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7E642" w14:textId="79CC14B6" w:rsidR="00B21582" w:rsidRPr="00882BC0" w:rsidRDefault="001D33A4" w:rsidP="0087506E">
      <w:pPr>
        <w:spacing w:before="2880"/>
        <w:ind w:firstLine="720"/>
        <w:jc w:val="center"/>
        <w:rPr>
          <w:b/>
          <w:sz w:val="72"/>
        </w:rPr>
      </w:pPr>
      <w:r w:rsidRPr="00882BC0">
        <w:rPr>
          <w:b/>
          <w:sz w:val="72"/>
        </w:rPr>
        <w:t>E</w:t>
      </w:r>
      <w:r w:rsidR="00DE05B6">
        <w:rPr>
          <w:b/>
          <w:sz w:val="72"/>
        </w:rPr>
        <w:t>a</w:t>
      </w:r>
      <w:r w:rsidR="00B21582" w:rsidRPr="00882BC0">
        <w:rPr>
          <w:b/>
          <w:sz w:val="72"/>
        </w:rPr>
        <w:t xml:space="preserve">st Sussex </w:t>
      </w:r>
      <w:r w:rsidR="00E95718" w:rsidRPr="00882BC0">
        <w:rPr>
          <w:b/>
          <w:sz w:val="72"/>
        </w:rPr>
        <w:t>Fire Authority</w:t>
      </w:r>
    </w:p>
    <w:p w14:paraId="71793C74" w14:textId="77777777" w:rsidR="00B21582" w:rsidRPr="00882BC0" w:rsidRDefault="009329B2" w:rsidP="00B21582">
      <w:pPr>
        <w:jc w:val="center"/>
        <w:rPr>
          <w:b/>
          <w:sz w:val="72"/>
        </w:rPr>
      </w:pPr>
      <w:r w:rsidRPr="00882BC0">
        <w:rPr>
          <w:rFonts w:cs="Arial"/>
          <w:noProof/>
          <w:color w:val="000000"/>
          <w:sz w:val="18"/>
          <w:szCs w:val="18"/>
        </w:rPr>
        <mc:AlternateContent>
          <mc:Choice Requires="wps">
            <w:drawing>
              <wp:anchor distT="0" distB="0" distL="114300" distR="114300" simplePos="0" relativeHeight="251658240" behindDoc="0" locked="0" layoutInCell="1" allowOverlap="1" wp14:anchorId="50D4A7C9" wp14:editId="0935A789">
                <wp:simplePos x="0" y="0"/>
                <wp:positionH relativeFrom="column">
                  <wp:posOffset>1053465</wp:posOffset>
                </wp:positionH>
                <wp:positionV relativeFrom="paragraph">
                  <wp:posOffset>146050</wp:posOffset>
                </wp:positionV>
                <wp:extent cx="4453890" cy="5923280"/>
                <wp:effectExtent l="22225" t="0" r="2921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53890" cy="5923280"/>
                        </a:xfrm>
                        <a:prstGeom prst="rect">
                          <a:avLst/>
                        </a:prstGeom>
                        <a:extLst>
                          <a:ext uri="{AF507438-7753-43E0-B8FC-AC1667EBCBE1}">
                            <a14:hiddenEffects xmlns:a14="http://schemas.microsoft.com/office/drawing/2010/main">
                              <a:effectLst/>
                            </a14:hiddenEffects>
                          </a:ext>
                        </a:extLst>
                      </wps:spPr>
                      <wps:txbx>
                        <w:txbxContent>
                          <w:p w14:paraId="68C607B1" w14:textId="77777777" w:rsidR="00B520B3" w:rsidRDefault="00B520B3" w:rsidP="00103570">
                            <w:pPr>
                              <w:pStyle w:val="NormalWeb"/>
                              <w:spacing w:before="0" w:beforeAutospacing="0" w:after="0" w:afterAutospacing="0"/>
                              <w:jc w:val="center"/>
                            </w:pP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50D4A7C9" id="_x0000_t202" coordsize="21600,21600" o:spt="202" path="m,l,21600r21600,l21600,xe">
                <v:stroke joinstyle="miter"/>
                <v:path gradientshapeok="t" o:connecttype="rect"/>
              </v:shapetype>
              <v:shape id="Text Box 1" o:spid="_x0000_s1026" type="#_x0000_t202" style="position:absolute;left:0;text-align:left;margin-left:82.95pt;margin-top:11.5pt;width:350.7pt;height:46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" filled="f" stroked="f">
                <o:lock v:ext="edit" shapetype="t"/>
                <v:textbox style="mso-fit-shape-to-text:t">
                  <w:txbxContent>
                    <w:p w14:paraId="68C607B1" w14:textId="77777777" w:rsidR="00B520B3" w:rsidRDefault="00B520B3" w:rsidP="00103570">
                      <w:pPr>
                        <w:pStyle w:val="NormalWeb"/>
                        <w:spacing w:before="0" w:beforeAutospacing="0" w:after="0" w:afterAutospacing="0"/>
                        <w:jc w:val="center"/>
                      </w:pPr>
                    </w:p>
                  </w:txbxContent>
                </v:textbox>
              </v:shape>
            </w:pict>
          </mc:Fallback>
        </mc:AlternateContent>
      </w:r>
    </w:p>
    <w:p w14:paraId="53111D1C" w14:textId="77777777" w:rsidR="00B21582" w:rsidRPr="00882BC0" w:rsidRDefault="00B21582" w:rsidP="00B21582">
      <w:pPr>
        <w:jc w:val="center"/>
        <w:rPr>
          <w:b/>
          <w:sz w:val="72"/>
        </w:rPr>
      </w:pPr>
      <w:r w:rsidRPr="00882BC0">
        <w:rPr>
          <w:b/>
          <w:sz w:val="72"/>
        </w:rPr>
        <w:t>Statement of Accounts</w:t>
      </w:r>
    </w:p>
    <w:p w14:paraId="52969576" w14:textId="77777777" w:rsidR="00B21582" w:rsidRPr="00882BC0" w:rsidRDefault="00B21582" w:rsidP="00B21582">
      <w:pPr>
        <w:jc w:val="center"/>
        <w:rPr>
          <w:b/>
          <w:sz w:val="72"/>
        </w:rPr>
      </w:pPr>
    </w:p>
    <w:p w14:paraId="75F0A4FC" w14:textId="42884D97" w:rsidR="00B21582" w:rsidRPr="00882BC0" w:rsidRDefault="007E614A" w:rsidP="00B21582">
      <w:pPr>
        <w:jc w:val="center"/>
        <w:rPr>
          <w:b/>
          <w:sz w:val="72"/>
        </w:rPr>
      </w:pPr>
      <w:r w:rsidRPr="00882BC0">
        <w:rPr>
          <w:b/>
          <w:sz w:val="72"/>
        </w:rPr>
        <w:t>20</w:t>
      </w:r>
      <w:r w:rsidR="00E66511">
        <w:rPr>
          <w:b/>
          <w:sz w:val="72"/>
        </w:rPr>
        <w:t>2</w:t>
      </w:r>
      <w:r w:rsidR="00C31063">
        <w:rPr>
          <w:b/>
          <w:sz w:val="72"/>
        </w:rPr>
        <w:t>2</w:t>
      </w:r>
      <w:r w:rsidR="00B01114">
        <w:rPr>
          <w:b/>
          <w:sz w:val="72"/>
        </w:rPr>
        <w:t>/2</w:t>
      </w:r>
      <w:r w:rsidR="00C31063">
        <w:rPr>
          <w:b/>
          <w:sz w:val="72"/>
        </w:rPr>
        <w:t>3</w:t>
      </w:r>
    </w:p>
    <w:p w14:paraId="2BF63E93" w14:textId="77777777" w:rsidR="00B21582" w:rsidRPr="00882BC0" w:rsidRDefault="00B21582" w:rsidP="00B21582">
      <w:pPr>
        <w:jc w:val="center"/>
        <w:rPr>
          <w:b/>
          <w:sz w:val="72"/>
        </w:rPr>
      </w:pPr>
    </w:p>
    <w:p w14:paraId="20CB5DF4" w14:textId="77777777" w:rsidR="00B21582" w:rsidRPr="00882BC0" w:rsidRDefault="00B21582">
      <w:pPr>
        <w:rPr>
          <w:rFonts w:cs="Arial"/>
          <w:color w:val="000000"/>
          <w:sz w:val="18"/>
          <w:szCs w:val="18"/>
        </w:rPr>
      </w:pPr>
    </w:p>
    <w:p w14:paraId="34E0173C" w14:textId="77777777" w:rsidR="00B21582" w:rsidRPr="00882BC0" w:rsidRDefault="00B21582" w:rsidP="00C033F0">
      <w:pPr>
        <w:jc w:val="center"/>
        <w:rPr>
          <w:rFonts w:cs="Arial"/>
          <w:color w:val="000000"/>
          <w:sz w:val="18"/>
          <w:szCs w:val="18"/>
        </w:rPr>
      </w:pPr>
    </w:p>
    <w:p w14:paraId="13E8181D" w14:textId="77777777" w:rsidR="009D5554" w:rsidRPr="00882BC0" w:rsidRDefault="009D5554">
      <w:pPr>
        <w:rPr>
          <w:rFonts w:cs="Arial"/>
          <w:color w:val="000000"/>
          <w:sz w:val="18"/>
          <w:szCs w:val="18"/>
        </w:rPr>
      </w:pPr>
    </w:p>
    <w:p w14:paraId="49F1D6AB" w14:textId="77777777" w:rsidR="009D5554" w:rsidRPr="00882BC0" w:rsidRDefault="009D5554">
      <w:pPr>
        <w:rPr>
          <w:rFonts w:cs="Arial"/>
          <w:color w:val="000000"/>
          <w:sz w:val="18"/>
          <w:szCs w:val="18"/>
        </w:rPr>
      </w:pPr>
    </w:p>
    <w:p w14:paraId="5DC5388F" w14:textId="77777777" w:rsidR="009D5554" w:rsidRPr="00882BC0" w:rsidRDefault="009D5554">
      <w:pPr>
        <w:rPr>
          <w:rFonts w:cs="Arial"/>
          <w:color w:val="000000"/>
          <w:sz w:val="18"/>
          <w:szCs w:val="18"/>
        </w:rPr>
      </w:pPr>
    </w:p>
    <w:p w14:paraId="7217A900" w14:textId="77777777" w:rsidR="009D5554" w:rsidRPr="00882BC0" w:rsidRDefault="009D5554">
      <w:pPr>
        <w:rPr>
          <w:rFonts w:cs="Arial"/>
          <w:color w:val="000000"/>
          <w:sz w:val="18"/>
          <w:szCs w:val="18"/>
        </w:rPr>
      </w:pPr>
    </w:p>
    <w:p w14:paraId="10BB6A27" w14:textId="77777777" w:rsidR="009D5554" w:rsidRPr="00882BC0" w:rsidRDefault="009D5554">
      <w:pPr>
        <w:rPr>
          <w:rFonts w:cs="Arial"/>
          <w:color w:val="000000"/>
          <w:sz w:val="18"/>
          <w:szCs w:val="18"/>
        </w:rPr>
      </w:pPr>
    </w:p>
    <w:p w14:paraId="00E4051B" w14:textId="77777777" w:rsidR="009D5554" w:rsidRPr="00882BC0" w:rsidRDefault="009D5554">
      <w:pPr>
        <w:rPr>
          <w:rFonts w:cs="Arial"/>
          <w:color w:val="000000"/>
          <w:sz w:val="18"/>
          <w:szCs w:val="18"/>
        </w:rPr>
      </w:pPr>
    </w:p>
    <w:p w14:paraId="46A4935B" w14:textId="77777777" w:rsidR="009D5554" w:rsidRPr="00882BC0" w:rsidRDefault="009D5554">
      <w:pPr>
        <w:rPr>
          <w:rFonts w:cs="Arial"/>
          <w:color w:val="000000"/>
          <w:sz w:val="18"/>
          <w:szCs w:val="18"/>
        </w:rPr>
      </w:pPr>
    </w:p>
    <w:p w14:paraId="32B5ECE4" w14:textId="77777777" w:rsidR="009D5554" w:rsidRPr="00882BC0" w:rsidRDefault="009D5554">
      <w:pPr>
        <w:rPr>
          <w:rFonts w:cs="Arial"/>
          <w:color w:val="000000"/>
          <w:sz w:val="18"/>
          <w:szCs w:val="18"/>
        </w:rPr>
      </w:pPr>
    </w:p>
    <w:p w14:paraId="084DBC2D" w14:textId="77777777" w:rsidR="009D5554" w:rsidRPr="00882BC0" w:rsidRDefault="009D5554">
      <w:pPr>
        <w:rPr>
          <w:rFonts w:cs="Arial"/>
          <w:color w:val="000000"/>
          <w:sz w:val="18"/>
          <w:szCs w:val="18"/>
        </w:rPr>
      </w:pPr>
    </w:p>
    <w:p w14:paraId="2938B98E" w14:textId="77777777" w:rsidR="009D5554" w:rsidRPr="00882BC0" w:rsidRDefault="009D5554">
      <w:pPr>
        <w:rPr>
          <w:rFonts w:cs="Arial"/>
          <w:color w:val="000000"/>
          <w:sz w:val="18"/>
          <w:szCs w:val="18"/>
        </w:rPr>
      </w:pPr>
    </w:p>
    <w:p w14:paraId="003340B3" w14:textId="77777777" w:rsidR="009D5554" w:rsidRPr="00882BC0" w:rsidRDefault="009D5554">
      <w:pPr>
        <w:rPr>
          <w:rFonts w:cs="Arial"/>
          <w:color w:val="000000"/>
          <w:sz w:val="18"/>
          <w:szCs w:val="18"/>
        </w:rPr>
      </w:pPr>
    </w:p>
    <w:p w14:paraId="4945CAC6" w14:textId="77777777" w:rsidR="009D5554" w:rsidRPr="00882BC0" w:rsidRDefault="009D5554">
      <w:pPr>
        <w:rPr>
          <w:rFonts w:cs="Arial"/>
          <w:color w:val="000000"/>
          <w:sz w:val="18"/>
          <w:szCs w:val="18"/>
        </w:rPr>
      </w:pPr>
    </w:p>
    <w:p w14:paraId="1580ED2B" w14:textId="77777777" w:rsidR="009D5554" w:rsidRPr="00882BC0" w:rsidRDefault="009D5554">
      <w:pPr>
        <w:rPr>
          <w:rFonts w:cs="Arial"/>
          <w:color w:val="000000"/>
          <w:sz w:val="18"/>
          <w:szCs w:val="18"/>
        </w:rPr>
      </w:pPr>
    </w:p>
    <w:p w14:paraId="0E174751" w14:textId="77777777" w:rsidR="009D5554" w:rsidRPr="00882BC0" w:rsidRDefault="009D5554">
      <w:pPr>
        <w:rPr>
          <w:rFonts w:cs="Arial"/>
          <w:color w:val="000000"/>
          <w:sz w:val="18"/>
          <w:szCs w:val="18"/>
        </w:rPr>
      </w:pPr>
    </w:p>
    <w:p w14:paraId="2E17A6D9" w14:textId="77777777" w:rsidR="009D5554" w:rsidRPr="00882BC0" w:rsidRDefault="009D5554">
      <w:pPr>
        <w:rPr>
          <w:rFonts w:cs="Arial"/>
          <w:color w:val="000000"/>
          <w:sz w:val="18"/>
          <w:szCs w:val="18"/>
        </w:rPr>
      </w:pPr>
    </w:p>
    <w:p w14:paraId="5C68A40E" w14:textId="77777777" w:rsidR="009D5554" w:rsidRPr="00882BC0" w:rsidRDefault="009D5554">
      <w:pPr>
        <w:rPr>
          <w:rFonts w:cs="Arial"/>
          <w:color w:val="000000"/>
          <w:sz w:val="18"/>
          <w:szCs w:val="18"/>
        </w:rPr>
      </w:pPr>
    </w:p>
    <w:p w14:paraId="356A8308" w14:textId="77777777" w:rsidR="009D5554" w:rsidRPr="00882BC0" w:rsidRDefault="009D5554">
      <w:pPr>
        <w:rPr>
          <w:rFonts w:cs="Arial"/>
          <w:color w:val="000000"/>
          <w:sz w:val="18"/>
          <w:szCs w:val="18"/>
        </w:rPr>
      </w:pPr>
    </w:p>
    <w:p w14:paraId="52318A7E" w14:textId="77777777" w:rsidR="009D5554" w:rsidRPr="00882BC0" w:rsidRDefault="009D5554">
      <w:pPr>
        <w:rPr>
          <w:rFonts w:cs="Arial"/>
          <w:color w:val="000000"/>
          <w:sz w:val="18"/>
          <w:szCs w:val="18"/>
        </w:rPr>
      </w:pPr>
    </w:p>
    <w:p w14:paraId="519AF3A4" w14:textId="77777777" w:rsidR="009D5554" w:rsidRPr="00882BC0" w:rsidRDefault="009D5554">
      <w:pPr>
        <w:rPr>
          <w:rFonts w:cs="Arial"/>
          <w:color w:val="000000"/>
          <w:sz w:val="28"/>
          <w:szCs w:val="28"/>
        </w:rPr>
      </w:pPr>
    </w:p>
    <w:p w14:paraId="4081BBAF" w14:textId="77777777" w:rsidR="009D5554" w:rsidRPr="00882BC0" w:rsidRDefault="009D5554">
      <w:pPr>
        <w:rPr>
          <w:rFonts w:cs="Arial"/>
          <w:color w:val="000000"/>
          <w:sz w:val="28"/>
          <w:szCs w:val="28"/>
        </w:rPr>
      </w:pPr>
    </w:p>
    <w:p w14:paraId="4C0A11FF" w14:textId="77777777" w:rsidR="00E9312A" w:rsidRPr="00882BC0" w:rsidRDefault="00E9312A" w:rsidP="00200F77">
      <w:pPr>
        <w:jc w:val="center"/>
        <w:rPr>
          <w:rFonts w:cs="Arial"/>
          <w:i/>
          <w:color w:val="000000"/>
          <w:sz w:val="20"/>
        </w:rPr>
        <w:sectPr w:rsidR="00E9312A" w:rsidRPr="00882BC0" w:rsidSect="00F6693B">
          <w:headerReference w:type="even" r:id="rId11"/>
          <w:headerReference w:type="default" r:id="rId12"/>
          <w:headerReference w:type="first" r:id="rId13"/>
          <w:pgSz w:w="11907" w:h="16840"/>
          <w:pgMar w:top="1440" w:right="851" w:bottom="1021" w:left="851" w:header="720" w:footer="720" w:gutter="0"/>
          <w:cols w:space="720"/>
        </w:sectPr>
      </w:pPr>
    </w:p>
    <w:tbl>
      <w:tblPr>
        <w:tblW w:w="0" w:type="auto"/>
        <w:tblLayout w:type="fixed"/>
        <w:tblCellMar>
          <w:left w:w="30" w:type="dxa"/>
          <w:right w:w="30" w:type="dxa"/>
        </w:tblCellMar>
        <w:tblLook w:val="0000" w:firstRow="0" w:lastRow="0" w:firstColumn="0" w:lastColumn="0" w:noHBand="0" w:noVBand="0"/>
      </w:tblPr>
      <w:tblGrid>
        <w:gridCol w:w="1282"/>
        <w:gridCol w:w="244"/>
        <w:gridCol w:w="7009"/>
        <w:gridCol w:w="993"/>
      </w:tblGrid>
      <w:tr w:rsidR="002F50F0" w:rsidRPr="00882BC0" w14:paraId="7D8865AC" w14:textId="77777777">
        <w:trPr>
          <w:trHeight w:val="284"/>
        </w:trPr>
        <w:tc>
          <w:tcPr>
            <w:tcW w:w="1282" w:type="dxa"/>
          </w:tcPr>
          <w:p w14:paraId="39615348" w14:textId="77777777" w:rsidR="002F50F0" w:rsidRPr="00882BC0" w:rsidRDefault="002F50F0" w:rsidP="00F15325">
            <w:pPr>
              <w:rPr>
                <w:rFonts w:cs="Arial"/>
                <w:color w:val="000000"/>
                <w:sz w:val="18"/>
                <w:szCs w:val="18"/>
              </w:rPr>
            </w:pPr>
          </w:p>
        </w:tc>
        <w:tc>
          <w:tcPr>
            <w:tcW w:w="244" w:type="dxa"/>
          </w:tcPr>
          <w:p w14:paraId="65C4BD5B" w14:textId="77777777" w:rsidR="002F50F0" w:rsidRPr="00882BC0" w:rsidRDefault="002F50F0" w:rsidP="00F15325">
            <w:pPr>
              <w:rPr>
                <w:rFonts w:cs="Arial"/>
                <w:color w:val="000000"/>
                <w:sz w:val="18"/>
                <w:szCs w:val="18"/>
              </w:rPr>
            </w:pPr>
          </w:p>
        </w:tc>
        <w:tc>
          <w:tcPr>
            <w:tcW w:w="7009" w:type="dxa"/>
          </w:tcPr>
          <w:p w14:paraId="47A141D9" w14:textId="77777777" w:rsidR="002F50F0" w:rsidRPr="00882BC0" w:rsidRDefault="002F50F0" w:rsidP="00F15325">
            <w:pPr>
              <w:rPr>
                <w:rFonts w:cs="Arial"/>
                <w:color w:val="000000"/>
                <w:sz w:val="18"/>
                <w:szCs w:val="18"/>
              </w:rPr>
            </w:pPr>
          </w:p>
        </w:tc>
        <w:tc>
          <w:tcPr>
            <w:tcW w:w="993" w:type="dxa"/>
          </w:tcPr>
          <w:p w14:paraId="1067E9FE" w14:textId="77777777" w:rsidR="002F50F0" w:rsidRPr="00882BC0" w:rsidRDefault="002F50F0" w:rsidP="00F15325">
            <w:pPr>
              <w:jc w:val="center"/>
              <w:rPr>
                <w:rFonts w:cs="Arial"/>
                <w:color w:val="000000"/>
                <w:sz w:val="18"/>
                <w:szCs w:val="18"/>
              </w:rPr>
            </w:pPr>
          </w:p>
        </w:tc>
      </w:tr>
      <w:tr w:rsidR="002F50F0" w:rsidRPr="00882BC0" w14:paraId="0D43F1B0" w14:textId="77777777">
        <w:trPr>
          <w:trHeight w:val="230"/>
        </w:trPr>
        <w:tc>
          <w:tcPr>
            <w:tcW w:w="1282" w:type="dxa"/>
          </w:tcPr>
          <w:p w14:paraId="74B184B9" w14:textId="77777777" w:rsidR="002F50F0" w:rsidRPr="00882BC0" w:rsidRDefault="002F50F0" w:rsidP="00F15325">
            <w:pPr>
              <w:rPr>
                <w:rFonts w:cs="Arial"/>
                <w:color w:val="000000"/>
                <w:sz w:val="18"/>
                <w:szCs w:val="18"/>
              </w:rPr>
            </w:pPr>
          </w:p>
        </w:tc>
        <w:tc>
          <w:tcPr>
            <w:tcW w:w="244" w:type="dxa"/>
          </w:tcPr>
          <w:p w14:paraId="593D962E" w14:textId="77777777" w:rsidR="002F50F0" w:rsidRPr="00882BC0" w:rsidRDefault="002F50F0" w:rsidP="00F15325">
            <w:pPr>
              <w:rPr>
                <w:rFonts w:cs="Arial"/>
                <w:color w:val="000000"/>
                <w:sz w:val="18"/>
                <w:szCs w:val="18"/>
              </w:rPr>
            </w:pPr>
          </w:p>
        </w:tc>
        <w:tc>
          <w:tcPr>
            <w:tcW w:w="7009" w:type="dxa"/>
          </w:tcPr>
          <w:p w14:paraId="2AB74EFC" w14:textId="77777777" w:rsidR="002F50F0" w:rsidRPr="00882BC0" w:rsidRDefault="002F50F0" w:rsidP="00F15325">
            <w:pPr>
              <w:jc w:val="center"/>
              <w:rPr>
                <w:rFonts w:cs="Arial"/>
                <w:b/>
                <w:color w:val="000000"/>
                <w:sz w:val="18"/>
                <w:szCs w:val="18"/>
              </w:rPr>
            </w:pPr>
            <w:r w:rsidRPr="00882BC0">
              <w:rPr>
                <w:rFonts w:cs="Arial"/>
                <w:b/>
                <w:color w:val="000000"/>
                <w:sz w:val="18"/>
                <w:szCs w:val="18"/>
              </w:rPr>
              <w:t>Contents</w:t>
            </w:r>
          </w:p>
        </w:tc>
        <w:tc>
          <w:tcPr>
            <w:tcW w:w="993" w:type="dxa"/>
          </w:tcPr>
          <w:p w14:paraId="555DDF14" w14:textId="77777777" w:rsidR="002F50F0" w:rsidRPr="00882BC0" w:rsidRDefault="00544C56" w:rsidP="00F15325">
            <w:pPr>
              <w:jc w:val="center"/>
              <w:rPr>
                <w:rFonts w:cs="Arial"/>
                <w:b/>
                <w:color w:val="000000"/>
                <w:sz w:val="18"/>
                <w:szCs w:val="18"/>
              </w:rPr>
            </w:pPr>
            <w:r w:rsidRPr="00882BC0">
              <w:rPr>
                <w:rFonts w:cs="Arial"/>
                <w:b/>
                <w:color w:val="000000"/>
                <w:sz w:val="18"/>
                <w:szCs w:val="18"/>
              </w:rPr>
              <w:t>Page</w:t>
            </w:r>
          </w:p>
        </w:tc>
      </w:tr>
      <w:tr w:rsidR="002F50F0" w:rsidRPr="00882BC0" w14:paraId="66AA4B5A" w14:textId="77777777">
        <w:trPr>
          <w:trHeight w:val="230"/>
        </w:trPr>
        <w:tc>
          <w:tcPr>
            <w:tcW w:w="1282" w:type="dxa"/>
          </w:tcPr>
          <w:p w14:paraId="029BA43D" w14:textId="77777777" w:rsidR="002F50F0" w:rsidRPr="00882BC0" w:rsidRDefault="002F50F0" w:rsidP="00F15325">
            <w:pPr>
              <w:rPr>
                <w:rFonts w:cs="Arial"/>
                <w:color w:val="000000"/>
                <w:sz w:val="18"/>
                <w:szCs w:val="18"/>
              </w:rPr>
            </w:pPr>
          </w:p>
        </w:tc>
        <w:tc>
          <w:tcPr>
            <w:tcW w:w="244" w:type="dxa"/>
          </w:tcPr>
          <w:p w14:paraId="27F86D96" w14:textId="77777777" w:rsidR="002F50F0" w:rsidRPr="00882BC0" w:rsidRDefault="002F50F0" w:rsidP="00F15325">
            <w:pPr>
              <w:rPr>
                <w:rFonts w:cs="Arial"/>
                <w:b/>
                <w:color w:val="000000"/>
                <w:sz w:val="18"/>
                <w:szCs w:val="18"/>
              </w:rPr>
            </w:pPr>
          </w:p>
        </w:tc>
        <w:tc>
          <w:tcPr>
            <w:tcW w:w="7009" w:type="dxa"/>
          </w:tcPr>
          <w:p w14:paraId="0090DA88" w14:textId="77777777" w:rsidR="002F50F0" w:rsidRPr="00882BC0" w:rsidRDefault="002F50F0" w:rsidP="00F15325">
            <w:pPr>
              <w:rPr>
                <w:rFonts w:cs="Arial"/>
                <w:b/>
                <w:color w:val="000000"/>
                <w:sz w:val="18"/>
                <w:szCs w:val="18"/>
              </w:rPr>
            </w:pPr>
          </w:p>
        </w:tc>
        <w:tc>
          <w:tcPr>
            <w:tcW w:w="993" w:type="dxa"/>
          </w:tcPr>
          <w:p w14:paraId="501C3F04" w14:textId="77777777" w:rsidR="002F50F0" w:rsidRPr="00882BC0" w:rsidRDefault="002F50F0" w:rsidP="00F15325">
            <w:pPr>
              <w:jc w:val="center"/>
              <w:rPr>
                <w:rFonts w:cs="Arial"/>
                <w:color w:val="000000"/>
                <w:sz w:val="18"/>
                <w:szCs w:val="18"/>
              </w:rPr>
            </w:pPr>
          </w:p>
        </w:tc>
      </w:tr>
      <w:tr w:rsidR="002F50F0" w:rsidRPr="00882BC0" w14:paraId="5E357B8D" w14:textId="77777777">
        <w:trPr>
          <w:trHeight w:val="230"/>
        </w:trPr>
        <w:tc>
          <w:tcPr>
            <w:tcW w:w="1282" w:type="dxa"/>
          </w:tcPr>
          <w:p w14:paraId="2E19AB44" w14:textId="77777777" w:rsidR="002F50F0" w:rsidRPr="00882BC0" w:rsidRDefault="002F50F0" w:rsidP="00F15325">
            <w:pPr>
              <w:rPr>
                <w:rFonts w:cs="Arial"/>
                <w:color w:val="000000"/>
                <w:sz w:val="18"/>
                <w:szCs w:val="18"/>
              </w:rPr>
            </w:pPr>
          </w:p>
        </w:tc>
        <w:tc>
          <w:tcPr>
            <w:tcW w:w="244" w:type="dxa"/>
          </w:tcPr>
          <w:p w14:paraId="29CC14F0" w14:textId="77777777" w:rsidR="002F50F0" w:rsidRPr="00882BC0" w:rsidRDefault="002F50F0" w:rsidP="00F15325">
            <w:pPr>
              <w:rPr>
                <w:rFonts w:cs="Arial"/>
                <w:color w:val="000000"/>
                <w:sz w:val="18"/>
                <w:szCs w:val="18"/>
              </w:rPr>
            </w:pPr>
          </w:p>
        </w:tc>
        <w:tc>
          <w:tcPr>
            <w:tcW w:w="7009" w:type="dxa"/>
          </w:tcPr>
          <w:p w14:paraId="154C0EBC" w14:textId="77777777" w:rsidR="002F50F0" w:rsidRPr="00882BC0" w:rsidRDefault="002F50F0" w:rsidP="00F15325">
            <w:pPr>
              <w:rPr>
                <w:rFonts w:cs="Arial"/>
                <w:color w:val="000000"/>
                <w:sz w:val="18"/>
                <w:szCs w:val="18"/>
              </w:rPr>
            </w:pPr>
          </w:p>
        </w:tc>
        <w:tc>
          <w:tcPr>
            <w:tcW w:w="993" w:type="dxa"/>
          </w:tcPr>
          <w:p w14:paraId="21DE0A15" w14:textId="77777777" w:rsidR="002F50F0" w:rsidRPr="00882BC0" w:rsidRDefault="002F50F0" w:rsidP="00F15325">
            <w:pPr>
              <w:jc w:val="center"/>
              <w:rPr>
                <w:rFonts w:cs="Arial"/>
                <w:color w:val="000000"/>
                <w:sz w:val="18"/>
                <w:szCs w:val="18"/>
              </w:rPr>
            </w:pPr>
          </w:p>
        </w:tc>
      </w:tr>
      <w:tr w:rsidR="002F50F0" w:rsidRPr="00882BC0" w14:paraId="15065271" w14:textId="77777777">
        <w:trPr>
          <w:trHeight w:val="230"/>
        </w:trPr>
        <w:tc>
          <w:tcPr>
            <w:tcW w:w="1282" w:type="dxa"/>
          </w:tcPr>
          <w:p w14:paraId="44D1CBB4" w14:textId="77777777" w:rsidR="002F50F0" w:rsidRPr="00882BC0" w:rsidRDefault="002F50F0" w:rsidP="00F15325">
            <w:pPr>
              <w:rPr>
                <w:rFonts w:cs="Arial"/>
                <w:color w:val="000000"/>
                <w:sz w:val="18"/>
                <w:szCs w:val="18"/>
              </w:rPr>
            </w:pPr>
          </w:p>
        </w:tc>
        <w:tc>
          <w:tcPr>
            <w:tcW w:w="244" w:type="dxa"/>
          </w:tcPr>
          <w:p w14:paraId="3F809F6B" w14:textId="77777777" w:rsidR="002F50F0" w:rsidRPr="00882BC0" w:rsidRDefault="002F50F0" w:rsidP="00F15325">
            <w:pPr>
              <w:rPr>
                <w:rFonts w:cs="Arial"/>
                <w:color w:val="000000"/>
                <w:sz w:val="18"/>
                <w:szCs w:val="18"/>
              </w:rPr>
            </w:pPr>
          </w:p>
        </w:tc>
        <w:tc>
          <w:tcPr>
            <w:tcW w:w="7009" w:type="dxa"/>
          </w:tcPr>
          <w:p w14:paraId="44709C58" w14:textId="77777777" w:rsidR="002F50F0" w:rsidRPr="00882BC0" w:rsidRDefault="002F50F0" w:rsidP="00F15325">
            <w:pPr>
              <w:rPr>
                <w:rFonts w:cs="Arial"/>
                <w:color w:val="000000"/>
                <w:sz w:val="18"/>
                <w:szCs w:val="18"/>
              </w:rPr>
            </w:pPr>
          </w:p>
        </w:tc>
        <w:tc>
          <w:tcPr>
            <w:tcW w:w="993" w:type="dxa"/>
          </w:tcPr>
          <w:p w14:paraId="2F2AB8F5" w14:textId="77777777" w:rsidR="002F50F0" w:rsidRPr="00882BC0" w:rsidRDefault="002F50F0" w:rsidP="00F15325">
            <w:pPr>
              <w:jc w:val="center"/>
              <w:rPr>
                <w:rFonts w:cs="Arial"/>
                <w:color w:val="000000"/>
                <w:sz w:val="18"/>
                <w:szCs w:val="18"/>
              </w:rPr>
            </w:pPr>
          </w:p>
        </w:tc>
      </w:tr>
      <w:tr w:rsidR="002F50F0" w:rsidRPr="00882BC0" w14:paraId="67E343B6" w14:textId="77777777">
        <w:trPr>
          <w:trHeight w:val="230"/>
        </w:trPr>
        <w:tc>
          <w:tcPr>
            <w:tcW w:w="1282" w:type="dxa"/>
          </w:tcPr>
          <w:p w14:paraId="2E957ECF" w14:textId="77777777" w:rsidR="002F50F0" w:rsidRPr="00882BC0" w:rsidRDefault="002F50F0" w:rsidP="00F15325">
            <w:pPr>
              <w:rPr>
                <w:rFonts w:cs="Arial"/>
                <w:sz w:val="18"/>
                <w:szCs w:val="18"/>
              </w:rPr>
            </w:pPr>
          </w:p>
        </w:tc>
        <w:tc>
          <w:tcPr>
            <w:tcW w:w="7253" w:type="dxa"/>
            <w:gridSpan w:val="2"/>
          </w:tcPr>
          <w:p w14:paraId="382EA929" w14:textId="77777777" w:rsidR="002F50F0" w:rsidRPr="00882BC0" w:rsidRDefault="003147EA" w:rsidP="00F15325">
            <w:pPr>
              <w:rPr>
                <w:rFonts w:cs="Arial"/>
                <w:sz w:val="18"/>
                <w:szCs w:val="18"/>
              </w:rPr>
            </w:pPr>
            <w:r w:rsidRPr="00882BC0">
              <w:rPr>
                <w:rFonts w:cs="Arial"/>
                <w:sz w:val="18"/>
                <w:szCs w:val="18"/>
              </w:rPr>
              <w:t>Narrative Report</w:t>
            </w:r>
            <w:r w:rsidR="002F50F0" w:rsidRPr="00882BC0">
              <w:rPr>
                <w:rFonts w:cs="Arial"/>
                <w:sz w:val="18"/>
                <w:szCs w:val="18"/>
              </w:rPr>
              <w:t xml:space="preserve"> by the </w:t>
            </w:r>
            <w:r w:rsidR="0064671F" w:rsidRPr="00882BC0">
              <w:rPr>
                <w:rFonts w:cs="Arial"/>
                <w:sz w:val="18"/>
                <w:szCs w:val="18"/>
              </w:rPr>
              <w:t>Treasurer</w:t>
            </w:r>
          </w:p>
        </w:tc>
        <w:tc>
          <w:tcPr>
            <w:tcW w:w="993" w:type="dxa"/>
          </w:tcPr>
          <w:p w14:paraId="711C5B30" w14:textId="77777777" w:rsidR="002F50F0" w:rsidRPr="000A09F6" w:rsidRDefault="006D77DF" w:rsidP="00F15325">
            <w:pPr>
              <w:jc w:val="center"/>
              <w:rPr>
                <w:rFonts w:cs="Arial"/>
                <w:sz w:val="18"/>
                <w:szCs w:val="18"/>
                <w:highlight w:val="cyan"/>
              </w:rPr>
            </w:pPr>
            <w:r w:rsidRPr="00EE081D">
              <w:rPr>
                <w:rFonts w:cs="Arial"/>
                <w:sz w:val="18"/>
                <w:szCs w:val="18"/>
              </w:rPr>
              <w:t>2</w:t>
            </w:r>
          </w:p>
        </w:tc>
      </w:tr>
      <w:tr w:rsidR="002F50F0" w:rsidRPr="00882BC0" w14:paraId="1A0FF400" w14:textId="77777777">
        <w:trPr>
          <w:trHeight w:val="230"/>
        </w:trPr>
        <w:tc>
          <w:tcPr>
            <w:tcW w:w="1282" w:type="dxa"/>
          </w:tcPr>
          <w:p w14:paraId="14A97FF3" w14:textId="77777777" w:rsidR="002F50F0" w:rsidRPr="00882BC0" w:rsidRDefault="002F50F0" w:rsidP="00F15325">
            <w:pPr>
              <w:rPr>
                <w:rFonts w:cs="Arial"/>
                <w:color w:val="0000FF"/>
                <w:sz w:val="18"/>
                <w:szCs w:val="18"/>
              </w:rPr>
            </w:pPr>
          </w:p>
        </w:tc>
        <w:tc>
          <w:tcPr>
            <w:tcW w:w="244" w:type="dxa"/>
          </w:tcPr>
          <w:p w14:paraId="459E5728" w14:textId="77777777" w:rsidR="002F50F0" w:rsidRPr="00882BC0" w:rsidRDefault="002F50F0" w:rsidP="00F15325">
            <w:pPr>
              <w:rPr>
                <w:rFonts w:cs="Arial"/>
                <w:color w:val="0000FF"/>
                <w:sz w:val="18"/>
                <w:szCs w:val="18"/>
              </w:rPr>
            </w:pPr>
          </w:p>
        </w:tc>
        <w:tc>
          <w:tcPr>
            <w:tcW w:w="7009" w:type="dxa"/>
          </w:tcPr>
          <w:p w14:paraId="6682771D" w14:textId="77777777" w:rsidR="002F50F0" w:rsidRPr="00882BC0" w:rsidRDefault="002F50F0" w:rsidP="00F15325">
            <w:pPr>
              <w:rPr>
                <w:rFonts w:cs="Arial"/>
                <w:color w:val="0000FF"/>
                <w:sz w:val="18"/>
                <w:szCs w:val="18"/>
              </w:rPr>
            </w:pPr>
          </w:p>
        </w:tc>
        <w:tc>
          <w:tcPr>
            <w:tcW w:w="993" w:type="dxa"/>
          </w:tcPr>
          <w:p w14:paraId="36208EB8" w14:textId="77777777" w:rsidR="002F50F0" w:rsidRPr="000A09F6" w:rsidRDefault="002F50F0" w:rsidP="00F15325">
            <w:pPr>
              <w:jc w:val="center"/>
              <w:rPr>
                <w:rFonts w:cs="Arial"/>
                <w:color w:val="0000FF"/>
                <w:sz w:val="18"/>
                <w:szCs w:val="18"/>
                <w:highlight w:val="cyan"/>
              </w:rPr>
            </w:pPr>
          </w:p>
        </w:tc>
      </w:tr>
      <w:tr w:rsidR="002F50F0" w:rsidRPr="00882BC0" w14:paraId="5AB8E41D" w14:textId="77777777">
        <w:trPr>
          <w:trHeight w:val="230"/>
        </w:trPr>
        <w:tc>
          <w:tcPr>
            <w:tcW w:w="1282" w:type="dxa"/>
          </w:tcPr>
          <w:p w14:paraId="71105E97" w14:textId="77777777" w:rsidR="002F50F0" w:rsidRPr="00882BC0" w:rsidRDefault="002F50F0" w:rsidP="00F15325">
            <w:pPr>
              <w:rPr>
                <w:rFonts w:cs="Arial"/>
                <w:color w:val="0000FF"/>
                <w:sz w:val="18"/>
                <w:szCs w:val="18"/>
              </w:rPr>
            </w:pPr>
          </w:p>
        </w:tc>
        <w:tc>
          <w:tcPr>
            <w:tcW w:w="7253" w:type="dxa"/>
            <w:gridSpan w:val="2"/>
          </w:tcPr>
          <w:p w14:paraId="1C09C8B5" w14:textId="77777777" w:rsidR="002F50F0" w:rsidRPr="00882BC0" w:rsidRDefault="002F50F0" w:rsidP="00F15325">
            <w:pPr>
              <w:rPr>
                <w:rFonts w:cs="Arial"/>
                <w:color w:val="0000FF"/>
                <w:sz w:val="18"/>
                <w:szCs w:val="18"/>
              </w:rPr>
            </w:pPr>
          </w:p>
        </w:tc>
        <w:tc>
          <w:tcPr>
            <w:tcW w:w="993" w:type="dxa"/>
          </w:tcPr>
          <w:p w14:paraId="3E65995A" w14:textId="77777777" w:rsidR="002F50F0" w:rsidRPr="000A09F6" w:rsidRDefault="002F50F0" w:rsidP="00F15325">
            <w:pPr>
              <w:jc w:val="center"/>
              <w:rPr>
                <w:rFonts w:cs="Arial"/>
                <w:color w:val="0000FF"/>
                <w:sz w:val="18"/>
                <w:szCs w:val="18"/>
                <w:highlight w:val="cyan"/>
              </w:rPr>
            </w:pPr>
          </w:p>
        </w:tc>
      </w:tr>
      <w:tr w:rsidR="002F50F0" w:rsidRPr="00882BC0" w14:paraId="157D8605" w14:textId="77777777">
        <w:trPr>
          <w:trHeight w:val="230"/>
        </w:trPr>
        <w:tc>
          <w:tcPr>
            <w:tcW w:w="1282" w:type="dxa"/>
          </w:tcPr>
          <w:p w14:paraId="02142540" w14:textId="77777777" w:rsidR="002F50F0" w:rsidRPr="00882BC0" w:rsidRDefault="002F50F0" w:rsidP="00F15325">
            <w:pPr>
              <w:rPr>
                <w:rFonts w:cs="Arial"/>
                <w:sz w:val="18"/>
                <w:szCs w:val="18"/>
              </w:rPr>
            </w:pPr>
          </w:p>
        </w:tc>
        <w:tc>
          <w:tcPr>
            <w:tcW w:w="7253" w:type="dxa"/>
            <w:gridSpan w:val="2"/>
          </w:tcPr>
          <w:p w14:paraId="59E5AD43" w14:textId="77777777" w:rsidR="002F50F0" w:rsidRPr="00882BC0" w:rsidRDefault="002F50F0" w:rsidP="00F15325">
            <w:pPr>
              <w:rPr>
                <w:rFonts w:cs="Arial"/>
                <w:sz w:val="18"/>
                <w:szCs w:val="18"/>
              </w:rPr>
            </w:pPr>
            <w:r w:rsidRPr="00882BC0">
              <w:rPr>
                <w:rFonts w:cs="Arial"/>
                <w:sz w:val="18"/>
                <w:szCs w:val="18"/>
              </w:rPr>
              <w:t>Statement of Responsibilities for the Statement of Accounts</w:t>
            </w:r>
          </w:p>
        </w:tc>
        <w:tc>
          <w:tcPr>
            <w:tcW w:w="993" w:type="dxa"/>
          </w:tcPr>
          <w:p w14:paraId="5B34D934" w14:textId="61A204D9" w:rsidR="002F50F0" w:rsidRPr="000A09F6" w:rsidRDefault="00EE081D" w:rsidP="00F15325">
            <w:pPr>
              <w:jc w:val="center"/>
              <w:rPr>
                <w:rFonts w:cs="Arial"/>
                <w:sz w:val="18"/>
                <w:szCs w:val="18"/>
                <w:highlight w:val="cyan"/>
              </w:rPr>
            </w:pPr>
            <w:r w:rsidRPr="00EE081D">
              <w:rPr>
                <w:rFonts w:cs="Arial"/>
                <w:sz w:val="18"/>
                <w:szCs w:val="18"/>
              </w:rPr>
              <w:t>11</w:t>
            </w:r>
          </w:p>
        </w:tc>
      </w:tr>
      <w:tr w:rsidR="002F50F0" w:rsidRPr="00882BC0" w14:paraId="0187D7DC" w14:textId="77777777">
        <w:trPr>
          <w:trHeight w:val="230"/>
        </w:trPr>
        <w:tc>
          <w:tcPr>
            <w:tcW w:w="1282" w:type="dxa"/>
          </w:tcPr>
          <w:p w14:paraId="0B8B3766" w14:textId="77777777" w:rsidR="002F50F0" w:rsidRPr="00882BC0" w:rsidRDefault="002F50F0" w:rsidP="00F15325">
            <w:pPr>
              <w:rPr>
                <w:rFonts w:cs="Arial"/>
                <w:color w:val="0000FF"/>
                <w:sz w:val="18"/>
                <w:szCs w:val="18"/>
              </w:rPr>
            </w:pPr>
          </w:p>
        </w:tc>
        <w:tc>
          <w:tcPr>
            <w:tcW w:w="244" w:type="dxa"/>
          </w:tcPr>
          <w:p w14:paraId="76D905C4" w14:textId="77777777" w:rsidR="002F50F0" w:rsidRPr="00882BC0" w:rsidRDefault="002F50F0" w:rsidP="00F15325">
            <w:pPr>
              <w:rPr>
                <w:rFonts w:cs="Arial"/>
                <w:color w:val="0000FF"/>
                <w:sz w:val="18"/>
                <w:szCs w:val="18"/>
              </w:rPr>
            </w:pPr>
          </w:p>
        </w:tc>
        <w:tc>
          <w:tcPr>
            <w:tcW w:w="7009" w:type="dxa"/>
          </w:tcPr>
          <w:p w14:paraId="7EBF1581" w14:textId="77777777" w:rsidR="002F50F0" w:rsidRPr="00882BC0" w:rsidRDefault="002F50F0" w:rsidP="00F15325">
            <w:pPr>
              <w:rPr>
                <w:rFonts w:cs="Arial"/>
                <w:color w:val="0000FF"/>
                <w:sz w:val="18"/>
                <w:szCs w:val="18"/>
              </w:rPr>
            </w:pPr>
          </w:p>
        </w:tc>
        <w:tc>
          <w:tcPr>
            <w:tcW w:w="993" w:type="dxa"/>
          </w:tcPr>
          <w:p w14:paraId="03A8E5E3" w14:textId="77777777" w:rsidR="002F50F0" w:rsidRPr="000A09F6" w:rsidRDefault="002F50F0" w:rsidP="00F15325">
            <w:pPr>
              <w:jc w:val="center"/>
              <w:rPr>
                <w:rFonts w:cs="Arial"/>
                <w:color w:val="0000FF"/>
                <w:sz w:val="18"/>
                <w:szCs w:val="18"/>
                <w:highlight w:val="cyan"/>
              </w:rPr>
            </w:pPr>
          </w:p>
        </w:tc>
      </w:tr>
      <w:tr w:rsidR="002F50F0" w:rsidRPr="00882BC0" w14:paraId="090F4AB9" w14:textId="77777777">
        <w:trPr>
          <w:trHeight w:val="230"/>
        </w:trPr>
        <w:tc>
          <w:tcPr>
            <w:tcW w:w="1282" w:type="dxa"/>
          </w:tcPr>
          <w:p w14:paraId="5370D4B5" w14:textId="77777777" w:rsidR="002F50F0" w:rsidRPr="00882BC0" w:rsidRDefault="002F50F0" w:rsidP="00F15325">
            <w:pPr>
              <w:rPr>
                <w:rFonts w:cs="Arial"/>
                <w:color w:val="0000FF"/>
                <w:sz w:val="18"/>
                <w:szCs w:val="18"/>
              </w:rPr>
            </w:pPr>
          </w:p>
        </w:tc>
        <w:tc>
          <w:tcPr>
            <w:tcW w:w="244" w:type="dxa"/>
          </w:tcPr>
          <w:p w14:paraId="2A9D1007" w14:textId="77777777" w:rsidR="002F50F0" w:rsidRPr="00882BC0" w:rsidRDefault="002F50F0" w:rsidP="00F15325">
            <w:pPr>
              <w:rPr>
                <w:rFonts w:cs="Arial"/>
                <w:color w:val="0000FF"/>
                <w:sz w:val="18"/>
                <w:szCs w:val="18"/>
              </w:rPr>
            </w:pPr>
          </w:p>
        </w:tc>
        <w:tc>
          <w:tcPr>
            <w:tcW w:w="7009" w:type="dxa"/>
          </w:tcPr>
          <w:p w14:paraId="667CAD8A" w14:textId="77777777" w:rsidR="002F50F0" w:rsidRPr="00882BC0" w:rsidRDefault="002F50F0" w:rsidP="00F15325">
            <w:pPr>
              <w:rPr>
                <w:rFonts w:cs="Arial"/>
                <w:color w:val="0000FF"/>
                <w:sz w:val="18"/>
                <w:szCs w:val="18"/>
              </w:rPr>
            </w:pPr>
          </w:p>
        </w:tc>
        <w:tc>
          <w:tcPr>
            <w:tcW w:w="993" w:type="dxa"/>
          </w:tcPr>
          <w:p w14:paraId="581A6E88" w14:textId="77777777" w:rsidR="002F50F0" w:rsidRPr="000A09F6" w:rsidRDefault="002F50F0" w:rsidP="00F15325">
            <w:pPr>
              <w:jc w:val="center"/>
              <w:rPr>
                <w:rFonts w:cs="Arial"/>
                <w:color w:val="0000FF"/>
                <w:sz w:val="18"/>
                <w:szCs w:val="18"/>
                <w:highlight w:val="cyan"/>
              </w:rPr>
            </w:pPr>
          </w:p>
        </w:tc>
      </w:tr>
      <w:tr w:rsidR="002F50F0" w:rsidRPr="00882BC0" w14:paraId="1F89E598" w14:textId="77777777">
        <w:trPr>
          <w:trHeight w:val="230"/>
        </w:trPr>
        <w:tc>
          <w:tcPr>
            <w:tcW w:w="1282" w:type="dxa"/>
          </w:tcPr>
          <w:p w14:paraId="2AB26397" w14:textId="77777777" w:rsidR="002F50F0" w:rsidRPr="00882BC0" w:rsidRDefault="002F50F0" w:rsidP="00F15325">
            <w:pPr>
              <w:rPr>
                <w:rFonts w:cs="Arial"/>
                <w:sz w:val="18"/>
                <w:szCs w:val="18"/>
              </w:rPr>
            </w:pPr>
          </w:p>
        </w:tc>
        <w:tc>
          <w:tcPr>
            <w:tcW w:w="7253" w:type="dxa"/>
            <w:gridSpan w:val="2"/>
          </w:tcPr>
          <w:p w14:paraId="18A35D2B" w14:textId="77777777" w:rsidR="002F50F0" w:rsidRPr="00882BC0" w:rsidRDefault="002F50F0" w:rsidP="00F15325">
            <w:pPr>
              <w:rPr>
                <w:rFonts w:cs="Arial"/>
                <w:sz w:val="18"/>
                <w:szCs w:val="18"/>
              </w:rPr>
            </w:pPr>
            <w:r w:rsidRPr="00882BC0">
              <w:rPr>
                <w:rFonts w:cs="Arial"/>
                <w:sz w:val="18"/>
                <w:szCs w:val="18"/>
              </w:rPr>
              <w:t xml:space="preserve">Independent Auditor’s Report to East Sussex </w:t>
            </w:r>
            <w:r w:rsidR="0064671F" w:rsidRPr="00882BC0">
              <w:rPr>
                <w:rFonts w:cs="Arial"/>
                <w:sz w:val="18"/>
                <w:szCs w:val="18"/>
              </w:rPr>
              <w:t>Fire Authority</w:t>
            </w:r>
          </w:p>
        </w:tc>
        <w:tc>
          <w:tcPr>
            <w:tcW w:w="993" w:type="dxa"/>
          </w:tcPr>
          <w:p w14:paraId="4E39EEC5" w14:textId="17DFCDD6" w:rsidR="002F50F0" w:rsidRPr="000A09F6" w:rsidRDefault="00EE081D" w:rsidP="00F15325">
            <w:pPr>
              <w:jc w:val="center"/>
              <w:rPr>
                <w:rFonts w:cs="Arial"/>
                <w:sz w:val="18"/>
                <w:szCs w:val="18"/>
                <w:highlight w:val="cyan"/>
              </w:rPr>
            </w:pPr>
            <w:r w:rsidRPr="00EE081D">
              <w:rPr>
                <w:rFonts w:cs="Arial"/>
                <w:sz w:val="18"/>
                <w:szCs w:val="18"/>
              </w:rPr>
              <w:t>12</w:t>
            </w:r>
          </w:p>
        </w:tc>
      </w:tr>
      <w:tr w:rsidR="002F50F0" w:rsidRPr="00882BC0" w14:paraId="0D6E184F" w14:textId="77777777">
        <w:trPr>
          <w:trHeight w:val="230"/>
        </w:trPr>
        <w:tc>
          <w:tcPr>
            <w:tcW w:w="1282" w:type="dxa"/>
          </w:tcPr>
          <w:p w14:paraId="0839AC86" w14:textId="77777777" w:rsidR="002F50F0" w:rsidRPr="00882BC0" w:rsidRDefault="002F50F0" w:rsidP="00F15325">
            <w:pPr>
              <w:rPr>
                <w:rFonts w:cs="Arial"/>
                <w:color w:val="0000FF"/>
                <w:sz w:val="18"/>
                <w:szCs w:val="18"/>
              </w:rPr>
            </w:pPr>
          </w:p>
        </w:tc>
        <w:tc>
          <w:tcPr>
            <w:tcW w:w="7253" w:type="dxa"/>
            <w:gridSpan w:val="2"/>
          </w:tcPr>
          <w:p w14:paraId="279C3BEA" w14:textId="77777777" w:rsidR="002F50F0" w:rsidRPr="00882BC0" w:rsidRDefault="002F50F0" w:rsidP="00F15325">
            <w:pPr>
              <w:rPr>
                <w:rFonts w:cs="Arial"/>
                <w:color w:val="0000FF"/>
                <w:sz w:val="18"/>
                <w:szCs w:val="18"/>
              </w:rPr>
            </w:pPr>
          </w:p>
        </w:tc>
        <w:tc>
          <w:tcPr>
            <w:tcW w:w="993" w:type="dxa"/>
          </w:tcPr>
          <w:p w14:paraId="2FB3526E" w14:textId="77777777" w:rsidR="002F50F0" w:rsidRPr="000A09F6" w:rsidRDefault="002F50F0" w:rsidP="00F15325">
            <w:pPr>
              <w:jc w:val="center"/>
              <w:rPr>
                <w:rFonts w:cs="Arial"/>
                <w:color w:val="0000FF"/>
                <w:sz w:val="18"/>
                <w:szCs w:val="18"/>
                <w:highlight w:val="cyan"/>
              </w:rPr>
            </w:pPr>
          </w:p>
        </w:tc>
      </w:tr>
      <w:tr w:rsidR="002F50F0" w:rsidRPr="00882BC0" w14:paraId="67539F29" w14:textId="77777777">
        <w:trPr>
          <w:trHeight w:val="230"/>
        </w:trPr>
        <w:tc>
          <w:tcPr>
            <w:tcW w:w="1282" w:type="dxa"/>
          </w:tcPr>
          <w:p w14:paraId="53A75A14" w14:textId="77777777" w:rsidR="002F50F0" w:rsidRPr="00882BC0" w:rsidRDefault="002F50F0" w:rsidP="00F15325">
            <w:pPr>
              <w:rPr>
                <w:rFonts w:cs="Arial"/>
                <w:color w:val="0000FF"/>
                <w:sz w:val="18"/>
                <w:szCs w:val="18"/>
              </w:rPr>
            </w:pPr>
          </w:p>
        </w:tc>
        <w:tc>
          <w:tcPr>
            <w:tcW w:w="7253" w:type="dxa"/>
            <w:gridSpan w:val="2"/>
          </w:tcPr>
          <w:p w14:paraId="563780C3" w14:textId="77777777" w:rsidR="002F50F0" w:rsidRPr="00882BC0" w:rsidRDefault="002F50F0" w:rsidP="00F15325">
            <w:pPr>
              <w:rPr>
                <w:rFonts w:cs="Arial"/>
                <w:color w:val="0000FF"/>
                <w:sz w:val="18"/>
                <w:szCs w:val="18"/>
              </w:rPr>
            </w:pPr>
          </w:p>
        </w:tc>
        <w:tc>
          <w:tcPr>
            <w:tcW w:w="993" w:type="dxa"/>
          </w:tcPr>
          <w:p w14:paraId="2A53AE54" w14:textId="77777777" w:rsidR="002F50F0" w:rsidRPr="000A09F6" w:rsidRDefault="002F50F0" w:rsidP="00F15325">
            <w:pPr>
              <w:jc w:val="center"/>
              <w:rPr>
                <w:rFonts w:cs="Arial"/>
                <w:color w:val="0000FF"/>
                <w:sz w:val="18"/>
                <w:szCs w:val="18"/>
                <w:highlight w:val="cyan"/>
              </w:rPr>
            </w:pPr>
          </w:p>
        </w:tc>
      </w:tr>
      <w:tr w:rsidR="002F50F0" w:rsidRPr="00882BC0" w14:paraId="281CF892" w14:textId="77777777">
        <w:trPr>
          <w:trHeight w:val="230"/>
        </w:trPr>
        <w:tc>
          <w:tcPr>
            <w:tcW w:w="1282" w:type="dxa"/>
          </w:tcPr>
          <w:p w14:paraId="0E0DCF26" w14:textId="77777777" w:rsidR="002F50F0" w:rsidRPr="00882BC0" w:rsidRDefault="002F50F0" w:rsidP="00F15325">
            <w:pPr>
              <w:rPr>
                <w:rFonts w:cs="Arial"/>
                <w:sz w:val="18"/>
                <w:szCs w:val="18"/>
              </w:rPr>
            </w:pPr>
          </w:p>
        </w:tc>
        <w:tc>
          <w:tcPr>
            <w:tcW w:w="7253" w:type="dxa"/>
            <w:gridSpan w:val="2"/>
          </w:tcPr>
          <w:p w14:paraId="42D0A3D2" w14:textId="77777777" w:rsidR="002F50F0" w:rsidRPr="00882BC0" w:rsidRDefault="002F50F0" w:rsidP="00F15325">
            <w:pPr>
              <w:rPr>
                <w:rFonts w:cs="Arial"/>
                <w:sz w:val="18"/>
                <w:szCs w:val="18"/>
              </w:rPr>
            </w:pPr>
            <w:r w:rsidRPr="00882BC0">
              <w:rPr>
                <w:rFonts w:cs="Arial"/>
                <w:sz w:val="18"/>
                <w:szCs w:val="18"/>
              </w:rPr>
              <w:t>Annual Governance Statement</w:t>
            </w:r>
          </w:p>
        </w:tc>
        <w:tc>
          <w:tcPr>
            <w:tcW w:w="993" w:type="dxa"/>
          </w:tcPr>
          <w:p w14:paraId="59297FE9" w14:textId="5832FDFC" w:rsidR="002F50F0" w:rsidRPr="000A09F6" w:rsidRDefault="00EE081D" w:rsidP="00985569">
            <w:pPr>
              <w:jc w:val="center"/>
              <w:rPr>
                <w:rFonts w:cs="Arial"/>
                <w:sz w:val="18"/>
                <w:szCs w:val="18"/>
                <w:highlight w:val="cyan"/>
              </w:rPr>
            </w:pPr>
            <w:r w:rsidRPr="00EE081D">
              <w:rPr>
                <w:rFonts w:cs="Arial"/>
                <w:sz w:val="18"/>
                <w:szCs w:val="18"/>
              </w:rPr>
              <w:t>15</w:t>
            </w:r>
          </w:p>
        </w:tc>
      </w:tr>
      <w:tr w:rsidR="002F50F0" w:rsidRPr="00882BC0" w14:paraId="75BF535C" w14:textId="77777777">
        <w:trPr>
          <w:trHeight w:val="230"/>
        </w:trPr>
        <w:tc>
          <w:tcPr>
            <w:tcW w:w="1282" w:type="dxa"/>
          </w:tcPr>
          <w:p w14:paraId="7A78B43B" w14:textId="77777777" w:rsidR="002F50F0" w:rsidRPr="00882BC0" w:rsidRDefault="002F50F0" w:rsidP="00F15325">
            <w:pPr>
              <w:rPr>
                <w:rFonts w:cs="Arial"/>
                <w:color w:val="0000FF"/>
                <w:sz w:val="18"/>
                <w:szCs w:val="18"/>
              </w:rPr>
            </w:pPr>
          </w:p>
        </w:tc>
        <w:tc>
          <w:tcPr>
            <w:tcW w:w="244" w:type="dxa"/>
          </w:tcPr>
          <w:p w14:paraId="03A7284F" w14:textId="77777777" w:rsidR="002F50F0" w:rsidRPr="00882BC0" w:rsidRDefault="002F50F0" w:rsidP="00F15325">
            <w:pPr>
              <w:rPr>
                <w:rFonts w:cs="Arial"/>
                <w:color w:val="0000FF"/>
                <w:sz w:val="18"/>
                <w:szCs w:val="18"/>
              </w:rPr>
            </w:pPr>
          </w:p>
        </w:tc>
        <w:tc>
          <w:tcPr>
            <w:tcW w:w="7009" w:type="dxa"/>
          </w:tcPr>
          <w:p w14:paraId="3EC20F54" w14:textId="77777777" w:rsidR="002F50F0" w:rsidRPr="00882BC0" w:rsidRDefault="002F50F0" w:rsidP="00F15325">
            <w:pPr>
              <w:rPr>
                <w:rFonts w:cs="Arial"/>
                <w:color w:val="0000FF"/>
                <w:sz w:val="18"/>
                <w:szCs w:val="18"/>
              </w:rPr>
            </w:pPr>
          </w:p>
        </w:tc>
        <w:tc>
          <w:tcPr>
            <w:tcW w:w="993" w:type="dxa"/>
          </w:tcPr>
          <w:p w14:paraId="35D2DEEF" w14:textId="77777777" w:rsidR="002F50F0" w:rsidRPr="000A09F6" w:rsidRDefault="002F50F0" w:rsidP="00F15325">
            <w:pPr>
              <w:jc w:val="center"/>
              <w:rPr>
                <w:rFonts w:cs="Arial"/>
                <w:color w:val="0000FF"/>
                <w:sz w:val="18"/>
                <w:szCs w:val="18"/>
                <w:highlight w:val="cyan"/>
              </w:rPr>
            </w:pPr>
          </w:p>
        </w:tc>
      </w:tr>
      <w:tr w:rsidR="002F50F0" w:rsidRPr="00882BC0" w14:paraId="113C836E" w14:textId="77777777">
        <w:trPr>
          <w:trHeight w:val="230"/>
        </w:trPr>
        <w:tc>
          <w:tcPr>
            <w:tcW w:w="1282" w:type="dxa"/>
          </w:tcPr>
          <w:p w14:paraId="47EDD6C6" w14:textId="77777777" w:rsidR="002F50F0" w:rsidRPr="00882BC0" w:rsidRDefault="002F50F0" w:rsidP="00F15325">
            <w:pPr>
              <w:rPr>
                <w:rFonts w:cs="Arial"/>
                <w:color w:val="0000FF"/>
                <w:sz w:val="18"/>
                <w:szCs w:val="18"/>
              </w:rPr>
            </w:pPr>
          </w:p>
        </w:tc>
        <w:tc>
          <w:tcPr>
            <w:tcW w:w="244" w:type="dxa"/>
          </w:tcPr>
          <w:p w14:paraId="0A554891" w14:textId="77777777" w:rsidR="002F50F0" w:rsidRPr="00882BC0" w:rsidRDefault="002F50F0" w:rsidP="00F15325">
            <w:pPr>
              <w:rPr>
                <w:rFonts w:cs="Arial"/>
                <w:color w:val="0000FF"/>
                <w:sz w:val="18"/>
                <w:szCs w:val="18"/>
              </w:rPr>
            </w:pPr>
          </w:p>
        </w:tc>
        <w:tc>
          <w:tcPr>
            <w:tcW w:w="7009" w:type="dxa"/>
          </w:tcPr>
          <w:p w14:paraId="04CDA5F7" w14:textId="77777777" w:rsidR="002F50F0" w:rsidRPr="00882BC0" w:rsidRDefault="002F50F0" w:rsidP="00F15325">
            <w:pPr>
              <w:rPr>
                <w:rFonts w:cs="Arial"/>
                <w:color w:val="0000FF"/>
                <w:sz w:val="18"/>
                <w:szCs w:val="18"/>
              </w:rPr>
            </w:pPr>
          </w:p>
        </w:tc>
        <w:tc>
          <w:tcPr>
            <w:tcW w:w="993" w:type="dxa"/>
          </w:tcPr>
          <w:p w14:paraId="6064AC8D" w14:textId="77777777" w:rsidR="002F50F0" w:rsidRPr="000A09F6" w:rsidRDefault="002F50F0" w:rsidP="00F15325">
            <w:pPr>
              <w:jc w:val="center"/>
              <w:rPr>
                <w:rFonts w:cs="Arial"/>
                <w:color w:val="0000FF"/>
                <w:sz w:val="18"/>
                <w:szCs w:val="18"/>
                <w:highlight w:val="cyan"/>
              </w:rPr>
            </w:pPr>
          </w:p>
        </w:tc>
      </w:tr>
      <w:tr w:rsidR="002F50F0" w:rsidRPr="00882BC0" w14:paraId="608F0E61" w14:textId="77777777">
        <w:trPr>
          <w:trHeight w:val="230"/>
        </w:trPr>
        <w:tc>
          <w:tcPr>
            <w:tcW w:w="1282" w:type="dxa"/>
          </w:tcPr>
          <w:p w14:paraId="598ABD25" w14:textId="77777777" w:rsidR="002F50F0" w:rsidRPr="00882BC0" w:rsidRDefault="002F50F0" w:rsidP="00F15325">
            <w:pPr>
              <w:rPr>
                <w:rFonts w:cs="Arial"/>
                <w:sz w:val="18"/>
                <w:szCs w:val="18"/>
              </w:rPr>
            </w:pPr>
          </w:p>
        </w:tc>
        <w:tc>
          <w:tcPr>
            <w:tcW w:w="7253" w:type="dxa"/>
            <w:gridSpan w:val="2"/>
          </w:tcPr>
          <w:p w14:paraId="3A871865" w14:textId="77777777" w:rsidR="002F50F0" w:rsidRPr="00882BC0" w:rsidRDefault="002F50F0" w:rsidP="00F15325">
            <w:pPr>
              <w:rPr>
                <w:rFonts w:cs="Arial"/>
                <w:sz w:val="18"/>
                <w:szCs w:val="18"/>
              </w:rPr>
            </w:pPr>
            <w:r w:rsidRPr="00882BC0">
              <w:rPr>
                <w:rFonts w:cs="Arial"/>
                <w:sz w:val="18"/>
                <w:szCs w:val="18"/>
              </w:rPr>
              <w:t>Accounting Statements</w:t>
            </w:r>
            <w:r w:rsidR="00E003DC" w:rsidRPr="00882BC0">
              <w:rPr>
                <w:rFonts w:cs="Arial"/>
                <w:sz w:val="18"/>
                <w:szCs w:val="18"/>
              </w:rPr>
              <w:t>:</w:t>
            </w:r>
          </w:p>
          <w:p w14:paraId="6BBFC05E" w14:textId="77777777" w:rsidR="00CA5C98" w:rsidRPr="00882BC0" w:rsidRDefault="00CA5C98" w:rsidP="00F15325">
            <w:pPr>
              <w:rPr>
                <w:rFonts w:cs="Arial"/>
                <w:sz w:val="18"/>
                <w:szCs w:val="18"/>
              </w:rPr>
            </w:pPr>
          </w:p>
        </w:tc>
        <w:tc>
          <w:tcPr>
            <w:tcW w:w="993" w:type="dxa"/>
          </w:tcPr>
          <w:p w14:paraId="3643C2A5" w14:textId="77777777" w:rsidR="002F50F0" w:rsidRPr="000A09F6" w:rsidRDefault="002F50F0" w:rsidP="00F15325">
            <w:pPr>
              <w:jc w:val="center"/>
              <w:rPr>
                <w:rFonts w:cs="Arial"/>
                <w:sz w:val="18"/>
                <w:szCs w:val="18"/>
                <w:highlight w:val="cyan"/>
              </w:rPr>
            </w:pPr>
          </w:p>
        </w:tc>
      </w:tr>
      <w:tr w:rsidR="002F50F0" w:rsidRPr="00882BC0" w14:paraId="360B4591" w14:textId="77777777">
        <w:trPr>
          <w:trHeight w:val="230"/>
        </w:trPr>
        <w:tc>
          <w:tcPr>
            <w:tcW w:w="1282" w:type="dxa"/>
          </w:tcPr>
          <w:p w14:paraId="6B27824B" w14:textId="77777777" w:rsidR="002F50F0" w:rsidRPr="00882BC0" w:rsidRDefault="002F50F0" w:rsidP="00F15325">
            <w:pPr>
              <w:rPr>
                <w:rFonts w:cs="Arial"/>
                <w:sz w:val="18"/>
                <w:szCs w:val="18"/>
              </w:rPr>
            </w:pPr>
          </w:p>
        </w:tc>
        <w:tc>
          <w:tcPr>
            <w:tcW w:w="244" w:type="dxa"/>
          </w:tcPr>
          <w:p w14:paraId="65BE5607" w14:textId="77777777" w:rsidR="002F50F0" w:rsidRPr="00882BC0" w:rsidRDefault="002F50F0" w:rsidP="00F15325">
            <w:pPr>
              <w:rPr>
                <w:rFonts w:cs="Arial"/>
                <w:sz w:val="18"/>
                <w:szCs w:val="18"/>
              </w:rPr>
            </w:pPr>
          </w:p>
        </w:tc>
        <w:tc>
          <w:tcPr>
            <w:tcW w:w="7009" w:type="dxa"/>
          </w:tcPr>
          <w:p w14:paraId="51F74234" w14:textId="77777777" w:rsidR="00CA5C98" w:rsidRPr="00882BC0" w:rsidRDefault="00CA5C98" w:rsidP="00F15325">
            <w:pPr>
              <w:rPr>
                <w:rFonts w:cs="Arial"/>
                <w:sz w:val="18"/>
                <w:szCs w:val="18"/>
              </w:rPr>
            </w:pPr>
          </w:p>
          <w:p w14:paraId="15B3A1CE" w14:textId="77777777" w:rsidR="002F50F0" w:rsidRPr="00882BC0" w:rsidRDefault="004A36A5" w:rsidP="00F15325">
            <w:pPr>
              <w:rPr>
                <w:rFonts w:cs="Arial"/>
                <w:sz w:val="18"/>
                <w:szCs w:val="18"/>
              </w:rPr>
            </w:pPr>
            <w:r w:rsidRPr="00882BC0">
              <w:rPr>
                <w:rFonts w:cs="Arial"/>
                <w:sz w:val="18"/>
                <w:szCs w:val="18"/>
              </w:rPr>
              <w:t xml:space="preserve">Movement in Reserves Statement </w:t>
            </w:r>
          </w:p>
        </w:tc>
        <w:tc>
          <w:tcPr>
            <w:tcW w:w="993" w:type="dxa"/>
          </w:tcPr>
          <w:p w14:paraId="2753184E" w14:textId="77777777" w:rsidR="00CA5C98" w:rsidRPr="000A09F6" w:rsidRDefault="00CA5C98" w:rsidP="00F15325">
            <w:pPr>
              <w:jc w:val="center"/>
              <w:rPr>
                <w:rFonts w:cs="Arial"/>
                <w:sz w:val="18"/>
                <w:szCs w:val="18"/>
                <w:highlight w:val="cyan"/>
              </w:rPr>
            </w:pPr>
          </w:p>
          <w:p w14:paraId="39D83237" w14:textId="7F22B92B" w:rsidR="002F50F0" w:rsidRPr="000A09F6" w:rsidRDefault="00FE2E53" w:rsidP="00985569">
            <w:pPr>
              <w:jc w:val="center"/>
              <w:rPr>
                <w:rFonts w:cs="Arial"/>
                <w:sz w:val="18"/>
                <w:szCs w:val="18"/>
                <w:highlight w:val="cyan"/>
              </w:rPr>
            </w:pPr>
            <w:r w:rsidRPr="00FE2E53">
              <w:rPr>
                <w:rFonts w:cs="Arial"/>
                <w:sz w:val="18"/>
                <w:szCs w:val="18"/>
              </w:rPr>
              <w:t>21</w:t>
            </w:r>
          </w:p>
        </w:tc>
      </w:tr>
      <w:tr w:rsidR="002F50F0" w:rsidRPr="00882BC0" w14:paraId="5CD32DD0" w14:textId="77777777">
        <w:trPr>
          <w:trHeight w:val="230"/>
        </w:trPr>
        <w:tc>
          <w:tcPr>
            <w:tcW w:w="1282" w:type="dxa"/>
          </w:tcPr>
          <w:p w14:paraId="6978A07E" w14:textId="77777777" w:rsidR="002F50F0" w:rsidRPr="00882BC0" w:rsidRDefault="002F50F0" w:rsidP="00F15325">
            <w:pPr>
              <w:rPr>
                <w:rFonts w:cs="Arial"/>
                <w:sz w:val="18"/>
                <w:szCs w:val="18"/>
              </w:rPr>
            </w:pPr>
          </w:p>
        </w:tc>
        <w:tc>
          <w:tcPr>
            <w:tcW w:w="244" w:type="dxa"/>
          </w:tcPr>
          <w:p w14:paraId="53B1F34A" w14:textId="77777777" w:rsidR="002F50F0" w:rsidRPr="00882BC0" w:rsidRDefault="002F50F0" w:rsidP="00F15325">
            <w:pPr>
              <w:rPr>
                <w:rFonts w:cs="Arial"/>
                <w:sz w:val="18"/>
                <w:szCs w:val="18"/>
              </w:rPr>
            </w:pPr>
          </w:p>
        </w:tc>
        <w:tc>
          <w:tcPr>
            <w:tcW w:w="7009" w:type="dxa"/>
          </w:tcPr>
          <w:p w14:paraId="6CCF3ED6" w14:textId="77777777" w:rsidR="002F50F0" w:rsidRPr="00882BC0" w:rsidRDefault="002F50F0" w:rsidP="00F15325">
            <w:pPr>
              <w:rPr>
                <w:rFonts w:cs="Arial"/>
                <w:sz w:val="18"/>
                <w:szCs w:val="18"/>
              </w:rPr>
            </w:pPr>
          </w:p>
        </w:tc>
        <w:tc>
          <w:tcPr>
            <w:tcW w:w="993" w:type="dxa"/>
          </w:tcPr>
          <w:p w14:paraId="65AA9997" w14:textId="77777777" w:rsidR="002F50F0" w:rsidRPr="000A09F6" w:rsidRDefault="002F50F0" w:rsidP="00F15325">
            <w:pPr>
              <w:jc w:val="center"/>
              <w:rPr>
                <w:rFonts w:cs="Arial"/>
                <w:sz w:val="18"/>
                <w:szCs w:val="18"/>
                <w:highlight w:val="cyan"/>
              </w:rPr>
            </w:pPr>
          </w:p>
        </w:tc>
      </w:tr>
      <w:tr w:rsidR="002F50F0" w:rsidRPr="00882BC0" w14:paraId="59D9452F" w14:textId="77777777">
        <w:trPr>
          <w:trHeight w:val="230"/>
        </w:trPr>
        <w:tc>
          <w:tcPr>
            <w:tcW w:w="1282" w:type="dxa"/>
          </w:tcPr>
          <w:p w14:paraId="2C917D59" w14:textId="77777777" w:rsidR="002F50F0" w:rsidRPr="00882BC0" w:rsidRDefault="002F50F0" w:rsidP="00F15325">
            <w:pPr>
              <w:rPr>
                <w:rFonts w:cs="Arial"/>
                <w:sz w:val="18"/>
                <w:szCs w:val="18"/>
              </w:rPr>
            </w:pPr>
          </w:p>
        </w:tc>
        <w:tc>
          <w:tcPr>
            <w:tcW w:w="244" w:type="dxa"/>
          </w:tcPr>
          <w:p w14:paraId="648291AD" w14:textId="77777777" w:rsidR="002F50F0" w:rsidRPr="00882BC0" w:rsidRDefault="002F50F0" w:rsidP="00F15325">
            <w:pPr>
              <w:rPr>
                <w:rFonts w:cs="Arial"/>
                <w:sz w:val="18"/>
                <w:szCs w:val="18"/>
              </w:rPr>
            </w:pPr>
          </w:p>
        </w:tc>
        <w:tc>
          <w:tcPr>
            <w:tcW w:w="7009" w:type="dxa"/>
          </w:tcPr>
          <w:p w14:paraId="001B8B98" w14:textId="77777777" w:rsidR="002F50F0" w:rsidRPr="00882BC0" w:rsidRDefault="002F50F0" w:rsidP="00F15325">
            <w:pPr>
              <w:rPr>
                <w:rFonts w:cs="Arial"/>
                <w:sz w:val="18"/>
                <w:szCs w:val="18"/>
              </w:rPr>
            </w:pPr>
          </w:p>
        </w:tc>
        <w:tc>
          <w:tcPr>
            <w:tcW w:w="993" w:type="dxa"/>
          </w:tcPr>
          <w:p w14:paraId="3BC6EF5B" w14:textId="77777777" w:rsidR="002F50F0" w:rsidRPr="000A09F6" w:rsidRDefault="002F50F0" w:rsidP="00F15325">
            <w:pPr>
              <w:jc w:val="center"/>
              <w:rPr>
                <w:rFonts w:cs="Arial"/>
                <w:sz w:val="18"/>
                <w:szCs w:val="18"/>
                <w:highlight w:val="cyan"/>
              </w:rPr>
            </w:pPr>
          </w:p>
        </w:tc>
      </w:tr>
      <w:tr w:rsidR="002F50F0" w:rsidRPr="00882BC0" w14:paraId="3A9ACFF1" w14:textId="77777777">
        <w:trPr>
          <w:trHeight w:val="230"/>
        </w:trPr>
        <w:tc>
          <w:tcPr>
            <w:tcW w:w="1282" w:type="dxa"/>
          </w:tcPr>
          <w:p w14:paraId="7F3FFD1A" w14:textId="77777777" w:rsidR="002F50F0" w:rsidRPr="00882BC0" w:rsidRDefault="002F50F0" w:rsidP="00F15325">
            <w:pPr>
              <w:rPr>
                <w:rFonts w:cs="Arial"/>
                <w:sz w:val="18"/>
                <w:szCs w:val="18"/>
              </w:rPr>
            </w:pPr>
          </w:p>
        </w:tc>
        <w:tc>
          <w:tcPr>
            <w:tcW w:w="244" w:type="dxa"/>
          </w:tcPr>
          <w:p w14:paraId="54DDD743" w14:textId="77777777" w:rsidR="002F50F0" w:rsidRPr="00882BC0" w:rsidRDefault="002F50F0" w:rsidP="00F15325">
            <w:pPr>
              <w:rPr>
                <w:rFonts w:cs="Arial"/>
                <w:sz w:val="18"/>
                <w:szCs w:val="18"/>
              </w:rPr>
            </w:pPr>
          </w:p>
        </w:tc>
        <w:tc>
          <w:tcPr>
            <w:tcW w:w="7009" w:type="dxa"/>
          </w:tcPr>
          <w:p w14:paraId="5D981941" w14:textId="77777777" w:rsidR="002F50F0" w:rsidRPr="00882BC0" w:rsidRDefault="004A36A5" w:rsidP="00F15325">
            <w:pPr>
              <w:rPr>
                <w:rFonts w:cs="Arial"/>
                <w:sz w:val="18"/>
                <w:szCs w:val="18"/>
              </w:rPr>
            </w:pPr>
            <w:r w:rsidRPr="00882BC0">
              <w:rPr>
                <w:rFonts w:cs="Arial"/>
                <w:sz w:val="18"/>
                <w:szCs w:val="18"/>
              </w:rPr>
              <w:t xml:space="preserve">Comprehensive Income and Expenditure Statement </w:t>
            </w:r>
          </w:p>
        </w:tc>
        <w:tc>
          <w:tcPr>
            <w:tcW w:w="993" w:type="dxa"/>
          </w:tcPr>
          <w:p w14:paraId="2F0DAC61" w14:textId="239D9548" w:rsidR="002F50F0" w:rsidRPr="000A09F6" w:rsidRDefault="00FE2E53" w:rsidP="00985569">
            <w:pPr>
              <w:jc w:val="center"/>
              <w:rPr>
                <w:rFonts w:cs="Arial"/>
                <w:sz w:val="18"/>
                <w:szCs w:val="18"/>
                <w:highlight w:val="cyan"/>
              </w:rPr>
            </w:pPr>
            <w:r w:rsidRPr="00FE2E53">
              <w:rPr>
                <w:rFonts w:cs="Arial"/>
                <w:sz w:val="18"/>
                <w:szCs w:val="18"/>
              </w:rPr>
              <w:t>23</w:t>
            </w:r>
          </w:p>
        </w:tc>
      </w:tr>
      <w:tr w:rsidR="002F50F0" w:rsidRPr="00882BC0" w14:paraId="6D766AEB" w14:textId="77777777">
        <w:trPr>
          <w:trHeight w:val="230"/>
        </w:trPr>
        <w:tc>
          <w:tcPr>
            <w:tcW w:w="1282" w:type="dxa"/>
          </w:tcPr>
          <w:p w14:paraId="60282E0F" w14:textId="77777777" w:rsidR="002F50F0" w:rsidRPr="00882BC0" w:rsidRDefault="002F50F0" w:rsidP="00F15325">
            <w:pPr>
              <w:rPr>
                <w:rFonts w:cs="Arial"/>
                <w:sz w:val="18"/>
                <w:szCs w:val="18"/>
              </w:rPr>
            </w:pPr>
          </w:p>
        </w:tc>
        <w:tc>
          <w:tcPr>
            <w:tcW w:w="244" w:type="dxa"/>
          </w:tcPr>
          <w:p w14:paraId="007BE9AB" w14:textId="77777777" w:rsidR="002F50F0" w:rsidRPr="00882BC0" w:rsidRDefault="002F50F0" w:rsidP="00F15325">
            <w:pPr>
              <w:rPr>
                <w:rFonts w:cs="Arial"/>
                <w:sz w:val="18"/>
                <w:szCs w:val="18"/>
              </w:rPr>
            </w:pPr>
          </w:p>
        </w:tc>
        <w:tc>
          <w:tcPr>
            <w:tcW w:w="7009" w:type="dxa"/>
          </w:tcPr>
          <w:p w14:paraId="2CBFEE09" w14:textId="77777777" w:rsidR="002F50F0" w:rsidRPr="00882BC0" w:rsidRDefault="002F50F0" w:rsidP="00F15325">
            <w:pPr>
              <w:rPr>
                <w:rFonts w:cs="Arial"/>
                <w:sz w:val="18"/>
                <w:szCs w:val="18"/>
              </w:rPr>
            </w:pPr>
          </w:p>
        </w:tc>
        <w:tc>
          <w:tcPr>
            <w:tcW w:w="993" w:type="dxa"/>
          </w:tcPr>
          <w:p w14:paraId="5A1B897D" w14:textId="77777777" w:rsidR="002F50F0" w:rsidRPr="000A09F6" w:rsidRDefault="002F50F0" w:rsidP="00F15325">
            <w:pPr>
              <w:jc w:val="center"/>
              <w:rPr>
                <w:rFonts w:cs="Arial"/>
                <w:sz w:val="18"/>
                <w:szCs w:val="18"/>
                <w:highlight w:val="cyan"/>
              </w:rPr>
            </w:pPr>
          </w:p>
        </w:tc>
      </w:tr>
      <w:tr w:rsidR="002F50F0" w:rsidRPr="00882BC0" w14:paraId="1424478D" w14:textId="77777777">
        <w:trPr>
          <w:trHeight w:val="230"/>
        </w:trPr>
        <w:tc>
          <w:tcPr>
            <w:tcW w:w="1282" w:type="dxa"/>
          </w:tcPr>
          <w:p w14:paraId="72F0AE1B" w14:textId="77777777" w:rsidR="002F50F0" w:rsidRPr="00882BC0" w:rsidRDefault="002F50F0" w:rsidP="00F15325">
            <w:pPr>
              <w:rPr>
                <w:rFonts w:cs="Arial"/>
                <w:sz w:val="18"/>
                <w:szCs w:val="18"/>
              </w:rPr>
            </w:pPr>
          </w:p>
        </w:tc>
        <w:tc>
          <w:tcPr>
            <w:tcW w:w="244" w:type="dxa"/>
          </w:tcPr>
          <w:p w14:paraId="16544204" w14:textId="77777777" w:rsidR="002F50F0" w:rsidRPr="00882BC0" w:rsidRDefault="002F50F0" w:rsidP="00F15325">
            <w:pPr>
              <w:rPr>
                <w:rFonts w:cs="Arial"/>
                <w:sz w:val="18"/>
                <w:szCs w:val="18"/>
              </w:rPr>
            </w:pPr>
          </w:p>
        </w:tc>
        <w:tc>
          <w:tcPr>
            <w:tcW w:w="7009" w:type="dxa"/>
          </w:tcPr>
          <w:p w14:paraId="39753ED6" w14:textId="77777777" w:rsidR="002F50F0" w:rsidRPr="00882BC0" w:rsidRDefault="002F50F0" w:rsidP="00F15325">
            <w:pPr>
              <w:rPr>
                <w:rFonts w:cs="Arial"/>
                <w:sz w:val="18"/>
                <w:szCs w:val="18"/>
              </w:rPr>
            </w:pPr>
          </w:p>
        </w:tc>
        <w:tc>
          <w:tcPr>
            <w:tcW w:w="993" w:type="dxa"/>
          </w:tcPr>
          <w:p w14:paraId="61F87819" w14:textId="77777777" w:rsidR="002F50F0" w:rsidRPr="000A09F6" w:rsidRDefault="002F50F0" w:rsidP="00F15325">
            <w:pPr>
              <w:jc w:val="center"/>
              <w:rPr>
                <w:rFonts w:cs="Arial"/>
                <w:sz w:val="18"/>
                <w:szCs w:val="18"/>
                <w:highlight w:val="cyan"/>
              </w:rPr>
            </w:pPr>
          </w:p>
        </w:tc>
      </w:tr>
      <w:tr w:rsidR="002F50F0" w:rsidRPr="00882BC0" w14:paraId="2BD57D3C" w14:textId="77777777">
        <w:trPr>
          <w:trHeight w:val="230"/>
        </w:trPr>
        <w:tc>
          <w:tcPr>
            <w:tcW w:w="1282" w:type="dxa"/>
          </w:tcPr>
          <w:p w14:paraId="4ED9B859" w14:textId="77777777" w:rsidR="002F50F0" w:rsidRPr="00882BC0" w:rsidRDefault="002F50F0" w:rsidP="00F15325">
            <w:pPr>
              <w:rPr>
                <w:rFonts w:cs="Arial"/>
                <w:sz w:val="18"/>
                <w:szCs w:val="18"/>
              </w:rPr>
            </w:pPr>
          </w:p>
        </w:tc>
        <w:tc>
          <w:tcPr>
            <w:tcW w:w="244" w:type="dxa"/>
          </w:tcPr>
          <w:p w14:paraId="11821D27" w14:textId="77777777" w:rsidR="002F50F0" w:rsidRPr="00882BC0" w:rsidRDefault="002F50F0" w:rsidP="00F15325">
            <w:pPr>
              <w:rPr>
                <w:rFonts w:cs="Arial"/>
                <w:sz w:val="18"/>
                <w:szCs w:val="18"/>
              </w:rPr>
            </w:pPr>
          </w:p>
        </w:tc>
        <w:tc>
          <w:tcPr>
            <w:tcW w:w="7009" w:type="dxa"/>
          </w:tcPr>
          <w:p w14:paraId="47A52D72" w14:textId="77777777" w:rsidR="002F50F0" w:rsidRPr="00882BC0" w:rsidRDefault="002F50F0" w:rsidP="00F15325">
            <w:pPr>
              <w:rPr>
                <w:rFonts w:cs="Arial"/>
                <w:sz w:val="18"/>
                <w:szCs w:val="18"/>
              </w:rPr>
            </w:pPr>
            <w:r w:rsidRPr="00882BC0">
              <w:rPr>
                <w:rFonts w:cs="Arial"/>
                <w:sz w:val="18"/>
                <w:szCs w:val="18"/>
              </w:rPr>
              <w:t>Balance Sheet</w:t>
            </w:r>
          </w:p>
        </w:tc>
        <w:tc>
          <w:tcPr>
            <w:tcW w:w="993" w:type="dxa"/>
          </w:tcPr>
          <w:p w14:paraId="26CD44CF" w14:textId="3CE8AD9A" w:rsidR="002F50F0" w:rsidRPr="000A09F6" w:rsidRDefault="00FE2E53" w:rsidP="00985569">
            <w:pPr>
              <w:jc w:val="center"/>
              <w:rPr>
                <w:rFonts w:cs="Arial"/>
                <w:sz w:val="18"/>
                <w:szCs w:val="18"/>
                <w:highlight w:val="cyan"/>
              </w:rPr>
            </w:pPr>
            <w:r w:rsidRPr="00FE2E53">
              <w:rPr>
                <w:rFonts w:cs="Arial"/>
                <w:sz w:val="18"/>
                <w:szCs w:val="18"/>
              </w:rPr>
              <w:t>24</w:t>
            </w:r>
          </w:p>
        </w:tc>
      </w:tr>
      <w:tr w:rsidR="002F50F0" w:rsidRPr="00882BC0" w14:paraId="78A13F6E" w14:textId="77777777">
        <w:trPr>
          <w:trHeight w:val="230"/>
        </w:trPr>
        <w:tc>
          <w:tcPr>
            <w:tcW w:w="1282" w:type="dxa"/>
          </w:tcPr>
          <w:p w14:paraId="38323DF0" w14:textId="77777777" w:rsidR="002F50F0" w:rsidRPr="00882BC0" w:rsidRDefault="002F50F0" w:rsidP="00F15325">
            <w:pPr>
              <w:rPr>
                <w:rFonts w:cs="Arial"/>
                <w:sz w:val="18"/>
                <w:szCs w:val="18"/>
              </w:rPr>
            </w:pPr>
          </w:p>
        </w:tc>
        <w:tc>
          <w:tcPr>
            <w:tcW w:w="244" w:type="dxa"/>
          </w:tcPr>
          <w:p w14:paraId="7A7F038A" w14:textId="77777777" w:rsidR="002F50F0" w:rsidRPr="00882BC0" w:rsidRDefault="002F50F0" w:rsidP="00F15325">
            <w:pPr>
              <w:rPr>
                <w:rFonts w:cs="Arial"/>
                <w:sz w:val="18"/>
                <w:szCs w:val="18"/>
              </w:rPr>
            </w:pPr>
          </w:p>
        </w:tc>
        <w:tc>
          <w:tcPr>
            <w:tcW w:w="7009" w:type="dxa"/>
          </w:tcPr>
          <w:p w14:paraId="75B7BFCA" w14:textId="77777777" w:rsidR="002F50F0" w:rsidRPr="00882BC0" w:rsidRDefault="002F50F0" w:rsidP="00F15325">
            <w:pPr>
              <w:rPr>
                <w:rFonts w:cs="Arial"/>
                <w:sz w:val="18"/>
                <w:szCs w:val="18"/>
              </w:rPr>
            </w:pPr>
          </w:p>
        </w:tc>
        <w:tc>
          <w:tcPr>
            <w:tcW w:w="993" w:type="dxa"/>
          </w:tcPr>
          <w:p w14:paraId="25458F90" w14:textId="77777777" w:rsidR="002F50F0" w:rsidRPr="000A09F6" w:rsidRDefault="002F50F0" w:rsidP="00F15325">
            <w:pPr>
              <w:jc w:val="center"/>
              <w:rPr>
                <w:rFonts w:cs="Arial"/>
                <w:sz w:val="18"/>
                <w:szCs w:val="18"/>
                <w:highlight w:val="cyan"/>
              </w:rPr>
            </w:pPr>
          </w:p>
        </w:tc>
      </w:tr>
      <w:tr w:rsidR="002F50F0" w:rsidRPr="00882BC0" w14:paraId="39DBEE36" w14:textId="77777777">
        <w:trPr>
          <w:trHeight w:val="230"/>
        </w:trPr>
        <w:tc>
          <w:tcPr>
            <w:tcW w:w="1282" w:type="dxa"/>
          </w:tcPr>
          <w:p w14:paraId="5D0B6109" w14:textId="77777777" w:rsidR="002F50F0" w:rsidRPr="00882BC0" w:rsidRDefault="002F50F0" w:rsidP="00F15325">
            <w:pPr>
              <w:rPr>
                <w:rFonts w:cs="Arial"/>
                <w:sz w:val="18"/>
                <w:szCs w:val="18"/>
              </w:rPr>
            </w:pPr>
          </w:p>
        </w:tc>
        <w:tc>
          <w:tcPr>
            <w:tcW w:w="244" w:type="dxa"/>
          </w:tcPr>
          <w:p w14:paraId="18967CB3" w14:textId="77777777" w:rsidR="002F50F0" w:rsidRPr="00882BC0" w:rsidRDefault="002F50F0" w:rsidP="00F15325">
            <w:pPr>
              <w:rPr>
                <w:rFonts w:cs="Arial"/>
                <w:sz w:val="18"/>
                <w:szCs w:val="18"/>
              </w:rPr>
            </w:pPr>
          </w:p>
        </w:tc>
        <w:tc>
          <w:tcPr>
            <w:tcW w:w="7009" w:type="dxa"/>
          </w:tcPr>
          <w:p w14:paraId="603A9E1E" w14:textId="77777777" w:rsidR="002F50F0" w:rsidRPr="00882BC0" w:rsidRDefault="002F50F0" w:rsidP="00F15325">
            <w:pPr>
              <w:rPr>
                <w:rFonts w:cs="Arial"/>
                <w:sz w:val="18"/>
                <w:szCs w:val="18"/>
              </w:rPr>
            </w:pPr>
          </w:p>
        </w:tc>
        <w:tc>
          <w:tcPr>
            <w:tcW w:w="993" w:type="dxa"/>
          </w:tcPr>
          <w:p w14:paraId="43D0BC7D" w14:textId="77777777" w:rsidR="002F50F0" w:rsidRPr="000A09F6" w:rsidRDefault="002F50F0" w:rsidP="00F15325">
            <w:pPr>
              <w:jc w:val="center"/>
              <w:rPr>
                <w:rFonts w:cs="Arial"/>
                <w:sz w:val="18"/>
                <w:szCs w:val="18"/>
                <w:highlight w:val="cyan"/>
              </w:rPr>
            </w:pPr>
          </w:p>
        </w:tc>
      </w:tr>
      <w:tr w:rsidR="002F50F0" w:rsidRPr="00882BC0" w14:paraId="2DF493F1" w14:textId="77777777">
        <w:trPr>
          <w:trHeight w:val="230"/>
        </w:trPr>
        <w:tc>
          <w:tcPr>
            <w:tcW w:w="1282" w:type="dxa"/>
          </w:tcPr>
          <w:p w14:paraId="454E6F8C" w14:textId="77777777" w:rsidR="002F50F0" w:rsidRPr="00882BC0" w:rsidRDefault="002F50F0" w:rsidP="00F15325">
            <w:pPr>
              <w:rPr>
                <w:rFonts w:cs="Arial"/>
                <w:sz w:val="18"/>
                <w:szCs w:val="18"/>
              </w:rPr>
            </w:pPr>
          </w:p>
        </w:tc>
        <w:tc>
          <w:tcPr>
            <w:tcW w:w="244" w:type="dxa"/>
          </w:tcPr>
          <w:p w14:paraId="6D1A3735" w14:textId="77777777" w:rsidR="002F50F0" w:rsidRPr="00882BC0" w:rsidRDefault="002F50F0" w:rsidP="00F15325">
            <w:pPr>
              <w:rPr>
                <w:rFonts w:cs="Arial"/>
                <w:sz w:val="18"/>
                <w:szCs w:val="18"/>
              </w:rPr>
            </w:pPr>
          </w:p>
        </w:tc>
        <w:tc>
          <w:tcPr>
            <w:tcW w:w="7009" w:type="dxa"/>
          </w:tcPr>
          <w:p w14:paraId="21C4D4EE" w14:textId="77777777" w:rsidR="002F50F0" w:rsidRPr="00882BC0" w:rsidRDefault="002F50F0" w:rsidP="00F15325">
            <w:pPr>
              <w:rPr>
                <w:rFonts w:cs="Arial"/>
                <w:sz w:val="18"/>
                <w:szCs w:val="18"/>
              </w:rPr>
            </w:pPr>
            <w:r w:rsidRPr="00882BC0">
              <w:rPr>
                <w:rFonts w:cs="Arial"/>
                <w:sz w:val="18"/>
                <w:szCs w:val="18"/>
              </w:rPr>
              <w:t>Cash Flow Statement</w:t>
            </w:r>
          </w:p>
        </w:tc>
        <w:tc>
          <w:tcPr>
            <w:tcW w:w="993" w:type="dxa"/>
          </w:tcPr>
          <w:p w14:paraId="17297EDD" w14:textId="4F6DE628" w:rsidR="002F50F0" w:rsidRPr="000A09F6" w:rsidRDefault="00FE2E53" w:rsidP="00985569">
            <w:pPr>
              <w:jc w:val="center"/>
              <w:rPr>
                <w:rFonts w:cs="Arial"/>
                <w:sz w:val="18"/>
                <w:szCs w:val="18"/>
                <w:highlight w:val="cyan"/>
              </w:rPr>
            </w:pPr>
            <w:r w:rsidRPr="00FE2E53">
              <w:rPr>
                <w:rFonts w:cs="Arial"/>
                <w:sz w:val="18"/>
                <w:szCs w:val="18"/>
              </w:rPr>
              <w:t>25</w:t>
            </w:r>
          </w:p>
        </w:tc>
      </w:tr>
      <w:tr w:rsidR="002F50F0" w:rsidRPr="00882BC0" w14:paraId="456A544E" w14:textId="77777777">
        <w:trPr>
          <w:trHeight w:val="230"/>
        </w:trPr>
        <w:tc>
          <w:tcPr>
            <w:tcW w:w="1282" w:type="dxa"/>
          </w:tcPr>
          <w:p w14:paraId="1ADC4C1C" w14:textId="77777777" w:rsidR="002F50F0" w:rsidRPr="00882BC0" w:rsidRDefault="002F50F0" w:rsidP="00F15325">
            <w:pPr>
              <w:rPr>
                <w:rFonts w:cs="Arial"/>
                <w:sz w:val="18"/>
                <w:szCs w:val="18"/>
              </w:rPr>
            </w:pPr>
          </w:p>
        </w:tc>
        <w:tc>
          <w:tcPr>
            <w:tcW w:w="244" w:type="dxa"/>
          </w:tcPr>
          <w:p w14:paraId="1060938F" w14:textId="77777777" w:rsidR="002F50F0" w:rsidRPr="00882BC0" w:rsidRDefault="002F50F0" w:rsidP="00F15325">
            <w:pPr>
              <w:rPr>
                <w:rFonts w:cs="Arial"/>
                <w:sz w:val="18"/>
                <w:szCs w:val="18"/>
              </w:rPr>
            </w:pPr>
          </w:p>
        </w:tc>
        <w:tc>
          <w:tcPr>
            <w:tcW w:w="7009" w:type="dxa"/>
          </w:tcPr>
          <w:p w14:paraId="64099011" w14:textId="77777777" w:rsidR="002F50F0" w:rsidRPr="00882BC0" w:rsidRDefault="002F50F0" w:rsidP="00F15325">
            <w:pPr>
              <w:rPr>
                <w:rFonts w:cs="Arial"/>
                <w:sz w:val="18"/>
                <w:szCs w:val="18"/>
              </w:rPr>
            </w:pPr>
          </w:p>
        </w:tc>
        <w:tc>
          <w:tcPr>
            <w:tcW w:w="993" w:type="dxa"/>
          </w:tcPr>
          <w:p w14:paraId="5DE8C214" w14:textId="77777777" w:rsidR="002F50F0" w:rsidRPr="000A09F6" w:rsidRDefault="002F50F0" w:rsidP="00F15325">
            <w:pPr>
              <w:jc w:val="center"/>
              <w:rPr>
                <w:rFonts w:cs="Arial"/>
                <w:sz w:val="18"/>
                <w:szCs w:val="18"/>
                <w:highlight w:val="cyan"/>
              </w:rPr>
            </w:pPr>
          </w:p>
        </w:tc>
      </w:tr>
      <w:tr w:rsidR="002F50F0" w:rsidRPr="00882BC0" w14:paraId="1390E782" w14:textId="77777777">
        <w:trPr>
          <w:trHeight w:val="230"/>
        </w:trPr>
        <w:tc>
          <w:tcPr>
            <w:tcW w:w="1282" w:type="dxa"/>
          </w:tcPr>
          <w:p w14:paraId="1B31026A" w14:textId="77777777" w:rsidR="002F50F0" w:rsidRPr="00882BC0" w:rsidRDefault="002F50F0" w:rsidP="00F15325">
            <w:pPr>
              <w:rPr>
                <w:rFonts w:cs="Arial"/>
                <w:sz w:val="18"/>
                <w:szCs w:val="18"/>
              </w:rPr>
            </w:pPr>
          </w:p>
        </w:tc>
        <w:tc>
          <w:tcPr>
            <w:tcW w:w="244" w:type="dxa"/>
          </w:tcPr>
          <w:p w14:paraId="42365A53" w14:textId="77777777" w:rsidR="002F50F0" w:rsidRPr="00882BC0" w:rsidRDefault="002F50F0" w:rsidP="00F15325">
            <w:pPr>
              <w:rPr>
                <w:rFonts w:cs="Arial"/>
                <w:sz w:val="18"/>
                <w:szCs w:val="18"/>
              </w:rPr>
            </w:pPr>
          </w:p>
        </w:tc>
        <w:tc>
          <w:tcPr>
            <w:tcW w:w="7009" w:type="dxa"/>
          </w:tcPr>
          <w:p w14:paraId="3A33F65F" w14:textId="77777777" w:rsidR="002F50F0" w:rsidRPr="00882BC0" w:rsidRDefault="002F50F0" w:rsidP="00F15325">
            <w:pPr>
              <w:rPr>
                <w:rFonts w:cs="Arial"/>
                <w:sz w:val="18"/>
                <w:szCs w:val="18"/>
              </w:rPr>
            </w:pPr>
          </w:p>
        </w:tc>
        <w:tc>
          <w:tcPr>
            <w:tcW w:w="993" w:type="dxa"/>
          </w:tcPr>
          <w:p w14:paraId="767F7AA4" w14:textId="77777777" w:rsidR="002F50F0" w:rsidRPr="000A09F6" w:rsidRDefault="002F50F0" w:rsidP="00F15325">
            <w:pPr>
              <w:jc w:val="center"/>
              <w:rPr>
                <w:rFonts w:cs="Arial"/>
                <w:sz w:val="18"/>
                <w:szCs w:val="18"/>
                <w:highlight w:val="cyan"/>
              </w:rPr>
            </w:pPr>
          </w:p>
        </w:tc>
      </w:tr>
      <w:tr w:rsidR="00AB2361" w:rsidRPr="00882BC0" w14:paraId="621F58F2" w14:textId="77777777">
        <w:trPr>
          <w:trHeight w:val="230"/>
        </w:trPr>
        <w:tc>
          <w:tcPr>
            <w:tcW w:w="1282" w:type="dxa"/>
          </w:tcPr>
          <w:p w14:paraId="390E1881" w14:textId="77777777" w:rsidR="00AB2361" w:rsidRPr="00882BC0" w:rsidRDefault="00AB2361" w:rsidP="00F15325">
            <w:pPr>
              <w:rPr>
                <w:rFonts w:cs="Arial"/>
                <w:sz w:val="18"/>
                <w:szCs w:val="18"/>
              </w:rPr>
            </w:pPr>
          </w:p>
        </w:tc>
        <w:tc>
          <w:tcPr>
            <w:tcW w:w="7253" w:type="dxa"/>
            <w:gridSpan w:val="2"/>
          </w:tcPr>
          <w:p w14:paraId="6CCEE221" w14:textId="77777777" w:rsidR="00AB2361" w:rsidRPr="00882BC0" w:rsidRDefault="00AB2361" w:rsidP="00F15325">
            <w:pPr>
              <w:rPr>
                <w:rFonts w:cs="Arial"/>
                <w:sz w:val="18"/>
                <w:szCs w:val="18"/>
              </w:rPr>
            </w:pPr>
            <w:r w:rsidRPr="00882BC0">
              <w:rPr>
                <w:rFonts w:cs="Arial"/>
                <w:sz w:val="18"/>
                <w:szCs w:val="18"/>
              </w:rPr>
              <w:t>Expenditure and Funding Analysis</w:t>
            </w:r>
          </w:p>
        </w:tc>
        <w:tc>
          <w:tcPr>
            <w:tcW w:w="993" w:type="dxa"/>
          </w:tcPr>
          <w:p w14:paraId="57C600F3" w14:textId="476BE7D6" w:rsidR="00AB2361" w:rsidRPr="000A09F6" w:rsidRDefault="00FE2E53" w:rsidP="00F15325">
            <w:pPr>
              <w:jc w:val="center"/>
              <w:rPr>
                <w:rFonts w:cs="Arial"/>
                <w:sz w:val="18"/>
                <w:szCs w:val="18"/>
                <w:highlight w:val="cyan"/>
              </w:rPr>
            </w:pPr>
            <w:r w:rsidRPr="00FE2E53">
              <w:rPr>
                <w:rFonts w:cs="Arial"/>
                <w:sz w:val="18"/>
                <w:szCs w:val="18"/>
              </w:rPr>
              <w:t>26</w:t>
            </w:r>
          </w:p>
        </w:tc>
      </w:tr>
      <w:tr w:rsidR="00AB2361" w:rsidRPr="00882BC0" w14:paraId="65ACDDC5" w14:textId="77777777">
        <w:trPr>
          <w:trHeight w:val="230"/>
        </w:trPr>
        <w:tc>
          <w:tcPr>
            <w:tcW w:w="1282" w:type="dxa"/>
          </w:tcPr>
          <w:p w14:paraId="67A4209E" w14:textId="77777777" w:rsidR="00AB2361" w:rsidRPr="00882BC0" w:rsidRDefault="00AB2361" w:rsidP="00F15325">
            <w:pPr>
              <w:rPr>
                <w:rFonts w:cs="Arial"/>
                <w:sz w:val="18"/>
                <w:szCs w:val="18"/>
              </w:rPr>
            </w:pPr>
          </w:p>
        </w:tc>
        <w:tc>
          <w:tcPr>
            <w:tcW w:w="7253" w:type="dxa"/>
            <w:gridSpan w:val="2"/>
          </w:tcPr>
          <w:p w14:paraId="1E842C09" w14:textId="77777777" w:rsidR="00AB2361" w:rsidRPr="00882BC0" w:rsidRDefault="00AB2361" w:rsidP="00F15325">
            <w:pPr>
              <w:rPr>
                <w:rFonts w:cs="Arial"/>
                <w:sz w:val="18"/>
                <w:szCs w:val="18"/>
              </w:rPr>
            </w:pPr>
          </w:p>
        </w:tc>
        <w:tc>
          <w:tcPr>
            <w:tcW w:w="993" w:type="dxa"/>
          </w:tcPr>
          <w:p w14:paraId="4F9A188E" w14:textId="77777777" w:rsidR="00AB2361" w:rsidRPr="000A09F6" w:rsidRDefault="00AB2361" w:rsidP="00F15325">
            <w:pPr>
              <w:jc w:val="center"/>
              <w:rPr>
                <w:rFonts w:cs="Arial"/>
                <w:sz w:val="18"/>
                <w:szCs w:val="18"/>
                <w:highlight w:val="cyan"/>
              </w:rPr>
            </w:pPr>
          </w:p>
        </w:tc>
      </w:tr>
      <w:tr w:rsidR="00AB2361" w:rsidRPr="00882BC0" w14:paraId="4A7D7716" w14:textId="77777777">
        <w:trPr>
          <w:trHeight w:val="230"/>
        </w:trPr>
        <w:tc>
          <w:tcPr>
            <w:tcW w:w="1282" w:type="dxa"/>
          </w:tcPr>
          <w:p w14:paraId="33C4B4C5" w14:textId="77777777" w:rsidR="00AB2361" w:rsidRPr="00882BC0" w:rsidRDefault="00AB2361" w:rsidP="00F15325">
            <w:pPr>
              <w:rPr>
                <w:rFonts w:cs="Arial"/>
                <w:sz w:val="18"/>
                <w:szCs w:val="18"/>
              </w:rPr>
            </w:pPr>
          </w:p>
        </w:tc>
        <w:tc>
          <w:tcPr>
            <w:tcW w:w="7253" w:type="dxa"/>
            <w:gridSpan w:val="2"/>
          </w:tcPr>
          <w:p w14:paraId="1C57BA1E" w14:textId="77777777" w:rsidR="00AB2361" w:rsidRPr="00882BC0" w:rsidRDefault="00AB2361" w:rsidP="00F15325">
            <w:pPr>
              <w:rPr>
                <w:rFonts w:cs="Arial"/>
                <w:sz w:val="18"/>
                <w:szCs w:val="18"/>
              </w:rPr>
            </w:pPr>
          </w:p>
        </w:tc>
        <w:tc>
          <w:tcPr>
            <w:tcW w:w="993" w:type="dxa"/>
          </w:tcPr>
          <w:p w14:paraId="6C8BCE7D" w14:textId="77777777" w:rsidR="00AB2361" w:rsidRPr="000A09F6" w:rsidRDefault="00AB2361" w:rsidP="00F15325">
            <w:pPr>
              <w:jc w:val="center"/>
              <w:rPr>
                <w:rFonts w:cs="Arial"/>
                <w:sz w:val="18"/>
                <w:szCs w:val="18"/>
                <w:highlight w:val="cyan"/>
              </w:rPr>
            </w:pPr>
          </w:p>
        </w:tc>
      </w:tr>
      <w:tr w:rsidR="002F50F0" w:rsidRPr="00882BC0" w14:paraId="0970DA75" w14:textId="77777777">
        <w:trPr>
          <w:trHeight w:val="230"/>
        </w:trPr>
        <w:tc>
          <w:tcPr>
            <w:tcW w:w="1282" w:type="dxa"/>
          </w:tcPr>
          <w:p w14:paraId="4A4E7390" w14:textId="77777777" w:rsidR="002F50F0" w:rsidRPr="00882BC0" w:rsidRDefault="002F50F0" w:rsidP="00F15325">
            <w:pPr>
              <w:rPr>
                <w:rFonts w:cs="Arial"/>
                <w:sz w:val="18"/>
                <w:szCs w:val="18"/>
              </w:rPr>
            </w:pPr>
          </w:p>
        </w:tc>
        <w:tc>
          <w:tcPr>
            <w:tcW w:w="7253" w:type="dxa"/>
            <w:gridSpan w:val="2"/>
          </w:tcPr>
          <w:p w14:paraId="3EB43CB8" w14:textId="77777777" w:rsidR="002F50F0" w:rsidRPr="00882BC0" w:rsidRDefault="002F50F0" w:rsidP="00F15325">
            <w:pPr>
              <w:rPr>
                <w:rFonts w:cs="Arial"/>
                <w:sz w:val="18"/>
                <w:szCs w:val="18"/>
              </w:rPr>
            </w:pPr>
            <w:r w:rsidRPr="00882BC0">
              <w:rPr>
                <w:rFonts w:cs="Arial"/>
                <w:sz w:val="18"/>
                <w:szCs w:val="18"/>
              </w:rPr>
              <w:t>Notes to the Accounting Statements</w:t>
            </w:r>
            <w:r w:rsidR="004458DE" w:rsidRPr="00882BC0">
              <w:rPr>
                <w:rFonts w:cs="Arial"/>
                <w:sz w:val="18"/>
                <w:szCs w:val="18"/>
              </w:rPr>
              <w:t xml:space="preserve"> (incl. Statement of Accounting Policies)</w:t>
            </w:r>
          </w:p>
        </w:tc>
        <w:tc>
          <w:tcPr>
            <w:tcW w:w="993" w:type="dxa"/>
          </w:tcPr>
          <w:p w14:paraId="238A3DC8" w14:textId="19403B5D" w:rsidR="002F50F0" w:rsidRPr="000A09F6" w:rsidRDefault="00FE2E53" w:rsidP="00985569">
            <w:pPr>
              <w:jc w:val="center"/>
              <w:rPr>
                <w:rFonts w:cs="Arial"/>
                <w:sz w:val="18"/>
                <w:szCs w:val="18"/>
                <w:highlight w:val="cyan"/>
              </w:rPr>
            </w:pPr>
            <w:r w:rsidRPr="00FE2E53">
              <w:rPr>
                <w:rFonts w:cs="Arial"/>
                <w:sz w:val="18"/>
                <w:szCs w:val="18"/>
              </w:rPr>
              <w:t>27</w:t>
            </w:r>
          </w:p>
        </w:tc>
      </w:tr>
      <w:tr w:rsidR="002F50F0" w:rsidRPr="00882BC0" w14:paraId="770EB8A7" w14:textId="77777777">
        <w:trPr>
          <w:trHeight w:val="230"/>
        </w:trPr>
        <w:tc>
          <w:tcPr>
            <w:tcW w:w="1282" w:type="dxa"/>
          </w:tcPr>
          <w:p w14:paraId="497961D7" w14:textId="77777777" w:rsidR="002F50F0" w:rsidRPr="00882BC0" w:rsidRDefault="002F50F0" w:rsidP="00F15325">
            <w:pPr>
              <w:rPr>
                <w:rFonts w:cs="Arial"/>
                <w:sz w:val="18"/>
                <w:szCs w:val="18"/>
              </w:rPr>
            </w:pPr>
          </w:p>
        </w:tc>
        <w:tc>
          <w:tcPr>
            <w:tcW w:w="7253" w:type="dxa"/>
            <w:gridSpan w:val="2"/>
          </w:tcPr>
          <w:p w14:paraId="50AB5CCE" w14:textId="77777777" w:rsidR="002F50F0" w:rsidRPr="00882BC0" w:rsidRDefault="002F50F0" w:rsidP="00F15325">
            <w:pPr>
              <w:rPr>
                <w:rFonts w:cs="Arial"/>
                <w:sz w:val="18"/>
                <w:szCs w:val="18"/>
              </w:rPr>
            </w:pPr>
          </w:p>
        </w:tc>
        <w:tc>
          <w:tcPr>
            <w:tcW w:w="993" w:type="dxa"/>
          </w:tcPr>
          <w:p w14:paraId="591433A9" w14:textId="77777777" w:rsidR="002F50F0" w:rsidRPr="000A09F6" w:rsidRDefault="002F50F0" w:rsidP="00F15325">
            <w:pPr>
              <w:jc w:val="center"/>
              <w:rPr>
                <w:rFonts w:cs="Arial"/>
                <w:sz w:val="18"/>
                <w:szCs w:val="18"/>
                <w:highlight w:val="cyan"/>
              </w:rPr>
            </w:pPr>
          </w:p>
        </w:tc>
      </w:tr>
      <w:tr w:rsidR="002F50F0" w:rsidRPr="00882BC0" w14:paraId="78B1A457" w14:textId="77777777">
        <w:trPr>
          <w:trHeight w:val="230"/>
        </w:trPr>
        <w:tc>
          <w:tcPr>
            <w:tcW w:w="1282" w:type="dxa"/>
          </w:tcPr>
          <w:p w14:paraId="0ACECBD8" w14:textId="77777777" w:rsidR="002F50F0" w:rsidRPr="00882BC0" w:rsidRDefault="002F50F0" w:rsidP="00F15325">
            <w:pPr>
              <w:rPr>
                <w:rFonts w:cs="Arial"/>
                <w:sz w:val="18"/>
                <w:szCs w:val="18"/>
              </w:rPr>
            </w:pPr>
          </w:p>
        </w:tc>
        <w:tc>
          <w:tcPr>
            <w:tcW w:w="7253" w:type="dxa"/>
            <w:gridSpan w:val="2"/>
          </w:tcPr>
          <w:p w14:paraId="3A6EC39C" w14:textId="77777777" w:rsidR="002F50F0" w:rsidRPr="00882BC0" w:rsidRDefault="002F50F0" w:rsidP="00F15325">
            <w:pPr>
              <w:rPr>
                <w:rFonts w:cs="Arial"/>
                <w:sz w:val="18"/>
                <w:szCs w:val="18"/>
              </w:rPr>
            </w:pPr>
          </w:p>
        </w:tc>
        <w:tc>
          <w:tcPr>
            <w:tcW w:w="993" w:type="dxa"/>
          </w:tcPr>
          <w:p w14:paraId="4652FC9B" w14:textId="77777777" w:rsidR="002F50F0" w:rsidRPr="000A09F6" w:rsidRDefault="002F50F0" w:rsidP="00F15325">
            <w:pPr>
              <w:jc w:val="center"/>
              <w:rPr>
                <w:rFonts w:cs="Arial"/>
                <w:sz w:val="18"/>
                <w:szCs w:val="18"/>
                <w:highlight w:val="cyan"/>
              </w:rPr>
            </w:pPr>
          </w:p>
        </w:tc>
      </w:tr>
      <w:tr w:rsidR="002F50F0" w:rsidRPr="00882BC0" w14:paraId="1843482B" w14:textId="77777777">
        <w:trPr>
          <w:trHeight w:val="230"/>
        </w:trPr>
        <w:tc>
          <w:tcPr>
            <w:tcW w:w="1282" w:type="dxa"/>
          </w:tcPr>
          <w:p w14:paraId="51FA9C3C" w14:textId="77777777" w:rsidR="002F50F0" w:rsidRPr="00882BC0" w:rsidRDefault="002F50F0" w:rsidP="00F15325">
            <w:pPr>
              <w:rPr>
                <w:rFonts w:cs="Arial"/>
                <w:sz w:val="18"/>
                <w:szCs w:val="18"/>
              </w:rPr>
            </w:pPr>
          </w:p>
        </w:tc>
        <w:tc>
          <w:tcPr>
            <w:tcW w:w="7253" w:type="dxa"/>
            <w:gridSpan w:val="2"/>
          </w:tcPr>
          <w:p w14:paraId="164882BD" w14:textId="77777777" w:rsidR="002F50F0" w:rsidRPr="00882BC0" w:rsidRDefault="0064671F" w:rsidP="00F15325">
            <w:pPr>
              <w:rPr>
                <w:rFonts w:cs="Arial"/>
                <w:sz w:val="18"/>
                <w:szCs w:val="18"/>
              </w:rPr>
            </w:pPr>
            <w:r w:rsidRPr="00882BC0">
              <w:rPr>
                <w:rFonts w:cs="Arial"/>
                <w:sz w:val="18"/>
                <w:szCs w:val="18"/>
              </w:rPr>
              <w:t>E</w:t>
            </w:r>
            <w:r w:rsidR="002F50F0" w:rsidRPr="00882BC0">
              <w:rPr>
                <w:rFonts w:cs="Arial"/>
                <w:sz w:val="18"/>
                <w:szCs w:val="18"/>
              </w:rPr>
              <w:t xml:space="preserve">ast Sussex </w:t>
            </w:r>
            <w:r w:rsidRPr="00882BC0">
              <w:rPr>
                <w:rFonts w:cs="Arial"/>
                <w:sz w:val="18"/>
                <w:szCs w:val="18"/>
              </w:rPr>
              <w:t>Fire</w:t>
            </w:r>
            <w:r w:rsidR="004863A1" w:rsidRPr="00882BC0">
              <w:rPr>
                <w:rFonts w:cs="Arial"/>
                <w:sz w:val="18"/>
                <w:szCs w:val="18"/>
              </w:rPr>
              <w:t>f</w:t>
            </w:r>
            <w:r w:rsidRPr="00882BC0">
              <w:rPr>
                <w:rFonts w:cs="Arial"/>
                <w:sz w:val="18"/>
                <w:szCs w:val="18"/>
              </w:rPr>
              <w:t xml:space="preserve">ighters’ Pension Fund Accounts </w:t>
            </w:r>
          </w:p>
        </w:tc>
        <w:tc>
          <w:tcPr>
            <w:tcW w:w="993" w:type="dxa"/>
          </w:tcPr>
          <w:p w14:paraId="76CC5770" w14:textId="038661D9" w:rsidR="002F50F0" w:rsidRPr="000A09F6" w:rsidRDefault="00E14591" w:rsidP="00985569">
            <w:pPr>
              <w:jc w:val="center"/>
              <w:rPr>
                <w:rFonts w:cs="Arial"/>
                <w:sz w:val="18"/>
                <w:szCs w:val="18"/>
                <w:highlight w:val="cyan"/>
              </w:rPr>
            </w:pPr>
            <w:r w:rsidRPr="00FE2E53">
              <w:rPr>
                <w:rFonts w:cs="Arial"/>
                <w:sz w:val="18"/>
                <w:szCs w:val="18"/>
              </w:rPr>
              <w:t>7</w:t>
            </w:r>
            <w:r w:rsidR="00AB5FA8" w:rsidRPr="00FE2E53">
              <w:rPr>
                <w:rFonts w:cs="Arial"/>
                <w:sz w:val="18"/>
                <w:szCs w:val="18"/>
              </w:rPr>
              <w:t>6</w:t>
            </w:r>
          </w:p>
        </w:tc>
      </w:tr>
      <w:tr w:rsidR="002F50F0" w:rsidRPr="00882BC0" w14:paraId="7CE70311" w14:textId="77777777">
        <w:trPr>
          <w:trHeight w:val="230"/>
        </w:trPr>
        <w:tc>
          <w:tcPr>
            <w:tcW w:w="1282" w:type="dxa"/>
          </w:tcPr>
          <w:p w14:paraId="6834636C" w14:textId="77777777" w:rsidR="002F50F0" w:rsidRPr="00882BC0" w:rsidRDefault="002F50F0" w:rsidP="00F15325">
            <w:pPr>
              <w:rPr>
                <w:rFonts w:cs="Arial"/>
                <w:sz w:val="18"/>
                <w:szCs w:val="18"/>
              </w:rPr>
            </w:pPr>
          </w:p>
        </w:tc>
        <w:tc>
          <w:tcPr>
            <w:tcW w:w="244" w:type="dxa"/>
          </w:tcPr>
          <w:p w14:paraId="3CD72337" w14:textId="77777777" w:rsidR="002F50F0" w:rsidRPr="00882BC0" w:rsidRDefault="002F50F0" w:rsidP="00F15325">
            <w:pPr>
              <w:rPr>
                <w:rFonts w:cs="Arial"/>
                <w:sz w:val="18"/>
                <w:szCs w:val="18"/>
              </w:rPr>
            </w:pPr>
          </w:p>
        </w:tc>
        <w:tc>
          <w:tcPr>
            <w:tcW w:w="7009" w:type="dxa"/>
          </w:tcPr>
          <w:p w14:paraId="246ECDEC" w14:textId="77777777" w:rsidR="002F50F0" w:rsidRPr="00882BC0" w:rsidRDefault="002F50F0" w:rsidP="00F15325">
            <w:pPr>
              <w:rPr>
                <w:rFonts w:cs="Arial"/>
                <w:sz w:val="18"/>
                <w:szCs w:val="18"/>
              </w:rPr>
            </w:pPr>
          </w:p>
        </w:tc>
        <w:tc>
          <w:tcPr>
            <w:tcW w:w="993" w:type="dxa"/>
          </w:tcPr>
          <w:p w14:paraId="49DEA183" w14:textId="77777777" w:rsidR="002F50F0" w:rsidRPr="000A09F6" w:rsidRDefault="002F50F0" w:rsidP="00F15325">
            <w:pPr>
              <w:jc w:val="center"/>
              <w:rPr>
                <w:rFonts w:cs="Arial"/>
                <w:sz w:val="18"/>
                <w:szCs w:val="18"/>
                <w:highlight w:val="cyan"/>
              </w:rPr>
            </w:pPr>
          </w:p>
        </w:tc>
      </w:tr>
      <w:tr w:rsidR="002F50F0" w:rsidRPr="00882BC0" w14:paraId="0F1DD7A2" w14:textId="77777777">
        <w:trPr>
          <w:trHeight w:val="230"/>
        </w:trPr>
        <w:tc>
          <w:tcPr>
            <w:tcW w:w="1282" w:type="dxa"/>
          </w:tcPr>
          <w:p w14:paraId="456D9345" w14:textId="77777777" w:rsidR="002F50F0" w:rsidRPr="00882BC0" w:rsidRDefault="002F50F0" w:rsidP="00F15325">
            <w:pPr>
              <w:rPr>
                <w:rFonts w:cs="Arial"/>
                <w:sz w:val="18"/>
                <w:szCs w:val="18"/>
              </w:rPr>
            </w:pPr>
          </w:p>
        </w:tc>
        <w:tc>
          <w:tcPr>
            <w:tcW w:w="244" w:type="dxa"/>
          </w:tcPr>
          <w:p w14:paraId="17B78DB8" w14:textId="77777777" w:rsidR="002F50F0" w:rsidRPr="00882BC0" w:rsidRDefault="002F50F0" w:rsidP="00F15325">
            <w:pPr>
              <w:rPr>
                <w:rFonts w:cs="Arial"/>
                <w:sz w:val="18"/>
                <w:szCs w:val="18"/>
              </w:rPr>
            </w:pPr>
          </w:p>
        </w:tc>
        <w:tc>
          <w:tcPr>
            <w:tcW w:w="7009" w:type="dxa"/>
          </w:tcPr>
          <w:p w14:paraId="77C4828A" w14:textId="77777777" w:rsidR="002F50F0" w:rsidRPr="00882BC0" w:rsidRDefault="002F50F0" w:rsidP="00F15325">
            <w:pPr>
              <w:rPr>
                <w:rFonts w:cs="Arial"/>
                <w:sz w:val="18"/>
                <w:szCs w:val="18"/>
              </w:rPr>
            </w:pPr>
          </w:p>
        </w:tc>
        <w:tc>
          <w:tcPr>
            <w:tcW w:w="993" w:type="dxa"/>
          </w:tcPr>
          <w:p w14:paraId="48D0D8E6" w14:textId="77777777" w:rsidR="002F50F0" w:rsidRPr="000A09F6" w:rsidRDefault="002F50F0" w:rsidP="00F15325">
            <w:pPr>
              <w:jc w:val="center"/>
              <w:rPr>
                <w:rFonts w:cs="Arial"/>
                <w:sz w:val="18"/>
                <w:szCs w:val="18"/>
                <w:highlight w:val="cyan"/>
              </w:rPr>
            </w:pPr>
          </w:p>
        </w:tc>
      </w:tr>
      <w:tr w:rsidR="002F50F0" w:rsidRPr="00882BC0" w14:paraId="362D3544" w14:textId="77777777">
        <w:trPr>
          <w:trHeight w:val="230"/>
        </w:trPr>
        <w:tc>
          <w:tcPr>
            <w:tcW w:w="1282" w:type="dxa"/>
          </w:tcPr>
          <w:p w14:paraId="06E620CC" w14:textId="77777777" w:rsidR="002F50F0" w:rsidRPr="00882BC0" w:rsidRDefault="002F50F0" w:rsidP="00F15325">
            <w:pPr>
              <w:rPr>
                <w:rFonts w:cs="Arial"/>
                <w:sz w:val="18"/>
                <w:szCs w:val="18"/>
              </w:rPr>
            </w:pPr>
          </w:p>
        </w:tc>
        <w:tc>
          <w:tcPr>
            <w:tcW w:w="7253" w:type="dxa"/>
            <w:gridSpan w:val="2"/>
          </w:tcPr>
          <w:p w14:paraId="4584D567" w14:textId="77777777" w:rsidR="002F50F0" w:rsidRPr="00882BC0" w:rsidRDefault="002F50F0" w:rsidP="00F15325">
            <w:pPr>
              <w:rPr>
                <w:rFonts w:cs="Arial"/>
                <w:sz w:val="18"/>
                <w:szCs w:val="18"/>
              </w:rPr>
            </w:pPr>
            <w:r w:rsidRPr="00882BC0">
              <w:rPr>
                <w:rFonts w:cs="Arial"/>
                <w:sz w:val="18"/>
                <w:szCs w:val="18"/>
              </w:rPr>
              <w:t>Glossary of Terms</w:t>
            </w:r>
          </w:p>
        </w:tc>
        <w:tc>
          <w:tcPr>
            <w:tcW w:w="993" w:type="dxa"/>
          </w:tcPr>
          <w:p w14:paraId="13FB991A" w14:textId="08517C42" w:rsidR="002F50F0" w:rsidRPr="000A09F6" w:rsidRDefault="00600E64" w:rsidP="00A66133">
            <w:pPr>
              <w:jc w:val="center"/>
              <w:rPr>
                <w:rFonts w:cs="Arial"/>
                <w:sz w:val="18"/>
                <w:szCs w:val="18"/>
                <w:highlight w:val="cyan"/>
              </w:rPr>
            </w:pPr>
            <w:r w:rsidRPr="00FE2E53">
              <w:rPr>
                <w:rFonts w:cs="Arial"/>
                <w:sz w:val="18"/>
                <w:szCs w:val="18"/>
              </w:rPr>
              <w:t>7</w:t>
            </w:r>
            <w:r w:rsidR="00AB5FA8" w:rsidRPr="00FE2E53">
              <w:rPr>
                <w:rFonts w:cs="Arial"/>
                <w:sz w:val="18"/>
                <w:szCs w:val="18"/>
              </w:rPr>
              <w:t>9</w:t>
            </w:r>
          </w:p>
        </w:tc>
      </w:tr>
    </w:tbl>
    <w:p w14:paraId="7F613BBB" w14:textId="77777777" w:rsidR="008F0D1B" w:rsidRPr="00882BC0" w:rsidRDefault="008F0D1B" w:rsidP="00F15325">
      <w:pPr>
        <w:spacing w:after="120"/>
        <w:rPr>
          <w:rFonts w:cs="Arial"/>
          <w:b/>
          <w:i/>
          <w:color w:val="000000"/>
          <w:sz w:val="18"/>
          <w:szCs w:val="18"/>
        </w:rPr>
      </w:pPr>
    </w:p>
    <w:p w14:paraId="503D6074" w14:textId="77777777" w:rsidR="00D976E7" w:rsidRPr="00882BC0" w:rsidRDefault="00D976E7" w:rsidP="00F15325">
      <w:pPr>
        <w:spacing w:after="120"/>
        <w:rPr>
          <w:rFonts w:cs="Arial"/>
          <w:b/>
          <w:i/>
          <w:color w:val="000000"/>
          <w:sz w:val="18"/>
          <w:szCs w:val="18"/>
        </w:rPr>
      </w:pPr>
    </w:p>
    <w:p w14:paraId="5DAA3527" w14:textId="77777777" w:rsidR="00D976E7" w:rsidRPr="00882BC0" w:rsidRDefault="00D976E7" w:rsidP="00F15325">
      <w:pPr>
        <w:spacing w:after="120"/>
        <w:rPr>
          <w:rFonts w:cs="Arial"/>
          <w:b/>
          <w:i/>
          <w:color w:val="000000"/>
          <w:sz w:val="18"/>
          <w:szCs w:val="18"/>
        </w:rPr>
      </w:pPr>
    </w:p>
    <w:p w14:paraId="65C61266" w14:textId="77777777" w:rsidR="00D976E7" w:rsidRPr="00882BC0" w:rsidRDefault="00D976E7" w:rsidP="00F15325">
      <w:pPr>
        <w:spacing w:after="120"/>
        <w:rPr>
          <w:rFonts w:cs="Arial"/>
          <w:b/>
          <w:i/>
          <w:color w:val="000000"/>
          <w:sz w:val="18"/>
          <w:szCs w:val="18"/>
        </w:rPr>
      </w:pPr>
    </w:p>
    <w:p w14:paraId="7ABCCF35" w14:textId="77777777" w:rsidR="00944C75" w:rsidRPr="00882BC0" w:rsidRDefault="00944C75" w:rsidP="00944C75">
      <w:pPr>
        <w:pStyle w:val="BodyText"/>
        <w:rPr>
          <w:rFonts w:cs="Arial"/>
          <w:color w:val="auto"/>
          <w:szCs w:val="18"/>
        </w:rPr>
      </w:pPr>
      <w:r w:rsidRPr="00882BC0">
        <w:rPr>
          <w:rFonts w:cs="Arial"/>
          <w:color w:val="auto"/>
          <w:szCs w:val="18"/>
        </w:rPr>
        <w:t xml:space="preserve">In addition to the Statement of Accounts, financial information can be obtained from </w:t>
      </w:r>
      <w:r w:rsidR="00A11513" w:rsidRPr="00882BC0">
        <w:rPr>
          <w:rFonts w:cs="Arial"/>
          <w:color w:val="auto"/>
          <w:szCs w:val="18"/>
        </w:rPr>
        <w:t>reports made to the Fire Authority and its Panels</w:t>
      </w:r>
      <w:r w:rsidRPr="00882BC0">
        <w:rPr>
          <w:rFonts w:cs="Arial"/>
          <w:color w:val="auto"/>
          <w:szCs w:val="18"/>
        </w:rPr>
        <w:t>. Information on the Fire Authority’s budget and finances can also be found on the website www.esfrs.org.</w:t>
      </w:r>
    </w:p>
    <w:p w14:paraId="386623A2" w14:textId="77777777" w:rsidR="00944C75" w:rsidRPr="00882BC0" w:rsidRDefault="00944C75" w:rsidP="00944C75">
      <w:pPr>
        <w:spacing w:after="120"/>
        <w:jc w:val="both"/>
        <w:rPr>
          <w:rFonts w:cs="Arial"/>
          <w:color w:val="0000FF"/>
          <w:sz w:val="18"/>
          <w:szCs w:val="18"/>
        </w:rPr>
      </w:pPr>
    </w:p>
    <w:p w14:paraId="4171CF99" w14:textId="77777777" w:rsidR="00944C75" w:rsidRPr="00882BC0" w:rsidRDefault="00944C75" w:rsidP="00944C75">
      <w:pPr>
        <w:spacing w:after="120"/>
        <w:jc w:val="both"/>
        <w:rPr>
          <w:rFonts w:cs="Arial"/>
          <w:sz w:val="18"/>
          <w:szCs w:val="18"/>
        </w:rPr>
      </w:pPr>
      <w:r w:rsidRPr="00882BC0">
        <w:rPr>
          <w:rFonts w:cs="Arial"/>
          <w:sz w:val="18"/>
          <w:szCs w:val="18"/>
        </w:rPr>
        <w:t xml:space="preserve">Further information on </w:t>
      </w:r>
      <w:proofErr w:type="gramStart"/>
      <w:r w:rsidRPr="00882BC0">
        <w:rPr>
          <w:rFonts w:cs="Arial"/>
          <w:sz w:val="18"/>
          <w:szCs w:val="18"/>
        </w:rPr>
        <w:t>particular aspects</w:t>
      </w:r>
      <w:proofErr w:type="gramEnd"/>
      <w:r w:rsidRPr="00882BC0">
        <w:rPr>
          <w:rFonts w:cs="Arial"/>
          <w:sz w:val="18"/>
          <w:szCs w:val="18"/>
        </w:rPr>
        <w:t xml:space="preserve"> of the East Sussex Fire Authority’s finances may be obtained from:</w:t>
      </w:r>
    </w:p>
    <w:p w14:paraId="463600F1" w14:textId="77777777" w:rsidR="00CA5C98" w:rsidRPr="00882BC0" w:rsidRDefault="00CA5C98" w:rsidP="00CA5C98">
      <w:pPr>
        <w:jc w:val="both"/>
        <w:rPr>
          <w:color w:val="111111"/>
          <w:sz w:val="19"/>
          <w:szCs w:val="19"/>
        </w:rPr>
      </w:pPr>
      <w:r w:rsidRPr="00882BC0">
        <w:rPr>
          <w:color w:val="111111"/>
          <w:sz w:val="19"/>
          <w:szCs w:val="19"/>
        </w:rPr>
        <w:t>East Sussex Fire and Rescue Service Headquarters</w:t>
      </w:r>
    </w:p>
    <w:p w14:paraId="20CEE7A8" w14:textId="77777777" w:rsidR="00CA5C98" w:rsidRPr="00882BC0" w:rsidRDefault="00CA5C98" w:rsidP="00CA5C98">
      <w:pPr>
        <w:jc w:val="both"/>
        <w:rPr>
          <w:color w:val="111111"/>
          <w:sz w:val="19"/>
          <w:szCs w:val="19"/>
        </w:rPr>
      </w:pPr>
      <w:r w:rsidRPr="00882BC0">
        <w:rPr>
          <w:color w:val="111111"/>
          <w:sz w:val="19"/>
          <w:szCs w:val="19"/>
        </w:rPr>
        <w:t>Church Lane</w:t>
      </w:r>
    </w:p>
    <w:p w14:paraId="3C99E429" w14:textId="77777777" w:rsidR="00CA5C98" w:rsidRPr="00882BC0" w:rsidRDefault="00CA5C98" w:rsidP="00CA5C98">
      <w:pPr>
        <w:jc w:val="both"/>
        <w:rPr>
          <w:color w:val="111111"/>
          <w:sz w:val="19"/>
          <w:szCs w:val="19"/>
        </w:rPr>
      </w:pPr>
      <w:r w:rsidRPr="00882BC0">
        <w:rPr>
          <w:color w:val="111111"/>
          <w:sz w:val="19"/>
          <w:szCs w:val="19"/>
        </w:rPr>
        <w:t>Lewes</w:t>
      </w:r>
    </w:p>
    <w:p w14:paraId="76D2C159" w14:textId="77777777" w:rsidR="00CA5C98" w:rsidRPr="00882BC0" w:rsidRDefault="00CA5C98" w:rsidP="00CA5C98">
      <w:pPr>
        <w:jc w:val="both"/>
        <w:rPr>
          <w:color w:val="111111"/>
          <w:sz w:val="19"/>
          <w:szCs w:val="19"/>
        </w:rPr>
      </w:pPr>
      <w:r w:rsidRPr="00882BC0">
        <w:rPr>
          <w:color w:val="111111"/>
          <w:sz w:val="19"/>
          <w:szCs w:val="19"/>
        </w:rPr>
        <w:t>East Sussex</w:t>
      </w:r>
    </w:p>
    <w:p w14:paraId="0E5065FA" w14:textId="77777777" w:rsidR="00CA5C98" w:rsidRPr="00882BC0" w:rsidRDefault="00CA5C98" w:rsidP="00CA5C98">
      <w:pPr>
        <w:jc w:val="both"/>
        <w:rPr>
          <w:color w:val="111111"/>
          <w:sz w:val="19"/>
          <w:szCs w:val="19"/>
        </w:rPr>
      </w:pPr>
      <w:r w:rsidRPr="00882BC0">
        <w:rPr>
          <w:color w:val="111111"/>
          <w:sz w:val="19"/>
          <w:szCs w:val="19"/>
        </w:rPr>
        <w:t>BN7 2DZ</w:t>
      </w:r>
    </w:p>
    <w:p w14:paraId="3D64D800" w14:textId="77777777" w:rsidR="00CA5C98" w:rsidRPr="00882BC0" w:rsidRDefault="00CA5C98" w:rsidP="00CA5C98">
      <w:pPr>
        <w:spacing w:after="120"/>
        <w:jc w:val="both"/>
        <w:rPr>
          <w:rFonts w:cs="Arial"/>
          <w:sz w:val="18"/>
          <w:szCs w:val="18"/>
        </w:rPr>
      </w:pPr>
      <w:r w:rsidRPr="00882BC0">
        <w:rPr>
          <w:rFonts w:cs="Arial"/>
          <w:sz w:val="18"/>
          <w:szCs w:val="18"/>
        </w:rPr>
        <w:t xml:space="preserve">Or by email to </w:t>
      </w:r>
      <w:hyperlink r:id="rId14" w:history="1">
        <w:r w:rsidRPr="00882BC0">
          <w:rPr>
            <w:rStyle w:val="Hyperlink"/>
            <w:rFonts w:cs="Arial"/>
            <w:color w:val="auto"/>
            <w:sz w:val="18"/>
            <w:szCs w:val="18"/>
          </w:rPr>
          <w:t>enquiries@esfrs.org</w:t>
        </w:r>
      </w:hyperlink>
      <w:r w:rsidRPr="00882BC0">
        <w:rPr>
          <w:rFonts w:cs="Arial"/>
          <w:sz w:val="18"/>
          <w:szCs w:val="18"/>
        </w:rPr>
        <w:t>.</w:t>
      </w:r>
    </w:p>
    <w:p w14:paraId="60BF49F8" w14:textId="77777777" w:rsidR="003C7F91" w:rsidRPr="00882BC0" w:rsidRDefault="003C7F91" w:rsidP="00487411">
      <w:pPr>
        <w:spacing w:after="120"/>
        <w:rPr>
          <w:rFonts w:cs="Arial"/>
          <w:b/>
          <w:i/>
          <w:color w:val="000000"/>
          <w:sz w:val="18"/>
          <w:szCs w:val="18"/>
        </w:rPr>
      </w:pPr>
    </w:p>
    <w:p w14:paraId="2585A45C" w14:textId="77777777" w:rsidR="002D2D21" w:rsidRPr="00882BC0" w:rsidRDefault="002D2D21" w:rsidP="00487411">
      <w:pPr>
        <w:spacing w:after="120"/>
        <w:rPr>
          <w:rFonts w:cs="Arial"/>
          <w:b/>
          <w:i/>
          <w:color w:val="000000"/>
          <w:sz w:val="18"/>
          <w:szCs w:val="18"/>
        </w:rPr>
      </w:pPr>
    </w:p>
    <w:p w14:paraId="12FF1B2A" w14:textId="77777777" w:rsidR="002D2D21" w:rsidRPr="00882BC0" w:rsidRDefault="002D2D21" w:rsidP="009938DD">
      <w:pPr>
        <w:shd w:val="clear" w:color="auto" w:fill="C6D9F1"/>
        <w:spacing w:after="120"/>
        <w:rPr>
          <w:rFonts w:cs="Arial"/>
          <w:b/>
          <w:i/>
          <w:color w:val="000000"/>
          <w:sz w:val="18"/>
          <w:szCs w:val="18"/>
        </w:rPr>
        <w:sectPr w:rsidR="002D2D21" w:rsidRPr="00882BC0" w:rsidSect="00F6693B">
          <w:headerReference w:type="even" r:id="rId15"/>
          <w:headerReference w:type="default" r:id="rId16"/>
          <w:footerReference w:type="default" r:id="rId17"/>
          <w:headerReference w:type="first" r:id="rId18"/>
          <w:pgSz w:w="11907" w:h="16840"/>
          <w:pgMar w:top="1440" w:right="851" w:bottom="1021" w:left="851" w:header="720" w:footer="720" w:gutter="0"/>
          <w:pgNumType w:start="1"/>
          <w:cols w:space="720"/>
        </w:sectPr>
      </w:pPr>
    </w:p>
    <w:p w14:paraId="5FC1E782" w14:textId="77777777" w:rsidR="000C7592" w:rsidRPr="00B83C25" w:rsidRDefault="000C7592" w:rsidP="000C7592">
      <w:pPr>
        <w:shd w:val="pct25" w:color="auto" w:fill="auto"/>
        <w:spacing w:after="120"/>
        <w:rPr>
          <w:rFonts w:cs="Arial"/>
          <w:i/>
          <w:sz w:val="18"/>
          <w:szCs w:val="18"/>
        </w:rPr>
      </w:pPr>
      <w:r w:rsidRPr="00B83C25">
        <w:rPr>
          <w:rFonts w:cs="Arial"/>
          <w:i/>
          <w:sz w:val="18"/>
          <w:szCs w:val="18"/>
        </w:rPr>
        <w:lastRenderedPageBreak/>
        <w:t>Introduction</w:t>
      </w:r>
    </w:p>
    <w:p w14:paraId="456630F2" w14:textId="77777777" w:rsidR="000B4D7D" w:rsidRPr="00400735" w:rsidRDefault="000B4D7D" w:rsidP="000B4D7D">
      <w:pPr>
        <w:jc w:val="both"/>
        <w:rPr>
          <w:sz w:val="18"/>
        </w:rPr>
      </w:pPr>
      <w:r w:rsidRPr="00400735">
        <w:rPr>
          <w:sz w:val="18"/>
        </w:rPr>
        <w:t xml:space="preserve">The purpose of the Statement of Accounts is to give the reader clear information about the Fire Authority’s finances for the year ended 31 March </w:t>
      </w:r>
      <w:r w:rsidRPr="00400735">
        <w:rPr>
          <w:rFonts w:cs="Arial"/>
          <w:sz w:val="18"/>
          <w:szCs w:val="18"/>
        </w:rPr>
        <w:t>2023</w:t>
      </w:r>
      <w:r w:rsidRPr="00400735">
        <w:rPr>
          <w:sz w:val="18"/>
        </w:rPr>
        <w:t xml:space="preserve">. The format of the Statement of Accounts is governed by The Code of Practice on Local Authority Accounting in the United Kingdom (the Code) which is published by the Chartered Institute for Public Finance and Accountancy (CIPFA) and is based upon International Financial Reporting Standards (IFRS).   </w:t>
      </w:r>
    </w:p>
    <w:p w14:paraId="7C7080B6" w14:textId="77777777" w:rsidR="000B4D7D" w:rsidRPr="00225C1B" w:rsidRDefault="000B4D7D" w:rsidP="000B4D7D">
      <w:pPr>
        <w:jc w:val="both"/>
        <w:rPr>
          <w:sz w:val="18"/>
          <w:highlight w:val="yellow"/>
        </w:rPr>
      </w:pPr>
    </w:p>
    <w:p w14:paraId="0306CD4B" w14:textId="77777777" w:rsidR="000B4D7D" w:rsidRPr="00225C1B" w:rsidRDefault="000B4D7D" w:rsidP="000B4D7D">
      <w:pPr>
        <w:jc w:val="both"/>
        <w:rPr>
          <w:sz w:val="18"/>
          <w:highlight w:val="yellow"/>
        </w:rPr>
      </w:pPr>
      <w:r w:rsidRPr="00400735">
        <w:rPr>
          <w:sz w:val="18"/>
        </w:rPr>
        <w:t xml:space="preserve">East Sussex Fire Authority was created on 1 April 1997 </w:t>
      </w:r>
      <w:proofErr w:type="gramStart"/>
      <w:r w:rsidRPr="00400735">
        <w:rPr>
          <w:sz w:val="18"/>
        </w:rPr>
        <w:t>as a result of</w:t>
      </w:r>
      <w:proofErr w:type="gramEnd"/>
      <w:r w:rsidRPr="00400735">
        <w:rPr>
          <w:sz w:val="18"/>
        </w:rPr>
        <w:t xml:space="preserve"> local government reorganisation.  It has a statutory duty to provide a Fire and Rescue Service for the whole of East Sussex and the City of Brighton and Hove, covering an area of 179,000 hectares and with a population of </w:t>
      </w:r>
      <w:r w:rsidRPr="003376F4">
        <w:rPr>
          <w:sz w:val="18"/>
        </w:rPr>
        <w:t>approximately 850,000.</w:t>
      </w:r>
    </w:p>
    <w:p w14:paraId="36FE5D6F" w14:textId="77777777" w:rsidR="000B4D7D" w:rsidRPr="00225C1B" w:rsidRDefault="000B4D7D" w:rsidP="000B4D7D">
      <w:pPr>
        <w:jc w:val="both"/>
        <w:rPr>
          <w:sz w:val="18"/>
          <w:highlight w:val="yellow"/>
        </w:rPr>
      </w:pPr>
    </w:p>
    <w:p w14:paraId="57534517" w14:textId="77777777" w:rsidR="000B4D7D" w:rsidRPr="00400735" w:rsidRDefault="000B4D7D" w:rsidP="000B4D7D">
      <w:pPr>
        <w:jc w:val="both"/>
        <w:rPr>
          <w:sz w:val="18"/>
        </w:rPr>
      </w:pPr>
      <w:r w:rsidRPr="00400735">
        <w:rPr>
          <w:sz w:val="18"/>
        </w:rPr>
        <w:t xml:space="preserve">The Authority is made up of </w:t>
      </w:r>
      <w:r w:rsidRPr="00400735">
        <w:rPr>
          <w:rFonts w:cs="Arial"/>
          <w:sz w:val="18"/>
          <w:szCs w:val="18"/>
        </w:rPr>
        <w:t>18</w:t>
      </w:r>
      <w:r w:rsidRPr="00400735">
        <w:rPr>
          <w:sz w:val="18"/>
        </w:rPr>
        <w:t xml:space="preserve"> councillors, 12 of whom are nominated by East Sussex County Council and 6 of whom are nominated by Brighton &amp; Hove City Council.  The membership of the Authority during the </w:t>
      </w:r>
      <w:r w:rsidRPr="00400735">
        <w:rPr>
          <w:rFonts w:cs="Arial"/>
          <w:sz w:val="18"/>
          <w:szCs w:val="18"/>
        </w:rPr>
        <w:t>2022/23</w:t>
      </w:r>
      <w:r w:rsidRPr="00400735">
        <w:rPr>
          <w:sz w:val="18"/>
        </w:rPr>
        <w:t xml:space="preserve"> financial year was as follows:</w:t>
      </w:r>
    </w:p>
    <w:p w14:paraId="308E6510" w14:textId="77777777" w:rsidR="000B4D7D" w:rsidRPr="00225C1B" w:rsidRDefault="000B4D7D" w:rsidP="000B4D7D">
      <w:pPr>
        <w:jc w:val="both"/>
        <w:rPr>
          <w:sz w:val="18"/>
          <w:highlight w:val="yellow"/>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50"/>
        <w:gridCol w:w="1275"/>
        <w:gridCol w:w="1275"/>
      </w:tblGrid>
      <w:tr w:rsidR="000B4D7D" w:rsidRPr="00FE722E" w14:paraId="19866579" w14:textId="77777777" w:rsidTr="00240C52">
        <w:tc>
          <w:tcPr>
            <w:tcW w:w="1809" w:type="dxa"/>
            <w:shd w:val="clear" w:color="auto" w:fill="auto"/>
          </w:tcPr>
          <w:p w14:paraId="61C7EB41" w14:textId="77777777" w:rsidR="000B4D7D" w:rsidRPr="00FE722E" w:rsidRDefault="000B4D7D" w:rsidP="00240C52">
            <w:pPr>
              <w:jc w:val="both"/>
              <w:rPr>
                <w:sz w:val="18"/>
              </w:rPr>
            </w:pPr>
            <w:bookmarkStart w:id="0" w:name="_Hlk135659438"/>
          </w:p>
        </w:tc>
        <w:tc>
          <w:tcPr>
            <w:tcW w:w="1550" w:type="dxa"/>
            <w:shd w:val="clear" w:color="auto" w:fill="auto"/>
          </w:tcPr>
          <w:p w14:paraId="4D9911A7" w14:textId="77777777" w:rsidR="000B4D7D" w:rsidRPr="00FE722E" w:rsidRDefault="000B4D7D" w:rsidP="00240C52">
            <w:pPr>
              <w:jc w:val="center"/>
              <w:rPr>
                <w:b/>
                <w:sz w:val="18"/>
              </w:rPr>
            </w:pPr>
            <w:r w:rsidRPr="00FE722E">
              <w:rPr>
                <w:b/>
                <w:sz w:val="18"/>
              </w:rPr>
              <w:t>East Sussex County Council</w:t>
            </w:r>
          </w:p>
        </w:tc>
        <w:tc>
          <w:tcPr>
            <w:tcW w:w="1275" w:type="dxa"/>
          </w:tcPr>
          <w:p w14:paraId="044702DF" w14:textId="77777777" w:rsidR="000B4D7D" w:rsidRPr="00FE722E" w:rsidRDefault="000B4D7D" w:rsidP="00240C52">
            <w:pPr>
              <w:jc w:val="center"/>
              <w:rPr>
                <w:b/>
                <w:sz w:val="18"/>
              </w:rPr>
            </w:pPr>
            <w:r w:rsidRPr="00FE722E">
              <w:rPr>
                <w:b/>
                <w:sz w:val="18"/>
              </w:rPr>
              <w:t>Brighton &amp; Hove City Council</w:t>
            </w:r>
          </w:p>
        </w:tc>
        <w:tc>
          <w:tcPr>
            <w:tcW w:w="1275" w:type="dxa"/>
            <w:shd w:val="clear" w:color="auto" w:fill="auto"/>
          </w:tcPr>
          <w:p w14:paraId="3345D844" w14:textId="77777777" w:rsidR="000B4D7D" w:rsidRPr="00FE722E" w:rsidRDefault="000B4D7D" w:rsidP="00240C52">
            <w:pPr>
              <w:jc w:val="center"/>
              <w:rPr>
                <w:b/>
                <w:sz w:val="18"/>
              </w:rPr>
            </w:pPr>
            <w:r w:rsidRPr="00FE722E">
              <w:rPr>
                <w:b/>
                <w:sz w:val="18"/>
              </w:rPr>
              <w:t>Total</w:t>
            </w:r>
          </w:p>
        </w:tc>
      </w:tr>
      <w:tr w:rsidR="000B4D7D" w:rsidRPr="00FE722E" w14:paraId="113D7BFE" w14:textId="77777777" w:rsidTr="00240C52">
        <w:tc>
          <w:tcPr>
            <w:tcW w:w="1809" w:type="dxa"/>
            <w:shd w:val="clear" w:color="auto" w:fill="auto"/>
          </w:tcPr>
          <w:p w14:paraId="53EF9258" w14:textId="77777777" w:rsidR="000B4D7D" w:rsidRPr="00FE722E" w:rsidRDefault="000B4D7D" w:rsidP="00240C52">
            <w:pPr>
              <w:jc w:val="both"/>
              <w:rPr>
                <w:sz w:val="18"/>
              </w:rPr>
            </w:pPr>
            <w:r w:rsidRPr="00FE722E">
              <w:rPr>
                <w:sz w:val="18"/>
              </w:rPr>
              <w:t>Conservative</w:t>
            </w:r>
          </w:p>
        </w:tc>
        <w:tc>
          <w:tcPr>
            <w:tcW w:w="1550" w:type="dxa"/>
            <w:shd w:val="clear" w:color="auto" w:fill="auto"/>
          </w:tcPr>
          <w:p w14:paraId="28CE2D6F" w14:textId="77777777" w:rsidR="000B4D7D" w:rsidRPr="00FE722E" w:rsidRDefault="000B4D7D" w:rsidP="00240C52">
            <w:pPr>
              <w:jc w:val="right"/>
              <w:rPr>
                <w:sz w:val="18"/>
              </w:rPr>
            </w:pPr>
            <w:r w:rsidRPr="00FE722E">
              <w:rPr>
                <w:sz w:val="18"/>
              </w:rPr>
              <w:t>7</w:t>
            </w:r>
          </w:p>
        </w:tc>
        <w:tc>
          <w:tcPr>
            <w:tcW w:w="1275" w:type="dxa"/>
          </w:tcPr>
          <w:p w14:paraId="08B1D1A5" w14:textId="77777777" w:rsidR="000B4D7D" w:rsidRPr="00FE722E" w:rsidRDefault="000B4D7D" w:rsidP="00240C52">
            <w:pPr>
              <w:jc w:val="right"/>
              <w:rPr>
                <w:sz w:val="18"/>
              </w:rPr>
            </w:pPr>
            <w:r w:rsidRPr="00FE722E">
              <w:rPr>
                <w:sz w:val="18"/>
              </w:rPr>
              <w:t>2</w:t>
            </w:r>
          </w:p>
        </w:tc>
        <w:tc>
          <w:tcPr>
            <w:tcW w:w="1275" w:type="dxa"/>
            <w:shd w:val="clear" w:color="auto" w:fill="auto"/>
          </w:tcPr>
          <w:p w14:paraId="28C46402" w14:textId="77777777" w:rsidR="000B4D7D" w:rsidRPr="00FE722E" w:rsidRDefault="000B4D7D" w:rsidP="00240C52">
            <w:pPr>
              <w:jc w:val="right"/>
              <w:rPr>
                <w:sz w:val="18"/>
              </w:rPr>
            </w:pPr>
            <w:r w:rsidRPr="00FE722E">
              <w:rPr>
                <w:sz w:val="18"/>
              </w:rPr>
              <w:t>9</w:t>
            </w:r>
          </w:p>
        </w:tc>
      </w:tr>
      <w:tr w:rsidR="000B4D7D" w:rsidRPr="00FE722E" w14:paraId="786DE076" w14:textId="77777777" w:rsidTr="00240C52">
        <w:tc>
          <w:tcPr>
            <w:tcW w:w="1809" w:type="dxa"/>
            <w:shd w:val="clear" w:color="auto" w:fill="auto"/>
          </w:tcPr>
          <w:p w14:paraId="7ECA7BE3" w14:textId="77777777" w:rsidR="000B4D7D" w:rsidRPr="00FE722E" w:rsidRDefault="000B4D7D" w:rsidP="00240C52">
            <w:pPr>
              <w:jc w:val="both"/>
              <w:rPr>
                <w:sz w:val="18"/>
              </w:rPr>
            </w:pPr>
            <w:r w:rsidRPr="00FE722E">
              <w:rPr>
                <w:sz w:val="18"/>
              </w:rPr>
              <w:t>Green</w:t>
            </w:r>
          </w:p>
        </w:tc>
        <w:tc>
          <w:tcPr>
            <w:tcW w:w="1550" w:type="dxa"/>
            <w:shd w:val="clear" w:color="auto" w:fill="auto"/>
          </w:tcPr>
          <w:p w14:paraId="38FFB1A5" w14:textId="77777777" w:rsidR="000B4D7D" w:rsidRPr="00FE722E" w:rsidRDefault="000B4D7D" w:rsidP="00240C52">
            <w:pPr>
              <w:jc w:val="right"/>
              <w:rPr>
                <w:sz w:val="18"/>
              </w:rPr>
            </w:pPr>
            <w:r w:rsidRPr="00FE722E">
              <w:rPr>
                <w:sz w:val="18"/>
              </w:rPr>
              <w:t>1</w:t>
            </w:r>
          </w:p>
        </w:tc>
        <w:tc>
          <w:tcPr>
            <w:tcW w:w="1275" w:type="dxa"/>
          </w:tcPr>
          <w:p w14:paraId="444EDC49" w14:textId="77777777" w:rsidR="000B4D7D" w:rsidRPr="00FE722E" w:rsidDel="008A48CA" w:rsidRDefault="000B4D7D" w:rsidP="00240C52">
            <w:pPr>
              <w:jc w:val="right"/>
              <w:rPr>
                <w:sz w:val="18"/>
              </w:rPr>
            </w:pPr>
            <w:r w:rsidRPr="00FE722E">
              <w:rPr>
                <w:sz w:val="18"/>
              </w:rPr>
              <w:t>2</w:t>
            </w:r>
          </w:p>
        </w:tc>
        <w:tc>
          <w:tcPr>
            <w:tcW w:w="1275" w:type="dxa"/>
            <w:shd w:val="clear" w:color="auto" w:fill="auto"/>
          </w:tcPr>
          <w:p w14:paraId="2065B217" w14:textId="77777777" w:rsidR="000B4D7D" w:rsidRPr="00FE722E" w:rsidRDefault="000B4D7D" w:rsidP="00240C52">
            <w:pPr>
              <w:jc w:val="right"/>
              <w:rPr>
                <w:sz w:val="18"/>
              </w:rPr>
            </w:pPr>
            <w:r w:rsidRPr="00FE722E">
              <w:rPr>
                <w:sz w:val="18"/>
              </w:rPr>
              <w:t>3</w:t>
            </w:r>
          </w:p>
        </w:tc>
      </w:tr>
      <w:tr w:rsidR="000B4D7D" w:rsidRPr="00FE722E" w14:paraId="2019CE6E" w14:textId="77777777" w:rsidTr="00240C52">
        <w:tc>
          <w:tcPr>
            <w:tcW w:w="1809" w:type="dxa"/>
            <w:shd w:val="clear" w:color="auto" w:fill="auto"/>
          </w:tcPr>
          <w:p w14:paraId="2A491358" w14:textId="77777777" w:rsidR="000B4D7D" w:rsidRPr="00FE722E" w:rsidRDefault="000B4D7D" w:rsidP="00240C52">
            <w:pPr>
              <w:jc w:val="both"/>
              <w:rPr>
                <w:sz w:val="18"/>
              </w:rPr>
            </w:pPr>
            <w:r w:rsidRPr="00FE722E">
              <w:rPr>
                <w:sz w:val="18"/>
              </w:rPr>
              <w:t>Labour</w:t>
            </w:r>
          </w:p>
        </w:tc>
        <w:tc>
          <w:tcPr>
            <w:tcW w:w="1550" w:type="dxa"/>
            <w:shd w:val="clear" w:color="auto" w:fill="auto"/>
          </w:tcPr>
          <w:p w14:paraId="5077CFD7" w14:textId="77777777" w:rsidR="000B4D7D" w:rsidRPr="00FE722E" w:rsidRDefault="000B4D7D" w:rsidP="00240C52">
            <w:pPr>
              <w:jc w:val="right"/>
              <w:rPr>
                <w:sz w:val="18"/>
              </w:rPr>
            </w:pPr>
            <w:r w:rsidRPr="00FE722E">
              <w:rPr>
                <w:sz w:val="18"/>
              </w:rPr>
              <w:t>1</w:t>
            </w:r>
          </w:p>
        </w:tc>
        <w:tc>
          <w:tcPr>
            <w:tcW w:w="1275" w:type="dxa"/>
          </w:tcPr>
          <w:p w14:paraId="1F6D3FC7" w14:textId="77777777" w:rsidR="000B4D7D" w:rsidRPr="00FE722E" w:rsidDel="008A48CA" w:rsidRDefault="000B4D7D" w:rsidP="00240C52">
            <w:pPr>
              <w:jc w:val="right"/>
              <w:rPr>
                <w:sz w:val="18"/>
              </w:rPr>
            </w:pPr>
            <w:r w:rsidRPr="00FE722E">
              <w:rPr>
                <w:sz w:val="18"/>
              </w:rPr>
              <w:t>2</w:t>
            </w:r>
          </w:p>
        </w:tc>
        <w:tc>
          <w:tcPr>
            <w:tcW w:w="1275" w:type="dxa"/>
            <w:shd w:val="clear" w:color="auto" w:fill="auto"/>
          </w:tcPr>
          <w:p w14:paraId="3D347283" w14:textId="77777777" w:rsidR="000B4D7D" w:rsidRPr="00FE722E" w:rsidRDefault="000B4D7D" w:rsidP="00240C52">
            <w:pPr>
              <w:jc w:val="right"/>
              <w:rPr>
                <w:sz w:val="18"/>
              </w:rPr>
            </w:pPr>
            <w:r w:rsidRPr="00FE722E">
              <w:rPr>
                <w:sz w:val="18"/>
              </w:rPr>
              <w:t>3</w:t>
            </w:r>
          </w:p>
        </w:tc>
      </w:tr>
      <w:tr w:rsidR="000B4D7D" w:rsidRPr="00FE722E" w14:paraId="25F3E791" w14:textId="77777777" w:rsidTr="00240C52">
        <w:tc>
          <w:tcPr>
            <w:tcW w:w="1809" w:type="dxa"/>
            <w:shd w:val="clear" w:color="auto" w:fill="auto"/>
          </w:tcPr>
          <w:p w14:paraId="19110657" w14:textId="77777777" w:rsidR="000B4D7D" w:rsidRPr="00FE722E" w:rsidRDefault="000B4D7D" w:rsidP="00240C52">
            <w:pPr>
              <w:jc w:val="both"/>
              <w:rPr>
                <w:sz w:val="18"/>
              </w:rPr>
            </w:pPr>
            <w:r w:rsidRPr="00FE722E">
              <w:rPr>
                <w:sz w:val="18"/>
              </w:rPr>
              <w:t>Liberal Democrat</w:t>
            </w:r>
          </w:p>
        </w:tc>
        <w:tc>
          <w:tcPr>
            <w:tcW w:w="1550" w:type="dxa"/>
            <w:shd w:val="clear" w:color="auto" w:fill="auto"/>
          </w:tcPr>
          <w:p w14:paraId="3D2CE9CF" w14:textId="77777777" w:rsidR="000B4D7D" w:rsidRPr="00FE722E" w:rsidRDefault="000B4D7D" w:rsidP="00240C52">
            <w:pPr>
              <w:jc w:val="right"/>
              <w:rPr>
                <w:sz w:val="18"/>
              </w:rPr>
            </w:pPr>
            <w:r w:rsidRPr="00FE722E">
              <w:rPr>
                <w:sz w:val="18"/>
              </w:rPr>
              <w:t>3</w:t>
            </w:r>
          </w:p>
        </w:tc>
        <w:tc>
          <w:tcPr>
            <w:tcW w:w="1275" w:type="dxa"/>
          </w:tcPr>
          <w:p w14:paraId="7F12787F" w14:textId="77777777" w:rsidR="000B4D7D" w:rsidRPr="00FE722E" w:rsidRDefault="000B4D7D" w:rsidP="00240C52">
            <w:pPr>
              <w:jc w:val="right"/>
              <w:rPr>
                <w:sz w:val="18"/>
              </w:rPr>
            </w:pPr>
            <w:r w:rsidRPr="00FE722E">
              <w:rPr>
                <w:sz w:val="18"/>
              </w:rPr>
              <w:t>-</w:t>
            </w:r>
          </w:p>
        </w:tc>
        <w:tc>
          <w:tcPr>
            <w:tcW w:w="1275" w:type="dxa"/>
            <w:shd w:val="clear" w:color="auto" w:fill="auto"/>
          </w:tcPr>
          <w:p w14:paraId="02A5993A" w14:textId="77777777" w:rsidR="000B4D7D" w:rsidRPr="00FE722E" w:rsidRDefault="000B4D7D" w:rsidP="00240C52">
            <w:pPr>
              <w:jc w:val="right"/>
              <w:rPr>
                <w:sz w:val="18"/>
              </w:rPr>
            </w:pPr>
            <w:r w:rsidRPr="00FE722E">
              <w:rPr>
                <w:sz w:val="18"/>
              </w:rPr>
              <w:t>3</w:t>
            </w:r>
          </w:p>
        </w:tc>
      </w:tr>
      <w:tr w:rsidR="000B4D7D" w:rsidRPr="00FE722E" w14:paraId="694A4051" w14:textId="77777777" w:rsidTr="00240C52">
        <w:tc>
          <w:tcPr>
            <w:tcW w:w="1809" w:type="dxa"/>
            <w:shd w:val="clear" w:color="auto" w:fill="auto"/>
          </w:tcPr>
          <w:p w14:paraId="19076093" w14:textId="77777777" w:rsidR="000B4D7D" w:rsidRPr="00FE722E" w:rsidRDefault="000B4D7D" w:rsidP="00240C52">
            <w:pPr>
              <w:jc w:val="both"/>
              <w:rPr>
                <w:sz w:val="18"/>
              </w:rPr>
            </w:pPr>
            <w:r w:rsidRPr="00FE722E">
              <w:rPr>
                <w:sz w:val="18"/>
              </w:rPr>
              <w:t>Independent</w:t>
            </w:r>
          </w:p>
        </w:tc>
        <w:tc>
          <w:tcPr>
            <w:tcW w:w="1550" w:type="dxa"/>
            <w:shd w:val="clear" w:color="auto" w:fill="auto"/>
          </w:tcPr>
          <w:p w14:paraId="4B10A90A" w14:textId="77777777" w:rsidR="000B4D7D" w:rsidRPr="00FE722E" w:rsidRDefault="000B4D7D" w:rsidP="00240C52">
            <w:pPr>
              <w:jc w:val="right"/>
              <w:rPr>
                <w:sz w:val="18"/>
              </w:rPr>
            </w:pPr>
            <w:r w:rsidRPr="00FE722E">
              <w:rPr>
                <w:sz w:val="18"/>
              </w:rPr>
              <w:t>-</w:t>
            </w:r>
          </w:p>
        </w:tc>
        <w:tc>
          <w:tcPr>
            <w:tcW w:w="1275" w:type="dxa"/>
          </w:tcPr>
          <w:p w14:paraId="5931C2F7" w14:textId="77777777" w:rsidR="000B4D7D" w:rsidRPr="00FE722E" w:rsidRDefault="000B4D7D" w:rsidP="00240C52">
            <w:pPr>
              <w:jc w:val="right"/>
              <w:rPr>
                <w:sz w:val="18"/>
              </w:rPr>
            </w:pPr>
            <w:r w:rsidRPr="00FE722E">
              <w:rPr>
                <w:sz w:val="18"/>
              </w:rPr>
              <w:t>-</w:t>
            </w:r>
          </w:p>
        </w:tc>
        <w:tc>
          <w:tcPr>
            <w:tcW w:w="1275" w:type="dxa"/>
            <w:shd w:val="clear" w:color="auto" w:fill="auto"/>
          </w:tcPr>
          <w:p w14:paraId="651171DE" w14:textId="77777777" w:rsidR="000B4D7D" w:rsidRPr="00FE722E" w:rsidRDefault="000B4D7D" w:rsidP="00240C52">
            <w:pPr>
              <w:jc w:val="right"/>
              <w:rPr>
                <w:sz w:val="18"/>
              </w:rPr>
            </w:pPr>
            <w:r w:rsidRPr="00FE722E">
              <w:rPr>
                <w:sz w:val="18"/>
              </w:rPr>
              <w:t>-</w:t>
            </w:r>
          </w:p>
        </w:tc>
      </w:tr>
      <w:tr w:rsidR="000B4D7D" w:rsidRPr="00FE722E" w14:paraId="39F8ABB8" w14:textId="77777777" w:rsidTr="00240C52">
        <w:tc>
          <w:tcPr>
            <w:tcW w:w="1809" w:type="dxa"/>
            <w:shd w:val="clear" w:color="auto" w:fill="auto"/>
          </w:tcPr>
          <w:p w14:paraId="60924821" w14:textId="77777777" w:rsidR="000B4D7D" w:rsidRPr="00FE722E" w:rsidRDefault="000B4D7D" w:rsidP="00240C52">
            <w:pPr>
              <w:jc w:val="both"/>
              <w:rPr>
                <w:b/>
                <w:sz w:val="18"/>
              </w:rPr>
            </w:pPr>
            <w:r w:rsidRPr="00FE722E">
              <w:rPr>
                <w:b/>
                <w:sz w:val="18"/>
              </w:rPr>
              <w:t>Total</w:t>
            </w:r>
          </w:p>
        </w:tc>
        <w:tc>
          <w:tcPr>
            <w:tcW w:w="1550" w:type="dxa"/>
            <w:shd w:val="clear" w:color="auto" w:fill="auto"/>
          </w:tcPr>
          <w:p w14:paraId="66E5F89F" w14:textId="77777777" w:rsidR="000B4D7D" w:rsidRPr="00FE722E" w:rsidRDefault="000B4D7D" w:rsidP="00240C52">
            <w:pPr>
              <w:jc w:val="right"/>
              <w:rPr>
                <w:b/>
                <w:sz w:val="18"/>
              </w:rPr>
            </w:pPr>
            <w:r w:rsidRPr="00FE722E">
              <w:rPr>
                <w:b/>
                <w:sz w:val="18"/>
              </w:rPr>
              <w:t>12</w:t>
            </w:r>
          </w:p>
        </w:tc>
        <w:tc>
          <w:tcPr>
            <w:tcW w:w="1275" w:type="dxa"/>
          </w:tcPr>
          <w:p w14:paraId="1F7FD56A" w14:textId="77777777" w:rsidR="000B4D7D" w:rsidRPr="00FE722E" w:rsidRDefault="000B4D7D" w:rsidP="00240C52">
            <w:pPr>
              <w:jc w:val="right"/>
              <w:rPr>
                <w:b/>
                <w:sz w:val="18"/>
              </w:rPr>
            </w:pPr>
            <w:r w:rsidRPr="00FE722E">
              <w:rPr>
                <w:b/>
                <w:sz w:val="18"/>
              </w:rPr>
              <w:t>6</w:t>
            </w:r>
          </w:p>
        </w:tc>
        <w:tc>
          <w:tcPr>
            <w:tcW w:w="1275" w:type="dxa"/>
            <w:shd w:val="clear" w:color="auto" w:fill="auto"/>
          </w:tcPr>
          <w:p w14:paraId="062AFB55" w14:textId="77777777" w:rsidR="000B4D7D" w:rsidRPr="00FE722E" w:rsidRDefault="000B4D7D" w:rsidP="00240C52">
            <w:pPr>
              <w:jc w:val="right"/>
              <w:rPr>
                <w:b/>
                <w:sz w:val="18"/>
              </w:rPr>
            </w:pPr>
            <w:r w:rsidRPr="00FE722E">
              <w:rPr>
                <w:b/>
                <w:sz w:val="18"/>
              </w:rPr>
              <w:t>18</w:t>
            </w:r>
          </w:p>
        </w:tc>
      </w:tr>
    </w:tbl>
    <w:p w14:paraId="13E08265" w14:textId="77777777" w:rsidR="000B4D7D" w:rsidRPr="00225C1B" w:rsidRDefault="000B4D7D" w:rsidP="000B4D7D">
      <w:pPr>
        <w:jc w:val="both"/>
        <w:rPr>
          <w:rFonts w:cs="Arial"/>
          <w:sz w:val="18"/>
          <w:szCs w:val="18"/>
          <w:highlight w:val="yellow"/>
        </w:rPr>
      </w:pPr>
    </w:p>
    <w:p w14:paraId="26F71A49" w14:textId="77777777" w:rsidR="000B4D7D" w:rsidRPr="00225C1B" w:rsidRDefault="000B4D7D" w:rsidP="000B4D7D">
      <w:pPr>
        <w:jc w:val="both"/>
        <w:rPr>
          <w:rFonts w:cs="Arial"/>
          <w:sz w:val="18"/>
          <w:szCs w:val="18"/>
          <w:highlight w:val="yellow"/>
        </w:rPr>
      </w:pPr>
      <w:r w:rsidRPr="00225C1B">
        <w:rPr>
          <w:rFonts w:cs="Arial"/>
          <w:sz w:val="18"/>
          <w:szCs w:val="18"/>
          <w:highlight w:val="yellow"/>
        </w:rPr>
        <w:br w:type="textWrapping" w:clear="all"/>
      </w:r>
    </w:p>
    <w:bookmarkEnd w:id="0"/>
    <w:p w14:paraId="70B821D5" w14:textId="77777777" w:rsidR="000B4D7D" w:rsidRPr="00225C1B" w:rsidRDefault="000B4D7D" w:rsidP="000B4D7D">
      <w:pPr>
        <w:jc w:val="both"/>
        <w:rPr>
          <w:rFonts w:cs="Arial"/>
          <w:sz w:val="18"/>
          <w:szCs w:val="18"/>
          <w:highlight w:val="yellow"/>
        </w:rPr>
      </w:pPr>
    </w:p>
    <w:p w14:paraId="62F6D4E0" w14:textId="77777777" w:rsidR="000B4D7D" w:rsidRPr="00400735" w:rsidRDefault="000B4D7D" w:rsidP="000B4D7D">
      <w:pPr>
        <w:jc w:val="both"/>
        <w:rPr>
          <w:sz w:val="18"/>
        </w:rPr>
      </w:pPr>
      <w:r w:rsidRPr="00400735">
        <w:rPr>
          <w:sz w:val="18"/>
        </w:rPr>
        <w:t>The purpose and commitment of the Authority are set out below and are what is planned to be delivered through our agreed budget and Medium Term Financial Plan:</w:t>
      </w:r>
    </w:p>
    <w:p w14:paraId="32516FD1" w14:textId="77777777" w:rsidR="000B4D7D" w:rsidRPr="00400735" w:rsidRDefault="000B4D7D" w:rsidP="000B4D7D">
      <w:pPr>
        <w:jc w:val="both"/>
        <w:rPr>
          <w:sz w:val="18"/>
        </w:rPr>
      </w:pPr>
    </w:p>
    <w:p w14:paraId="793B619D" w14:textId="77777777" w:rsidR="000B4D7D" w:rsidRPr="00400735" w:rsidRDefault="000B4D7D" w:rsidP="000B4D7D">
      <w:pPr>
        <w:jc w:val="both"/>
        <w:rPr>
          <w:sz w:val="18"/>
        </w:rPr>
      </w:pPr>
      <w:r w:rsidRPr="00400735">
        <w:rPr>
          <w:sz w:val="18"/>
        </w:rPr>
        <w:t>Our purpose:</w:t>
      </w:r>
    </w:p>
    <w:p w14:paraId="761CC92E" w14:textId="77777777" w:rsidR="000B4D7D" w:rsidRPr="00400735" w:rsidRDefault="000B4D7D" w:rsidP="000B4D7D">
      <w:pPr>
        <w:ind w:firstLine="720"/>
        <w:jc w:val="both"/>
        <w:rPr>
          <w:sz w:val="18"/>
        </w:rPr>
      </w:pPr>
      <w:r w:rsidRPr="00400735">
        <w:rPr>
          <w:sz w:val="18"/>
        </w:rPr>
        <w:t>We make our communities safer</w:t>
      </w:r>
    </w:p>
    <w:p w14:paraId="495EE15F" w14:textId="77777777" w:rsidR="000B4D7D" w:rsidRPr="00400735" w:rsidRDefault="000B4D7D" w:rsidP="000B4D7D">
      <w:pPr>
        <w:jc w:val="both"/>
        <w:rPr>
          <w:sz w:val="18"/>
        </w:rPr>
      </w:pPr>
    </w:p>
    <w:p w14:paraId="57F8D67F" w14:textId="77777777" w:rsidR="000B4D7D" w:rsidRPr="00400735" w:rsidRDefault="000B4D7D" w:rsidP="000B4D7D">
      <w:pPr>
        <w:jc w:val="both"/>
        <w:rPr>
          <w:sz w:val="18"/>
        </w:rPr>
      </w:pPr>
      <w:r w:rsidRPr="00400735">
        <w:rPr>
          <w:sz w:val="18"/>
        </w:rPr>
        <w:t xml:space="preserve">Our Commitments, we will do this by: </w:t>
      </w:r>
    </w:p>
    <w:p w14:paraId="0049AFF1" w14:textId="77777777" w:rsidR="000B4D7D" w:rsidRPr="00400735" w:rsidRDefault="000B4D7D" w:rsidP="000B4D7D">
      <w:pPr>
        <w:jc w:val="both"/>
        <w:rPr>
          <w:sz w:val="18"/>
        </w:rPr>
      </w:pPr>
    </w:p>
    <w:p w14:paraId="25EF4FF3" w14:textId="77777777" w:rsidR="000B4D7D" w:rsidRPr="00400735" w:rsidRDefault="000B4D7D" w:rsidP="000B4D7D">
      <w:pPr>
        <w:pStyle w:val="ListParagraph"/>
        <w:numPr>
          <w:ilvl w:val="0"/>
          <w:numId w:val="42"/>
        </w:numPr>
        <w:jc w:val="both"/>
        <w:rPr>
          <w:sz w:val="18"/>
        </w:rPr>
      </w:pPr>
      <w:r w:rsidRPr="00400735">
        <w:rPr>
          <w:sz w:val="18"/>
        </w:rPr>
        <w:t xml:space="preserve">Delivering high performing services  </w:t>
      </w:r>
    </w:p>
    <w:p w14:paraId="68DAD4E0" w14:textId="77777777" w:rsidR="000B4D7D" w:rsidRPr="00400735" w:rsidRDefault="000B4D7D" w:rsidP="000B4D7D">
      <w:pPr>
        <w:pStyle w:val="ListParagraph"/>
        <w:numPr>
          <w:ilvl w:val="0"/>
          <w:numId w:val="42"/>
        </w:numPr>
        <w:jc w:val="both"/>
        <w:rPr>
          <w:sz w:val="18"/>
        </w:rPr>
      </w:pPr>
      <w:r w:rsidRPr="00400735">
        <w:rPr>
          <w:sz w:val="18"/>
          <w:szCs w:val="18"/>
        </w:rPr>
        <w:t xml:space="preserve">Engaging with </w:t>
      </w:r>
      <w:r w:rsidRPr="00400735">
        <w:rPr>
          <w:sz w:val="18"/>
        </w:rPr>
        <w:t xml:space="preserve">our communities    </w:t>
      </w:r>
    </w:p>
    <w:p w14:paraId="2E25750F" w14:textId="77777777" w:rsidR="000B4D7D" w:rsidRPr="00400735" w:rsidRDefault="000B4D7D" w:rsidP="000B4D7D">
      <w:pPr>
        <w:pStyle w:val="ListParagraph"/>
        <w:numPr>
          <w:ilvl w:val="0"/>
          <w:numId w:val="42"/>
        </w:numPr>
        <w:jc w:val="both"/>
        <w:rPr>
          <w:sz w:val="18"/>
        </w:rPr>
      </w:pPr>
      <w:r w:rsidRPr="00400735">
        <w:rPr>
          <w:sz w:val="18"/>
          <w:szCs w:val="18"/>
        </w:rPr>
        <w:t>Having a</w:t>
      </w:r>
      <w:r w:rsidRPr="00400735">
        <w:rPr>
          <w:sz w:val="18"/>
        </w:rPr>
        <w:t xml:space="preserve"> safe and valued workforce   </w:t>
      </w:r>
    </w:p>
    <w:p w14:paraId="6E089890" w14:textId="77777777" w:rsidR="000B4D7D" w:rsidRPr="00400735" w:rsidRDefault="000B4D7D" w:rsidP="000B4D7D">
      <w:pPr>
        <w:pStyle w:val="ListParagraph"/>
        <w:numPr>
          <w:ilvl w:val="0"/>
          <w:numId w:val="42"/>
        </w:numPr>
        <w:jc w:val="both"/>
        <w:rPr>
          <w:sz w:val="18"/>
        </w:rPr>
      </w:pPr>
      <w:r w:rsidRPr="00400735">
        <w:rPr>
          <w:sz w:val="18"/>
        </w:rPr>
        <w:t>Making effective use of our resources</w:t>
      </w:r>
      <w:r w:rsidRPr="00400735" w:rsidDel="00400FAB">
        <w:rPr>
          <w:sz w:val="18"/>
        </w:rPr>
        <w:t xml:space="preserve"> </w:t>
      </w:r>
    </w:p>
    <w:p w14:paraId="5AD1BD87" w14:textId="77777777" w:rsidR="000B4D7D" w:rsidRPr="00400735" w:rsidRDefault="000B4D7D" w:rsidP="000B4D7D">
      <w:pPr>
        <w:pStyle w:val="ListParagraph"/>
        <w:jc w:val="both"/>
        <w:rPr>
          <w:sz w:val="18"/>
        </w:rPr>
      </w:pPr>
    </w:p>
    <w:p w14:paraId="3B60CF91" w14:textId="77777777" w:rsidR="000B4D7D" w:rsidRPr="00400735" w:rsidRDefault="000B4D7D" w:rsidP="000B4D7D">
      <w:pPr>
        <w:jc w:val="both"/>
        <w:rPr>
          <w:sz w:val="18"/>
        </w:rPr>
      </w:pPr>
      <w:r w:rsidRPr="00400735">
        <w:rPr>
          <w:sz w:val="18"/>
        </w:rPr>
        <w:t xml:space="preserve">You can find out more about the Fire Authority and the services it provides at </w:t>
      </w:r>
      <w:hyperlink r:id="rId19" w:history="1">
        <w:r w:rsidRPr="00400735">
          <w:rPr>
            <w:color w:val="0000FF"/>
            <w:sz w:val="18"/>
            <w:u w:val="single"/>
          </w:rPr>
          <w:t>www.esfrs.org</w:t>
        </w:r>
      </w:hyperlink>
    </w:p>
    <w:p w14:paraId="0C07BA42" w14:textId="77777777" w:rsidR="000B4D7D" w:rsidRPr="000A09F6" w:rsidRDefault="000B4D7D" w:rsidP="000B4D7D">
      <w:pPr>
        <w:jc w:val="both"/>
        <w:rPr>
          <w:rFonts w:cs="Arial"/>
          <w:sz w:val="18"/>
          <w:szCs w:val="18"/>
          <w:highlight w:val="yellow"/>
        </w:rPr>
      </w:pPr>
    </w:p>
    <w:p w14:paraId="1F811B85" w14:textId="77777777" w:rsidR="000B4D7D" w:rsidRPr="00400735" w:rsidRDefault="000B4D7D" w:rsidP="000B4D7D">
      <w:pPr>
        <w:shd w:val="pct25" w:color="auto" w:fill="auto"/>
        <w:spacing w:after="120"/>
        <w:rPr>
          <w:rFonts w:cs="Arial"/>
          <w:i/>
          <w:sz w:val="18"/>
          <w:szCs w:val="18"/>
        </w:rPr>
      </w:pPr>
      <w:r w:rsidRPr="00400735">
        <w:rPr>
          <w:rFonts w:cs="Arial"/>
          <w:i/>
          <w:sz w:val="18"/>
          <w:szCs w:val="18"/>
        </w:rPr>
        <w:t>Statement of Accounts</w:t>
      </w:r>
    </w:p>
    <w:p w14:paraId="370970DE" w14:textId="77777777" w:rsidR="000B4D7D" w:rsidRPr="00400735" w:rsidRDefault="000B4D7D" w:rsidP="000B4D7D">
      <w:pPr>
        <w:jc w:val="both"/>
        <w:rPr>
          <w:rFonts w:cs="Arial"/>
          <w:sz w:val="18"/>
          <w:szCs w:val="18"/>
        </w:rPr>
      </w:pPr>
      <w:r w:rsidRPr="00400735">
        <w:rPr>
          <w:rFonts w:cs="Arial"/>
          <w:sz w:val="18"/>
          <w:szCs w:val="18"/>
        </w:rPr>
        <w:t>The core statements in these accounts comprise:</w:t>
      </w:r>
    </w:p>
    <w:p w14:paraId="003BCD4B" w14:textId="77777777" w:rsidR="000B4D7D" w:rsidRPr="00400735" w:rsidRDefault="000B4D7D" w:rsidP="000B4D7D">
      <w:pPr>
        <w:jc w:val="both"/>
        <w:rPr>
          <w:iCs/>
          <w:sz w:val="18"/>
          <w:szCs w:val="18"/>
        </w:rPr>
      </w:pPr>
    </w:p>
    <w:p w14:paraId="113F6528" w14:textId="77777777" w:rsidR="000B4D7D" w:rsidRPr="00400735" w:rsidRDefault="000B4D7D" w:rsidP="000B4D7D">
      <w:pPr>
        <w:pStyle w:val="ListParagraph"/>
        <w:numPr>
          <w:ilvl w:val="0"/>
          <w:numId w:val="24"/>
        </w:numPr>
        <w:overflowPunct/>
        <w:autoSpaceDE/>
        <w:autoSpaceDN/>
        <w:adjustRightInd/>
        <w:jc w:val="both"/>
        <w:textAlignment w:val="auto"/>
        <w:rPr>
          <w:rStyle w:val="italic1"/>
          <w:i w:val="0"/>
          <w:sz w:val="18"/>
          <w:szCs w:val="18"/>
        </w:rPr>
      </w:pPr>
      <w:r w:rsidRPr="00400735">
        <w:rPr>
          <w:sz w:val="18"/>
          <w:szCs w:val="18"/>
        </w:rPr>
        <w:t xml:space="preserve">The Movement in Reserves Statement (MiRS) – this statement shows the movement in the year on the different reserves held by the Authority, analysed into ‘usable reserves’ (i.e. those that can be applied to fund expenditure or reduce local taxation) and other reserves. </w:t>
      </w:r>
    </w:p>
    <w:p w14:paraId="481857C5" w14:textId="77777777" w:rsidR="000B4D7D" w:rsidRPr="00400735" w:rsidRDefault="000B4D7D" w:rsidP="000B4D7D">
      <w:pPr>
        <w:pStyle w:val="ListParagraph"/>
        <w:numPr>
          <w:ilvl w:val="0"/>
          <w:numId w:val="24"/>
        </w:numPr>
        <w:overflowPunct/>
        <w:autoSpaceDE/>
        <w:autoSpaceDN/>
        <w:adjustRightInd/>
        <w:jc w:val="both"/>
        <w:textAlignment w:val="auto"/>
        <w:rPr>
          <w:sz w:val="18"/>
          <w:szCs w:val="18"/>
        </w:rPr>
      </w:pPr>
      <w:r w:rsidRPr="00400735">
        <w:rPr>
          <w:rStyle w:val="italic1"/>
          <w:i w:val="0"/>
          <w:sz w:val="18"/>
          <w:szCs w:val="18"/>
        </w:rPr>
        <w:t>The</w:t>
      </w:r>
      <w:r w:rsidRPr="00400735">
        <w:rPr>
          <w:i/>
          <w:sz w:val="18"/>
          <w:szCs w:val="18"/>
        </w:rPr>
        <w:t xml:space="preserve"> </w:t>
      </w:r>
      <w:r w:rsidRPr="00400735">
        <w:rPr>
          <w:sz w:val="18"/>
          <w:szCs w:val="18"/>
        </w:rPr>
        <w:t xml:space="preserve">Comprehensive Income and Expenditure Statement (CIES) – this is fundamental to the understanding of the Authority’s activities. It brings together </w:t>
      </w:r>
      <w:proofErr w:type="gramStart"/>
      <w:r w:rsidRPr="00400735">
        <w:rPr>
          <w:sz w:val="18"/>
          <w:szCs w:val="18"/>
        </w:rPr>
        <w:t>all of</w:t>
      </w:r>
      <w:proofErr w:type="gramEnd"/>
      <w:r w:rsidRPr="00400735">
        <w:rPr>
          <w:sz w:val="18"/>
          <w:szCs w:val="18"/>
        </w:rPr>
        <w:t xml:space="preserve"> the functions of the Authority and summarises all of the resources that the Authority has generated, consumed or set aside in providing services during the year. </w:t>
      </w:r>
    </w:p>
    <w:p w14:paraId="68EBF72A" w14:textId="77777777" w:rsidR="000B4D7D" w:rsidRPr="00400735" w:rsidRDefault="000B4D7D" w:rsidP="000B4D7D">
      <w:pPr>
        <w:pStyle w:val="ListParagraph"/>
        <w:numPr>
          <w:ilvl w:val="0"/>
          <w:numId w:val="24"/>
        </w:numPr>
        <w:overflowPunct/>
        <w:autoSpaceDE/>
        <w:autoSpaceDN/>
        <w:adjustRightInd/>
        <w:jc w:val="both"/>
        <w:textAlignment w:val="auto"/>
        <w:rPr>
          <w:sz w:val="18"/>
          <w:szCs w:val="18"/>
        </w:rPr>
      </w:pPr>
      <w:r w:rsidRPr="00400735">
        <w:rPr>
          <w:sz w:val="18"/>
          <w:szCs w:val="18"/>
        </w:rPr>
        <w:t xml:space="preserve">The Balance Sheet – this shows </w:t>
      </w:r>
      <w:r w:rsidRPr="00400735">
        <w:rPr>
          <w:rStyle w:val="italic1"/>
          <w:i w:val="0"/>
          <w:sz w:val="18"/>
          <w:szCs w:val="18"/>
        </w:rPr>
        <w:t xml:space="preserve">the value as at the Balance Sheet date of the assets and liabilities recognised by the Authority. The net assets of the Authority (assets less liabilities) are matched by the reserves held by the Authority. </w:t>
      </w:r>
    </w:p>
    <w:p w14:paraId="3F75E711" w14:textId="77777777" w:rsidR="000B4D7D" w:rsidRPr="00400735" w:rsidRDefault="000B4D7D" w:rsidP="000B4D7D">
      <w:pPr>
        <w:pStyle w:val="ListParagraph"/>
        <w:numPr>
          <w:ilvl w:val="0"/>
          <w:numId w:val="24"/>
        </w:numPr>
        <w:overflowPunct/>
        <w:autoSpaceDE/>
        <w:autoSpaceDN/>
        <w:adjustRightInd/>
        <w:jc w:val="both"/>
        <w:textAlignment w:val="auto"/>
        <w:rPr>
          <w:rStyle w:val="italic1"/>
          <w:rFonts w:eastAsia="Times New Roman"/>
          <w:i w:val="0"/>
          <w:iCs w:val="0"/>
          <w:sz w:val="18"/>
          <w:szCs w:val="18"/>
        </w:rPr>
      </w:pPr>
      <w:r w:rsidRPr="00400735">
        <w:rPr>
          <w:sz w:val="18"/>
          <w:szCs w:val="18"/>
        </w:rPr>
        <w:t xml:space="preserve">The Cash Flow Statement – this summarises the </w:t>
      </w:r>
      <w:r w:rsidRPr="00400735">
        <w:rPr>
          <w:rStyle w:val="italic1"/>
          <w:i w:val="0"/>
          <w:sz w:val="18"/>
          <w:szCs w:val="18"/>
        </w:rPr>
        <w:t>changes in cash and cash equivalents of the Authority during the reporting period.</w:t>
      </w:r>
    </w:p>
    <w:p w14:paraId="292E44BA" w14:textId="77777777" w:rsidR="000B4D7D" w:rsidRPr="00225C1B" w:rsidRDefault="000B4D7D" w:rsidP="000B4D7D">
      <w:pPr>
        <w:pStyle w:val="ListParagraph"/>
        <w:overflowPunct/>
        <w:autoSpaceDE/>
        <w:autoSpaceDN/>
        <w:adjustRightInd/>
        <w:jc w:val="both"/>
        <w:textAlignment w:val="auto"/>
        <w:rPr>
          <w:rStyle w:val="italic1"/>
          <w:rFonts w:eastAsia="Times New Roman"/>
          <w:i w:val="0"/>
          <w:iCs w:val="0"/>
          <w:sz w:val="18"/>
          <w:szCs w:val="18"/>
          <w:highlight w:val="yellow"/>
        </w:rPr>
      </w:pPr>
    </w:p>
    <w:p w14:paraId="6F0F6D55" w14:textId="77777777" w:rsidR="000B4D7D" w:rsidRPr="00400735" w:rsidRDefault="000B4D7D" w:rsidP="000B4D7D">
      <w:pPr>
        <w:jc w:val="both"/>
        <w:rPr>
          <w:rStyle w:val="italic1"/>
          <w:i w:val="0"/>
          <w:iCs w:val="0"/>
          <w:sz w:val="18"/>
          <w:szCs w:val="18"/>
        </w:rPr>
      </w:pPr>
      <w:r w:rsidRPr="00400735">
        <w:rPr>
          <w:rStyle w:val="italic1"/>
          <w:i w:val="0"/>
          <w:sz w:val="18"/>
          <w:szCs w:val="18"/>
        </w:rPr>
        <w:t>Other statements include:</w:t>
      </w:r>
      <w:r w:rsidRPr="00400735">
        <w:rPr>
          <w:rStyle w:val="italic1"/>
          <w:sz w:val="18"/>
          <w:szCs w:val="18"/>
        </w:rPr>
        <w:t xml:space="preserve"> </w:t>
      </w:r>
    </w:p>
    <w:p w14:paraId="3DE246F2" w14:textId="77777777" w:rsidR="000B4D7D" w:rsidRPr="00400735" w:rsidRDefault="000B4D7D" w:rsidP="000B4D7D">
      <w:pPr>
        <w:pStyle w:val="ListParagraph"/>
        <w:numPr>
          <w:ilvl w:val="0"/>
          <w:numId w:val="24"/>
        </w:numPr>
        <w:overflowPunct/>
        <w:autoSpaceDE/>
        <w:autoSpaceDN/>
        <w:adjustRightInd/>
        <w:jc w:val="both"/>
        <w:textAlignment w:val="auto"/>
        <w:rPr>
          <w:rStyle w:val="italic1"/>
          <w:rFonts w:eastAsia="Times New Roman"/>
          <w:i w:val="0"/>
          <w:iCs w:val="0"/>
          <w:sz w:val="18"/>
          <w:szCs w:val="18"/>
        </w:rPr>
      </w:pPr>
      <w:r w:rsidRPr="00400735">
        <w:rPr>
          <w:iCs/>
          <w:sz w:val="18"/>
          <w:szCs w:val="18"/>
        </w:rPr>
        <w:t>The Expenditure and Funding Analysis – this analysis shows how annual expenditure is used and funded from annual resources (government grants, rents, council tax and business rates) by local authorities in comparison with those economic resources consumed or earned by authorities in accordance with generally accepted accounting practices. The Funding Analysis also shows how this expenditure is allocated for decision making purposes between the Authority’s directorates/services/departments. Income and expenditure accounted for under generally accepted accounting practices is presented more fully in the Comprehensive Income and Expenditure Statement.</w:t>
      </w:r>
    </w:p>
    <w:p w14:paraId="2CC88F80" w14:textId="77777777" w:rsidR="000B4D7D" w:rsidRPr="00400735" w:rsidRDefault="000B4D7D" w:rsidP="000B4D7D">
      <w:pPr>
        <w:pStyle w:val="ListParagraph"/>
        <w:numPr>
          <w:ilvl w:val="0"/>
          <w:numId w:val="24"/>
        </w:numPr>
        <w:overflowPunct/>
        <w:autoSpaceDE/>
        <w:autoSpaceDN/>
        <w:adjustRightInd/>
        <w:jc w:val="both"/>
        <w:textAlignment w:val="auto"/>
        <w:rPr>
          <w:rFonts w:eastAsia="Times New Roman"/>
          <w:sz w:val="18"/>
          <w:szCs w:val="18"/>
        </w:rPr>
      </w:pPr>
      <w:r w:rsidRPr="00400735">
        <w:rPr>
          <w:rFonts w:eastAsia="Times New Roman"/>
          <w:sz w:val="18"/>
          <w:szCs w:val="18"/>
        </w:rPr>
        <w:t>The East Sussex Firefighters’ Pension Fund Accounts – this summarises the transactions relating to the Firefighters’ Pension Fund Account for 2022/23. This is an unfunded scheme (i.e. it is not backed by investments) into which employee and employer contributions are paid and from which pension payments are made. The account is topped up by a grant from Government if the contributions are insufficient to meet the cost of pension payments in any one year.</w:t>
      </w:r>
    </w:p>
    <w:p w14:paraId="2535F652" w14:textId="77777777" w:rsidR="000B4D7D" w:rsidRPr="000A09F6" w:rsidRDefault="000B4D7D" w:rsidP="000B4D7D">
      <w:pPr>
        <w:jc w:val="both"/>
        <w:rPr>
          <w:sz w:val="18"/>
          <w:highlight w:val="yellow"/>
        </w:rPr>
      </w:pPr>
    </w:p>
    <w:p w14:paraId="79C34B28" w14:textId="77777777" w:rsidR="000C7592" w:rsidRPr="000A09F6" w:rsidRDefault="000C7592" w:rsidP="000C7592">
      <w:pPr>
        <w:jc w:val="both"/>
        <w:rPr>
          <w:sz w:val="18"/>
          <w:highlight w:val="yellow"/>
        </w:rPr>
      </w:pPr>
    </w:p>
    <w:p w14:paraId="5427339E" w14:textId="3A5A6E9A" w:rsidR="000C7592" w:rsidRPr="000A09F6" w:rsidRDefault="000C7592" w:rsidP="000C7592">
      <w:pPr>
        <w:jc w:val="both"/>
        <w:rPr>
          <w:sz w:val="18"/>
          <w:szCs w:val="18"/>
          <w:highlight w:val="yellow"/>
        </w:rPr>
      </w:pPr>
    </w:p>
    <w:p w14:paraId="3A51DDA4" w14:textId="77777777" w:rsidR="00E833DD" w:rsidRPr="000A09F6" w:rsidRDefault="00E833DD" w:rsidP="000C7592">
      <w:pPr>
        <w:jc w:val="both"/>
        <w:rPr>
          <w:sz w:val="18"/>
          <w:szCs w:val="18"/>
          <w:highlight w:val="yellow"/>
        </w:rPr>
      </w:pPr>
    </w:p>
    <w:p w14:paraId="7EF4186D" w14:textId="77777777" w:rsidR="000C7592" w:rsidRPr="00B83C25" w:rsidRDefault="000C7592" w:rsidP="000C7592">
      <w:pPr>
        <w:numPr>
          <w:ilvl w:val="12"/>
          <w:numId w:val="0"/>
        </w:numPr>
        <w:shd w:val="pct25" w:color="auto" w:fill="auto"/>
        <w:spacing w:after="120"/>
        <w:rPr>
          <w:rFonts w:cs="Arial"/>
          <w:i/>
          <w:sz w:val="18"/>
          <w:szCs w:val="18"/>
        </w:rPr>
      </w:pPr>
      <w:r w:rsidRPr="00B83C25">
        <w:rPr>
          <w:rFonts w:cs="Arial"/>
          <w:i/>
          <w:sz w:val="18"/>
          <w:szCs w:val="18"/>
        </w:rPr>
        <w:t>Changes to accounting policies</w:t>
      </w:r>
    </w:p>
    <w:p w14:paraId="7559FA3E" w14:textId="037019A9" w:rsidR="000C7592" w:rsidRPr="00055186" w:rsidRDefault="000C7592" w:rsidP="000C7592">
      <w:pPr>
        <w:jc w:val="both"/>
        <w:rPr>
          <w:rFonts w:cs="Arial"/>
          <w:sz w:val="18"/>
          <w:szCs w:val="18"/>
        </w:rPr>
      </w:pPr>
      <w:r w:rsidRPr="00055186">
        <w:rPr>
          <w:rFonts w:cs="Arial"/>
          <w:sz w:val="18"/>
          <w:szCs w:val="18"/>
        </w:rPr>
        <w:t>The Code of Practice</w:t>
      </w:r>
      <w:r w:rsidR="00D16461" w:rsidRPr="00055186">
        <w:rPr>
          <w:rFonts w:cs="Arial"/>
          <w:sz w:val="18"/>
          <w:szCs w:val="18"/>
        </w:rPr>
        <w:t xml:space="preserve"> on Local Authority Accounting (</w:t>
      </w:r>
      <w:r w:rsidR="00E542B4" w:rsidRPr="00055186">
        <w:rPr>
          <w:rFonts w:cs="Arial"/>
          <w:sz w:val="18"/>
          <w:szCs w:val="18"/>
        </w:rPr>
        <w:t>the Code)</w:t>
      </w:r>
      <w:r w:rsidRPr="00055186">
        <w:rPr>
          <w:rFonts w:cs="Arial"/>
          <w:sz w:val="18"/>
          <w:szCs w:val="18"/>
        </w:rPr>
        <w:t xml:space="preserve"> is based on International Financial Reporting Standards (IFRS</w:t>
      </w:r>
      <w:r w:rsidR="00FA10AA" w:rsidRPr="00055186">
        <w:rPr>
          <w:rFonts w:cs="Arial"/>
          <w:sz w:val="18"/>
          <w:szCs w:val="18"/>
        </w:rPr>
        <w:t>) and</w:t>
      </w:r>
      <w:r w:rsidRPr="00055186">
        <w:rPr>
          <w:rFonts w:cs="Arial"/>
          <w:sz w:val="18"/>
          <w:szCs w:val="18"/>
        </w:rPr>
        <w:t xml:space="preserve"> has been developed by the CIPFA/LASAAC Code Board under the oversight of the Financial Reporting Advisory Board. The Code is based on approved accounting standards issued by the International Accounting Standards Board and interpretations of the International Financial Reporting Interpretations Committee, except where these are inconsistent with specific statutory requirements.  The Code also draws on approved accounting standards issued by the International Public Sector Accounting Standards Board and the UK Accounting Standards Board where these provide additional guidance. </w:t>
      </w:r>
    </w:p>
    <w:p w14:paraId="17E2050D" w14:textId="77777777" w:rsidR="000C7592" w:rsidRPr="00055186" w:rsidRDefault="000C7592" w:rsidP="000C7592">
      <w:pPr>
        <w:jc w:val="both"/>
        <w:rPr>
          <w:rFonts w:cs="Arial"/>
          <w:sz w:val="18"/>
          <w:szCs w:val="18"/>
        </w:rPr>
      </w:pPr>
    </w:p>
    <w:p w14:paraId="54E8862F" w14:textId="6002FE87" w:rsidR="000C7592" w:rsidRPr="00055186" w:rsidRDefault="000C7592" w:rsidP="000C7592">
      <w:pPr>
        <w:jc w:val="both"/>
        <w:rPr>
          <w:rFonts w:cs="Arial"/>
          <w:sz w:val="18"/>
          <w:szCs w:val="18"/>
        </w:rPr>
      </w:pPr>
      <w:r w:rsidRPr="00055186">
        <w:rPr>
          <w:rFonts w:cs="Arial"/>
          <w:sz w:val="18"/>
          <w:szCs w:val="18"/>
        </w:rPr>
        <w:t xml:space="preserve">The </w:t>
      </w:r>
      <w:r w:rsidR="00E542B4" w:rsidRPr="00055186">
        <w:rPr>
          <w:rFonts w:cs="Arial"/>
          <w:sz w:val="18"/>
          <w:szCs w:val="18"/>
        </w:rPr>
        <w:t>20</w:t>
      </w:r>
      <w:r w:rsidR="00D31258" w:rsidRPr="00055186">
        <w:rPr>
          <w:rFonts w:cs="Arial"/>
          <w:sz w:val="18"/>
          <w:szCs w:val="18"/>
        </w:rPr>
        <w:t>2</w:t>
      </w:r>
      <w:r w:rsidR="00055186" w:rsidRPr="00055186">
        <w:rPr>
          <w:rFonts w:cs="Arial"/>
          <w:sz w:val="18"/>
          <w:szCs w:val="18"/>
        </w:rPr>
        <w:t>2</w:t>
      </w:r>
      <w:r w:rsidR="00E542B4" w:rsidRPr="00055186">
        <w:rPr>
          <w:rFonts w:cs="Arial"/>
          <w:sz w:val="18"/>
          <w:szCs w:val="18"/>
        </w:rPr>
        <w:t>/2</w:t>
      </w:r>
      <w:r w:rsidR="00055186" w:rsidRPr="00055186">
        <w:rPr>
          <w:rFonts w:cs="Arial"/>
          <w:sz w:val="18"/>
          <w:szCs w:val="18"/>
        </w:rPr>
        <w:t>3</w:t>
      </w:r>
      <w:r w:rsidR="00E542B4" w:rsidRPr="00055186">
        <w:rPr>
          <w:rFonts w:cs="Arial"/>
          <w:sz w:val="18"/>
          <w:szCs w:val="18"/>
        </w:rPr>
        <w:t xml:space="preserve"> </w:t>
      </w:r>
      <w:r w:rsidRPr="00055186">
        <w:rPr>
          <w:rFonts w:cs="Arial"/>
          <w:sz w:val="18"/>
          <w:szCs w:val="18"/>
        </w:rPr>
        <w:t xml:space="preserve">Code has been prepared </w:t>
      </w:r>
      <w:proofErr w:type="gramStart"/>
      <w:r w:rsidRPr="00055186">
        <w:rPr>
          <w:rFonts w:cs="Arial"/>
          <w:sz w:val="18"/>
          <w:szCs w:val="18"/>
        </w:rPr>
        <w:t>on the basis of</w:t>
      </w:r>
      <w:proofErr w:type="gramEnd"/>
      <w:r w:rsidRPr="00055186">
        <w:rPr>
          <w:rFonts w:cs="Arial"/>
          <w:sz w:val="18"/>
          <w:szCs w:val="18"/>
        </w:rPr>
        <w:t xml:space="preserve"> accounting standards and interpretations in effect for accounting periods commencing on or before 1 January 20</w:t>
      </w:r>
      <w:r w:rsidR="00D31258" w:rsidRPr="00055186">
        <w:rPr>
          <w:rFonts w:cs="Arial"/>
          <w:sz w:val="18"/>
          <w:szCs w:val="18"/>
        </w:rPr>
        <w:t>2</w:t>
      </w:r>
      <w:r w:rsidR="00055186" w:rsidRPr="00055186">
        <w:rPr>
          <w:rFonts w:cs="Arial"/>
          <w:sz w:val="18"/>
          <w:szCs w:val="18"/>
        </w:rPr>
        <w:t>2</w:t>
      </w:r>
      <w:r w:rsidR="00E542B4" w:rsidRPr="00055186">
        <w:rPr>
          <w:rFonts w:cs="Arial"/>
          <w:sz w:val="18"/>
          <w:szCs w:val="18"/>
        </w:rPr>
        <w:t>.  It supersedes the 20</w:t>
      </w:r>
      <w:r w:rsidR="00E12E80" w:rsidRPr="00055186">
        <w:rPr>
          <w:rFonts w:cs="Arial"/>
          <w:sz w:val="18"/>
          <w:szCs w:val="18"/>
        </w:rPr>
        <w:t>2</w:t>
      </w:r>
      <w:r w:rsidR="00055186" w:rsidRPr="00055186">
        <w:rPr>
          <w:rFonts w:cs="Arial"/>
          <w:sz w:val="18"/>
          <w:szCs w:val="18"/>
        </w:rPr>
        <w:t>1</w:t>
      </w:r>
      <w:r w:rsidR="00E542B4" w:rsidRPr="00055186">
        <w:rPr>
          <w:rFonts w:cs="Arial"/>
          <w:sz w:val="18"/>
          <w:szCs w:val="18"/>
        </w:rPr>
        <w:t>/</w:t>
      </w:r>
      <w:r w:rsidR="00D31258" w:rsidRPr="00055186">
        <w:rPr>
          <w:rFonts w:cs="Arial"/>
          <w:sz w:val="18"/>
          <w:szCs w:val="18"/>
        </w:rPr>
        <w:t>2</w:t>
      </w:r>
      <w:r w:rsidR="00055186" w:rsidRPr="00055186">
        <w:rPr>
          <w:rFonts w:cs="Arial"/>
          <w:sz w:val="18"/>
          <w:szCs w:val="18"/>
        </w:rPr>
        <w:t>2</w:t>
      </w:r>
      <w:r w:rsidR="00E542B4" w:rsidRPr="00055186">
        <w:rPr>
          <w:rFonts w:cs="Arial"/>
          <w:sz w:val="18"/>
          <w:szCs w:val="18"/>
        </w:rPr>
        <w:t xml:space="preserve"> edition of the Code published on 1 April 20</w:t>
      </w:r>
      <w:r w:rsidR="00E12E80" w:rsidRPr="00055186">
        <w:rPr>
          <w:rFonts w:cs="Arial"/>
          <w:sz w:val="18"/>
          <w:szCs w:val="18"/>
        </w:rPr>
        <w:t>2</w:t>
      </w:r>
      <w:r w:rsidR="00055186" w:rsidRPr="00055186">
        <w:rPr>
          <w:rFonts w:cs="Arial"/>
          <w:sz w:val="18"/>
          <w:szCs w:val="18"/>
        </w:rPr>
        <w:t>1</w:t>
      </w:r>
      <w:r w:rsidRPr="00055186">
        <w:rPr>
          <w:rFonts w:cs="Arial"/>
          <w:sz w:val="18"/>
          <w:szCs w:val="18"/>
        </w:rPr>
        <w:t xml:space="preserve"> and applies for accounting periods commencing on or after 1 April 20</w:t>
      </w:r>
      <w:r w:rsidR="00D31258" w:rsidRPr="00055186">
        <w:rPr>
          <w:rFonts w:cs="Arial"/>
          <w:sz w:val="18"/>
          <w:szCs w:val="18"/>
        </w:rPr>
        <w:t>2</w:t>
      </w:r>
      <w:r w:rsidR="00055186" w:rsidRPr="00055186">
        <w:rPr>
          <w:rFonts w:cs="Arial"/>
          <w:sz w:val="18"/>
          <w:szCs w:val="18"/>
        </w:rPr>
        <w:t>2</w:t>
      </w:r>
      <w:r w:rsidRPr="00055186">
        <w:rPr>
          <w:rFonts w:cs="Arial"/>
          <w:sz w:val="18"/>
          <w:szCs w:val="18"/>
        </w:rPr>
        <w:t xml:space="preserve">.  </w:t>
      </w:r>
    </w:p>
    <w:p w14:paraId="77709755" w14:textId="77777777" w:rsidR="000C7592" w:rsidRPr="00055186" w:rsidRDefault="000C7592" w:rsidP="000C7592">
      <w:pPr>
        <w:jc w:val="both"/>
        <w:rPr>
          <w:rFonts w:cs="Arial"/>
          <w:sz w:val="18"/>
          <w:szCs w:val="18"/>
        </w:rPr>
      </w:pPr>
    </w:p>
    <w:p w14:paraId="356A850D" w14:textId="35756990" w:rsidR="000C7592" w:rsidRPr="00055186" w:rsidRDefault="000C7592" w:rsidP="000C7592">
      <w:pPr>
        <w:jc w:val="both"/>
        <w:rPr>
          <w:rFonts w:cs="Arial"/>
          <w:sz w:val="18"/>
          <w:szCs w:val="18"/>
        </w:rPr>
      </w:pPr>
      <w:r w:rsidRPr="00055186">
        <w:rPr>
          <w:rFonts w:cs="Arial"/>
          <w:sz w:val="18"/>
          <w:szCs w:val="18"/>
        </w:rPr>
        <w:t xml:space="preserve">The </w:t>
      </w:r>
      <w:r w:rsidR="00E542B4" w:rsidRPr="00055186">
        <w:rPr>
          <w:rFonts w:cs="Arial"/>
          <w:sz w:val="18"/>
          <w:szCs w:val="18"/>
        </w:rPr>
        <w:t>20</w:t>
      </w:r>
      <w:r w:rsidR="00D31258" w:rsidRPr="00055186">
        <w:rPr>
          <w:rFonts w:cs="Arial"/>
          <w:sz w:val="18"/>
          <w:szCs w:val="18"/>
        </w:rPr>
        <w:t>2</w:t>
      </w:r>
      <w:r w:rsidR="00055186" w:rsidRPr="00055186">
        <w:rPr>
          <w:rFonts w:cs="Arial"/>
          <w:sz w:val="18"/>
          <w:szCs w:val="18"/>
        </w:rPr>
        <w:t>2</w:t>
      </w:r>
      <w:r w:rsidR="00E542B4" w:rsidRPr="00055186">
        <w:rPr>
          <w:rFonts w:cs="Arial"/>
          <w:sz w:val="18"/>
          <w:szCs w:val="18"/>
        </w:rPr>
        <w:t>/2</w:t>
      </w:r>
      <w:r w:rsidR="00055186" w:rsidRPr="00055186">
        <w:rPr>
          <w:rFonts w:cs="Arial"/>
          <w:sz w:val="18"/>
          <w:szCs w:val="18"/>
        </w:rPr>
        <w:t>3</w:t>
      </w:r>
      <w:r w:rsidR="00E542B4" w:rsidRPr="00055186">
        <w:rPr>
          <w:rFonts w:cs="Arial"/>
          <w:sz w:val="18"/>
          <w:szCs w:val="18"/>
        </w:rPr>
        <w:t xml:space="preserve"> </w:t>
      </w:r>
      <w:r w:rsidRPr="00055186">
        <w:rPr>
          <w:rFonts w:cs="Arial"/>
          <w:sz w:val="18"/>
          <w:szCs w:val="18"/>
        </w:rPr>
        <w:t>Code highlights the following key updates/changes in accounting practice:</w:t>
      </w:r>
    </w:p>
    <w:p w14:paraId="4D97AF0C" w14:textId="77777777" w:rsidR="00055186" w:rsidRPr="0083417F" w:rsidRDefault="00055186" w:rsidP="00FC16AF">
      <w:pPr>
        <w:pStyle w:val="ListParagraph"/>
        <w:numPr>
          <w:ilvl w:val="0"/>
          <w:numId w:val="56"/>
        </w:numPr>
        <w:rPr>
          <w:sz w:val="18"/>
          <w:szCs w:val="18"/>
        </w:rPr>
      </w:pPr>
      <w:r w:rsidRPr="00055186">
        <w:rPr>
          <w:sz w:val="18"/>
          <w:szCs w:val="18"/>
        </w:rPr>
        <w:t>Amendments to Section 1.3 (Applicability of the Code) to clarify and expand the applicability</w:t>
      </w:r>
      <w:r w:rsidRPr="0083417F">
        <w:rPr>
          <w:sz w:val="18"/>
          <w:szCs w:val="18"/>
        </w:rPr>
        <w:t xml:space="preserve"> of the Code to Welsh authorities and bodies including corporate joint committees.</w:t>
      </w:r>
    </w:p>
    <w:p w14:paraId="4F232C03" w14:textId="77777777" w:rsidR="00055186" w:rsidRPr="0083417F" w:rsidRDefault="00055186" w:rsidP="00FC16AF">
      <w:pPr>
        <w:pStyle w:val="ListParagraph"/>
        <w:numPr>
          <w:ilvl w:val="0"/>
          <w:numId w:val="56"/>
        </w:numPr>
        <w:rPr>
          <w:sz w:val="18"/>
          <w:szCs w:val="18"/>
        </w:rPr>
      </w:pPr>
      <w:r w:rsidRPr="0083417F">
        <w:rPr>
          <w:sz w:val="18"/>
          <w:szCs w:val="18"/>
        </w:rPr>
        <w:t>Revision of Section 4.2 (Leases) to allow authorities to voluntarily adopt the provisions of IFRS 16 in advance of mandatory implementation.</w:t>
      </w:r>
    </w:p>
    <w:p w14:paraId="135C41F7" w14:textId="77777777" w:rsidR="00055186" w:rsidRPr="0083417F" w:rsidRDefault="00055186" w:rsidP="00FC16AF">
      <w:pPr>
        <w:pStyle w:val="ListParagraph"/>
        <w:numPr>
          <w:ilvl w:val="0"/>
          <w:numId w:val="56"/>
        </w:numPr>
        <w:rPr>
          <w:sz w:val="18"/>
          <w:szCs w:val="18"/>
        </w:rPr>
      </w:pPr>
      <w:r w:rsidRPr="0083417F">
        <w:rPr>
          <w:sz w:val="18"/>
          <w:szCs w:val="18"/>
        </w:rPr>
        <w:t>Revision of Section 4.3 (Service Concession Arrangements: Local Authority as Grantor) to specify that if IFRS 16 is adopted in advance of mandatory implementation, then the service concession arrangement liability is measured in accordance with the measurement requirements of IFRS 16.</w:t>
      </w:r>
    </w:p>
    <w:p w14:paraId="555B5029" w14:textId="77777777" w:rsidR="00055186" w:rsidRPr="0083417F" w:rsidRDefault="00055186" w:rsidP="00FC16AF">
      <w:pPr>
        <w:pStyle w:val="ListParagraph"/>
        <w:numPr>
          <w:ilvl w:val="0"/>
          <w:numId w:val="56"/>
        </w:numPr>
        <w:rPr>
          <w:sz w:val="18"/>
          <w:szCs w:val="18"/>
        </w:rPr>
      </w:pPr>
      <w:r w:rsidRPr="0083417F">
        <w:rPr>
          <w:sz w:val="18"/>
          <w:szCs w:val="18"/>
        </w:rPr>
        <w:t xml:space="preserve">Amendments to Section 8.2 (Provisions, Contingent Liabilities and Contingent Assets) to clarify the treatment of social benefits under IAS 37/IPSAS 19 </w:t>
      </w:r>
      <w:r w:rsidRPr="0083417F">
        <w:rPr>
          <w:i/>
          <w:iCs/>
          <w:sz w:val="18"/>
          <w:szCs w:val="18"/>
        </w:rPr>
        <w:t>Provisions, Contingent Liabilities and Contingent Assets</w:t>
      </w:r>
      <w:r w:rsidRPr="0083417F">
        <w:rPr>
          <w:sz w:val="18"/>
          <w:szCs w:val="18"/>
        </w:rPr>
        <w:t>.</w:t>
      </w:r>
    </w:p>
    <w:p w14:paraId="2B1F0DE9" w14:textId="77777777" w:rsidR="00055186" w:rsidRPr="0083417F" w:rsidRDefault="00055186" w:rsidP="00FC16AF">
      <w:pPr>
        <w:pStyle w:val="ListParagraph"/>
        <w:numPr>
          <w:ilvl w:val="0"/>
          <w:numId w:val="56"/>
        </w:numPr>
        <w:rPr>
          <w:sz w:val="18"/>
          <w:szCs w:val="18"/>
        </w:rPr>
      </w:pPr>
      <w:r w:rsidRPr="0083417F">
        <w:rPr>
          <w:sz w:val="18"/>
          <w:szCs w:val="18"/>
        </w:rPr>
        <w:t>Confirmation of the transitional reporting requirements of the new standards introduced in the 2022/23 Code, while also having regard to requirements in relation to voluntary adoption of IFRS 16.</w:t>
      </w:r>
    </w:p>
    <w:p w14:paraId="61657564" w14:textId="77777777" w:rsidR="00055186" w:rsidRPr="0083417F" w:rsidRDefault="00055186" w:rsidP="00FC16AF">
      <w:pPr>
        <w:pStyle w:val="ListParagraph"/>
        <w:numPr>
          <w:ilvl w:val="0"/>
          <w:numId w:val="56"/>
        </w:numPr>
        <w:rPr>
          <w:sz w:val="18"/>
          <w:szCs w:val="18"/>
        </w:rPr>
      </w:pPr>
      <w:r w:rsidRPr="0083417F">
        <w:rPr>
          <w:sz w:val="18"/>
          <w:szCs w:val="18"/>
        </w:rPr>
        <w:t>Confirmation of the new standards introduced to the 2022/23 Code.</w:t>
      </w:r>
    </w:p>
    <w:p w14:paraId="7D2D8172" w14:textId="77777777" w:rsidR="000C7592" w:rsidRPr="000A09F6" w:rsidRDefault="000C7592" w:rsidP="000C7592">
      <w:pPr>
        <w:jc w:val="both"/>
        <w:rPr>
          <w:rFonts w:cs="Arial"/>
          <w:color w:val="0000FF"/>
          <w:sz w:val="12"/>
          <w:szCs w:val="12"/>
          <w:highlight w:val="yellow"/>
        </w:rPr>
      </w:pPr>
    </w:p>
    <w:p w14:paraId="53C489A2" w14:textId="77777777" w:rsidR="000B4D7D" w:rsidRPr="00400735" w:rsidRDefault="000B4D7D" w:rsidP="000B4D7D">
      <w:pPr>
        <w:numPr>
          <w:ilvl w:val="12"/>
          <w:numId w:val="0"/>
        </w:numPr>
        <w:shd w:val="pct25" w:color="auto" w:fill="auto"/>
        <w:spacing w:after="120"/>
        <w:rPr>
          <w:rFonts w:cs="Arial"/>
          <w:i/>
          <w:sz w:val="18"/>
          <w:szCs w:val="18"/>
        </w:rPr>
      </w:pPr>
      <w:r w:rsidRPr="00400735">
        <w:rPr>
          <w:rFonts w:cs="Arial"/>
          <w:i/>
          <w:sz w:val="18"/>
          <w:szCs w:val="18"/>
        </w:rPr>
        <w:t>Financial Report</w:t>
      </w:r>
    </w:p>
    <w:p w14:paraId="35E0FC05" w14:textId="77777777" w:rsidR="000B4D7D" w:rsidRPr="00400735" w:rsidRDefault="000B4D7D" w:rsidP="000B4D7D">
      <w:pPr>
        <w:spacing w:after="120"/>
        <w:jc w:val="both"/>
        <w:rPr>
          <w:rFonts w:cs="Arial"/>
          <w:sz w:val="18"/>
          <w:szCs w:val="18"/>
        </w:rPr>
      </w:pPr>
      <w:r w:rsidRPr="00400735">
        <w:rPr>
          <w:rFonts w:cs="Arial"/>
          <w:sz w:val="18"/>
          <w:szCs w:val="18"/>
        </w:rPr>
        <w:t>This section of the Statement of Accounts for 2022/23 sets out:</w:t>
      </w:r>
    </w:p>
    <w:p w14:paraId="13312270" w14:textId="77777777" w:rsidR="000B4D7D" w:rsidRPr="00400735" w:rsidRDefault="000B4D7D" w:rsidP="000B4D7D">
      <w:pPr>
        <w:spacing w:after="120"/>
        <w:jc w:val="both"/>
        <w:rPr>
          <w:rFonts w:cs="Arial"/>
          <w:sz w:val="18"/>
          <w:szCs w:val="18"/>
        </w:rPr>
      </w:pPr>
      <w:r w:rsidRPr="00400735">
        <w:rPr>
          <w:rFonts w:cs="Arial"/>
          <w:sz w:val="18"/>
          <w:szCs w:val="18"/>
        </w:rPr>
        <w:t>• The construction of the original budget for 2022/23.</w:t>
      </w:r>
    </w:p>
    <w:p w14:paraId="5F02D543" w14:textId="77777777" w:rsidR="000B4D7D" w:rsidRPr="00400735" w:rsidRDefault="000B4D7D" w:rsidP="000B4D7D">
      <w:pPr>
        <w:spacing w:after="120"/>
        <w:jc w:val="both"/>
        <w:rPr>
          <w:rFonts w:cs="Arial"/>
          <w:sz w:val="18"/>
          <w:szCs w:val="18"/>
        </w:rPr>
      </w:pPr>
      <w:r w:rsidRPr="00400735">
        <w:rPr>
          <w:rFonts w:cs="Arial"/>
          <w:sz w:val="18"/>
          <w:szCs w:val="18"/>
        </w:rPr>
        <w:t>• The final outturn for 2022/23.</w:t>
      </w:r>
    </w:p>
    <w:p w14:paraId="0ABC5C7C" w14:textId="77777777" w:rsidR="000B4D7D" w:rsidRPr="00EE19F7" w:rsidRDefault="000B4D7D" w:rsidP="000B4D7D">
      <w:pPr>
        <w:spacing w:after="120"/>
        <w:jc w:val="both"/>
        <w:rPr>
          <w:rFonts w:cs="Arial"/>
          <w:b/>
          <w:bCs/>
          <w:sz w:val="18"/>
          <w:szCs w:val="18"/>
        </w:rPr>
      </w:pPr>
      <w:r w:rsidRPr="00EE19F7">
        <w:rPr>
          <w:rFonts w:cs="Arial"/>
          <w:b/>
          <w:bCs/>
          <w:sz w:val="18"/>
          <w:szCs w:val="18"/>
        </w:rPr>
        <w:t xml:space="preserve">Setting the Revenue Budget for 2022/23 </w:t>
      </w:r>
    </w:p>
    <w:p w14:paraId="7734BF29" w14:textId="4FA11EDD" w:rsidR="000B4D7D" w:rsidRPr="00225C1B" w:rsidRDefault="000B4D7D" w:rsidP="000B4D7D">
      <w:pPr>
        <w:jc w:val="both"/>
        <w:rPr>
          <w:rFonts w:cs="Arial"/>
          <w:sz w:val="18"/>
          <w:szCs w:val="18"/>
          <w:highlight w:val="yellow"/>
          <w:lang w:eastAsia="en-US"/>
        </w:rPr>
      </w:pPr>
      <w:r w:rsidRPr="00EC6A1F">
        <w:rPr>
          <w:rFonts w:cs="Arial"/>
          <w:sz w:val="18"/>
          <w:szCs w:val="18"/>
        </w:rPr>
        <w:t xml:space="preserve">The Authority has developed its service planning processes so that they provide a sound basis both for setting its strategic objectives, </w:t>
      </w:r>
      <w:r w:rsidRPr="00EF1E17">
        <w:rPr>
          <w:rFonts w:cs="Arial"/>
          <w:sz w:val="18"/>
          <w:szCs w:val="18"/>
        </w:rPr>
        <w:t xml:space="preserve">plans and policies and for its medium term financial planning and budget setting.  The Authority’s Medium Term Financial Plan (MTFP) recognised that there was significant uncertainty for fire funding beyond the one year settlement agreed by central government.  </w:t>
      </w:r>
      <w:r w:rsidR="00442922">
        <w:rPr>
          <w:rFonts w:cs="Arial"/>
          <w:sz w:val="18"/>
          <w:szCs w:val="18"/>
        </w:rPr>
        <w:t xml:space="preserve">In 2022/23 a Services Grant of £0.535m was provided for the first time.  </w:t>
      </w:r>
      <w:r w:rsidRPr="00EF1E17">
        <w:rPr>
          <w:rFonts w:cs="Arial"/>
          <w:sz w:val="18"/>
          <w:szCs w:val="18"/>
        </w:rPr>
        <w:t>For 202</w:t>
      </w:r>
      <w:r w:rsidR="005851BE">
        <w:rPr>
          <w:rFonts w:cs="Arial"/>
          <w:sz w:val="18"/>
          <w:szCs w:val="18"/>
        </w:rPr>
        <w:t>3</w:t>
      </w:r>
      <w:r w:rsidRPr="00EF1E17">
        <w:rPr>
          <w:rFonts w:cs="Arial"/>
          <w:sz w:val="18"/>
          <w:szCs w:val="18"/>
        </w:rPr>
        <w:t>/2</w:t>
      </w:r>
      <w:r w:rsidR="005851BE">
        <w:rPr>
          <w:rFonts w:cs="Arial"/>
          <w:sz w:val="18"/>
          <w:szCs w:val="18"/>
        </w:rPr>
        <w:t>4</w:t>
      </w:r>
      <w:r w:rsidRPr="00EF1E17">
        <w:rPr>
          <w:rFonts w:cs="Arial"/>
          <w:sz w:val="18"/>
          <w:szCs w:val="18"/>
        </w:rPr>
        <w:t xml:space="preserve"> and beyond there were potentially significant risks </w:t>
      </w:r>
      <w:proofErr w:type="gramStart"/>
      <w:r w:rsidRPr="00EF1E17">
        <w:rPr>
          <w:rFonts w:cs="Arial"/>
          <w:sz w:val="18"/>
          <w:szCs w:val="18"/>
        </w:rPr>
        <w:t>as a result of</w:t>
      </w:r>
      <w:proofErr w:type="gramEnd"/>
      <w:r w:rsidRPr="00EF1E17">
        <w:rPr>
          <w:rFonts w:cs="Arial"/>
          <w:sz w:val="18"/>
          <w:szCs w:val="18"/>
        </w:rPr>
        <w:t xml:space="preserve"> the review of the local government funding formula and changes to the business rates system.  In </w:t>
      </w:r>
      <w:r w:rsidR="00FA10AA" w:rsidRPr="00EF1E17">
        <w:rPr>
          <w:rFonts w:cs="Arial"/>
          <w:sz w:val="18"/>
          <w:szCs w:val="18"/>
        </w:rPr>
        <w:t>addition,</w:t>
      </w:r>
      <w:r w:rsidRPr="00EF1E17">
        <w:rPr>
          <w:rFonts w:cs="Arial"/>
          <w:sz w:val="18"/>
          <w:szCs w:val="18"/>
        </w:rPr>
        <w:t xml:space="preserve"> there was a significant risk within the fire sector with one-off grant from Government funding a significant and ongoing increase in pension costs. </w:t>
      </w:r>
      <w:proofErr w:type="gramStart"/>
      <w:r w:rsidRPr="00EF1E17">
        <w:rPr>
          <w:rFonts w:cs="Arial"/>
          <w:sz w:val="18"/>
          <w:szCs w:val="18"/>
          <w:lang w:eastAsia="en-US"/>
        </w:rPr>
        <w:t>As a consequence of</w:t>
      </w:r>
      <w:proofErr w:type="gramEnd"/>
      <w:r w:rsidRPr="00EF1E17">
        <w:rPr>
          <w:rFonts w:cs="Arial"/>
          <w:sz w:val="18"/>
          <w:szCs w:val="18"/>
          <w:lang w:eastAsia="en-US"/>
        </w:rPr>
        <w:t xml:space="preserve"> this uncertainty the MTFP for the period to 2026/27 mo</w:t>
      </w:r>
      <w:r w:rsidRPr="004E7974">
        <w:rPr>
          <w:rFonts w:cs="Arial"/>
          <w:sz w:val="18"/>
          <w:szCs w:val="18"/>
          <w:lang w:eastAsia="en-US"/>
        </w:rPr>
        <w:t>delled two scenarios: Best case – Service grant included in baseline and 2% increase in Settlement Funding Assessment (SFA) and</w:t>
      </w:r>
      <w:r w:rsidRPr="00EF1E17">
        <w:rPr>
          <w:rFonts w:cs="Arial"/>
          <w:sz w:val="18"/>
          <w:szCs w:val="18"/>
          <w:lang w:eastAsia="en-US"/>
        </w:rPr>
        <w:t xml:space="preserve"> Worse Case – 5% annual decrease in SFA, resulting in the need to identify additional savings of between £</w:t>
      </w:r>
      <w:r>
        <w:rPr>
          <w:rFonts w:cs="Arial"/>
          <w:sz w:val="18"/>
          <w:szCs w:val="18"/>
          <w:lang w:eastAsia="en-US"/>
        </w:rPr>
        <w:t>1</w:t>
      </w:r>
      <w:r w:rsidRPr="00EF1E17">
        <w:rPr>
          <w:rFonts w:cs="Arial"/>
          <w:sz w:val="18"/>
          <w:szCs w:val="18"/>
          <w:lang w:eastAsia="en-US"/>
        </w:rPr>
        <w:t>.</w:t>
      </w:r>
      <w:r>
        <w:rPr>
          <w:rFonts w:cs="Arial"/>
          <w:sz w:val="18"/>
          <w:szCs w:val="18"/>
          <w:lang w:eastAsia="en-US"/>
        </w:rPr>
        <w:t>6</w:t>
      </w:r>
      <w:r w:rsidRPr="00EF1E17">
        <w:rPr>
          <w:rFonts w:cs="Arial"/>
          <w:sz w:val="18"/>
          <w:szCs w:val="18"/>
          <w:lang w:eastAsia="en-US"/>
        </w:rPr>
        <w:t>m to £3.8</w:t>
      </w:r>
      <w:r>
        <w:rPr>
          <w:rFonts w:cs="Arial"/>
          <w:sz w:val="18"/>
          <w:szCs w:val="18"/>
          <w:lang w:eastAsia="en-US"/>
        </w:rPr>
        <w:t>m</w:t>
      </w:r>
      <w:r w:rsidRPr="00EF1E17">
        <w:rPr>
          <w:rFonts w:cs="Arial"/>
          <w:sz w:val="18"/>
          <w:szCs w:val="18"/>
          <w:lang w:eastAsia="en-US"/>
        </w:rPr>
        <w:t xml:space="preserve"> over the period</w:t>
      </w:r>
      <w:r>
        <w:rPr>
          <w:rFonts w:cs="Arial"/>
          <w:sz w:val="18"/>
          <w:szCs w:val="18"/>
          <w:lang w:eastAsia="en-US"/>
        </w:rPr>
        <w:t>.</w:t>
      </w:r>
    </w:p>
    <w:p w14:paraId="3D9677FD" w14:textId="77777777" w:rsidR="000B4D7D" w:rsidRPr="00225C1B" w:rsidRDefault="000B4D7D" w:rsidP="000B4D7D">
      <w:pPr>
        <w:ind w:left="720"/>
        <w:contextualSpacing/>
        <w:jc w:val="both"/>
        <w:rPr>
          <w:rFonts w:cs="Arial"/>
          <w:szCs w:val="24"/>
          <w:highlight w:val="yellow"/>
          <w:lang w:eastAsia="en-US"/>
        </w:rPr>
      </w:pPr>
    </w:p>
    <w:p w14:paraId="5085F48F" w14:textId="7C32CFE7" w:rsidR="000B4D7D" w:rsidRPr="00EC6A1F" w:rsidRDefault="000B4D7D" w:rsidP="000B4D7D">
      <w:pPr>
        <w:spacing w:after="120"/>
        <w:jc w:val="both"/>
        <w:rPr>
          <w:sz w:val="18"/>
          <w:szCs w:val="18"/>
        </w:rPr>
      </w:pPr>
      <w:r w:rsidRPr="00EC6A1F">
        <w:rPr>
          <w:rFonts w:cs="Arial"/>
          <w:sz w:val="18"/>
          <w:szCs w:val="18"/>
        </w:rPr>
        <w:t xml:space="preserve">The budget and MTFP </w:t>
      </w:r>
      <w:r w:rsidR="00FA10AA" w:rsidRPr="00EC6A1F">
        <w:rPr>
          <w:rFonts w:cs="Arial"/>
          <w:sz w:val="18"/>
          <w:szCs w:val="18"/>
        </w:rPr>
        <w:t>were developed</w:t>
      </w:r>
      <w:r w:rsidRPr="00EC6A1F">
        <w:rPr>
          <w:rFonts w:cs="Arial"/>
          <w:sz w:val="18"/>
          <w:szCs w:val="18"/>
        </w:rPr>
        <w:t xml:space="preserve"> to facilitate the delivery of the Authority’s purpose and </w:t>
      </w:r>
      <w:r w:rsidR="00FA10AA" w:rsidRPr="00EC6A1F">
        <w:rPr>
          <w:rFonts w:cs="Arial"/>
          <w:sz w:val="18"/>
          <w:szCs w:val="18"/>
        </w:rPr>
        <w:t>commitments,</w:t>
      </w:r>
      <w:r w:rsidRPr="00EC6A1F">
        <w:rPr>
          <w:rFonts w:cs="Arial"/>
          <w:sz w:val="18"/>
          <w:szCs w:val="18"/>
        </w:rPr>
        <w:t xml:space="preserve"> and the priorities set out in the Integrated Risk Management Plan (IRMP) 2020-25.  You can find out more about the IRMP at </w:t>
      </w:r>
      <w:hyperlink r:id="rId20" w:history="1">
        <w:r w:rsidR="00830DF4" w:rsidRPr="00830DF4">
          <w:rPr>
            <w:rStyle w:val="Hyperlink"/>
            <w:sz w:val="18"/>
            <w:szCs w:val="18"/>
          </w:rPr>
          <w:t>https://www.esfrs.org/about-us/publication-of-information/strategies-plans-and-performance-information/community-risk-management-planning/</w:t>
        </w:r>
      </w:hyperlink>
      <w:r w:rsidRPr="00EC6A1F">
        <w:rPr>
          <w:sz w:val="18"/>
          <w:szCs w:val="18"/>
        </w:rPr>
        <w:t>.</w:t>
      </w:r>
    </w:p>
    <w:p w14:paraId="3E03EF03" w14:textId="39FEC9CA" w:rsidR="000B4D7D" w:rsidRPr="0097395A" w:rsidRDefault="000B4D7D" w:rsidP="000B4D7D">
      <w:pPr>
        <w:spacing w:after="120"/>
        <w:jc w:val="both"/>
        <w:rPr>
          <w:rFonts w:cs="Arial"/>
          <w:sz w:val="18"/>
          <w:szCs w:val="18"/>
        </w:rPr>
      </w:pPr>
      <w:r w:rsidRPr="00EC6A1F">
        <w:rPr>
          <w:rFonts w:cs="Arial"/>
          <w:sz w:val="18"/>
          <w:szCs w:val="18"/>
        </w:rPr>
        <w:t xml:space="preserve">In February 2022 the Authority set its revenue budget for 2022/23 at £41.766m, </w:t>
      </w:r>
      <w:r w:rsidRPr="003D3C79">
        <w:rPr>
          <w:rFonts w:cs="Arial"/>
          <w:sz w:val="18"/>
          <w:szCs w:val="18"/>
        </w:rPr>
        <w:t>a 2.6</w:t>
      </w:r>
      <w:r w:rsidR="00FA10AA" w:rsidRPr="003D3C79">
        <w:rPr>
          <w:rFonts w:cs="Arial"/>
          <w:sz w:val="18"/>
          <w:szCs w:val="18"/>
        </w:rPr>
        <w:t>% increase</w:t>
      </w:r>
      <w:r w:rsidRPr="0097395A">
        <w:rPr>
          <w:rFonts w:cs="Arial"/>
          <w:sz w:val="18"/>
          <w:szCs w:val="18"/>
        </w:rPr>
        <w:t xml:space="preserve"> on the previous year.  </w:t>
      </w:r>
      <w:r w:rsidRPr="0097395A">
        <w:rPr>
          <w:sz w:val="18"/>
          <w:szCs w:val="18"/>
        </w:rPr>
        <w:t xml:space="preserve">Savings </w:t>
      </w:r>
      <w:r w:rsidR="00FA10AA" w:rsidRPr="0097395A">
        <w:rPr>
          <w:sz w:val="18"/>
          <w:szCs w:val="18"/>
        </w:rPr>
        <w:t>of £</w:t>
      </w:r>
      <w:r w:rsidRPr="0097395A">
        <w:rPr>
          <w:sz w:val="18"/>
          <w:szCs w:val="18"/>
        </w:rPr>
        <w:t xml:space="preserve">0.778m which were expected to reduce to £0.068m in 2026/27 were included. </w:t>
      </w:r>
      <w:r w:rsidRPr="0097395A">
        <w:rPr>
          <w:rFonts w:cs="Arial"/>
          <w:sz w:val="18"/>
          <w:szCs w:val="18"/>
        </w:rPr>
        <w:t xml:space="preserve"> </w:t>
      </w:r>
    </w:p>
    <w:p w14:paraId="37F5107F" w14:textId="312ABA18" w:rsidR="000B4D7D" w:rsidRPr="0097395A" w:rsidRDefault="000B4D7D" w:rsidP="000B4D7D">
      <w:pPr>
        <w:spacing w:after="120"/>
        <w:jc w:val="both"/>
        <w:rPr>
          <w:rFonts w:cs="Arial"/>
          <w:sz w:val="18"/>
          <w:szCs w:val="18"/>
        </w:rPr>
      </w:pPr>
      <w:r w:rsidRPr="0097395A">
        <w:rPr>
          <w:rFonts w:cs="Arial"/>
          <w:sz w:val="18"/>
          <w:szCs w:val="18"/>
        </w:rPr>
        <w:t xml:space="preserve">The main savings resulted from IRMP 2020-25, </w:t>
      </w:r>
      <w:r w:rsidR="00830DF4">
        <w:rPr>
          <w:rFonts w:cs="Arial"/>
          <w:sz w:val="18"/>
          <w:szCs w:val="18"/>
        </w:rPr>
        <w:t xml:space="preserve">the </w:t>
      </w:r>
      <w:r w:rsidRPr="0097395A">
        <w:rPr>
          <w:rFonts w:cs="Arial"/>
          <w:sz w:val="18"/>
          <w:szCs w:val="18"/>
        </w:rPr>
        <w:t xml:space="preserve">Procurement Category Strategy, Estates Strategy revenue maintenance costs, </w:t>
      </w:r>
      <w:r w:rsidR="00830DF4">
        <w:rPr>
          <w:rFonts w:cs="Arial"/>
          <w:sz w:val="18"/>
          <w:szCs w:val="18"/>
        </w:rPr>
        <w:t>the removal of two</w:t>
      </w:r>
      <w:r w:rsidRPr="0097395A">
        <w:rPr>
          <w:rFonts w:cs="Arial"/>
          <w:sz w:val="18"/>
          <w:szCs w:val="18"/>
        </w:rPr>
        <w:t xml:space="preserve"> posts</w:t>
      </w:r>
      <w:r w:rsidR="00830DF4">
        <w:rPr>
          <w:rFonts w:cs="Arial"/>
          <w:sz w:val="18"/>
          <w:szCs w:val="18"/>
        </w:rPr>
        <w:t xml:space="preserve"> within Safer Communities</w:t>
      </w:r>
      <w:r w:rsidRPr="0097395A">
        <w:rPr>
          <w:rFonts w:cs="Arial"/>
          <w:sz w:val="18"/>
          <w:szCs w:val="18"/>
        </w:rPr>
        <w:t>, a one-off reduction in contingency and a range of other smaller savings.</w:t>
      </w:r>
    </w:p>
    <w:p w14:paraId="4F8699C6" w14:textId="77777777" w:rsidR="000B4D7D" w:rsidRPr="00225C1B" w:rsidRDefault="000B4D7D" w:rsidP="000B4D7D">
      <w:pPr>
        <w:spacing w:after="120"/>
        <w:jc w:val="both"/>
        <w:rPr>
          <w:rFonts w:cs="Arial"/>
          <w:sz w:val="18"/>
          <w:szCs w:val="18"/>
          <w:highlight w:val="yellow"/>
        </w:rPr>
      </w:pPr>
    </w:p>
    <w:p w14:paraId="79C61F43" w14:textId="77777777" w:rsidR="000B4D7D" w:rsidRPr="00225C1B" w:rsidRDefault="000B4D7D" w:rsidP="000B4D7D">
      <w:pPr>
        <w:spacing w:after="120"/>
        <w:jc w:val="both"/>
        <w:rPr>
          <w:rFonts w:cs="Arial"/>
          <w:sz w:val="18"/>
          <w:szCs w:val="18"/>
          <w:highlight w:val="yellow"/>
        </w:rPr>
      </w:pPr>
    </w:p>
    <w:p w14:paraId="40AA417B" w14:textId="77777777" w:rsidR="000B4D7D" w:rsidRPr="00225C1B" w:rsidRDefault="000B4D7D" w:rsidP="000B4D7D">
      <w:pPr>
        <w:spacing w:after="120"/>
        <w:jc w:val="both"/>
        <w:rPr>
          <w:rFonts w:cs="Arial"/>
          <w:sz w:val="18"/>
          <w:szCs w:val="18"/>
          <w:highlight w:val="yellow"/>
        </w:rPr>
      </w:pPr>
    </w:p>
    <w:p w14:paraId="5E9ED423" w14:textId="77777777" w:rsidR="000B4D7D" w:rsidRPr="00225C1B" w:rsidRDefault="000B4D7D" w:rsidP="000B4D7D">
      <w:pPr>
        <w:spacing w:after="120"/>
        <w:jc w:val="both"/>
        <w:rPr>
          <w:rFonts w:cs="Arial"/>
          <w:sz w:val="18"/>
          <w:szCs w:val="18"/>
          <w:highlight w:val="yellow"/>
        </w:rPr>
      </w:pPr>
    </w:p>
    <w:p w14:paraId="0E3D355C" w14:textId="77777777" w:rsidR="000B4D7D" w:rsidRPr="00225C1B" w:rsidRDefault="000B4D7D" w:rsidP="000B4D7D">
      <w:pPr>
        <w:spacing w:after="120"/>
        <w:jc w:val="both"/>
        <w:rPr>
          <w:rFonts w:cs="Arial"/>
          <w:sz w:val="18"/>
          <w:szCs w:val="18"/>
          <w:highlight w:val="yellow"/>
        </w:rPr>
      </w:pPr>
    </w:p>
    <w:p w14:paraId="5D34BA73" w14:textId="77777777" w:rsidR="000B4D7D" w:rsidRPr="00225C1B" w:rsidRDefault="000B4D7D" w:rsidP="000B4D7D">
      <w:pPr>
        <w:spacing w:after="120"/>
        <w:jc w:val="both"/>
        <w:rPr>
          <w:rFonts w:cs="Arial"/>
          <w:sz w:val="18"/>
          <w:szCs w:val="18"/>
          <w:highlight w:val="yellow"/>
        </w:rPr>
      </w:pPr>
    </w:p>
    <w:p w14:paraId="4AE1B82D" w14:textId="77777777" w:rsidR="000B4D7D" w:rsidRPr="00225C1B" w:rsidRDefault="000B4D7D" w:rsidP="000B4D7D">
      <w:pPr>
        <w:spacing w:after="120"/>
        <w:jc w:val="both"/>
        <w:rPr>
          <w:rFonts w:cs="Arial"/>
          <w:i/>
          <w:sz w:val="18"/>
          <w:szCs w:val="18"/>
          <w:highlight w:val="yellow"/>
        </w:rPr>
      </w:pPr>
    </w:p>
    <w:p w14:paraId="50636D7D" w14:textId="77777777" w:rsidR="000B4D7D" w:rsidRPr="00400735" w:rsidRDefault="000B4D7D" w:rsidP="000B4D7D">
      <w:pPr>
        <w:keepNext/>
        <w:numPr>
          <w:ilvl w:val="12"/>
          <w:numId w:val="0"/>
        </w:numPr>
        <w:shd w:val="pct25" w:color="auto" w:fill="auto"/>
        <w:spacing w:after="120"/>
        <w:jc w:val="both"/>
        <w:outlineLvl w:val="2"/>
        <w:rPr>
          <w:rFonts w:cs="Arial"/>
          <w:i/>
          <w:sz w:val="18"/>
          <w:szCs w:val="18"/>
        </w:rPr>
      </w:pPr>
      <w:r w:rsidRPr="00400735">
        <w:rPr>
          <w:rFonts w:cs="Arial"/>
          <w:i/>
          <w:sz w:val="18"/>
          <w:szCs w:val="18"/>
        </w:rPr>
        <w:lastRenderedPageBreak/>
        <w:t>Revenue Expenditure and Income</w:t>
      </w:r>
    </w:p>
    <w:p w14:paraId="116C37C5" w14:textId="77777777" w:rsidR="000B4D7D" w:rsidRPr="00400735" w:rsidRDefault="000B4D7D" w:rsidP="000B4D7D">
      <w:pPr>
        <w:spacing w:after="120"/>
        <w:jc w:val="both"/>
        <w:rPr>
          <w:rFonts w:cs="Arial"/>
          <w:color w:val="0000FF"/>
          <w:sz w:val="18"/>
          <w:szCs w:val="18"/>
          <w14:shadow w14:blurRad="50800" w14:dist="38100" w14:dir="2700000" w14:sx="100000" w14:sy="100000" w14:kx="0" w14:ky="0" w14:algn="tl">
            <w14:srgbClr w14:val="000000">
              <w14:alpha w14:val="60000"/>
            </w14:srgbClr>
          </w14:shadow>
        </w:rPr>
      </w:pPr>
      <w:r w:rsidRPr="00400735">
        <w:rPr>
          <w:sz w:val="18"/>
        </w:rPr>
        <w:t>The revenue, or day to day, spending of the Authority is shown in the table below, “Analysis of the Revenue Budget” and is summarised in the following charts. The first chart shows the source of resources supporting revenue expenditure</w:t>
      </w:r>
      <w:r>
        <w:rPr>
          <w:sz w:val="18"/>
        </w:rPr>
        <w:t>.</w:t>
      </w:r>
    </w:p>
    <w:p w14:paraId="7FA42E7E" w14:textId="77777777" w:rsidR="000B4D7D" w:rsidRPr="00225C1B" w:rsidRDefault="000B4D7D" w:rsidP="000B4D7D">
      <w:pPr>
        <w:jc w:val="center"/>
        <w:rPr>
          <w:rFonts w:cs="Arial"/>
          <w:color w:val="0000FF"/>
          <w:sz w:val="18"/>
          <w:szCs w:val="18"/>
          <w:highlight w:val="yellow"/>
          <w14:shadow w14:blurRad="50800" w14:dist="38100" w14:dir="2700000" w14:sx="100000" w14:sy="100000" w14:kx="0" w14:ky="0" w14:algn="tl">
            <w14:srgbClr w14:val="000000">
              <w14:alpha w14:val="60000"/>
            </w14:srgbClr>
          </w14:shadow>
        </w:rPr>
      </w:pPr>
      <w:r w:rsidRPr="00B05CE6">
        <w:rPr>
          <w:rFonts w:cs="Arial"/>
          <w:noProof/>
          <w:color w:val="0000FF"/>
          <w:sz w:val="18"/>
          <w:szCs w:val="18"/>
          <w14:shadow w14:blurRad="50800" w14:dist="38100" w14:dir="2700000" w14:sx="100000" w14:sy="100000" w14:kx="0" w14:ky="0" w14:algn="tl">
            <w14:srgbClr w14:val="000000">
              <w14:alpha w14:val="60000"/>
            </w14:srgbClr>
          </w14:shadow>
        </w:rPr>
        <w:drawing>
          <wp:inline distT="0" distB="0" distL="0" distR="0" wp14:anchorId="78237A9A" wp14:editId="54F1536B">
            <wp:extent cx="4474498" cy="2800350"/>
            <wp:effectExtent l="0" t="0" r="2540" b="0"/>
            <wp:docPr id="2" name="Picture 2" descr="A picture containing screenshot, text, diagram,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creenshot, text, diagram, circle&#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87788" cy="2808667"/>
                    </a:xfrm>
                    <a:prstGeom prst="rect">
                      <a:avLst/>
                    </a:prstGeom>
                    <a:noFill/>
                  </pic:spPr>
                </pic:pic>
              </a:graphicData>
            </a:graphic>
          </wp:inline>
        </w:drawing>
      </w:r>
    </w:p>
    <w:p w14:paraId="5898A53D" w14:textId="77777777" w:rsidR="000B4D7D" w:rsidRPr="000A09F6" w:rsidRDefault="000B4D7D" w:rsidP="000B4D7D">
      <w:pPr>
        <w:rPr>
          <w:rFonts w:cs="Arial"/>
          <w:color w:val="0000FF"/>
          <w:sz w:val="18"/>
          <w:szCs w:val="18"/>
          <w:highlight w:val="yellow"/>
          <w14:shadow w14:blurRad="50800" w14:dist="38100" w14:dir="2700000" w14:sx="100000" w14:sy="100000" w14:kx="0" w14:ky="0" w14:algn="tl">
            <w14:srgbClr w14:val="000000">
              <w14:alpha w14:val="60000"/>
            </w14:srgbClr>
          </w14:shadow>
        </w:rPr>
      </w:pPr>
    </w:p>
    <w:p w14:paraId="7307EC99" w14:textId="24421479" w:rsidR="000B4D7D" w:rsidRPr="004053E8" w:rsidRDefault="000B4D7D" w:rsidP="000B4D7D">
      <w:pPr>
        <w:spacing w:after="120"/>
        <w:jc w:val="both"/>
        <w:rPr>
          <w:rFonts w:cs="Arial"/>
          <w:sz w:val="18"/>
          <w:szCs w:val="18"/>
        </w:rPr>
      </w:pPr>
      <w:proofErr w:type="gramStart"/>
      <w:r w:rsidRPr="00085A21">
        <w:rPr>
          <w:rFonts w:cs="Arial"/>
          <w:sz w:val="18"/>
          <w:szCs w:val="18"/>
        </w:rPr>
        <w:t>The majority of</w:t>
      </w:r>
      <w:proofErr w:type="gramEnd"/>
      <w:r w:rsidRPr="00085A21">
        <w:rPr>
          <w:rFonts w:cs="Arial"/>
          <w:sz w:val="18"/>
          <w:szCs w:val="18"/>
        </w:rPr>
        <w:t xml:space="preserve"> the </w:t>
      </w:r>
      <w:r w:rsidRPr="004053E8">
        <w:rPr>
          <w:rFonts w:cs="Arial"/>
          <w:sz w:val="18"/>
          <w:szCs w:val="18"/>
        </w:rPr>
        <w:t>funding (63%) comes from</w:t>
      </w:r>
      <w:r w:rsidRPr="00085A21">
        <w:rPr>
          <w:rFonts w:cs="Arial"/>
          <w:sz w:val="18"/>
          <w:szCs w:val="18"/>
        </w:rPr>
        <w:t xml:space="preserve"> the Council </w:t>
      </w:r>
      <w:r w:rsidR="00FA10AA" w:rsidRPr="00085A21">
        <w:rPr>
          <w:rFonts w:cs="Arial"/>
          <w:sz w:val="18"/>
          <w:szCs w:val="18"/>
        </w:rPr>
        <w:t>Taxpayers</w:t>
      </w:r>
      <w:r w:rsidRPr="00085A21">
        <w:rPr>
          <w:rFonts w:cs="Arial"/>
          <w:sz w:val="18"/>
          <w:szCs w:val="18"/>
        </w:rPr>
        <w:t xml:space="preserve"> of East Sussex and the City of Brighton &amp; Hove.  The two other main sources are Business Rates</w:t>
      </w:r>
      <w:r>
        <w:rPr>
          <w:rFonts w:cs="Arial"/>
          <w:sz w:val="18"/>
          <w:szCs w:val="18"/>
        </w:rPr>
        <w:t xml:space="preserve"> at 15%, </w:t>
      </w:r>
      <w:r w:rsidRPr="00085A21">
        <w:rPr>
          <w:rFonts w:cs="Arial"/>
          <w:sz w:val="18"/>
          <w:szCs w:val="18"/>
        </w:rPr>
        <w:t>Government Grants</w:t>
      </w:r>
      <w:r>
        <w:rPr>
          <w:rFonts w:cs="Arial"/>
          <w:sz w:val="18"/>
          <w:szCs w:val="18"/>
        </w:rPr>
        <w:t xml:space="preserve"> at 10% and Revenue Support Grant at 7%.  </w:t>
      </w:r>
      <w:r w:rsidRPr="004053E8">
        <w:rPr>
          <w:rFonts w:cs="Arial"/>
          <w:sz w:val="18"/>
          <w:szCs w:val="18"/>
        </w:rPr>
        <w:t xml:space="preserve">The Service generates fees and charges income representing 3% and </w:t>
      </w:r>
      <w:r w:rsidR="00FA10AA" w:rsidRPr="004053E8">
        <w:rPr>
          <w:rFonts w:cs="Arial"/>
          <w:sz w:val="18"/>
          <w:szCs w:val="18"/>
        </w:rPr>
        <w:t>overall,</w:t>
      </w:r>
      <w:r w:rsidRPr="004053E8">
        <w:rPr>
          <w:rFonts w:cs="Arial"/>
          <w:sz w:val="18"/>
          <w:szCs w:val="18"/>
        </w:rPr>
        <w:t xml:space="preserve"> there was a net contribution from reserves of 2</w:t>
      </w:r>
      <w:r w:rsidR="00FA10AA" w:rsidRPr="004053E8">
        <w:rPr>
          <w:rFonts w:cs="Arial"/>
          <w:sz w:val="18"/>
          <w:szCs w:val="18"/>
        </w:rPr>
        <w:t>%.</w:t>
      </w:r>
    </w:p>
    <w:p w14:paraId="120CA8D0" w14:textId="77777777" w:rsidR="000B4D7D" w:rsidRDefault="000B4D7D" w:rsidP="000B4D7D">
      <w:pPr>
        <w:rPr>
          <w:sz w:val="18"/>
        </w:rPr>
      </w:pPr>
      <w:r w:rsidRPr="00085A21">
        <w:rPr>
          <w:sz w:val="18"/>
        </w:rPr>
        <w:t>The next chart shows what this money was spent on:</w:t>
      </w:r>
      <w:r>
        <w:rPr>
          <w:sz w:val="18"/>
        </w:rPr>
        <w:t xml:space="preserve"> </w:t>
      </w:r>
    </w:p>
    <w:p w14:paraId="0AB4F787" w14:textId="77777777" w:rsidR="000B4D7D" w:rsidRDefault="000B4D7D" w:rsidP="000B4D7D">
      <w:pPr>
        <w:rPr>
          <w:sz w:val="18"/>
        </w:rPr>
      </w:pPr>
    </w:p>
    <w:p w14:paraId="5B889FDA" w14:textId="77777777" w:rsidR="000B4D7D" w:rsidRDefault="000B4D7D" w:rsidP="000B4D7D">
      <w:pPr>
        <w:jc w:val="center"/>
        <w:rPr>
          <w:sz w:val="18"/>
        </w:rPr>
      </w:pPr>
      <w:r w:rsidRPr="00B05CE6">
        <w:rPr>
          <w:noProof/>
          <w:sz w:val="18"/>
        </w:rPr>
        <w:drawing>
          <wp:inline distT="0" distB="0" distL="0" distR="0" wp14:anchorId="5C29BC1A" wp14:editId="48220D4F">
            <wp:extent cx="4911580" cy="2524125"/>
            <wp:effectExtent l="0" t="0" r="3810" b="0"/>
            <wp:docPr id="3" name="Picture 3" descr="A pie chart with text overla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e chart with text overlay&#10;&#10;Description automatically generated with low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18815" cy="2527843"/>
                    </a:xfrm>
                    <a:prstGeom prst="rect">
                      <a:avLst/>
                    </a:prstGeom>
                    <a:noFill/>
                  </pic:spPr>
                </pic:pic>
              </a:graphicData>
            </a:graphic>
          </wp:inline>
        </w:drawing>
      </w:r>
    </w:p>
    <w:p w14:paraId="236955AC" w14:textId="77777777" w:rsidR="000B4D7D" w:rsidRPr="00085A21" w:rsidRDefault="000B4D7D" w:rsidP="000B4D7D">
      <w:pPr>
        <w:rPr>
          <w:rFonts w:cs="Arial"/>
          <w:color w:val="0000FF"/>
          <w:sz w:val="18"/>
          <w:szCs w:val="18"/>
        </w:rPr>
      </w:pPr>
    </w:p>
    <w:p w14:paraId="1B087B68" w14:textId="77777777" w:rsidR="000B4D7D" w:rsidRPr="000A09F6" w:rsidRDefault="000B4D7D" w:rsidP="000B4D7D">
      <w:pPr>
        <w:jc w:val="center"/>
        <w:rPr>
          <w:rFonts w:cs="Arial"/>
          <w:color w:val="0000FF"/>
          <w:sz w:val="18"/>
          <w:szCs w:val="18"/>
          <w:highlight w:val="yellow"/>
        </w:rPr>
      </w:pPr>
    </w:p>
    <w:p w14:paraId="2F73090B" w14:textId="77777777" w:rsidR="000B4D7D" w:rsidRPr="00225C1B" w:rsidRDefault="000B4D7D" w:rsidP="000B4D7D">
      <w:pPr>
        <w:spacing w:after="120"/>
        <w:jc w:val="both"/>
        <w:rPr>
          <w:rFonts w:cs="Arial"/>
          <w:sz w:val="18"/>
          <w:szCs w:val="18"/>
          <w:highlight w:val="yellow"/>
        </w:rPr>
      </w:pPr>
      <w:r w:rsidRPr="005A4897">
        <w:rPr>
          <w:rFonts w:cs="Arial"/>
          <w:sz w:val="18"/>
          <w:szCs w:val="18"/>
        </w:rPr>
        <w:t xml:space="preserve">Fire </w:t>
      </w:r>
      <w:r w:rsidRPr="004053E8">
        <w:rPr>
          <w:rFonts w:cs="Arial"/>
          <w:sz w:val="18"/>
          <w:szCs w:val="18"/>
        </w:rPr>
        <w:t>Authority services are heavily reliant upon staff, therefore employee costs including employer’s pension contributions accounted for the majority (73%) of expenditure.  Running expenses including the cost of premises, transport and supplies and services accounted for 25% of the total expenditure whilst the cost of funding capital expenditure, including the costs associated with loans taken out to invest in the Fire Authority’s services, makes up 2%.</w:t>
      </w:r>
    </w:p>
    <w:p w14:paraId="6B2EB0AD" w14:textId="77777777" w:rsidR="000B4D7D" w:rsidRPr="005A4897" w:rsidRDefault="000B4D7D" w:rsidP="000B4D7D">
      <w:pPr>
        <w:spacing w:after="120"/>
        <w:jc w:val="both"/>
      </w:pPr>
      <w:r w:rsidRPr="005A4897">
        <w:rPr>
          <w:sz w:val="18"/>
        </w:rPr>
        <w:t>The third and final chart shows the cost of providing the services of the Authority across our different departments:</w:t>
      </w:r>
      <w:r w:rsidRPr="005A4897">
        <w:t xml:space="preserve"> </w:t>
      </w:r>
    </w:p>
    <w:p w14:paraId="793CDA33" w14:textId="77777777" w:rsidR="000B4D7D" w:rsidRPr="000A09F6" w:rsidRDefault="000B4D7D" w:rsidP="000B4D7D">
      <w:pPr>
        <w:jc w:val="center"/>
        <w:rPr>
          <w:sz w:val="18"/>
          <w:highlight w:val="yellow"/>
        </w:rPr>
      </w:pPr>
    </w:p>
    <w:p w14:paraId="2E8BD263" w14:textId="77777777" w:rsidR="000B4D7D" w:rsidRPr="000A09F6" w:rsidRDefault="000B4D7D" w:rsidP="000B4D7D">
      <w:pPr>
        <w:jc w:val="center"/>
        <w:rPr>
          <w:rFonts w:cs="Arial"/>
          <w:sz w:val="18"/>
          <w:szCs w:val="18"/>
          <w:highlight w:val="yellow"/>
        </w:rPr>
      </w:pPr>
      <w:r w:rsidRPr="00B05CE6">
        <w:rPr>
          <w:rFonts w:cs="Arial"/>
          <w:noProof/>
          <w:sz w:val="18"/>
          <w:szCs w:val="18"/>
        </w:rPr>
        <w:lastRenderedPageBreak/>
        <w:drawing>
          <wp:inline distT="0" distB="0" distL="0" distR="0" wp14:anchorId="5D655DB3" wp14:editId="14C8793E">
            <wp:extent cx="5971999" cy="2876550"/>
            <wp:effectExtent l="0" t="0" r="0" b="0"/>
            <wp:docPr id="5" name="Picture 5" descr="A pie chart with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e chart with text&#10;&#10;Description automatically generated with low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76688" cy="2878809"/>
                    </a:xfrm>
                    <a:prstGeom prst="rect">
                      <a:avLst/>
                    </a:prstGeom>
                    <a:noFill/>
                  </pic:spPr>
                </pic:pic>
              </a:graphicData>
            </a:graphic>
          </wp:inline>
        </w:drawing>
      </w:r>
    </w:p>
    <w:p w14:paraId="4512DD2E" w14:textId="77777777" w:rsidR="000B4D7D" w:rsidRPr="000A09F6" w:rsidRDefault="000B4D7D" w:rsidP="000B4D7D">
      <w:pPr>
        <w:jc w:val="center"/>
        <w:rPr>
          <w:rFonts w:cs="Arial"/>
          <w:sz w:val="18"/>
          <w:szCs w:val="18"/>
          <w:highlight w:val="yellow"/>
        </w:rPr>
      </w:pPr>
    </w:p>
    <w:p w14:paraId="7FBC16E8" w14:textId="77777777" w:rsidR="000B4D7D" w:rsidRPr="000A09F6" w:rsidRDefault="000B4D7D" w:rsidP="000B4D7D">
      <w:pPr>
        <w:jc w:val="center"/>
        <w:rPr>
          <w:rFonts w:cs="Arial"/>
          <w:sz w:val="18"/>
          <w:szCs w:val="18"/>
          <w:highlight w:val="yellow"/>
        </w:rPr>
      </w:pPr>
    </w:p>
    <w:p w14:paraId="6DC7C361" w14:textId="77777777" w:rsidR="000B4D7D" w:rsidRPr="000A09F6" w:rsidRDefault="000B4D7D" w:rsidP="000B4D7D">
      <w:pPr>
        <w:jc w:val="center"/>
        <w:rPr>
          <w:rFonts w:cs="Arial"/>
          <w:sz w:val="18"/>
          <w:szCs w:val="18"/>
          <w:highlight w:val="yellow"/>
        </w:rPr>
      </w:pPr>
    </w:p>
    <w:p w14:paraId="239F5F3E" w14:textId="77777777" w:rsidR="000B4D7D" w:rsidRPr="000A09F6" w:rsidRDefault="000B4D7D" w:rsidP="000B4D7D">
      <w:pPr>
        <w:jc w:val="center"/>
        <w:rPr>
          <w:rFonts w:cs="Arial"/>
          <w:sz w:val="18"/>
          <w:szCs w:val="18"/>
          <w:highlight w:val="yellow"/>
        </w:rPr>
      </w:pPr>
    </w:p>
    <w:p w14:paraId="3415A2DE" w14:textId="77777777" w:rsidR="000B4D7D" w:rsidRPr="000A09F6" w:rsidRDefault="000B4D7D" w:rsidP="000B4D7D">
      <w:pPr>
        <w:jc w:val="center"/>
        <w:rPr>
          <w:rFonts w:cs="Arial"/>
          <w:sz w:val="18"/>
          <w:szCs w:val="18"/>
          <w:highlight w:val="yellow"/>
        </w:rPr>
      </w:pPr>
    </w:p>
    <w:p w14:paraId="3D15F438" w14:textId="22FAC7B0" w:rsidR="000B4D7D" w:rsidRPr="00EE19F7" w:rsidRDefault="000B4D7D" w:rsidP="000B4D7D">
      <w:pPr>
        <w:jc w:val="both"/>
        <w:rPr>
          <w:sz w:val="18"/>
        </w:rPr>
      </w:pPr>
      <w:r w:rsidRPr="00802DD1">
        <w:rPr>
          <w:sz w:val="18"/>
        </w:rPr>
        <w:t xml:space="preserve">The Authority’s focus is on services to local </w:t>
      </w:r>
      <w:r w:rsidR="00FA10AA" w:rsidRPr="00802DD1">
        <w:rPr>
          <w:sz w:val="18"/>
        </w:rPr>
        <w:t>communities,</w:t>
      </w:r>
      <w:r w:rsidRPr="00802DD1">
        <w:rPr>
          <w:sz w:val="18"/>
        </w:rPr>
        <w:t xml:space="preserve"> and this is reflected by the fact that </w:t>
      </w:r>
      <w:r w:rsidRPr="00802DD1">
        <w:rPr>
          <w:rFonts w:cs="Arial"/>
          <w:sz w:val="18"/>
          <w:szCs w:val="18"/>
        </w:rPr>
        <w:t>51</w:t>
      </w:r>
      <w:r w:rsidRPr="00802DD1">
        <w:rPr>
          <w:sz w:val="18"/>
        </w:rPr>
        <w:t>% of expenditure is on Safer Communities which includes both firefighting and rescue operations and prevention and protection work including preventing fires, reducing arson, working with the local business community, and with other local authorities and stakeholders to make all our local communities safer.</w:t>
      </w:r>
    </w:p>
    <w:p w14:paraId="0E46CC75" w14:textId="77777777" w:rsidR="000B4D7D" w:rsidRPr="00225C1B" w:rsidRDefault="000B4D7D" w:rsidP="000B4D7D">
      <w:pPr>
        <w:jc w:val="both"/>
        <w:rPr>
          <w:sz w:val="18"/>
          <w:highlight w:val="yellow"/>
        </w:rPr>
      </w:pPr>
    </w:p>
    <w:p w14:paraId="4D1E5C40" w14:textId="3AF2F76E" w:rsidR="000B4D7D" w:rsidRPr="00802DD1" w:rsidRDefault="000B4D7D" w:rsidP="000B4D7D">
      <w:pPr>
        <w:jc w:val="both"/>
        <w:rPr>
          <w:sz w:val="18"/>
        </w:rPr>
      </w:pPr>
      <w:r w:rsidRPr="00802DD1">
        <w:rPr>
          <w:sz w:val="18"/>
        </w:rPr>
        <w:t>Resources/Treasurer (19</w:t>
      </w:r>
      <w:r w:rsidRPr="00802DD1">
        <w:rPr>
          <w:rFonts w:cs="Arial"/>
          <w:sz w:val="18"/>
          <w:szCs w:val="18"/>
        </w:rPr>
        <w:t>%)</w:t>
      </w:r>
      <w:r w:rsidRPr="00802DD1">
        <w:rPr>
          <w:sz w:val="18"/>
        </w:rPr>
        <w:t xml:space="preserve"> supports service delivery providing Information Technology </w:t>
      </w:r>
      <w:r w:rsidR="00BF60AA">
        <w:rPr>
          <w:sz w:val="18"/>
        </w:rPr>
        <w:t>Governance</w:t>
      </w:r>
      <w:r w:rsidRPr="00802DD1">
        <w:rPr>
          <w:sz w:val="18"/>
        </w:rPr>
        <w:t xml:space="preserve"> (I</w:t>
      </w:r>
      <w:r w:rsidR="00BF60AA">
        <w:rPr>
          <w:sz w:val="18"/>
        </w:rPr>
        <w:t>TG</w:t>
      </w:r>
      <w:r w:rsidRPr="00802DD1">
        <w:rPr>
          <w:sz w:val="18"/>
        </w:rPr>
        <w:t xml:space="preserve">), </w:t>
      </w:r>
      <w:r w:rsidR="00BF60AA">
        <w:rPr>
          <w:sz w:val="18"/>
        </w:rPr>
        <w:t>Estates</w:t>
      </w:r>
      <w:r w:rsidRPr="00802DD1">
        <w:rPr>
          <w:sz w:val="18"/>
        </w:rPr>
        <w:t xml:space="preserve">, Procurement, Finance, Risk and Insurance and Legal Services.  </w:t>
      </w:r>
    </w:p>
    <w:p w14:paraId="20C5E27C" w14:textId="77777777" w:rsidR="000B4D7D" w:rsidRPr="00802DD1" w:rsidRDefault="000B4D7D" w:rsidP="000B4D7D">
      <w:pPr>
        <w:jc w:val="both"/>
        <w:rPr>
          <w:sz w:val="18"/>
        </w:rPr>
      </w:pPr>
    </w:p>
    <w:p w14:paraId="628E83B7" w14:textId="77777777" w:rsidR="000B4D7D" w:rsidRPr="00802DD1" w:rsidRDefault="000B4D7D" w:rsidP="000B4D7D">
      <w:pPr>
        <w:jc w:val="both"/>
        <w:rPr>
          <w:sz w:val="18"/>
        </w:rPr>
      </w:pPr>
      <w:r w:rsidRPr="00802DD1">
        <w:rPr>
          <w:sz w:val="18"/>
        </w:rPr>
        <w:t>Operational Support and Resilience (</w:t>
      </w:r>
      <w:r w:rsidRPr="00802DD1">
        <w:rPr>
          <w:rFonts w:cs="Arial"/>
          <w:sz w:val="18"/>
          <w:szCs w:val="18"/>
        </w:rPr>
        <w:t>11</w:t>
      </w:r>
      <w:r w:rsidRPr="00802DD1">
        <w:rPr>
          <w:sz w:val="18"/>
        </w:rPr>
        <w:t>%) delivers support for the fleet including fire appliances, operational planning and policy and mobilising through Joint Fire Control provided by Surrey County Council.</w:t>
      </w:r>
    </w:p>
    <w:p w14:paraId="105FE710" w14:textId="77777777" w:rsidR="000B4D7D" w:rsidRPr="000A09F6" w:rsidRDefault="000B4D7D" w:rsidP="000B4D7D">
      <w:pPr>
        <w:jc w:val="both"/>
        <w:rPr>
          <w:sz w:val="18"/>
          <w:highlight w:val="yellow"/>
        </w:rPr>
      </w:pPr>
      <w:r w:rsidRPr="000A09F6">
        <w:rPr>
          <w:sz w:val="18"/>
          <w:highlight w:val="yellow"/>
        </w:rPr>
        <w:t xml:space="preserve">  </w:t>
      </w:r>
    </w:p>
    <w:p w14:paraId="4A3013A6" w14:textId="77777777" w:rsidR="000B4D7D" w:rsidRPr="00225C1B" w:rsidRDefault="000B4D7D" w:rsidP="000B4D7D">
      <w:pPr>
        <w:jc w:val="both"/>
        <w:rPr>
          <w:sz w:val="18"/>
          <w:highlight w:val="yellow"/>
        </w:rPr>
      </w:pPr>
      <w:r w:rsidRPr="008B6105">
        <w:rPr>
          <w:sz w:val="18"/>
        </w:rPr>
        <w:t xml:space="preserve">People </w:t>
      </w:r>
      <w:r w:rsidRPr="00802DD1">
        <w:rPr>
          <w:sz w:val="18"/>
        </w:rPr>
        <w:t xml:space="preserve">Services (11%) delivers all operational training (with a few specialist exceptions) and commercial training based at Service Training Centre and a team of specialist training staff, Health and Safety advice as well as advising managers on legal compliance, policy formulation, training and safety performance monitoring activities and HR and Organisational Development support all employees throughout their employment with the Service in a wide range of areas as well as ensuring the organisation is compliant with current employment law.  </w:t>
      </w:r>
      <w:r w:rsidRPr="00802DD1">
        <w:rPr>
          <w:rFonts w:cs="Arial"/>
          <w:sz w:val="18"/>
          <w:szCs w:val="18"/>
        </w:rPr>
        <w:t>People Services</w:t>
      </w:r>
      <w:r w:rsidRPr="00802DD1">
        <w:rPr>
          <w:sz w:val="18"/>
        </w:rPr>
        <w:t xml:space="preserve"> also leads on inclusion and diversity across the Service.</w:t>
      </w:r>
      <w:r w:rsidRPr="008B6105">
        <w:rPr>
          <w:sz w:val="18"/>
        </w:rPr>
        <w:t xml:space="preserve"> </w:t>
      </w:r>
    </w:p>
    <w:p w14:paraId="316EA20B" w14:textId="77777777" w:rsidR="000B4D7D" w:rsidRPr="000A09F6" w:rsidRDefault="000B4D7D" w:rsidP="000B4D7D">
      <w:pPr>
        <w:jc w:val="both"/>
        <w:rPr>
          <w:sz w:val="18"/>
          <w:highlight w:val="yellow"/>
        </w:rPr>
      </w:pPr>
    </w:p>
    <w:p w14:paraId="7C4B588F" w14:textId="2A8F1EA8" w:rsidR="000B4D7D" w:rsidRPr="00802DD1" w:rsidRDefault="000B4D7D" w:rsidP="000B4D7D">
      <w:pPr>
        <w:jc w:val="both"/>
        <w:rPr>
          <w:sz w:val="18"/>
        </w:rPr>
      </w:pPr>
      <w:r w:rsidRPr="00802DD1">
        <w:rPr>
          <w:sz w:val="18"/>
        </w:rPr>
        <w:t>Planning and Improvement (</w:t>
      </w:r>
      <w:r w:rsidRPr="00802DD1">
        <w:rPr>
          <w:rFonts w:cs="Arial"/>
          <w:sz w:val="18"/>
          <w:szCs w:val="18"/>
        </w:rPr>
        <w:t>3</w:t>
      </w:r>
      <w:r w:rsidRPr="00802DD1">
        <w:rPr>
          <w:sz w:val="18"/>
        </w:rPr>
        <w:t>%) provides</w:t>
      </w:r>
      <w:r w:rsidRPr="00802DD1">
        <w:rPr>
          <w:rFonts w:cs="Arial"/>
          <w:sz w:val="18"/>
          <w:szCs w:val="18"/>
        </w:rPr>
        <w:t xml:space="preserve"> programme and</w:t>
      </w:r>
      <w:r w:rsidRPr="00802DD1">
        <w:rPr>
          <w:sz w:val="18"/>
        </w:rPr>
        <w:t xml:space="preserve"> performance management, business planning, community risk management and communications as well as support for the Fire Authority and its meetings.  </w:t>
      </w:r>
    </w:p>
    <w:p w14:paraId="71915A9C" w14:textId="77777777" w:rsidR="000B4D7D" w:rsidRPr="00802DD1" w:rsidRDefault="000B4D7D" w:rsidP="000B4D7D">
      <w:pPr>
        <w:jc w:val="both"/>
        <w:rPr>
          <w:sz w:val="18"/>
        </w:rPr>
      </w:pPr>
    </w:p>
    <w:p w14:paraId="704E0BD4" w14:textId="77777777" w:rsidR="000B4D7D" w:rsidRPr="00802DD1" w:rsidRDefault="000B4D7D" w:rsidP="000B4D7D">
      <w:pPr>
        <w:jc w:val="both"/>
        <w:rPr>
          <w:sz w:val="18"/>
        </w:rPr>
      </w:pPr>
      <w:r w:rsidRPr="00802DD1">
        <w:rPr>
          <w:sz w:val="18"/>
        </w:rPr>
        <w:t>Corporate (5%) includes Principal Officers and their direct support, treasury management, various non service costs such as injury benefits as well as the corporate contingency.</w:t>
      </w:r>
    </w:p>
    <w:p w14:paraId="7D28B946" w14:textId="77777777" w:rsidR="000B4D7D" w:rsidRPr="000A09F6" w:rsidRDefault="000B4D7D" w:rsidP="000B4D7D">
      <w:pPr>
        <w:rPr>
          <w:rFonts w:cs="Arial"/>
          <w:i/>
          <w:sz w:val="18"/>
          <w:szCs w:val="18"/>
          <w:highlight w:val="yellow"/>
        </w:rPr>
      </w:pPr>
    </w:p>
    <w:p w14:paraId="1E58BCF9" w14:textId="77777777" w:rsidR="000B4D7D" w:rsidRPr="000A09F6" w:rsidRDefault="000B4D7D" w:rsidP="000B4D7D">
      <w:pPr>
        <w:rPr>
          <w:rFonts w:cs="Arial"/>
          <w:i/>
          <w:sz w:val="18"/>
          <w:szCs w:val="18"/>
          <w:highlight w:val="yellow"/>
        </w:rPr>
      </w:pPr>
    </w:p>
    <w:p w14:paraId="0C52F50B" w14:textId="77777777" w:rsidR="000B4D7D" w:rsidRDefault="000B4D7D">
      <w:pPr>
        <w:rPr>
          <w:rFonts w:cs="Arial"/>
          <w:i/>
          <w:sz w:val="18"/>
          <w:szCs w:val="18"/>
        </w:rPr>
      </w:pPr>
      <w:r>
        <w:rPr>
          <w:rFonts w:cs="Arial"/>
          <w:i/>
          <w:sz w:val="18"/>
          <w:szCs w:val="18"/>
        </w:rPr>
        <w:br w:type="page"/>
      </w:r>
    </w:p>
    <w:p w14:paraId="4D5670C0" w14:textId="0F640CFD" w:rsidR="000B4D7D" w:rsidRPr="000708DC" w:rsidRDefault="000B4D7D" w:rsidP="000B4D7D">
      <w:pPr>
        <w:keepNext/>
        <w:numPr>
          <w:ilvl w:val="12"/>
          <w:numId w:val="0"/>
        </w:numPr>
        <w:shd w:val="pct25" w:color="auto" w:fill="auto"/>
        <w:spacing w:after="120"/>
        <w:outlineLvl w:val="7"/>
        <w:rPr>
          <w:rFonts w:cs="Arial"/>
          <w:i/>
          <w:sz w:val="18"/>
          <w:szCs w:val="18"/>
        </w:rPr>
      </w:pPr>
      <w:r w:rsidRPr="000708DC">
        <w:rPr>
          <w:rFonts w:cs="Arial"/>
          <w:i/>
          <w:sz w:val="18"/>
          <w:szCs w:val="18"/>
        </w:rPr>
        <w:lastRenderedPageBreak/>
        <w:t>Analysis of the Revenue Budget</w:t>
      </w:r>
    </w:p>
    <w:p w14:paraId="08305CDB" w14:textId="77777777" w:rsidR="000B4D7D" w:rsidRPr="00225C1B" w:rsidRDefault="000B4D7D" w:rsidP="000B4D7D">
      <w:pPr>
        <w:jc w:val="both"/>
        <w:rPr>
          <w:rFonts w:cs="Arial"/>
          <w:sz w:val="18"/>
          <w:szCs w:val="18"/>
          <w:highlight w:val="yellow"/>
        </w:rPr>
      </w:pPr>
      <w:r w:rsidRPr="00743154">
        <w:rPr>
          <w:rFonts w:cs="Arial"/>
          <w:sz w:val="18"/>
          <w:szCs w:val="18"/>
        </w:rPr>
        <w:t xml:space="preserve">The table below sets out the main components of the Revenue Budget for 2022/23 and how these compare with the actual outturn.  Any differences between the Provisional Outturn and the Net Expenditure Chargeable to the General Fund column on the Expenditure and Funding Analysis </w:t>
      </w:r>
      <w:r w:rsidRPr="00177A53">
        <w:rPr>
          <w:rFonts w:cs="Arial"/>
          <w:sz w:val="18"/>
          <w:szCs w:val="18"/>
        </w:rPr>
        <w:t>on page 26 are</w:t>
      </w:r>
      <w:r w:rsidRPr="00743154">
        <w:rPr>
          <w:rFonts w:cs="Arial"/>
          <w:sz w:val="18"/>
          <w:szCs w:val="18"/>
        </w:rPr>
        <w:t xml:space="preserve"> due to transfers to/from reserves.</w:t>
      </w:r>
    </w:p>
    <w:p w14:paraId="4266EEA3" w14:textId="77777777" w:rsidR="000B4D7D" w:rsidRPr="00225C1B" w:rsidRDefault="000B4D7D" w:rsidP="000B4D7D">
      <w:pPr>
        <w:jc w:val="both"/>
        <w:rPr>
          <w:rFonts w:cs="Arial"/>
          <w:sz w:val="18"/>
          <w:szCs w:val="18"/>
          <w:highlight w:val="yellow"/>
        </w:rPr>
      </w:pPr>
    </w:p>
    <w:tbl>
      <w:tblPr>
        <w:tblStyle w:val="TableGrid"/>
        <w:tblW w:w="0" w:type="auto"/>
        <w:tblLook w:val="04A0" w:firstRow="1" w:lastRow="0" w:firstColumn="1" w:lastColumn="0" w:noHBand="0" w:noVBand="1"/>
      </w:tblPr>
      <w:tblGrid>
        <w:gridCol w:w="3068"/>
        <w:gridCol w:w="1559"/>
        <w:gridCol w:w="1645"/>
        <w:gridCol w:w="1930"/>
        <w:gridCol w:w="1993"/>
      </w:tblGrid>
      <w:tr w:rsidR="000B4D7D" w:rsidRPr="000A09F6" w14:paraId="37175B57" w14:textId="77777777" w:rsidTr="00240C52">
        <w:trPr>
          <w:trHeight w:val="945"/>
        </w:trPr>
        <w:tc>
          <w:tcPr>
            <w:tcW w:w="3068" w:type="dxa"/>
            <w:hideMark/>
          </w:tcPr>
          <w:p w14:paraId="6ADEE13D" w14:textId="77777777" w:rsidR="000B4D7D" w:rsidRPr="00400735" w:rsidRDefault="000B4D7D" w:rsidP="00240C52">
            <w:pPr>
              <w:autoSpaceDE w:val="0"/>
              <w:autoSpaceDN w:val="0"/>
              <w:adjustRightInd w:val="0"/>
              <w:jc w:val="both"/>
              <w:rPr>
                <w:rFonts w:cs="Arial"/>
                <w:sz w:val="18"/>
                <w:szCs w:val="18"/>
              </w:rPr>
            </w:pPr>
            <w:r w:rsidRPr="00400735">
              <w:rPr>
                <w:rFonts w:cs="Arial"/>
                <w:sz w:val="18"/>
                <w:szCs w:val="18"/>
              </w:rPr>
              <w:t> </w:t>
            </w:r>
          </w:p>
        </w:tc>
        <w:tc>
          <w:tcPr>
            <w:tcW w:w="1559" w:type="dxa"/>
            <w:hideMark/>
          </w:tcPr>
          <w:p w14:paraId="0373D1A2" w14:textId="77777777" w:rsidR="000B4D7D" w:rsidRPr="00400735" w:rsidRDefault="000B4D7D" w:rsidP="00240C52">
            <w:pPr>
              <w:autoSpaceDE w:val="0"/>
              <w:autoSpaceDN w:val="0"/>
              <w:adjustRightInd w:val="0"/>
              <w:jc w:val="center"/>
              <w:rPr>
                <w:rFonts w:cs="Arial"/>
                <w:b/>
                <w:bCs/>
                <w:sz w:val="18"/>
                <w:szCs w:val="18"/>
              </w:rPr>
            </w:pPr>
            <w:r w:rsidRPr="00400735">
              <w:rPr>
                <w:rFonts w:cs="Arial"/>
                <w:b/>
                <w:bCs/>
                <w:sz w:val="18"/>
                <w:szCs w:val="18"/>
              </w:rPr>
              <w:t>Original Budget 2022/23</w:t>
            </w:r>
          </w:p>
        </w:tc>
        <w:tc>
          <w:tcPr>
            <w:tcW w:w="1645" w:type="dxa"/>
            <w:hideMark/>
          </w:tcPr>
          <w:p w14:paraId="0D3DD9B2" w14:textId="77777777" w:rsidR="000B4D7D" w:rsidRPr="00400735" w:rsidRDefault="000B4D7D" w:rsidP="00240C52">
            <w:pPr>
              <w:autoSpaceDE w:val="0"/>
              <w:autoSpaceDN w:val="0"/>
              <w:adjustRightInd w:val="0"/>
              <w:jc w:val="center"/>
              <w:rPr>
                <w:rFonts w:cs="Arial"/>
                <w:b/>
                <w:bCs/>
                <w:sz w:val="18"/>
                <w:szCs w:val="18"/>
              </w:rPr>
            </w:pPr>
            <w:r w:rsidRPr="00400735">
              <w:rPr>
                <w:rFonts w:cs="Arial"/>
                <w:b/>
                <w:bCs/>
                <w:sz w:val="18"/>
                <w:szCs w:val="18"/>
              </w:rPr>
              <w:t>Revised Budget 2022/23</w:t>
            </w:r>
          </w:p>
        </w:tc>
        <w:tc>
          <w:tcPr>
            <w:tcW w:w="1930" w:type="dxa"/>
            <w:hideMark/>
          </w:tcPr>
          <w:p w14:paraId="18D52ABA" w14:textId="77777777" w:rsidR="000B4D7D" w:rsidRPr="00400735" w:rsidRDefault="000B4D7D" w:rsidP="00240C52">
            <w:pPr>
              <w:autoSpaceDE w:val="0"/>
              <w:autoSpaceDN w:val="0"/>
              <w:adjustRightInd w:val="0"/>
              <w:jc w:val="center"/>
              <w:rPr>
                <w:rFonts w:cs="Arial"/>
                <w:b/>
                <w:bCs/>
                <w:sz w:val="18"/>
                <w:szCs w:val="18"/>
              </w:rPr>
            </w:pPr>
            <w:r w:rsidRPr="00400735">
              <w:rPr>
                <w:rFonts w:cs="Arial"/>
                <w:b/>
                <w:bCs/>
                <w:sz w:val="18"/>
                <w:szCs w:val="18"/>
              </w:rPr>
              <w:t>Provisional Outturn 2022/23</w:t>
            </w:r>
          </w:p>
        </w:tc>
        <w:tc>
          <w:tcPr>
            <w:tcW w:w="1993" w:type="dxa"/>
            <w:hideMark/>
          </w:tcPr>
          <w:p w14:paraId="44D4E9BA" w14:textId="77777777" w:rsidR="000B4D7D" w:rsidRPr="00400735" w:rsidRDefault="000B4D7D" w:rsidP="00240C52">
            <w:pPr>
              <w:autoSpaceDE w:val="0"/>
              <w:autoSpaceDN w:val="0"/>
              <w:adjustRightInd w:val="0"/>
              <w:jc w:val="center"/>
              <w:rPr>
                <w:rFonts w:cs="Arial"/>
                <w:b/>
                <w:bCs/>
                <w:sz w:val="18"/>
                <w:szCs w:val="18"/>
              </w:rPr>
            </w:pPr>
            <w:r w:rsidRPr="00400735">
              <w:rPr>
                <w:rFonts w:cs="Arial"/>
                <w:b/>
                <w:bCs/>
                <w:sz w:val="18"/>
                <w:szCs w:val="18"/>
              </w:rPr>
              <w:t>Provisional Outturn Variation</w:t>
            </w:r>
          </w:p>
        </w:tc>
      </w:tr>
      <w:tr w:rsidR="000B4D7D" w:rsidRPr="000A09F6" w14:paraId="0C0ACA2C" w14:textId="77777777" w:rsidTr="00240C52">
        <w:trPr>
          <w:trHeight w:val="330"/>
        </w:trPr>
        <w:tc>
          <w:tcPr>
            <w:tcW w:w="3068" w:type="dxa"/>
            <w:hideMark/>
          </w:tcPr>
          <w:p w14:paraId="1617D91F" w14:textId="77777777" w:rsidR="000B4D7D" w:rsidRPr="00400735" w:rsidRDefault="000B4D7D" w:rsidP="00240C52">
            <w:pPr>
              <w:autoSpaceDE w:val="0"/>
              <w:autoSpaceDN w:val="0"/>
              <w:adjustRightInd w:val="0"/>
              <w:jc w:val="both"/>
              <w:rPr>
                <w:rFonts w:cs="Arial"/>
                <w:sz w:val="18"/>
                <w:szCs w:val="18"/>
              </w:rPr>
            </w:pPr>
            <w:r w:rsidRPr="00400735">
              <w:rPr>
                <w:rFonts w:cs="Arial"/>
                <w:sz w:val="18"/>
                <w:szCs w:val="18"/>
              </w:rPr>
              <w:t> </w:t>
            </w:r>
          </w:p>
        </w:tc>
        <w:tc>
          <w:tcPr>
            <w:tcW w:w="1559" w:type="dxa"/>
            <w:hideMark/>
          </w:tcPr>
          <w:p w14:paraId="2BF13CCD" w14:textId="77777777" w:rsidR="000B4D7D" w:rsidRPr="00400735" w:rsidRDefault="000B4D7D" w:rsidP="00240C52">
            <w:pPr>
              <w:autoSpaceDE w:val="0"/>
              <w:autoSpaceDN w:val="0"/>
              <w:adjustRightInd w:val="0"/>
              <w:jc w:val="center"/>
              <w:rPr>
                <w:rFonts w:cs="Arial"/>
                <w:b/>
                <w:bCs/>
                <w:sz w:val="18"/>
                <w:szCs w:val="18"/>
              </w:rPr>
            </w:pPr>
          </w:p>
        </w:tc>
        <w:tc>
          <w:tcPr>
            <w:tcW w:w="1645" w:type="dxa"/>
            <w:hideMark/>
          </w:tcPr>
          <w:p w14:paraId="60B64356" w14:textId="77777777" w:rsidR="000B4D7D" w:rsidRPr="00400735" w:rsidRDefault="000B4D7D" w:rsidP="00240C52">
            <w:pPr>
              <w:autoSpaceDE w:val="0"/>
              <w:autoSpaceDN w:val="0"/>
              <w:adjustRightInd w:val="0"/>
              <w:jc w:val="center"/>
              <w:rPr>
                <w:rFonts w:cs="Arial"/>
                <w:b/>
                <w:bCs/>
                <w:sz w:val="18"/>
                <w:szCs w:val="18"/>
              </w:rPr>
            </w:pPr>
          </w:p>
        </w:tc>
        <w:tc>
          <w:tcPr>
            <w:tcW w:w="1930" w:type="dxa"/>
            <w:hideMark/>
          </w:tcPr>
          <w:p w14:paraId="4B42234B" w14:textId="77777777" w:rsidR="000B4D7D" w:rsidRPr="00400735" w:rsidRDefault="000B4D7D" w:rsidP="00240C52">
            <w:pPr>
              <w:autoSpaceDE w:val="0"/>
              <w:autoSpaceDN w:val="0"/>
              <w:adjustRightInd w:val="0"/>
              <w:jc w:val="center"/>
              <w:rPr>
                <w:rFonts w:cs="Arial"/>
                <w:b/>
                <w:bCs/>
                <w:sz w:val="18"/>
                <w:szCs w:val="18"/>
              </w:rPr>
            </w:pPr>
          </w:p>
        </w:tc>
        <w:tc>
          <w:tcPr>
            <w:tcW w:w="1993" w:type="dxa"/>
            <w:hideMark/>
          </w:tcPr>
          <w:p w14:paraId="4350C10C" w14:textId="77777777" w:rsidR="000B4D7D" w:rsidRPr="00400735" w:rsidRDefault="000B4D7D" w:rsidP="00240C52">
            <w:pPr>
              <w:autoSpaceDE w:val="0"/>
              <w:autoSpaceDN w:val="0"/>
              <w:adjustRightInd w:val="0"/>
              <w:jc w:val="center"/>
              <w:rPr>
                <w:rFonts w:cs="Arial"/>
                <w:b/>
                <w:bCs/>
                <w:sz w:val="18"/>
                <w:szCs w:val="18"/>
              </w:rPr>
            </w:pPr>
          </w:p>
        </w:tc>
      </w:tr>
      <w:tr w:rsidR="000B4D7D" w:rsidRPr="000A09F6" w14:paraId="49CBA06D" w14:textId="77777777" w:rsidTr="00240C52">
        <w:trPr>
          <w:trHeight w:val="315"/>
        </w:trPr>
        <w:tc>
          <w:tcPr>
            <w:tcW w:w="3068" w:type="dxa"/>
            <w:hideMark/>
          </w:tcPr>
          <w:p w14:paraId="14FAA12D" w14:textId="77777777" w:rsidR="000B4D7D" w:rsidRPr="00400735" w:rsidRDefault="000B4D7D" w:rsidP="00240C52">
            <w:pPr>
              <w:autoSpaceDE w:val="0"/>
              <w:autoSpaceDN w:val="0"/>
              <w:adjustRightInd w:val="0"/>
              <w:jc w:val="both"/>
              <w:rPr>
                <w:rFonts w:cs="Arial"/>
                <w:sz w:val="18"/>
                <w:szCs w:val="18"/>
              </w:rPr>
            </w:pPr>
            <w:r w:rsidRPr="00400735">
              <w:rPr>
                <w:rFonts w:cs="Arial"/>
                <w:sz w:val="18"/>
                <w:szCs w:val="18"/>
              </w:rPr>
              <w:t> </w:t>
            </w:r>
          </w:p>
        </w:tc>
        <w:tc>
          <w:tcPr>
            <w:tcW w:w="1559" w:type="dxa"/>
            <w:hideMark/>
          </w:tcPr>
          <w:p w14:paraId="6E05EEBF" w14:textId="77777777" w:rsidR="000B4D7D" w:rsidRPr="00400735" w:rsidRDefault="000B4D7D" w:rsidP="00240C52">
            <w:pPr>
              <w:autoSpaceDE w:val="0"/>
              <w:autoSpaceDN w:val="0"/>
              <w:adjustRightInd w:val="0"/>
              <w:jc w:val="center"/>
              <w:rPr>
                <w:rFonts w:cs="Arial"/>
                <w:b/>
                <w:bCs/>
                <w:sz w:val="18"/>
                <w:szCs w:val="18"/>
              </w:rPr>
            </w:pPr>
            <w:r w:rsidRPr="00400735">
              <w:rPr>
                <w:rFonts w:cs="Arial"/>
                <w:b/>
                <w:bCs/>
                <w:sz w:val="18"/>
                <w:szCs w:val="18"/>
              </w:rPr>
              <w:t>£'000</w:t>
            </w:r>
          </w:p>
        </w:tc>
        <w:tc>
          <w:tcPr>
            <w:tcW w:w="1645" w:type="dxa"/>
            <w:hideMark/>
          </w:tcPr>
          <w:p w14:paraId="74A50673" w14:textId="77777777" w:rsidR="000B4D7D" w:rsidRPr="00400735" w:rsidRDefault="000B4D7D" w:rsidP="00240C52">
            <w:pPr>
              <w:autoSpaceDE w:val="0"/>
              <w:autoSpaceDN w:val="0"/>
              <w:adjustRightInd w:val="0"/>
              <w:jc w:val="center"/>
              <w:rPr>
                <w:rFonts w:cs="Arial"/>
                <w:b/>
                <w:bCs/>
                <w:sz w:val="18"/>
                <w:szCs w:val="18"/>
              </w:rPr>
            </w:pPr>
            <w:r w:rsidRPr="00400735">
              <w:rPr>
                <w:rFonts w:cs="Arial"/>
                <w:b/>
                <w:bCs/>
                <w:sz w:val="18"/>
                <w:szCs w:val="18"/>
              </w:rPr>
              <w:t>£'000</w:t>
            </w:r>
          </w:p>
        </w:tc>
        <w:tc>
          <w:tcPr>
            <w:tcW w:w="1930" w:type="dxa"/>
            <w:hideMark/>
          </w:tcPr>
          <w:p w14:paraId="79F56DB9" w14:textId="77777777" w:rsidR="000B4D7D" w:rsidRPr="00400735" w:rsidRDefault="000B4D7D" w:rsidP="00240C52">
            <w:pPr>
              <w:autoSpaceDE w:val="0"/>
              <w:autoSpaceDN w:val="0"/>
              <w:adjustRightInd w:val="0"/>
              <w:jc w:val="center"/>
              <w:rPr>
                <w:rFonts w:cs="Arial"/>
                <w:b/>
                <w:bCs/>
                <w:sz w:val="18"/>
                <w:szCs w:val="18"/>
              </w:rPr>
            </w:pPr>
            <w:r w:rsidRPr="00400735">
              <w:rPr>
                <w:rFonts w:cs="Arial"/>
                <w:b/>
                <w:bCs/>
                <w:sz w:val="18"/>
                <w:szCs w:val="18"/>
              </w:rPr>
              <w:t>£'000</w:t>
            </w:r>
          </w:p>
        </w:tc>
        <w:tc>
          <w:tcPr>
            <w:tcW w:w="1993" w:type="dxa"/>
            <w:hideMark/>
          </w:tcPr>
          <w:p w14:paraId="577F4D77" w14:textId="77777777" w:rsidR="000B4D7D" w:rsidRPr="00400735" w:rsidRDefault="000B4D7D" w:rsidP="00240C52">
            <w:pPr>
              <w:autoSpaceDE w:val="0"/>
              <w:autoSpaceDN w:val="0"/>
              <w:adjustRightInd w:val="0"/>
              <w:jc w:val="center"/>
              <w:rPr>
                <w:rFonts w:cs="Arial"/>
                <w:b/>
                <w:bCs/>
                <w:sz w:val="18"/>
                <w:szCs w:val="18"/>
              </w:rPr>
            </w:pPr>
            <w:r w:rsidRPr="00400735">
              <w:rPr>
                <w:rFonts w:cs="Arial"/>
                <w:b/>
                <w:bCs/>
                <w:sz w:val="18"/>
                <w:szCs w:val="18"/>
              </w:rPr>
              <w:t>£'000</w:t>
            </w:r>
          </w:p>
        </w:tc>
      </w:tr>
      <w:tr w:rsidR="000B4D7D" w:rsidRPr="000A09F6" w14:paraId="54EA35E6" w14:textId="77777777" w:rsidTr="00240C52">
        <w:trPr>
          <w:trHeight w:val="315"/>
        </w:trPr>
        <w:tc>
          <w:tcPr>
            <w:tcW w:w="3068" w:type="dxa"/>
            <w:hideMark/>
          </w:tcPr>
          <w:p w14:paraId="23D65967" w14:textId="77777777" w:rsidR="000B4D7D" w:rsidRPr="00400735" w:rsidRDefault="000B4D7D" w:rsidP="00240C52">
            <w:pPr>
              <w:autoSpaceDE w:val="0"/>
              <w:autoSpaceDN w:val="0"/>
              <w:adjustRightInd w:val="0"/>
              <w:jc w:val="both"/>
              <w:rPr>
                <w:rFonts w:cs="Arial"/>
                <w:sz w:val="18"/>
                <w:szCs w:val="18"/>
              </w:rPr>
            </w:pPr>
            <w:r w:rsidRPr="00400735">
              <w:rPr>
                <w:rFonts w:cs="Arial"/>
                <w:sz w:val="18"/>
                <w:szCs w:val="18"/>
              </w:rPr>
              <w:t> </w:t>
            </w:r>
          </w:p>
        </w:tc>
        <w:tc>
          <w:tcPr>
            <w:tcW w:w="1559" w:type="dxa"/>
            <w:hideMark/>
          </w:tcPr>
          <w:p w14:paraId="71309C28" w14:textId="77777777" w:rsidR="000B4D7D" w:rsidRPr="00400735" w:rsidRDefault="000B4D7D" w:rsidP="00240C52">
            <w:pPr>
              <w:autoSpaceDE w:val="0"/>
              <w:autoSpaceDN w:val="0"/>
              <w:adjustRightInd w:val="0"/>
              <w:jc w:val="center"/>
              <w:rPr>
                <w:rFonts w:cs="Arial"/>
                <w:b/>
                <w:bCs/>
                <w:sz w:val="18"/>
                <w:szCs w:val="18"/>
              </w:rPr>
            </w:pPr>
          </w:p>
        </w:tc>
        <w:tc>
          <w:tcPr>
            <w:tcW w:w="1645" w:type="dxa"/>
            <w:hideMark/>
          </w:tcPr>
          <w:p w14:paraId="70E39F44" w14:textId="77777777" w:rsidR="000B4D7D" w:rsidRPr="00400735" w:rsidRDefault="000B4D7D" w:rsidP="00240C52">
            <w:pPr>
              <w:autoSpaceDE w:val="0"/>
              <w:autoSpaceDN w:val="0"/>
              <w:adjustRightInd w:val="0"/>
              <w:jc w:val="center"/>
              <w:rPr>
                <w:rFonts w:cs="Arial"/>
                <w:b/>
                <w:bCs/>
                <w:sz w:val="18"/>
                <w:szCs w:val="18"/>
              </w:rPr>
            </w:pPr>
          </w:p>
        </w:tc>
        <w:tc>
          <w:tcPr>
            <w:tcW w:w="1930" w:type="dxa"/>
            <w:hideMark/>
          </w:tcPr>
          <w:p w14:paraId="6761F3E7" w14:textId="77777777" w:rsidR="000B4D7D" w:rsidRPr="00400735" w:rsidRDefault="000B4D7D" w:rsidP="00240C52">
            <w:pPr>
              <w:autoSpaceDE w:val="0"/>
              <w:autoSpaceDN w:val="0"/>
              <w:adjustRightInd w:val="0"/>
              <w:jc w:val="center"/>
              <w:rPr>
                <w:rFonts w:cs="Arial"/>
                <w:b/>
                <w:bCs/>
                <w:sz w:val="18"/>
                <w:szCs w:val="18"/>
              </w:rPr>
            </w:pPr>
          </w:p>
        </w:tc>
        <w:tc>
          <w:tcPr>
            <w:tcW w:w="1993" w:type="dxa"/>
            <w:hideMark/>
          </w:tcPr>
          <w:p w14:paraId="33D6DD07" w14:textId="77777777" w:rsidR="000B4D7D" w:rsidRPr="00400735" w:rsidRDefault="000B4D7D" w:rsidP="00240C52">
            <w:pPr>
              <w:autoSpaceDE w:val="0"/>
              <w:autoSpaceDN w:val="0"/>
              <w:adjustRightInd w:val="0"/>
              <w:jc w:val="center"/>
              <w:rPr>
                <w:rFonts w:cs="Arial"/>
                <w:b/>
                <w:bCs/>
                <w:sz w:val="18"/>
                <w:szCs w:val="18"/>
              </w:rPr>
            </w:pPr>
          </w:p>
        </w:tc>
      </w:tr>
      <w:tr w:rsidR="000B4D7D" w:rsidRPr="000A09F6" w14:paraId="47289641" w14:textId="77777777" w:rsidTr="00240C52">
        <w:trPr>
          <w:trHeight w:val="300"/>
        </w:trPr>
        <w:tc>
          <w:tcPr>
            <w:tcW w:w="3068" w:type="dxa"/>
            <w:hideMark/>
          </w:tcPr>
          <w:p w14:paraId="3822A906" w14:textId="77777777" w:rsidR="000B4D7D" w:rsidRPr="00400735" w:rsidRDefault="000B4D7D" w:rsidP="00240C52">
            <w:pPr>
              <w:autoSpaceDE w:val="0"/>
              <w:autoSpaceDN w:val="0"/>
              <w:adjustRightInd w:val="0"/>
              <w:jc w:val="both"/>
              <w:rPr>
                <w:rFonts w:cs="Arial"/>
                <w:sz w:val="18"/>
                <w:szCs w:val="18"/>
              </w:rPr>
            </w:pPr>
            <w:r w:rsidRPr="00400735">
              <w:rPr>
                <w:rFonts w:cs="Arial"/>
                <w:sz w:val="18"/>
                <w:szCs w:val="18"/>
              </w:rPr>
              <w:t>Peoples Services</w:t>
            </w:r>
          </w:p>
        </w:tc>
        <w:tc>
          <w:tcPr>
            <w:tcW w:w="1559" w:type="dxa"/>
            <w:hideMark/>
          </w:tcPr>
          <w:p w14:paraId="24BB174F" w14:textId="77777777" w:rsidR="000B4D7D" w:rsidRPr="00CC1CA8" w:rsidRDefault="000B4D7D" w:rsidP="00240C52">
            <w:pPr>
              <w:autoSpaceDE w:val="0"/>
              <w:autoSpaceDN w:val="0"/>
              <w:adjustRightInd w:val="0"/>
              <w:jc w:val="center"/>
              <w:rPr>
                <w:rFonts w:cs="Arial"/>
                <w:sz w:val="18"/>
                <w:szCs w:val="18"/>
              </w:rPr>
            </w:pPr>
            <w:r w:rsidRPr="00CC1CA8">
              <w:rPr>
                <w:rFonts w:cs="Arial"/>
                <w:sz w:val="18"/>
                <w:szCs w:val="18"/>
              </w:rPr>
              <w:t>4,337</w:t>
            </w:r>
          </w:p>
        </w:tc>
        <w:tc>
          <w:tcPr>
            <w:tcW w:w="1645" w:type="dxa"/>
            <w:hideMark/>
          </w:tcPr>
          <w:p w14:paraId="3879FA28" w14:textId="77777777" w:rsidR="000B4D7D" w:rsidRPr="00CC1CA8" w:rsidRDefault="000B4D7D" w:rsidP="00240C52">
            <w:pPr>
              <w:autoSpaceDE w:val="0"/>
              <w:autoSpaceDN w:val="0"/>
              <w:adjustRightInd w:val="0"/>
              <w:jc w:val="center"/>
              <w:rPr>
                <w:rFonts w:cs="Arial"/>
                <w:sz w:val="18"/>
                <w:szCs w:val="18"/>
              </w:rPr>
            </w:pPr>
            <w:r w:rsidRPr="00CC1CA8">
              <w:rPr>
                <w:rFonts w:cs="Arial"/>
                <w:sz w:val="18"/>
                <w:szCs w:val="18"/>
              </w:rPr>
              <w:t>4,337</w:t>
            </w:r>
          </w:p>
        </w:tc>
        <w:tc>
          <w:tcPr>
            <w:tcW w:w="1930" w:type="dxa"/>
          </w:tcPr>
          <w:p w14:paraId="3A7E9CCF" w14:textId="77777777" w:rsidR="000B4D7D" w:rsidRPr="00CC1CA8" w:rsidRDefault="000B4D7D" w:rsidP="00240C52">
            <w:pPr>
              <w:autoSpaceDE w:val="0"/>
              <w:autoSpaceDN w:val="0"/>
              <w:adjustRightInd w:val="0"/>
              <w:jc w:val="center"/>
              <w:rPr>
                <w:rFonts w:cs="Arial"/>
                <w:sz w:val="18"/>
                <w:szCs w:val="18"/>
              </w:rPr>
            </w:pPr>
            <w:r w:rsidRPr="00CC1CA8">
              <w:rPr>
                <w:rFonts w:cs="Arial"/>
                <w:sz w:val="18"/>
                <w:szCs w:val="18"/>
              </w:rPr>
              <w:t>4,397</w:t>
            </w:r>
          </w:p>
        </w:tc>
        <w:tc>
          <w:tcPr>
            <w:tcW w:w="1993" w:type="dxa"/>
          </w:tcPr>
          <w:p w14:paraId="26528798" w14:textId="77777777" w:rsidR="000B4D7D" w:rsidRPr="00CC1CA8" w:rsidRDefault="000B4D7D" w:rsidP="00240C52">
            <w:pPr>
              <w:autoSpaceDE w:val="0"/>
              <w:autoSpaceDN w:val="0"/>
              <w:adjustRightInd w:val="0"/>
              <w:jc w:val="center"/>
              <w:rPr>
                <w:rFonts w:cs="Arial"/>
                <w:sz w:val="18"/>
                <w:szCs w:val="18"/>
              </w:rPr>
            </w:pPr>
            <w:r w:rsidRPr="00CC1CA8">
              <w:rPr>
                <w:rFonts w:cs="Arial"/>
                <w:sz w:val="18"/>
                <w:szCs w:val="18"/>
              </w:rPr>
              <w:t>60</w:t>
            </w:r>
          </w:p>
        </w:tc>
      </w:tr>
      <w:tr w:rsidR="000B4D7D" w:rsidRPr="000A09F6" w14:paraId="2065393F" w14:textId="77777777" w:rsidTr="00240C52">
        <w:trPr>
          <w:trHeight w:val="300"/>
        </w:trPr>
        <w:tc>
          <w:tcPr>
            <w:tcW w:w="3068" w:type="dxa"/>
            <w:hideMark/>
          </w:tcPr>
          <w:p w14:paraId="7B1912C0" w14:textId="77777777" w:rsidR="000B4D7D" w:rsidRPr="00400735" w:rsidRDefault="000B4D7D" w:rsidP="00240C52">
            <w:pPr>
              <w:autoSpaceDE w:val="0"/>
              <w:autoSpaceDN w:val="0"/>
              <w:adjustRightInd w:val="0"/>
              <w:jc w:val="both"/>
              <w:rPr>
                <w:rFonts w:cs="Arial"/>
                <w:sz w:val="18"/>
                <w:szCs w:val="18"/>
              </w:rPr>
            </w:pPr>
            <w:r w:rsidRPr="00400735">
              <w:rPr>
                <w:rFonts w:cs="Arial"/>
                <w:sz w:val="18"/>
                <w:szCs w:val="18"/>
              </w:rPr>
              <w:t>Resources/Treasurer</w:t>
            </w:r>
          </w:p>
        </w:tc>
        <w:tc>
          <w:tcPr>
            <w:tcW w:w="1559" w:type="dxa"/>
            <w:hideMark/>
          </w:tcPr>
          <w:p w14:paraId="0BF15979" w14:textId="77777777" w:rsidR="000B4D7D" w:rsidRPr="00CC1CA8" w:rsidRDefault="000B4D7D" w:rsidP="00240C52">
            <w:pPr>
              <w:autoSpaceDE w:val="0"/>
              <w:autoSpaceDN w:val="0"/>
              <w:adjustRightInd w:val="0"/>
              <w:jc w:val="center"/>
              <w:rPr>
                <w:rFonts w:cs="Arial"/>
                <w:sz w:val="18"/>
                <w:szCs w:val="18"/>
              </w:rPr>
            </w:pPr>
            <w:r w:rsidRPr="00CC1CA8">
              <w:rPr>
                <w:rFonts w:cs="Arial"/>
                <w:sz w:val="18"/>
                <w:szCs w:val="18"/>
              </w:rPr>
              <w:t>8,180</w:t>
            </w:r>
          </w:p>
        </w:tc>
        <w:tc>
          <w:tcPr>
            <w:tcW w:w="1645" w:type="dxa"/>
            <w:hideMark/>
          </w:tcPr>
          <w:p w14:paraId="4502250A" w14:textId="77777777" w:rsidR="000B4D7D" w:rsidRPr="00CC1CA8" w:rsidRDefault="000B4D7D" w:rsidP="00240C52">
            <w:pPr>
              <w:autoSpaceDE w:val="0"/>
              <w:autoSpaceDN w:val="0"/>
              <w:adjustRightInd w:val="0"/>
              <w:jc w:val="center"/>
              <w:rPr>
                <w:rFonts w:cs="Arial"/>
                <w:sz w:val="18"/>
                <w:szCs w:val="18"/>
              </w:rPr>
            </w:pPr>
            <w:r w:rsidRPr="00CC1CA8">
              <w:rPr>
                <w:rFonts w:cs="Arial"/>
                <w:sz w:val="18"/>
                <w:szCs w:val="18"/>
              </w:rPr>
              <w:t>8,193</w:t>
            </w:r>
          </w:p>
        </w:tc>
        <w:tc>
          <w:tcPr>
            <w:tcW w:w="1930" w:type="dxa"/>
          </w:tcPr>
          <w:p w14:paraId="7E53BF4E" w14:textId="77777777" w:rsidR="000B4D7D" w:rsidRPr="00CC1CA8" w:rsidRDefault="000B4D7D" w:rsidP="00240C52">
            <w:pPr>
              <w:autoSpaceDE w:val="0"/>
              <w:autoSpaceDN w:val="0"/>
              <w:adjustRightInd w:val="0"/>
              <w:jc w:val="center"/>
              <w:rPr>
                <w:rFonts w:cs="Arial"/>
                <w:sz w:val="18"/>
                <w:szCs w:val="18"/>
              </w:rPr>
            </w:pPr>
            <w:r w:rsidRPr="00CC1CA8">
              <w:rPr>
                <w:rFonts w:cs="Arial"/>
                <w:sz w:val="18"/>
                <w:szCs w:val="18"/>
              </w:rPr>
              <w:t>7,803</w:t>
            </w:r>
          </w:p>
        </w:tc>
        <w:tc>
          <w:tcPr>
            <w:tcW w:w="1993" w:type="dxa"/>
          </w:tcPr>
          <w:p w14:paraId="6DDF08E5" w14:textId="77777777" w:rsidR="000B4D7D" w:rsidRPr="00CC1CA8" w:rsidRDefault="000B4D7D" w:rsidP="00240C52">
            <w:pPr>
              <w:autoSpaceDE w:val="0"/>
              <w:autoSpaceDN w:val="0"/>
              <w:adjustRightInd w:val="0"/>
              <w:jc w:val="center"/>
              <w:rPr>
                <w:rFonts w:cs="Arial"/>
                <w:sz w:val="18"/>
                <w:szCs w:val="18"/>
              </w:rPr>
            </w:pPr>
            <w:r w:rsidRPr="00CC1CA8">
              <w:rPr>
                <w:rFonts w:cs="Arial"/>
                <w:sz w:val="18"/>
                <w:szCs w:val="18"/>
              </w:rPr>
              <w:t>(390)</w:t>
            </w:r>
          </w:p>
        </w:tc>
      </w:tr>
      <w:tr w:rsidR="000B4D7D" w:rsidRPr="000A09F6" w14:paraId="2256BF78" w14:textId="77777777" w:rsidTr="00240C52">
        <w:trPr>
          <w:trHeight w:val="315"/>
        </w:trPr>
        <w:tc>
          <w:tcPr>
            <w:tcW w:w="3068" w:type="dxa"/>
            <w:hideMark/>
          </w:tcPr>
          <w:p w14:paraId="6651E9B2" w14:textId="77777777" w:rsidR="000B4D7D" w:rsidRPr="00400735" w:rsidRDefault="000B4D7D" w:rsidP="00240C52">
            <w:pPr>
              <w:autoSpaceDE w:val="0"/>
              <w:autoSpaceDN w:val="0"/>
              <w:adjustRightInd w:val="0"/>
              <w:jc w:val="both"/>
              <w:rPr>
                <w:rFonts w:cs="Arial"/>
                <w:sz w:val="18"/>
                <w:szCs w:val="18"/>
              </w:rPr>
            </w:pPr>
            <w:r w:rsidRPr="00400735">
              <w:rPr>
                <w:rFonts w:cs="Arial"/>
                <w:sz w:val="18"/>
                <w:szCs w:val="18"/>
              </w:rPr>
              <w:t>Planning and Improvement</w:t>
            </w:r>
          </w:p>
        </w:tc>
        <w:tc>
          <w:tcPr>
            <w:tcW w:w="1559" w:type="dxa"/>
            <w:hideMark/>
          </w:tcPr>
          <w:p w14:paraId="6F7F3A43" w14:textId="77777777" w:rsidR="000B4D7D" w:rsidRPr="00CC1CA8" w:rsidRDefault="000B4D7D" w:rsidP="00240C52">
            <w:pPr>
              <w:autoSpaceDE w:val="0"/>
              <w:autoSpaceDN w:val="0"/>
              <w:adjustRightInd w:val="0"/>
              <w:jc w:val="center"/>
              <w:rPr>
                <w:rFonts w:cs="Arial"/>
                <w:sz w:val="18"/>
                <w:szCs w:val="18"/>
              </w:rPr>
            </w:pPr>
            <w:r w:rsidRPr="00CC1CA8">
              <w:rPr>
                <w:rFonts w:cs="Arial"/>
                <w:sz w:val="18"/>
                <w:szCs w:val="18"/>
              </w:rPr>
              <w:t>1,248</w:t>
            </w:r>
          </w:p>
        </w:tc>
        <w:tc>
          <w:tcPr>
            <w:tcW w:w="1645" w:type="dxa"/>
            <w:hideMark/>
          </w:tcPr>
          <w:p w14:paraId="7EEB0C0E" w14:textId="77777777" w:rsidR="000B4D7D" w:rsidRPr="00CC1CA8" w:rsidRDefault="000B4D7D" w:rsidP="00240C52">
            <w:pPr>
              <w:autoSpaceDE w:val="0"/>
              <w:autoSpaceDN w:val="0"/>
              <w:adjustRightInd w:val="0"/>
              <w:jc w:val="center"/>
              <w:rPr>
                <w:rFonts w:cs="Arial"/>
                <w:sz w:val="18"/>
                <w:szCs w:val="18"/>
              </w:rPr>
            </w:pPr>
            <w:r w:rsidRPr="00CC1CA8">
              <w:rPr>
                <w:rFonts w:cs="Arial"/>
                <w:sz w:val="18"/>
                <w:szCs w:val="18"/>
              </w:rPr>
              <w:t>1,248</w:t>
            </w:r>
          </w:p>
        </w:tc>
        <w:tc>
          <w:tcPr>
            <w:tcW w:w="1930" w:type="dxa"/>
          </w:tcPr>
          <w:p w14:paraId="1A3A6EB2" w14:textId="77777777" w:rsidR="000B4D7D" w:rsidRPr="00CC1CA8" w:rsidRDefault="000B4D7D" w:rsidP="00240C52">
            <w:pPr>
              <w:autoSpaceDE w:val="0"/>
              <w:autoSpaceDN w:val="0"/>
              <w:adjustRightInd w:val="0"/>
              <w:jc w:val="center"/>
              <w:rPr>
                <w:rFonts w:cs="Arial"/>
                <w:sz w:val="18"/>
                <w:szCs w:val="18"/>
              </w:rPr>
            </w:pPr>
            <w:r w:rsidRPr="00CC1CA8">
              <w:rPr>
                <w:rFonts w:cs="Arial"/>
                <w:sz w:val="18"/>
                <w:szCs w:val="18"/>
              </w:rPr>
              <w:t>1,145</w:t>
            </w:r>
          </w:p>
        </w:tc>
        <w:tc>
          <w:tcPr>
            <w:tcW w:w="1993" w:type="dxa"/>
          </w:tcPr>
          <w:p w14:paraId="4EB57502" w14:textId="77777777" w:rsidR="000B4D7D" w:rsidRPr="00CC1CA8" w:rsidRDefault="000B4D7D" w:rsidP="00240C52">
            <w:pPr>
              <w:autoSpaceDE w:val="0"/>
              <w:autoSpaceDN w:val="0"/>
              <w:adjustRightInd w:val="0"/>
              <w:jc w:val="center"/>
              <w:rPr>
                <w:rFonts w:cs="Arial"/>
                <w:sz w:val="18"/>
                <w:szCs w:val="18"/>
              </w:rPr>
            </w:pPr>
            <w:r w:rsidRPr="00CC1CA8">
              <w:rPr>
                <w:rFonts w:cs="Arial"/>
                <w:sz w:val="18"/>
                <w:szCs w:val="18"/>
              </w:rPr>
              <w:t>(103)</w:t>
            </w:r>
          </w:p>
        </w:tc>
      </w:tr>
      <w:tr w:rsidR="000B4D7D" w:rsidRPr="000A09F6" w14:paraId="679FA6AD" w14:textId="77777777" w:rsidTr="00240C52">
        <w:trPr>
          <w:trHeight w:val="645"/>
        </w:trPr>
        <w:tc>
          <w:tcPr>
            <w:tcW w:w="3068" w:type="dxa"/>
            <w:hideMark/>
          </w:tcPr>
          <w:p w14:paraId="74FC2E17" w14:textId="77777777" w:rsidR="000B4D7D" w:rsidRPr="00400735" w:rsidRDefault="000B4D7D" w:rsidP="00240C52">
            <w:pPr>
              <w:autoSpaceDE w:val="0"/>
              <w:autoSpaceDN w:val="0"/>
              <w:adjustRightInd w:val="0"/>
              <w:jc w:val="both"/>
              <w:rPr>
                <w:rFonts w:cs="Arial"/>
                <w:b/>
                <w:bCs/>
                <w:sz w:val="18"/>
                <w:szCs w:val="18"/>
              </w:rPr>
            </w:pPr>
            <w:r w:rsidRPr="00400735">
              <w:rPr>
                <w:rFonts w:cs="Arial"/>
                <w:b/>
                <w:bCs/>
                <w:sz w:val="18"/>
                <w:szCs w:val="18"/>
              </w:rPr>
              <w:t>Total Deputy Chief Fire Officer</w:t>
            </w:r>
          </w:p>
        </w:tc>
        <w:tc>
          <w:tcPr>
            <w:tcW w:w="1559" w:type="dxa"/>
            <w:hideMark/>
          </w:tcPr>
          <w:p w14:paraId="09811DD9" w14:textId="77777777" w:rsidR="000B4D7D" w:rsidRPr="00225C1B" w:rsidRDefault="000B4D7D" w:rsidP="00240C52">
            <w:pPr>
              <w:autoSpaceDE w:val="0"/>
              <w:autoSpaceDN w:val="0"/>
              <w:adjustRightInd w:val="0"/>
              <w:jc w:val="center"/>
              <w:rPr>
                <w:rFonts w:cs="Arial"/>
                <w:b/>
                <w:bCs/>
                <w:sz w:val="18"/>
                <w:szCs w:val="18"/>
                <w:highlight w:val="yellow"/>
              </w:rPr>
            </w:pPr>
            <w:r w:rsidRPr="00CC1CA8">
              <w:rPr>
                <w:rFonts w:cs="Arial"/>
                <w:b/>
                <w:bCs/>
                <w:sz w:val="18"/>
                <w:szCs w:val="18"/>
              </w:rPr>
              <w:t>13,766</w:t>
            </w:r>
          </w:p>
        </w:tc>
        <w:tc>
          <w:tcPr>
            <w:tcW w:w="1645" w:type="dxa"/>
            <w:hideMark/>
          </w:tcPr>
          <w:p w14:paraId="3962BA1E" w14:textId="77777777" w:rsidR="000B4D7D" w:rsidRPr="00CC1CA8" w:rsidRDefault="000B4D7D" w:rsidP="00240C52">
            <w:pPr>
              <w:autoSpaceDE w:val="0"/>
              <w:autoSpaceDN w:val="0"/>
              <w:adjustRightInd w:val="0"/>
              <w:jc w:val="center"/>
              <w:rPr>
                <w:rFonts w:cs="Arial"/>
                <w:b/>
                <w:bCs/>
                <w:sz w:val="18"/>
                <w:szCs w:val="18"/>
              </w:rPr>
            </w:pPr>
            <w:r w:rsidRPr="00CC1CA8">
              <w:rPr>
                <w:rFonts w:cs="Arial"/>
                <w:b/>
                <w:bCs/>
                <w:sz w:val="18"/>
                <w:szCs w:val="18"/>
              </w:rPr>
              <w:t>13,778</w:t>
            </w:r>
          </w:p>
        </w:tc>
        <w:tc>
          <w:tcPr>
            <w:tcW w:w="1930" w:type="dxa"/>
          </w:tcPr>
          <w:p w14:paraId="1B8AD1CA" w14:textId="77777777" w:rsidR="000B4D7D" w:rsidRPr="00CC1CA8" w:rsidRDefault="000B4D7D" w:rsidP="00240C52">
            <w:pPr>
              <w:autoSpaceDE w:val="0"/>
              <w:autoSpaceDN w:val="0"/>
              <w:adjustRightInd w:val="0"/>
              <w:jc w:val="center"/>
              <w:rPr>
                <w:rFonts w:cs="Arial"/>
                <w:b/>
                <w:bCs/>
                <w:sz w:val="18"/>
                <w:szCs w:val="18"/>
              </w:rPr>
            </w:pPr>
            <w:r w:rsidRPr="00CC1CA8">
              <w:rPr>
                <w:rFonts w:cs="Arial"/>
                <w:b/>
                <w:bCs/>
                <w:sz w:val="18"/>
                <w:szCs w:val="18"/>
              </w:rPr>
              <w:t>13,345</w:t>
            </w:r>
          </w:p>
        </w:tc>
        <w:tc>
          <w:tcPr>
            <w:tcW w:w="1993" w:type="dxa"/>
          </w:tcPr>
          <w:p w14:paraId="379EF166" w14:textId="77777777" w:rsidR="000B4D7D" w:rsidRPr="00CC1CA8" w:rsidRDefault="000B4D7D" w:rsidP="00240C52">
            <w:pPr>
              <w:autoSpaceDE w:val="0"/>
              <w:autoSpaceDN w:val="0"/>
              <w:adjustRightInd w:val="0"/>
              <w:jc w:val="center"/>
              <w:rPr>
                <w:rFonts w:cs="Arial"/>
                <w:b/>
                <w:bCs/>
                <w:sz w:val="18"/>
                <w:szCs w:val="18"/>
              </w:rPr>
            </w:pPr>
            <w:r w:rsidRPr="00CC1CA8">
              <w:rPr>
                <w:rFonts w:cs="Arial"/>
                <w:b/>
                <w:bCs/>
                <w:sz w:val="18"/>
                <w:szCs w:val="18"/>
              </w:rPr>
              <w:t>(433)</w:t>
            </w:r>
          </w:p>
        </w:tc>
      </w:tr>
      <w:tr w:rsidR="000B4D7D" w:rsidRPr="000A09F6" w14:paraId="4AEE9304" w14:textId="77777777" w:rsidTr="00240C52">
        <w:trPr>
          <w:trHeight w:val="315"/>
        </w:trPr>
        <w:tc>
          <w:tcPr>
            <w:tcW w:w="3068" w:type="dxa"/>
            <w:hideMark/>
          </w:tcPr>
          <w:p w14:paraId="72CA25C4" w14:textId="77777777" w:rsidR="000B4D7D" w:rsidRPr="00400735" w:rsidRDefault="000B4D7D" w:rsidP="00240C52">
            <w:pPr>
              <w:autoSpaceDE w:val="0"/>
              <w:autoSpaceDN w:val="0"/>
              <w:adjustRightInd w:val="0"/>
              <w:jc w:val="both"/>
              <w:rPr>
                <w:rFonts w:cs="Arial"/>
                <w:b/>
                <w:bCs/>
                <w:sz w:val="18"/>
                <w:szCs w:val="18"/>
              </w:rPr>
            </w:pPr>
            <w:r w:rsidRPr="00400735">
              <w:rPr>
                <w:rFonts w:cs="Arial"/>
                <w:b/>
                <w:bCs/>
                <w:sz w:val="18"/>
                <w:szCs w:val="18"/>
              </w:rPr>
              <w:t> </w:t>
            </w:r>
          </w:p>
        </w:tc>
        <w:tc>
          <w:tcPr>
            <w:tcW w:w="1559" w:type="dxa"/>
            <w:hideMark/>
          </w:tcPr>
          <w:p w14:paraId="5017D81F" w14:textId="77777777" w:rsidR="000B4D7D" w:rsidRPr="00225C1B" w:rsidRDefault="000B4D7D" w:rsidP="00240C52">
            <w:pPr>
              <w:autoSpaceDE w:val="0"/>
              <w:autoSpaceDN w:val="0"/>
              <w:adjustRightInd w:val="0"/>
              <w:jc w:val="center"/>
              <w:rPr>
                <w:rFonts w:cs="Arial"/>
                <w:b/>
                <w:bCs/>
                <w:sz w:val="18"/>
                <w:szCs w:val="18"/>
                <w:highlight w:val="yellow"/>
              </w:rPr>
            </w:pPr>
          </w:p>
        </w:tc>
        <w:tc>
          <w:tcPr>
            <w:tcW w:w="1645" w:type="dxa"/>
            <w:hideMark/>
          </w:tcPr>
          <w:p w14:paraId="3DCB0A48" w14:textId="77777777" w:rsidR="000B4D7D" w:rsidRPr="00225C1B" w:rsidRDefault="000B4D7D" w:rsidP="00240C52">
            <w:pPr>
              <w:autoSpaceDE w:val="0"/>
              <w:autoSpaceDN w:val="0"/>
              <w:adjustRightInd w:val="0"/>
              <w:jc w:val="center"/>
              <w:rPr>
                <w:rFonts w:cs="Arial"/>
                <w:b/>
                <w:bCs/>
                <w:sz w:val="18"/>
                <w:szCs w:val="18"/>
                <w:highlight w:val="yellow"/>
              </w:rPr>
            </w:pPr>
          </w:p>
        </w:tc>
        <w:tc>
          <w:tcPr>
            <w:tcW w:w="1930" w:type="dxa"/>
            <w:hideMark/>
          </w:tcPr>
          <w:p w14:paraId="31565103" w14:textId="77777777" w:rsidR="000B4D7D" w:rsidRPr="00225C1B" w:rsidRDefault="000B4D7D" w:rsidP="00240C52">
            <w:pPr>
              <w:autoSpaceDE w:val="0"/>
              <w:autoSpaceDN w:val="0"/>
              <w:adjustRightInd w:val="0"/>
              <w:jc w:val="center"/>
              <w:rPr>
                <w:rFonts w:cs="Arial"/>
                <w:b/>
                <w:bCs/>
                <w:sz w:val="18"/>
                <w:szCs w:val="18"/>
                <w:highlight w:val="yellow"/>
              </w:rPr>
            </w:pPr>
          </w:p>
        </w:tc>
        <w:tc>
          <w:tcPr>
            <w:tcW w:w="1993" w:type="dxa"/>
            <w:hideMark/>
          </w:tcPr>
          <w:p w14:paraId="576EA64C" w14:textId="77777777" w:rsidR="000B4D7D" w:rsidRPr="00225C1B" w:rsidRDefault="000B4D7D" w:rsidP="00240C52">
            <w:pPr>
              <w:autoSpaceDE w:val="0"/>
              <w:autoSpaceDN w:val="0"/>
              <w:adjustRightInd w:val="0"/>
              <w:jc w:val="center"/>
              <w:rPr>
                <w:rFonts w:cs="Arial"/>
                <w:b/>
                <w:bCs/>
                <w:sz w:val="18"/>
                <w:szCs w:val="18"/>
                <w:highlight w:val="yellow"/>
              </w:rPr>
            </w:pPr>
          </w:p>
        </w:tc>
      </w:tr>
      <w:tr w:rsidR="000B4D7D" w:rsidRPr="000A09F6" w14:paraId="745AE613" w14:textId="77777777" w:rsidTr="00240C52">
        <w:trPr>
          <w:trHeight w:val="300"/>
        </w:trPr>
        <w:tc>
          <w:tcPr>
            <w:tcW w:w="3068" w:type="dxa"/>
            <w:hideMark/>
          </w:tcPr>
          <w:p w14:paraId="3D8ADF63" w14:textId="77777777" w:rsidR="000B4D7D" w:rsidRPr="00400735" w:rsidRDefault="000B4D7D" w:rsidP="00240C52">
            <w:pPr>
              <w:autoSpaceDE w:val="0"/>
              <w:autoSpaceDN w:val="0"/>
              <w:adjustRightInd w:val="0"/>
              <w:jc w:val="both"/>
              <w:rPr>
                <w:rFonts w:cs="Arial"/>
                <w:sz w:val="18"/>
                <w:szCs w:val="18"/>
              </w:rPr>
            </w:pPr>
            <w:r w:rsidRPr="00400735">
              <w:rPr>
                <w:rFonts w:cs="Arial"/>
                <w:sz w:val="18"/>
                <w:szCs w:val="18"/>
              </w:rPr>
              <w:t>Safer Communities</w:t>
            </w:r>
          </w:p>
        </w:tc>
        <w:tc>
          <w:tcPr>
            <w:tcW w:w="1559" w:type="dxa"/>
          </w:tcPr>
          <w:p w14:paraId="13A8B820" w14:textId="77777777" w:rsidR="000B4D7D" w:rsidRPr="00F50230" w:rsidRDefault="000B4D7D" w:rsidP="00240C52">
            <w:pPr>
              <w:autoSpaceDE w:val="0"/>
              <w:autoSpaceDN w:val="0"/>
              <w:adjustRightInd w:val="0"/>
              <w:jc w:val="center"/>
              <w:rPr>
                <w:rFonts w:cs="Arial"/>
                <w:sz w:val="18"/>
                <w:szCs w:val="18"/>
              </w:rPr>
            </w:pPr>
            <w:r w:rsidRPr="00F50230">
              <w:rPr>
                <w:rFonts w:cs="Arial"/>
                <w:sz w:val="18"/>
                <w:szCs w:val="18"/>
              </w:rPr>
              <w:t>21,939</w:t>
            </w:r>
          </w:p>
        </w:tc>
        <w:tc>
          <w:tcPr>
            <w:tcW w:w="1645" w:type="dxa"/>
          </w:tcPr>
          <w:p w14:paraId="4AAC7153" w14:textId="77777777" w:rsidR="000B4D7D" w:rsidRPr="00F50230" w:rsidRDefault="000B4D7D" w:rsidP="00240C52">
            <w:pPr>
              <w:autoSpaceDE w:val="0"/>
              <w:autoSpaceDN w:val="0"/>
              <w:adjustRightInd w:val="0"/>
              <w:jc w:val="center"/>
              <w:rPr>
                <w:rFonts w:cs="Arial"/>
                <w:sz w:val="18"/>
                <w:szCs w:val="18"/>
              </w:rPr>
            </w:pPr>
            <w:r w:rsidRPr="00F50230">
              <w:rPr>
                <w:rFonts w:cs="Arial"/>
                <w:sz w:val="18"/>
                <w:szCs w:val="18"/>
              </w:rPr>
              <w:t>21,721</w:t>
            </w:r>
          </w:p>
        </w:tc>
        <w:tc>
          <w:tcPr>
            <w:tcW w:w="1930" w:type="dxa"/>
          </w:tcPr>
          <w:p w14:paraId="548464DA" w14:textId="77777777" w:rsidR="000B4D7D" w:rsidRPr="00F50230" w:rsidRDefault="000B4D7D" w:rsidP="00240C52">
            <w:pPr>
              <w:autoSpaceDE w:val="0"/>
              <w:autoSpaceDN w:val="0"/>
              <w:adjustRightInd w:val="0"/>
              <w:jc w:val="center"/>
              <w:rPr>
                <w:rFonts w:cs="Arial"/>
                <w:sz w:val="18"/>
                <w:szCs w:val="18"/>
              </w:rPr>
            </w:pPr>
            <w:r w:rsidRPr="00F50230">
              <w:rPr>
                <w:rFonts w:cs="Arial"/>
                <w:sz w:val="18"/>
                <w:szCs w:val="18"/>
              </w:rPr>
              <w:t>23,400</w:t>
            </w:r>
          </w:p>
        </w:tc>
        <w:tc>
          <w:tcPr>
            <w:tcW w:w="1993" w:type="dxa"/>
          </w:tcPr>
          <w:p w14:paraId="761DE804" w14:textId="77777777" w:rsidR="000B4D7D" w:rsidRPr="00F50230" w:rsidRDefault="000B4D7D" w:rsidP="00240C52">
            <w:pPr>
              <w:autoSpaceDE w:val="0"/>
              <w:autoSpaceDN w:val="0"/>
              <w:adjustRightInd w:val="0"/>
              <w:jc w:val="center"/>
              <w:rPr>
                <w:rFonts w:cs="Arial"/>
                <w:sz w:val="18"/>
                <w:szCs w:val="18"/>
              </w:rPr>
            </w:pPr>
            <w:r w:rsidRPr="00F50230">
              <w:rPr>
                <w:rFonts w:cs="Arial"/>
                <w:sz w:val="18"/>
                <w:szCs w:val="18"/>
              </w:rPr>
              <w:t>1,679</w:t>
            </w:r>
          </w:p>
        </w:tc>
      </w:tr>
      <w:tr w:rsidR="000B4D7D" w:rsidRPr="000A09F6" w14:paraId="718937F2" w14:textId="77777777" w:rsidTr="00240C52">
        <w:trPr>
          <w:trHeight w:val="315"/>
        </w:trPr>
        <w:tc>
          <w:tcPr>
            <w:tcW w:w="3068" w:type="dxa"/>
            <w:hideMark/>
          </w:tcPr>
          <w:p w14:paraId="5E395439" w14:textId="77777777" w:rsidR="000B4D7D" w:rsidRPr="00400735" w:rsidRDefault="000B4D7D" w:rsidP="00240C52">
            <w:pPr>
              <w:autoSpaceDE w:val="0"/>
              <w:autoSpaceDN w:val="0"/>
              <w:adjustRightInd w:val="0"/>
              <w:jc w:val="both"/>
              <w:rPr>
                <w:rFonts w:cs="Arial"/>
                <w:sz w:val="18"/>
                <w:szCs w:val="18"/>
              </w:rPr>
            </w:pPr>
            <w:r w:rsidRPr="00400735">
              <w:rPr>
                <w:rFonts w:cs="Arial"/>
                <w:sz w:val="18"/>
                <w:szCs w:val="18"/>
              </w:rPr>
              <w:t>Operational Support</w:t>
            </w:r>
          </w:p>
        </w:tc>
        <w:tc>
          <w:tcPr>
            <w:tcW w:w="1559" w:type="dxa"/>
          </w:tcPr>
          <w:p w14:paraId="5860E925" w14:textId="77777777" w:rsidR="000B4D7D" w:rsidRPr="00F50230" w:rsidRDefault="000B4D7D" w:rsidP="00240C52">
            <w:pPr>
              <w:autoSpaceDE w:val="0"/>
              <w:autoSpaceDN w:val="0"/>
              <w:adjustRightInd w:val="0"/>
              <w:jc w:val="center"/>
              <w:rPr>
                <w:rFonts w:cs="Arial"/>
                <w:sz w:val="18"/>
                <w:szCs w:val="18"/>
              </w:rPr>
            </w:pPr>
            <w:r w:rsidRPr="00F50230">
              <w:rPr>
                <w:rFonts w:cs="Arial"/>
                <w:sz w:val="18"/>
                <w:szCs w:val="18"/>
              </w:rPr>
              <w:t>4,566</w:t>
            </w:r>
          </w:p>
        </w:tc>
        <w:tc>
          <w:tcPr>
            <w:tcW w:w="1645" w:type="dxa"/>
          </w:tcPr>
          <w:p w14:paraId="18DD1380" w14:textId="77777777" w:rsidR="000B4D7D" w:rsidRPr="00F50230" w:rsidRDefault="000B4D7D" w:rsidP="00240C52">
            <w:pPr>
              <w:autoSpaceDE w:val="0"/>
              <w:autoSpaceDN w:val="0"/>
              <w:adjustRightInd w:val="0"/>
              <w:jc w:val="center"/>
              <w:rPr>
                <w:rFonts w:cs="Arial"/>
                <w:sz w:val="18"/>
                <w:szCs w:val="18"/>
              </w:rPr>
            </w:pPr>
            <w:r w:rsidRPr="00F50230">
              <w:rPr>
                <w:rFonts w:cs="Arial"/>
                <w:sz w:val="18"/>
                <w:szCs w:val="18"/>
              </w:rPr>
              <w:t>4,572</w:t>
            </w:r>
          </w:p>
        </w:tc>
        <w:tc>
          <w:tcPr>
            <w:tcW w:w="1930" w:type="dxa"/>
          </w:tcPr>
          <w:p w14:paraId="7441CDEB" w14:textId="77777777" w:rsidR="000B4D7D" w:rsidRPr="00F50230" w:rsidRDefault="000B4D7D" w:rsidP="00240C52">
            <w:pPr>
              <w:autoSpaceDE w:val="0"/>
              <w:autoSpaceDN w:val="0"/>
              <w:adjustRightInd w:val="0"/>
              <w:jc w:val="center"/>
              <w:rPr>
                <w:rFonts w:cs="Arial"/>
                <w:sz w:val="18"/>
                <w:szCs w:val="18"/>
              </w:rPr>
            </w:pPr>
            <w:r w:rsidRPr="00F50230">
              <w:rPr>
                <w:rFonts w:cs="Arial"/>
                <w:sz w:val="18"/>
                <w:szCs w:val="18"/>
              </w:rPr>
              <w:t>4,792</w:t>
            </w:r>
          </w:p>
        </w:tc>
        <w:tc>
          <w:tcPr>
            <w:tcW w:w="1993" w:type="dxa"/>
          </w:tcPr>
          <w:p w14:paraId="1B85A7F6" w14:textId="77777777" w:rsidR="000B4D7D" w:rsidRPr="00F50230" w:rsidRDefault="000B4D7D" w:rsidP="00240C52">
            <w:pPr>
              <w:autoSpaceDE w:val="0"/>
              <w:autoSpaceDN w:val="0"/>
              <w:adjustRightInd w:val="0"/>
              <w:jc w:val="center"/>
              <w:rPr>
                <w:rFonts w:cs="Arial"/>
                <w:sz w:val="18"/>
                <w:szCs w:val="18"/>
              </w:rPr>
            </w:pPr>
            <w:r w:rsidRPr="00F50230">
              <w:rPr>
                <w:rFonts w:cs="Arial"/>
                <w:sz w:val="18"/>
                <w:szCs w:val="18"/>
              </w:rPr>
              <w:t>220</w:t>
            </w:r>
          </w:p>
        </w:tc>
      </w:tr>
      <w:tr w:rsidR="000B4D7D" w:rsidRPr="000A09F6" w14:paraId="071C070D" w14:textId="77777777" w:rsidTr="00240C52">
        <w:trPr>
          <w:trHeight w:val="645"/>
        </w:trPr>
        <w:tc>
          <w:tcPr>
            <w:tcW w:w="3068" w:type="dxa"/>
            <w:hideMark/>
          </w:tcPr>
          <w:p w14:paraId="383425DE" w14:textId="77777777" w:rsidR="000B4D7D" w:rsidRPr="00400735" w:rsidRDefault="000B4D7D" w:rsidP="00240C52">
            <w:pPr>
              <w:autoSpaceDE w:val="0"/>
              <w:autoSpaceDN w:val="0"/>
              <w:adjustRightInd w:val="0"/>
              <w:jc w:val="both"/>
              <w:rPr>
                <w:rFonts w:cs="Arial"/>
                <w:b/>
                <w:bCs/>
                <w:sz w:val="18"/>
                <w:szCs w:val="18"/>
              </w:rPr>
            </w:pPr>
            <w:r w:rsidRPr="00400735">
              <w:rPr>
                <w:rFonts w:cs="Arial"/>
                <w:b/>
                <w:bCs/>
                <w:sz w:val="18"/>
                <w:szCs w:val="18"/>
              </w:rPr>
              <w:t>Total Assistant Chief Fire Officer</w:t>
            </w:r>
          </w:p>
        </w:tc>
        <w:tc>
          <w:tcPr>
            <w:tcW w:w="1559" w:type="dxa"/>
          </w:tcPr>
          <w:p w14:paraId="439D7F4E" w14:textId="77777777" w:rsidR="000B4D7D" w:rsidRPr="00F50230" w:rsidRDefault="000B4D7D" w:rsidP="00240C52">
            <w:pPr>
              <w:autoSpaceDE w:val="0"/>
              <w:autoSpaceDN w:val="0"/>
              <w:adjustRightInd w:val="0"/>
              <w:jc w:val="center"/>
              <w:rPr>
                <w:rFonts w:cs="Arial"/>
                <w:b/>
                <w:bCs/>
                <w:sz w:val="18"/>
                <w:szCs w:val="18"/>
              </w:rPr>
            </w:pPr>
            <w:r w:rsidRPr="00F50230">
              <w:rPr>
                <w:rFonts w:cs="Arial"/>
                <w:b/>
                <w:bCs/>
                <w:sz w:val="18"/>
                <w:szCs w:val="18"/>
              </w:rPr>
              <w:t>26,505</w:t>
            </w:r>
          </w:p>
        </w:tc>
        <w:tc>
          <w:tcPr>
            <w:tcW w:w="1645" w:type="dxa"/>
          </w:tcPr>
          <w:p w14:paraId="0C299C05" w14:textId="77777777" w:rsidR="000B4D7D" w:rsidRPr="00F50230" w:rsidRDefault="000B4D7D" w:rsidP="00240C52">
            <w:pPr>
              <w:autoSpaceDE w:val="0"/>
              <w:autoSpaceDN w:val="0"/>
              <w:adjustRightInd w:val="0"/>
              <w:jc w:val="center"/>
              <w:rPr>
                <w:rFonts w:cs="Arial"/>
                <w:b/>
                <w:bCs/>
                <w:sz w:val="18"/>
                <w:szCs w:val="18"/>
              </w:rPr>
            </w:pPr>
            <w:r w:rsidRPr="00F50230">
              <w:rPr>
                <w:rFonts w:cs="Arial"/>
                <w:b/>
                <w:bCs/>
                <w:sz w:val="18"/>
                <w:szCs w:val="18"/>
              </w:rPr>
              <w:t>26,293</w:t>
            </w:r>
          </w:p>
        </w:tc>
        <w:tc>
          <w:tcPr>
            <w:tcW w:w="1930" w:type="dxa"/>
          </w:tcPr>
          <w:p w14:paraId="335326A3" w14:textId="77777777" w:rsidR="000B4D7D" w:rsidRPr="00F50230" w:rsidRDefault="000B4D7D" w:rsidP="00240C52">
            <w:pPr>
              <w:autoSpaceDE w:val="0"/>
              <w:autoSpaceDN w:val="0"/>
              <w:adjustRightInd w:val="0"/>
              <w:jc w:val="center"/>
              <w:rPr>
                <w:rFonts w:cs="Arial"/>
                <w:b/>
                <w:bCs/>
                <w:sz w:val="18"/>
                <w:szCs w:val="18"/>
              </w:rPr>
            </w:pPr>
            <w:r w:rsidRPr="00F50230">
              <w:rPr>
                <w:rFonts w:cs="Arial"/>
                <w:b/>
                <w:bCs/>
                <w:sz w:val="18"/>
                <w:szCs w:val="18"/>
              </w:rPr>
              <w:t>28,192</w:t>
            </w:r>
          </w:p>
        </w:tc>
        <w:tc>
          <w:tcPr>
            <w:tcW w:w="1993" w:type="dxa"/>
          </w:tcPr>
          <w:p w14:paraId="17FE053F" w14:textId="77777777" w:rsidR="000B4D7D" w:rsidRPr="00F50230" w:rsidRDefault="000B4D7D" w:rsidP="00240C52">
            <w:pPr>
              <w:autoSpaceDE w:val="0"/>
              <w:autoSpaceDN w:val="0"/>
              <w:adjustRightInd w:val="0"/>
              <w:jc w:val="center"/>
              <w:rPr>
                <w:rFonts w:cs="Arial"/>
                <w:b/>
                <w:bCs/>
                <w:sz w:val="18"/>
                <w:szCs w:val="18"/>
              </w:rPr>
            </w:pPr>
            <w:r w:rsidRPr="00F50230">
              <w:rPr>
                <w:rFonts w:cs="Arial"/>
                <w:b/>
                <w:bCs/>
                <w:sz w:val="18"/>
                <w:szCs w:val="18"/>
              </w:rPr>
              <w:t>1,899</w:t>
            </w:r>
          </w:p>
        </w:tc>
      </w:tr>
      <w:tr w:rsidR="000B4D7D" w:rsidRPr="000A09F6" w14:paraId="215E92A7" w14:textId="77777777" w:rsidTr="00240C52">
        <w:trPr>
          <w:trHeight w:val="315"/>
        </w:trPr>
        <w:tc>
          <w:tcPr>
            <w:tcW w:w="3068" w:type="dxa"/>
            <w:hideMark/>
          </w:tcPr>
          <w:p w14:paraId="594723EF" w14:textId="77777777" w:rsidR="000B4D7D" w:rsidRPr="00400735" w:rsidRDefault="000B4D7D" w:rsidP="00240C52">
            <w:pPr>
              <w:autoSpaceDE w:val="0"/>
              <w:autoSpaceDN w:val="0"/>
              <w:adjustRightInd w:val="0"/>
              <w:jc w:val="both"/>
              <w:rPr>
                <w:rFonts w:cs="Arial"/>
                <w:b/>
                <w:bCs/>
                <w:sz w:val="18"/>
                <w:szCs w:val="18"/>
              </w:rPr>
            </w:pPr>
            <w:r w:rsidRPr="00400735">
              <w:rPr>
                <w:rFonts w:cs="Arial"/>
                <w:b/>
                <w:bCs/>
                <w:sz w:val="18"/>
                <w:szCs w:val="18"/>
              </w:rPr>
              <w:t> </w:t>
            </w:r>
          </w:p>
        </w:tc>
        <w:tc>
          <w:tcPr>
            <w:tcW w:w="1559" w:type="dxa"/>
            <w:hideMark/>
          </w:tcPr>
          <w:p w14:paraId="193A7A18" w14:textId="77777777" w:rsidR="000B4D7D" w:rsidRPr="00225C1B" w:rsidRDefault="000B4D7D" w:rsidP="00240C52">
            <w:pPr>
              <w:autoSpaceDE w:val="0"/>
              <w:autoSpaceDN w:val="0"/>
              <w:adjustRightInd w:val="0"/>
              <w:jc w:val="center"/>
              <w:rPr>
                <w:rFonts w:cs="Arial"/>
                <w:b/>
                <w:bCs/>
                <w:sz w:val="18"/>
                <w:szCs w:val="18"/>
                <w:highlight w:val="yellow"/>
              </w:rPr>
            </w:pPr>
          </w:p>
        </w:tc>
        <w:tc>
          <w:tcPr>
            <w:tcW w:w="1645" w:type="dxa"/>
            <w:hideMark/>
          </w:tcPr>
          <w:p w14:paraId="736A9E44" w14:textId="77777777" w:rsidR="000B4D7D" w:rsidRPr="00225C1B" w:rsidRDefault="000B4D7D" w:rsidP="00240C52">
            <w:pPr>
              <w:autoSpaceDE w:val="0"/>
              <w:autoSpaceDN w:val="0"/>
              <w:adjustRightInd w:val="0"/>
              <w:jc w:val="center"/>
              <w:rPr>
                <w:rFonts w:cs="Arial"/>
                <w:b/>
                <w:bCs/>
                <w:sz w:val="18"/>
                <w:szCs w:val="18"/>
                <w:highlight w:val="yellow"/>
              </w:rPr>
            </w:pPr>
          </w:p>
        </w:tc>
        <w:tc>
          <w:tcPr>
            <w:tcW w:w="1930" w:type="dxa"/>
            <w:hideMark/>
          </w:tcPr>
          <w:p w14:paraId="5C4695B5" w14:textId="77777777" w:rsidR="000B4D7D" w:rsidRPr="00225C1B" w:rsidRDefault="000B4D7D" w:rsidP="00240C52">
            <w:pPr>
              <w:autoSpaceDE w:val="0"/>
              <w:autoSpaceDN w:val="0"/>
              <w:adjustRightInd w:val="0"/>
              <w:jc w:val="center"/>
              <w:rPr>
                <w:rFonts w:cs="Arial"/>
                <w:b/>
                <w:bCs/>
                <w:sz w:val="18"/>
                <w:szCs w:val="18"/>
                <w:highlight w:val="yellow"/>
              </w:rPr>
            </w:pPr>
          </w:p>
        </w:tc>
        <w:tc>
          <w:tcPr>
            <w:tcW w:w="1993" w:type="dxa"/>
            <w:hideMark/>
          </w:tcPr>
          <w:p w14:paraId="1AEA161A" w14:textId="77777777" w:rsidR="000B4D7D" w:rsidRPr="00225C1B" w:rsidRDefault="000B4D7D" w:rsidP="00240C52">
            <w:pPr>
              <w:autoSpaceDE w:val="0"/>
              <w:autoSpaceDN w:val="0"/>
              <w:adjustRightInd w:val="0"/>
              <w:jc w:val="center"/>
              <w:rPr>
                <w:rFonts w:cs="Arial"/>
                <w:sz w:val="18"/>
                <w:szCs w:val="18"/>
                <w:highlight w:val="yellow"/>
              </w:rPr>
            </w:pPr>
          </w:p>
        </w:tc>
      </w:tr>
      <w:tr w:rsidR="000B4D7D" w:rsidRPr="000A09F6" w14:paraId="59ACBC7D" w14:textId="77777777" w:rsidTr="00240C52">
        <w:trPr>
          <w:trHeight w:val="300"/>
        </w:trPr>
        <w:tc>
          <w:tcPr>
            <w:tcW w:w="3068" w:type="dxa"/>
            <w:hideMark/>
          </w:tcPr>
          <w:p w14:paraId="442CD4C7" w14:textId="77777777" w:rsidR="000B4D7D" w:rsidRPr="00400735" w:rsidRDefault="000B4D7D" w:rsidP="00240C52">
            <w:pPr>
              <w:autoSpaceDE w:val="0"/>
              <w:autoSpaceDN w:val="0"/>
              <w:adjustRightInd w:val="0"/>
              <w:jc w:val="both"/>
              <w:rPr>
                <w:rFonts w:cs="Arial"/>
                <w:sz w:val="18"/>
                <w:szCs w:val="18"/>
              </w:rPr>
            </w:pPr>
            <w:r w:rsidRPr="00400735">
              <w:rPr>
                <w:rFonts w:cs="Arial"/>
                <w:sz w:val="18"/>
                <w:szCs w:val="18"/>
              </w:rPr>
              <w:t>CFO Staff</w:t>
            </w:r>
          </w:p>
        </w:tc>
        <w:tc>
          <w:tcPr>
            <w:tcW w:w="1559" w:type="dxa"/>
          </w:tcPr>
          <w:p w14:paraId="06EBB468" w14:textId="77777777" w:rsidR="000B4D7D" w:rsidRPr="002B28D0" w:rsidRDefault="000B4D7D" w:rsidP="00240C52">
            <w:pPr>
              <w:autoSpaceDE w:val="0"/>
              <w:autoSpaceDN w:val="0"/>
              <w:adjustRightInd w:val="0"/>
              <w:jc w:val="center"/>
              <w:rPr>
                <w:rFonts w:cs="Arial"/>
                <w:sz w:val="18"/>
                <w:szCs w:val="18"/>
              </w:rPr>
            </w:pPr>
            <w:r w:rsidRPr="002B28D0">
              <w:rPr>
                <w:rFonts w:cs="Arial"/>
                <w:sz w:val="18"/>
                <w:szCs w:val="18"/>
              </w:rPr>
              <w:t>805</w:t>
            </w:r>
          </w:p>
        </w:tc>
        <w:tc>
          <w:tcPr>
            <w:tcW w:w="1645" w:type="dxa"/>
          </w:tcPr>
          <w:p w14:paraId="1B74B2A8" w14:textId="77777777" w:rsidR="000B4D7D" w:rsidRPr="00225C1B" w:rsidRDefault="000B4D7D" w:rsidP="00240C52">
            <w:pPr>
              <w:autoSpaceDE w:val="0"/>
              <w:autoSpaceDN w:val="0"/>
              <w:adjustRightInd w:val="0"/>
              <w:jc w:val="center"/>
              <w:rPr>
                <w:rFonts w:cs="Arial"/>
                <w:sz w:val="18"/>
                <w:szCs w:val="18"/>
                <w:highlight w:val="yellow"/>
              </w:rPr>
            </w:pPr>
            <w:r w:rsidRPr="00454D52">
              <w:rPr>
                <w:rFonts w:cs="Arial"/>
                <w:sz w:val="18"/>
                <w:szCs w:val="18"/>
              </w:rPr>
              <w:t>805</w:t>
            </w:r>
          </w:p>
        </w:tc>
        <w:tc>
          <w:tcPr>
            <w:tcW w:w="1930" w:type="dxa"/>
          </w:tcPr>
          <w:p w14:paraId="66F68556" w14:textId="77777777" w:rsidR="000B4D7D" w:rsidRPr="002B28D0" w:rsidRDefault="000B4D7D" w:rsidP="00240C52">
            <w:pPr>
              <w:autoSpaceDE w:val="0"/>
              <w:autoSpaceDN w:val="0"/>
              <w:adjustRightInd w:val="0"/>
              <w:jc w:val="center"/>
              <w:rPr>
                <w:rFonts w:cs="Arial"/>
                <w:sz w:val="18"/>
                <w:szCs w:val="18"/>
              </w:rPr>
            </w:pPr>
            <w:r w:rsidRPr="002B28D0">
              <w:rPr>
                <w:rFonts w:cs="Arial"/>
                <w:sz w:val="18"/>
                <w:szCs w:val="18"/>
              </w:rPr>
              <w:t>764</w:t>
            </w:r>
          </w:p>
        </w:tc>
        <w:tc>
          <w:tcPr>
            <w:tcW w:w="1993" w:type="dxa"/>
          </w:tcPr>
          <w:p w14:paraId="1A6617D3" w14:textId="77777777" w:rsidR="000B4D7D" w:rsidRPr="002B28D0" w:rsidRDefault="000B4D7D" w:rsidP="00240C52">
            <w:pPr>
              <w:autoSpaceDE w:val="0"/>
              <w:autoSpaceDN w:val="0"/>
              <w:adjustRightInd w:val="0"/>
              <w:jc w:val="center"/>
              <w:rPr>
                <w:rFonts w:cs="Arial"/>
                <w:sz w:val="18"/>
                <w:szCs w:val="18"/>
              </w:rPr>
            </w:pPr>
            <w:r w:rsidRPr="002B28D0">
              <w:rPr>
                <w:rFonts w:cs="Arial"/>
                <w:sz w:val="18"/>
                <w:szCs w:val="18"/>
              </w:rPr>
              <w:t>(41)</w:t>
            </w:r>
          </w:p>
        </w:tc>
      </w:tr>
      <w:tr w:rsidR="000B4D7D" w:rsidRPr="000A09F6" w14:paraId="081DA036" w14:textId="77777777" w:rsidTr="00240C52">
        <w:trPr>
          <w:trHeight w:val="300"/>
        </w:trPr>
        <w:tc>
          <w:tcPr>
            <w:tcW w:w="3068" w:type="dxa"/>
            <w:hideMark/>
          </w:tcPr>
          <w:p w14:paraId="52C7E226" w14:textId="77777777" w:rsidR="000B4D7D" w:rsidRPr="00400735" w:rsidRDefault="000B4D7D" w:rsidP="00240C52">
            <w:pPr>
              <w:autoSpaceDE w:val="0"/>
              <w:autoSpaceDN w:val="0"/>
              <w:adjustRightInd w:val="0"/>
              <w:jc w:val="both"/>
              <w:rPr>
                <w:rFonts w:cs="Arial"/>
                <w:sz w:val="18"/>
                <w:szCs w:val="18"/>
              </w:rPr>
            </w:pPr>
            <w:r w:rsidRPr="00400735">
              <w:rPr>
                <w:rFonts w:cs="Arial"/>
                <w:sz w:val="18"/>
                <w:szCs w:val="18"/>
              </w:rPr>
              <w:t>Treasury Management</w:t>
            </w:r>
          </w:p>
        </w:tc>
        <w:tc>
          <w:tcPr>
            <w:tcW w:w="1559" w:type="dxa"/>
          </w:tcPr>
          <w:p w14:paraId="593BA45E" w14:textId="77777777" w:rsidR="000B4D7D" w:rsidRPr="002B28D0" w:rsidRDefault="000B4D7D" w:rsidP="00240C52">
            <w:pPr>
              <w:autoSpaceDE w:val="0"/>
              <w:autoSpaceDN w:val="0"/>
              <w:adjustRightInd w:val="0"/>
              <w:jc w:val="center"/>
              <w:rPr>
                <w:rFonts w:cs="Arial"/>
                <w:sz w:val="18"/>
                <w:szCs w:val="18"/>
                <w:highlight w:val="yellow"/>
              </w:rPr>
            </w:pPr>
            <w:r w:rsidRPr="002B28D0">
              <w:rPr>
                <w:rFonts w:cs="Arial"/>
                <w:sz w:val="18"/>
                <w:szCs w:val="18"/>
              </w:rPr>
              <w:t>870</w:t>
            </w:r>
          </w:p>
        </w:tc>
        <w:tc>
          <w:tcPr>
            <w:tcW w:w="1645" w:type="dxa"/>
          </w:tcPr>
          <w:p w14:paraId="601D9ECF" w14:textId="77777777" w:rsidR="000B4D7D" w:rsidRPr="00225C1B" w:rsidRDefault="000B4D7D" w:rsidP="00240C52">
            <w:pPr>
              <w:autoSpaceDE w:val="0"/>
              <w:autoSpaceDN w:val="0"/>
              <w:adjustRightInd w:val="0"/>
              <w:jc w:val="center"/>
              <w:rPr>
                <w:rFonts w:cs="Arial"/>
                <w:sz w:val="18"/>
                <w:szCs w:val="18"/>
                <w:highlight w:val="yellow"/>
              </w:rPr>
            </w:pPr>
            <w:r w:rsidRPr="00454D52">
              <w:rPr>
                <w:rFonts w:cs="Arial"/>
                <w:sz w:val="18"/>
                <w:szCs w:val="18"/>
              </w:rPr>
              <w:t>870</w:t>
            </w:r>
          </w:p>
        </w:tc>
        <w:tc>
          <w:tcPr>
            <w:tcW w:w="1930" w:type="dxa"/>
          </w:tcPr>
          <w:p w14:paraId="6B626448" w14:textId="77777777" w:rsidR="000B4D7D" w:rsidRPr="002B28D0" w:rsidRDefault="000B4D7D" w:rsidP="00240C52">
            <w:pPr>
              <w:autoSpaceDE w:val="0"/>
              <w:autoSpaceDN w:val="0"/>
              <w:adjustRightInd w:val="0"/>
              <w:jc w:val="center"/>
              <w:rPr>
                <w:rFonts w:cs="Arial"/>
                <w:sz w:val="18"/>
                <w:szCs w:val="18"/>
              </w:rPr>
            </w:pPr>
            <w:r w:rsidRPr="002B28D0">
              <w:rPr>
                <w:rFonts w:cs="Arial"/>
                <w:sz w:val="18"/>
                <w:szCs w:val="18"/>
              </w:rPr>
              <w:t>450</w:t>
            </w:r>
          </w:p>
        </w:tc>
        <w:tc>
          <w:tcPr>
            <w:tcW w:w="1993" w:type="dxa"/>
          </w:tcPr>
          <w:p w14:paraId="38AE0C60" w14:textId="77777777" w:rsidR="000B4D7D" w:rsidRPr="002B28D0" w:rsidRDefault="000B4D7D" w:rsidP="00240C52">
            <w:pPr>
              <w:autoSpaceDE w:val="0"/>
              <w:autoSpaceDN w:val="0"/>
              <w:adjustRightInd w:val="0"/>
              <w:jc w:val="center"/>
              <w:rPr>
                <w:rFonts w:cs="Arial"/>
                <w:sz w:val="18"/>
                <w:szCs w:val="18"/>
              </w:rPr>
            </w:pPr>
            <w:r w:rsidRPr="002B28D0">
              <w:rPr>
                <w:rFonts w:cs="Arial"/>
                <w:sz w:val="18"/>
                <w:szCs w:val="18"/>
              </w:rPr>
              <w:t>(420)</w:t>
            </w:r>
          </w:p>
        </w:tc>
      </w:tr>
      <w:tr w:rsidR="000B4D7D" w:rsidRPr="000A09F6" w14:paraId="454601C4" w14:textId="77777777" w:rsidTr="00240C52">
        <w:trPr>
          <w:trHeight w:val="300"/>
        </w:trPr>
        <w:tc>
          <w:tcPr>
            <w:tcW w:w="3068" w:type="dxa"/>
            <w:hideMark/>
          </w:tcPr>
          <w:p w14:paraId="7397E938" w14:textId="77777777" w:rsidR="000B4D7D" w:rsidRPr="00400735" w:rsidRDefault="000B4D7D" w:rsidP="00240C52">
            <w:pPr>
              <w:autoSpaceDE w:val="0"/>
              <w:autoSpaceDN w:val="0"/>
              <w:adjustRightInd w:val="0"/>
              <w:jc w:val="both"/>
              <w:rPr>
                <w:rFonts w:cs="Arial"/>
                <w:sz w:val="18"/>
                <w:szCs w:val="18"/>
              </w:rPr>
            </w:pPr>
            <w:r w:rsidRPr="00400735">
              <w:rPr>
                <w:rFonts w:cs="Arial"/>
                <w:sz w:val="18"/>
                <w:szCs w:val="18"/>
              </w:rPr>
              <w:t>Non Delegated costs</w:t>
            </w:r>
          </w:p>
        </w:tc>
        <w:tc>
          <w:tcPr>
            <w:tcW w:w="1559" w:type="dxa"/>
          </w:tcPr>
          <w:p w14:paraId="25DAECA0" w14:textId="77777777" w:rsidR="000B4D7D" w:rsidRPr="002B28D0" w:rsidRDefault="000B4D7D" w:rsidP="00240C52">
            <w:pPr>
              <w:autoSpaceDE w:val="0"/>
              <w:autoSpaceDN w:val="0"/>
              <w:adjustRightInd w:val="0"/>
              <w:jc w:val="center"/>
              <w:rPr>
                <w:rFonts w:cs="Arial"/>
                <w:sz w:val="18"/>
                <w:szCs w:val="18"/>
              </w:rPr>
            </w:pPr>
            <w:r w:rsidRPr="002B28D0">
              <w:rPr>
                <w:rFonts w:cs="Arial"/>
                <w:sz w:val="18"/>
                <w:szCs w:val="18"/>
              </w:rPr>
              <w:t>(1,108)</w:t>
            </w:r>
          </w:p>
        </w:tc>
        <w:tc>
          <w:tcPr>
            <w:tcW w:w="1645" w:type="dxa"/>
          </w:tcPr>
          <w:p w14:paraId="5AB48386" w14:textId="77777777" w:rsidR="000B4D7D" w:rsidRPr="002B28D0" w:rsidRDefault="000B4D7D" w:rsidP="00240C52">
            <w:pPr>
              <w:autoSpaceDE w:val="0"/>
              <w:autoSpaceDN w:val="0"/>
              <w:adjustRightInd w:val="0"/>
              <w:jc w:val="center"/>
              <w:rPr>
                <w:rFonts w:cs="Arial"/>
                <w:sz w:val="18"/>
                <w:szCs w:val="18"/>
              </w:rPr>
            </w:pPr>
            <w:r w:rsidRPr="002B28D0">
              <w:rPr>
                <w:rFonts w:cs="Arial"/>
                <w:sz w:val="18"/>
                <w:szCs w:val="18"/>
              </w:rPr>
              <w:t>(1,060)</w:t>
            </w:r>
          </w:p>
        </w:tc>
        <w:tc>
          <w:tcPr>
            <w:tcW w:w="1930" w:type="dxa"/>
          </w:tcPr>
          <w:p w14:paraId="5A269DDE" w14:textId="77777777" w:rsidR="000B4D7D" w:rsidRPr="002B28D0" w:rsidRDefault="000B4D7D" w:rsidP="00240C52">
            <w:pPr>
              <w:autoSpaceDE w:val="0"/>
              <w:autoSpaceDN w:val="0"/>
              <w:adjustRightInd w:val="0"/>
              <w:jc w:val="center"/>
              <w:rPr>
                <w:rFonts w:cs="Arial"/>
                <w:sz w:val="18"/>
                <w:szCs w:val="18"/>
              </w:rPr>
            </w:pPr>
            <w:r w:rsidRPr="002B28D0">
              <w:rPr>
                <w:rFonts w:cs="Arial"/>
                <w:sz w:val="18"/>
                <w:szCs w:val="18"/>
              </w:rPr>
              <w:t>(1,029)</w:t>
            </w:r>
          </w:p>
        </w:tc>
        <w:tc>
          <w:tcPr>
            <w:tcW w:w="1993" w:type="dxa"/>
          </w:tcPr>
          <w:p w14:paraId="168346F6" w14:textId="77777777" w:rsidR="000B4D7D" w:rsidRPr="002B28D0" w:rsidRDefault="000B4D7D" w:rsidP="00240C52">
            <w:pPr>
              <w:autoSpaceDE w:val="0"/>
              <w:autoSpaceDN w:val="0"/>
              <w:adjustRightInd w:val="0"/>
              <w:jc w:val="center"/>
              <w:rPr>
                <w:rFonts w:cs="Arial"/>
                <w:sz w:val="18"/>
                <w:szCs w:val="18"/>
              </w:rPr>
            </w:pPr>
            <w:r w:rsidRPr="002B28D0">
              <w:rPr>
                <w:rFonts w:cs="Arial"/>
                <w:sz w:val="18"/>
                <w:szCs w:val="18"/>
              </w:rPr>
              <w:t>31</w:t>
            </w:r>
          </w:p>
        </w:tc>
      </w:tr>
      <w:tr w:rsidR="000B4D7D" w:rsidRPr="000A09F6" w14:paraId="1519B15E" w14:textId="77777777" w:rsidTr="00240C52">
        <w:trPr>
          <w:trHeight w:val="300"/>
        </w:trPr>
        <w:tc>
          <w:tcPr>
            <w:tcW w:w="3068" w:type="dxa"/>
            <w:hideMark/>
          </w:tcPr>
          <w:p w14:paraId="29BE9119" w14:textId="77777777" w:rsidR="000B4D7D" w:rsidRPr="00400735" w:rsidRDefault="000B4D7D" w:rsidP="00240C52">
            <w:pPr>
              <w:autoSpaceDE w:val="0"/>
              <w:autoSpaceDN w:val="0"/>
              <w:adjustRightInd w:val="0"/>
              <w:jc w:val="both"/>
              <w:rPr>
                <w:rFonts w:cs="Arial"/>
                <w:sz w:val="18"/>
                <w:szCs w:val="18"/>
              </w:rPr>
            </w:pPr>
            <w:r w:rsidRPr="00400735">
              <w:rPr>
                <w:rFonts w:cs="Arial"/>
                <w:sz w:val="18"/>
                <w:szCs w:val="18"/>
              </w:rPr>
              <w:t>Corporate Contingency</w:t>
            </w:r>
          </w:p>
        </w:tc>
        <w:tc>
          <w:tcPr>
            <w:tcW w:w="1559" w:type="dxa"/>
          </w:tcPr>
          <w:p w14:paraId="0ED13E35" w14:textId="77777777" w:rsidR="000B4D7D" w:rsidRPr="002B28D0" w:rsidRDefault="000B4D7D" w:rsidP="00240C52">
            <w:pPr>
              <w:autoSpaceDE w:val="0"/>
              <w:autoSpaceDN w:val="0"/>
              <w:adjustRightInd w:val="0"/>
              <w:jc w:val="center"/>
              <w:rPr>
                <w:rFonts w:cs="Arial"/>
                <w:sz w:val="18"/>
                <w:szCs w:val="18"/>
              </w:rPr>
            </w:pPr>
            <w:r w:rsidRPr="002B28D0">
              <w:rPr>
                <w:rFonts w:cs="Arial"/>
                <w:sz w:val="18"/>
                <w:szCs w:val="18"/>
              </w:rPr>
              <w:t>298</w:t>
            </w:r>
          </w:p>
        </w:tc>
        <w:tc>
          <w:tcPr>
            <w:tcW w:w="1645" w:type="dxa"/>
          </w:tcPr>
          <w:p w14:paraId="0C4C2DBB" w14:textId="77777777" w:rsidR="000B4D7D" w:rsidRPr="002B28D0" w:rsidRDefault="000B4D7D" w:rsidP="00240C52">
            <w:pPr>
              <w:autoSpaceDE w:val="0"/>
              <w:autoSpaceDN w:val="0"/>
              <w:adjustRightInd w:val="0"/>
              <w:jc w:val="center"/>
              <w:rPr>
                <w:rFonts w:cs="Arial"/>
                <w:sz w:val="18"/>
                <w:szCs w:val="18"/>
              </w:rPr>
            </w:pPr>
            <w:r w:rsidRPr="002B28D0">
              <w:rPr>
                <w:rFonts w:cs="Arial"/>
                <w:sz w:val="18"/>
                <w:szCs w:val="18"/>
              </w:rPr>
              <w:t>250</w:t>
            </w:r>
          </w:p>
        </w:tc>
        <w:tc>
          <w:tcPr>
            <w:tcW w:w="1930" w:type="dxa"/>
          </w:tcPr>
          <w:p w14:paraId="6183146E" w14:textId="77777777" w:rsidR="000B4D7D" w:rsidRPr="002B28D0" w:rsidRDefault="000B4D7D" w:rsidP="00240C52">
            <w:pPr>
              <w:autoSpaceDE w:val="0"/>
              <w:autoSpaceDN w:val="0"/>
              <w:adjustRightInd w:val="0"/>
              <w:jc w:val="center"/>
              <w:rPr>
                <w:rFonts w:cs="Arial"/>
                <w:sz w:val="18"/>
                <w:szCs w:val="18"/>
              </w:rPr>
            </w:pPr>
            <w:r w:rsidRPr="002B28D0">
              <w:rPr>
                <w:rFonts w:cs="Arial"/>
                <w:sz w:val="18"/>
                <w:szCs w:val="18"/>
              </w:rPr>
              <w:t>0</w:t>
            </w:r>
          </w:p>
        </w:tc>
        <w:tc>
          <w:tcPr>
            <w:tcW w:w="1993" w:type="dxa"/>
          </w:tcPr>
          <w:p w14:paraId="7CB3B452" w14:textId="77777777" w:rsidR="000B4D7D" w:rsidRPr="002B28D0" w:rsidRDefault="000B4D7D" w:rsidP="00240C52">
            <w:pPr>
              <w:autoSpaceDE w:val="0"/>
              <w:autoSpaceDN w:val="0"/>
              <w:adjustRightInd w:val="0"/>
              <w:jc w:val="center"/>
              <w:rPr>
                <w:rFonts w:cs="Arial"/>
                <w:sz w:val="18"/>
                <w:szCs w:val="18"/>
              </w:rPr>
            </w:pPr>
            <w:r w:rsidRPr="002B28D0">
              <w:rPr>
                <w:rFonts w:cs="Arial"/>
                <w:sz w:val="18"/>
                <w:szCs w:val="18"/>
              </w:rPr>
              <w:t>(250)</w:t>
            </w:r>
          </w:p>
        </w:tc>
      </w:tr>
      <w:tr w:rsidR="000B4D7D" w:rsidRPr="000A09F6" w14:paraId="084F2D01" w14:textId="77777777" w:rsidTr="00240C52">
        <w:trPr>
          <w:trHeight w:val="300"/>
        </w:trPr>
        <w:tc>
          <w:tcPr>
            <w:tcW w:w="3068" w:type="dxa"/>
            <w:hideMark/>
          </w:tcPr>
          <w:p w14:paraId="15B61521" w14:textId="77777777" w:rsidR="000B4D7D" w:rsidRPr="00400735" w:rsidRDefault="000B4D7D" w:rsidP="00240C52">
            <w:pPr>
              <w:autoSpaceDE w:val="0"/>
              <w:autoSpaceDN w:val="0"/>
              <w:adjustRightInd w:val="0"/>
              <w:jc w:val="both"/>
              <w:rPr>
                <w:rFonts w:cs="Arial"/>
                <w:sz w:val="18"/>
                <w:szCs w:val="18"/>
              </w:rPr>
            </w:pPr>
            <w:r w:rsidRPr="00400735">
              <w:rPr>
                <w:rFonts w:cs="Arial"/>
                <w:sz w:val="18"/>
                <w:szCs w:val="18"/>
              </w:rPr>
              <w:t>Transfer from Reserves</w:t>
            </w:r>
          </w:p>
        </w:tc>
        <w:tc>
          <w:tcPr>
            <w:tcW w:w="1559" w:type="dxa"/>
          </w:tcPr>
          <w:p w14:paraId="05554C63" w14:textId="77777777" w:rsidR="000B4D7D" w:rsidRPr="002B28D0" w:rsidRDefault="000B4D7D" w:rsidP="00240C52">
            <w:pPr>
              <w:autoSpaceDE w:val="0"/>
              <w:autoSpaceDN w:val="0"/>
              <w:adjustRightInd w:val="0"/>
              <w:jc w:val="center"/>
              <w:rPr>
                <w:rFonts w:cs="Arial"/>
                <w:sz w:val="18"/>
                <w:szCs w:val="18"/>
              </w:rPr>
            </w:pPr>
            <w:r w:rsidRPr="002B28D0">
              <w:rPr>
                <w:rFonts w:cs="Arial"/>
                <w:sz w:val="18"/>
                <w:szCs w:val="18"/>
              </w:rPr>
              <w:t>(462)</w:t>
            </w:r>
          </w:p>
        </w:tc>
        <w:tc>
          <w:tcPr>
            <w:tcW w:w="1645" w:type="dxa"/>
          </w:tcPr>
          <w:p w14:paraId="34602AB0" w14:textId="77777777" w:rsidR="000B4D7D" w:rsidRPr="002B28D0" w:rsidRDefault="000B4D7D" w:rsidP="00240C52">
            <w:pPr>
              <w:autoSpaceDE w:val="0"/>
              <w:autoSpaceDN w:val="0"/>
              <w:adjustRightInd w:val="0"/>
              <w:jc w:val="center"/>
              <w:rPr>
                <w:rFonts w:cs="Arial"/>
                <w:sz w:val="18"/>
                <w:szCs w:val="18"/>
              </w:rPr>
            </w:pPr>
            <w:r w:rsidRPr="002B28D0">
              <w:rPr>
                <w:rFonts w:cs="Arial"/>
                <w:sz w:val="18"/>
                <w:szCs w:val="18"/>
              </w:rPr>
              <w:t>(262)</w:t>
            </w:r>
          </w:p>
        </w:tc>
        <w:tc>
          <w:tcPr>
            <w:tcW w:w="1930" w:type="dxa"/>
          </w:tcPr>
          <w:p w14:paraId="685268AB" w14:textId="77777777" w:rsidR="000B4D7D" w:rsidRPr="002B28D0" w:rsidRDefault="000B4D7D" w:rsidP="00240C52">
            <w:pPr>
              <w:autoSpaceDE w:val="0"/>
              <w:autoSpaceDN w:val="0"/>
              <w:adjustRightInd w:val="0"/>
              <w:jc w:val="center"/>
              <w:rPr>
                <w:rFonts w:cs="Arial"/>
                <w:sz w:val="18"/>
                <w:szCs w:val="18"/>
              </w:rPr>
            </w:pPr>
            <w:r w:rsidRPr="002B28D0">
              <w:rPr>
                <w:rFonts w:cs="Arial"/>
                <w:sz w:val="18"/>
                <w:szCs w:val="18"/>
              </w:rPr>
              <w:t>(262)</w:t>
            </w:r>
          </w:p>
        </w:tc>
        <w:tc>
          <w:tcPr>
            <w:tcW w:w="1993" w:type="dxa"/>
          </w:tcPr>
          <w:p w14:paraId="3C8653F2" w14:textId="77777777" w:rsidR="000B4D7D" w:rsidRPr="002B28D0" w:rsidRDefault="000B4D7D" w:rsidP="00240C52">
            <w:pPr>
              <w:autoSpaceDE w:val="0"/>
              <w:autoSpaceDN w:val="0"/>
              <w:adjustRightInd w:val="0"/>
              <w:jc w:val="center"/>
              <w:rPr>
                <w:rFonts w:cs="Arial"/>
                <w:sz w:val="18"/>
                <w:szCs w:val="18"/>
              </w:rPr>
            </w:pPr>
            <w:r w:rsidRPr="002B28D0">
              <w:rPr>
                <w:rFonts w:cs="Arial"/>
                <w:sz w:val="18"/>
                <w:szCs w:val="18"/>
              </w:rPr>
              <w:t>0</w:t>
            </w:r>
          </w:p>
        </w:tc>
      </w:tr>
      <w:tr w:rsidR="000B4D7D" w:rsidRPr="000A09F6" w14:paraId="7F009E20" w14:textId="77777777" w:rsidTr="00240C52">
        <w:trPr>
          <w:trHeight w:val="315"/>
        </w:trPr>
        <w:tc>
          <w:tcPr>
            <w:tcW w:w="3068" w:type="dxa"/>
            <w:hideMark/>
          </w:tcPr>
          <w:p w14:paraId="607E3AC8" w14:textId="77777777" w:rsidR="000B4D7D" w:rsidRPr="00400735" w:rsidRDefault="000B4D7D" w:rsidP="00240C52">
            <w:pPr>
              <w:autoSpaceDE w:val="0"/>
              <w:autoSpaceDN w:val="0"/>
              <w:adjustRightInd w:val="0"/>
              <w:jc w:val="both"/>
              <w:rPr>
                <w:rFonts w:cs="Arial"/>
                <w:sz w:val="18"/>
                <w:szCs w:val="18"/>
              </w:rPr>
            </w:pPr>
            <w:r w:rsidRPr="00400735">
              <w:rPr>
                <w:rFonts w:cs="Arial"/>
                <w:sz w:val="18"/>
                <w:szCs w:val="18"/>
              </w:rPr>
              <w:t>Transfer to Reserves</w:t>
            </w:r>
          </w:p>
        </w:tc>
        <w:tc>
          <w:tcPr>
            <w:tcW w:w="1559" w:type="dxa"/>
          </w:tcPr>
          <w:p w14:paraId="65A1E611" w14:textId="77777777" w:rsidR="000B4D7D" w:rsidRPr="002B28D0" w:rsidRDefault="000B4D7D" w:rsidP="00240C52">
            <w:pPr>
              <w:autoSpaceDE w:val="0"/>
              <w:autoSpaceDN w:val="0"/>
              <w:adjustRightInd w:val="0"/>
              <w:jc w:val="center"/>
              <w:rPr>
                <w:rFonts w:cs="Arial"/>
                <w:sz w:val="18"/>
                <w:szCs w:val="18"/>
              </w:rPr>
            </w:pPr>
            <w:r w:rsidRPr="002B28D0">
              <w:rPr>
                <w:rFonts w:cs="Arial"/>
                <w:sz w:val="18"/>
                <w:szCs w:val="18"/>
              </w:rPr>
              <w:t>1,092</w:t>
            </w:r>
          </w:p>
        </w:tc>
        <w:tc>
          <w:tcPr>
            <w:tcW w:w="1645" w:type="dxa"/>
          </w:tcPr>
          <w:p w14:paraId="0F040B19" w14:textId="77777777" w:rsidR="000B4D7D" w:rsidRPr="002B28D0" w:rsidRDefault="000B4D7D" w:rsidP="00240C52">
            <w:pPr>
              <w:autoSpaceDE w:val="0"/>
              <w:autoSpaceDN w:val="0"/>
              <w:adjustRightInd w:val="0"/>
              <w:jc w:val="center"/>
              <w:rPr>
                <w:rFonts w:cs="Arial"/>
                <w:sz w:val="18"/>
                <w:szCs w:val="18"/>
              </w:rPr>
            </w:pPr>
            <w:r w:rsidRPr="002B28D0">
              <w:rPr>
                <w:rFonts w:cs="Arial"/>
                <w:sz w:val="18"/>
                <w:szCs w:val="18"/>
              </w:rPr>
              <w:t>1,092</w:t>
            </w:r>
          </w:p>
        </w:tc>
        <w:tc>
          <w:tcPr>
            <w:tcW w:w="1930" w:type="dxa"/>
          </w:tcPr>
          <w:p w14:paraId="292A674B" w14:textId="77777777" w:rsidR="000B4D7D" w:rsidRPr="002B28D0" w:rsidRDefault="000B4D7D" w:rsidP="00240C52">
            <w:pPr>
              <w:autoSpaceDE w:val="0"/>
              <w:autoSpaceDN w:val="0"/>
              <w:adjustRightInd w:val="0"/>
              <w:jc w:val="center"/>
              <w:rPr>
                <w:rFonts w:cs="Arial"/>
                <w:sz w:val="18"/>
                <w:szCs w:val="18"/>
              </w:rPr>
            </w:pPr>
            <w:r w:rsidRPr="002B28D0">
              <w:rPr>
                <w:rFonts w:cs="Arial"/>
                <w:sz w:val="18"/>
                <w:szCs w:val="18"/>
              </w:rPr>
              <w:t>1,122</w:t>
            </w:r>
          </w:p>
        </w:tc>
        <w:tc>
          <w:tcPr>
            <w:tcW w:w="1993" w:type="dxa"/>
          </w:tcPr>
          <w:p w14:paraId="5AC97E56" w14:textId="77777777" w:rsidR="000B4D7D" w:rsidRPr="002B28D0" w:rsidRDefault="000B4D7D" w:rsidP="00240C52">
            <w:pPr>
              <w:autoSpaceDE w:val="0"/>
              <w:autoSpaceDN w:val="0"/>
              <w:adjustRightInd w:val="0"/>
              <w:jc w:val="center"/>
              <w:rPr>
                <w:rFonts w:cs="Arial"/>
                <w:sz w:val="18"/>
                <w:szCs w:val="18"/>
              </w:rPr>
            </w:pPr>
            <w:r w:rsidRPr="002B28D0">
              <w:rPr>
                <w:rFonts w:cs="Arial"/>
                <w:sz w:val="18"/>
                <w:szCs w:val="18"/>
              </w:rPr>
              <w:t>31</w:t>
            </w:r>
          </w:p>
        </w:tc>
      </w:tr>
      <w:tr w:rsidR="000B4D7D" w:rsidRPr="000A09F6" w14:paraId="6A2DB46C" w14:textId="77777777" w:rsidTr="00240C52">
        <w:trPr>
          <w:trHeight w:val="330"/>
        </w:trPr>
        <w:tc>
          <w:tcPr>
            <w:tcW w:w="3068" w:type="dxa"/>
            <w:hideMark/>
          </w:tcPr>
          <w:p w14:paraId="55BF3F9D" w14:textId="77777777" w:rsidR="000B4D7D" w:rsidRPr="00400735" w:rsidRDefault="000B4D7D" w:rsidP="00240C52">
            <w:pPr>
              <w:autoSpaceDE w:val="0"/>
              <w:autoSpaceDN w:val="0"/>
              <w:adjustRightInd w:val="0"/>
              <w:jc w:val="both"/>
              <w:rPr>
                <w:rFonts w:cs="Arial"/>
                <w:b/>
                <w:bCs/>
                <w:sz w:val="18"/>
                <w:szCs w:val="18"/>
              </w:rPr>
            </w:pPr>
            <w:r w:rsidRPr="00400735">
              <w:rPr>
                <w:rFonts w:cs="Arial"/>
                <w:b/>
                <w:bCs/>
                <w:sz w:val="18"/>
                <w:szCs w:val="18"/>
              </w:rPr>
              <w:t>Total Corporate</w:t>
            </w:r>
          </w:p>
        </w:tc>
        <w:tc>
          <w:tcPr>
            <w:tcW w:w="1559" w:type="dxa"/>
          </w:tcPr>
          <w:p w14:paraId="24F84BF8" w14:textId="77777777" w:rsidR="000B4D7D" w:rsidRPr="002B28D0" w:rsidRDefault="000B4D7D" w:rsidP="00240C52">
            <w:pPr>
              <w:autoSpaceDE w:val="0"/>
              <w:autoSpaceDN w:val="0"/>
              <w:adjustRightInd w:val="0"/>
              <w:jc w:val="center"/>
              <w:rPr>
                <w:rFonts w:cs="Arial"/>
                <w:b/>
                <w:bCs/>
                <w:sz w:val="18"/>
                <w:szCs w:val="18"/>
              </w:rPr>
            </w:pPr>
            <w:r w:rsidRPr="002B28D0">
              <w:rPr>
                <w:rFonts w:cs="Arial"/>
                <w:b/>
                <w:bCs/>
                <w:sz w:val="18"/>
                <w:szCs w:val="18"/>
              </w:rPr>
              <w:t>1,495</w:t>
            </w:r>
          </w:p>
        </w:tc>
        <w:tc>
          <w:tcPr>
            <w:tcW w:w="1645" w:type="dxa"/>
          </w:tcPr>
          <w:p w14:paraId="64872C14" w14:textId="77777777" w:rsidR="000B4D7D" w:rsidRPr="002B28D0" w:rsidRDefault="000B4D7D" w:rsidP="00240C52">
            <w:pPr>
              <w:autoSpaceDE w:val="0"/>
              <w:autoSpaceDN w:val="0"/>
              <w:adjustRightInd w:val="0"/>
              <w:jc w:val="center"/>
              <w:rPr>
                <w:rFonts w:cs="Arial"/>
                <w:b/>
                <w:bCs/>
                <w:sz w:val="18"/>
                <w:szCs w:val="18"/>
              </w:rPr>
            </w:pPr>
            <w:r w:rsidRPr="002B28D0">
              <w:rPr>
                <w:rFonts w:cs="Arial"/>
                <w:b/>
                <w:bCs/>
                <w:sz w:val="18"/>
                <w:szCs w:val="18"/>
              </w:rPr>
              <w:t>1,695</w:t>
            </w:r>
          </w:p>
        </w:tc>
        <w:tc>
          <w:tcPr>
            <w:tcW w:w="1930" w:type="dxa"/>
          </w:tcPr>
          <w:p w14:paraId="30B2E3F1" w14:textId="77777777" w:rsidR="000B4D7D" w:rsidRPr="002B28D0" w:rsidRDefault="000B4D7D" w:rsidP="00240C52">
            <w:pPr>
              <w:autoSpaceDE w:val="0"/>
              <w:autoSpaceDN w:val="0"/>
              <w:adjustRightInd w:val="0"/>
              <w:jc w:val="center"/>
              <w:rPr>
                <w:rFonts w:cs="Arial"/>
                <w:b/>
                <w:bCs/>
                <w:sz w:val="18"/>
                <w:szCs w:val="18"/>
              </w:rPr>
            </w:pPr>
            <w:r w:rsidRPr="002B28D0">
              <w:rPr>
                <w:rFonts w:cs="Arial"/>
                <w:b/>
                <w:bCs/>
                <w:sz w:val="18"/>
                <w:szCs w:val="18"/>
              </w:rPr>
              <w:t>1,045</w:t>
            </w:r>
          </w:p>
        </w:tc>
        <w:tc>
          <w:tcPr>
            <w:tcW w:w="1993" w:type="dxa"/>
          </w:tcPr>
          <w:p w14:paraId="59DF64DF" w14:textId="77777777" w:rsidR="000B4D7D" w:rsidRPr="002B28D0" w:rsidRDefault="000B4D7D" w:rsidP="00240C52">
            <w:pPr>
              <w:autoSpaceDE w:val="0"/>
              <w:autoSpaceDN w:val="0"/>
              <w:adjustRightInd w:val="0"/>
              <w:jc w:val="center"/>
              <w:rPr>
                <w:rFonts w:cs="Arial"/>
                <w:b/>
                <w:bCs/>
                <w:sz w:val="18"/>
                <w:szCs w:val="18"/>
              </w:rPr>
            </w:pPr>
            <w:r w:rsidRPr="002B28D0">
              <w:rPr>
                <w:rFonts w:cs="Arial"/>
                <w:b/>
                <w:bCs/>
                <w:sz w:val="18"/>
                <w:szCs w:val="18"/>
              </w:rPr>
              <w:t>(650)</w:t>
            </w:r>
          </w:p>
        </w:tc>
      </w:tr>
      <w:tr w:rsidR="000B4D7D" w:rsidRPr="000A09F6" w14:paraId="28DA9E94" w14:textId="77777777" w:rsidTr="00240C52">
        <w:trPr>
          <w:trHeight w:val="330"/>
        </w:trPr>
        <w:tc>
          <w:tcPr>
            <w:tcW w:w="3068" w:type="dxa"/>
            <w:hideMark/>
          </w:tcPr>
          <w:p w14:paraId="766F8546" w14:textId="77777777" w:rsidR="000B4D7D" w:rsidRPr="00400735" w:rsidRDefault="000B4D7D" w:rsidP="00240C52">
            <w:pPr>
              <w:autoSpaceDE w:val="0"/>
              <w:autoSpaceDN w:val="0"/>
              <w:adjustRightInd w:val="0"/>
              <w:jc w:val="both"/>
              <w:rPr>
                <w:rFonts w:cs="Arial"/>
                <w:b/>
                <w:bCs/>
                <w:sz w:val="18"/>
                <w:szCs w:val="18"/>
              </w:rPr>
            </w:pPr>
            <w:r w:rsidRPr="00400735">
              <w:rPr>
                <w:rFonts w:cs="Arial"/>
                <w:b/>
                <w:bCs/>
                <w:sz w:val="18"/>
                <w:szCs w:val="18"/>
              </w:rPr>
              <w:t> </w:t>
            </w:r>
          </w:p>
        </w:tc>
        <w:tc>
          <w:tcPr>
            <w:tcW w:w="1559" w:type="dxa"/>
          </w:tcPr>
          <w:p w14:paraId="2F58B9CE" w14:textId="77777777" w:rsidR="000B4D7D" w:rsidRPr="00225C1B" w:rsidRDefault="000B4D7D" w:rsidP="00240C52">
            <w:pPr>
              <w:autoSpaceDE w:val="0"/>
              <w:autoSpaceDN w:val="0"/>
              <w:adjustRightInd w:val="0"/>
              <w:jc w:val="center"/>
              <w:rPr>
                <w:rFonts w:cs="Arial"/>
                <w:b/>
                <w:bCs/>
                <w:sz w:val="18"/>
                <w:szCs w:val="18"/>
                <w:highlight w:val="yellow"/>
              </w:rPr>
            </w:pPr>
          </w:p>
        </w:tc>
        <w:tc>
          <w:tcPr>
            <w:tcW w:w="1645" w:type="dxa"/>
          </w:tcPr>
          <w:p w14:paraId="79DCD28C" w14:textId="77777777" w:rsidR="000B4D7D" w:rsidRPr="00225C1B" w:rsidRDefault="000B4D7D" w:rsidP="00240C52">
            <w:pPr>
              <w:autoSpaceDE w:val="0"/>
              <w:autoSpaceDN w:val="0"/>
              <w:adjustRightInd w:val="0"/>
              <w:jc w:val="center"/>
              <w:rPr>
                <w:rFonts w:cs="Arial"/>
                <w:b/>
                <w:bCs/>
                <w:sz w:val="18"/>
                <w:szCs w:val="18"/>
                <w:highlight w:val="yellow"/>
              </w:rPr>
            </w:pPr>
          </w:p>
        </w:tc>
        <w:tc>
          <w:tcPr>
            <w:tcW w:w="1930" w:type="dxa"/>
          </w:tcPr>
          <w:p w14:paraId="27864656" w14:textId="77777777" w:rsidR="000B4D7D" w:rsidRPr="002B28D0" w:rsidRDefault="000B4D7D" w:rsidP="00240C52">
            <w:pPr>
              <w:autoSpaceDE w:val="0"/>
              <w:autoSpaceDN w:val="0"/>
              <w:adjustRightInd w:val="0"/>
              <w:jc w:val="center"/>
              <w:rPr>
                <w:rFonts w:cs="Arial"/>
                <w:b/>
                <w:bCs/>
                <w:sz w:val="18"/>
                <w:szCs w:val="18"/>
              </w:rPr>
            </w:pPr>
          </w:p>
        </w:tc>
        <w:tc>
          <w:tcPr>
            <w:tcW w:w="1993" w:type="dxa"/>
          </w:tcPr>
          <w:p w14:paraId="65452649" w14:textId="77777777" w:rsidR="000B4D7D" w:rsidRPr="002B28D0" w:rsidRDefault="000B4D7D" w:rsidP="00240C52">
            <w:pPr>
              <w:autoSpaceDE w:val="0"/>
              <w:autoSpaceDN w:val="0"/>
              <w:adjustRightInd w:val="0"/>
              <w:jc w:val="center"/>
              <w:rPr>
                <w:rFonts w:cs="Arial"/>
                <w:b/>
                <w:bCs/>
                <w:sz w:val="18"/>
                <w:szCs w:val="18"/>
              </w:rPr>
            </w:pPr>
          </w:p>
        </w:tc>
      </w:tr>
      <w:tr w:rsidR="000B4D7D" w:rsidRPr="000A09F6" w14:paraId="247CF620" w14:textId="77777777" w:rsidTr="00240C52">
        <w:trPr>
          <w:trHeight w:val="330"/>
        </w:trPr>
        <w:tc>
          <w:tcPr>
            <w:tcW w:w="3068" w:type="dxa"/>
            <w:hideMark/>
          </w:tcPr>
          <w:p w14:paraId="6602685C" w14:textId="77777777" w:rsidR="000B4D7D" w:rsidRPr="00400735" w:rsidRDefault="000B4D7D" w:rsidP="00240C52">
            <w:pPr>
              <w:autoSpaceDE w:val="0"/>
              <w:autoSpaceDN w:val="0"/>
              <w:adjustRightInd w:val="0"/>
              <w:jc w:val="both"/>
              <w:rPr>
                <w:rFonts w:cs="Arial"/>
                <w:b/>
                <w:bCs/>
                <w:sz w:val="18"/>
                <w:szCs w:val="18"/>
              </w:rPr>
            </w:pPr>
            <w:r w:rsidRPr="00400735">
              <w:rPr>
                <w:rFonts w:cs="Arial"/>
                <w:b/>
                <w:bCs/>
                <w:sz w:val="18"/>
                <w:szCs w:val="18"/>
              </w:rPr>
              <w:t>Total Net Expenditure</w:t>
            </w:r>
          </w:p>
        </w:tc>
        <w:tc>
          <w:tcPr>
            <w:tcW w:w="1559" w:type="dxa"/>
          </w:tcPr>
          <w:p w14:paraId="056A6E0A" w14:textId="77777777" w:rsidR="000B4D7D" w:rsidRPr="002B28D0" w:rsidRDefault="000B4D7D" w:rsidP="00240C52">
            <w:pPr>
              <w:autoSpaceDE w:val="0"/>
              <w:autoSpaceDN w:val="0"/>
              <w:adjustRightInd w:val="0"/>
              <w:jc w:val="center"/>
              <w:rPr>
                <w:rFonts w:cs="Arial"/>
                <w:b/>
                <w:bCs/>
                <w:sz w:val="18"/>
                <w:szCs w:val="18"/>
              </w:rPr>
            </w:pPr>
            <w:r w:rsidRPr="002B28D0">
              <w:rPr>
                <w:rFonts w:cs="Arial"/>
                <w:b/>
                <w:bCs/>
                <w:sz w:val="18"/>
                <w:szCs w:val="18"/>
              </w:rPr>
              <w:t>41,766</w:t>
            </w:r>
          </w:p>
        </w:tc>
        <w:tc>
          <w:tcPr>
            <w:tcW w:w="1645" w:type="dxa"/>
          </w:tcPr>
          <w:p w14:paraId="5F0C163A" w14:textId="77777777" w:rsidR="000B4D7D" w:rsidRPr="002B28D0" w:rsidRDefault="000B4D7D" w:rsidP="00240C52">
            <w:pPr>
              <w:autoSpaceDE w:val="0"/>
              <w:autoSpaceDN w:val="0"/>
              <w:adjustRightInd w:val="0"/>
              <w:jc w:val="center"/>
              <w:rPr>
                <w:rFonts w:cs="Arial"/>
                <w:b/>
                <w:bCs/>
                <w:sz w:val="18"/>
                <w:szCs w:val="18"/>
              </w:rPr>
            </w:pPr>
            <w:r w:rsidRPr="002B28D0">
              <w:rPr>
                <w:rFonts w:cs="Arial"/>
                <w:b/>
                <w:bCs/>
                <w:sz w:val="18"/>
                <w:szCs w:val="18"/>
              </w:rPr>
              <w:t>41,766</w:t>
            </w:r>
          </w:p>
        </w:tc>
        <w:tc>
          <w:tcPr>
            <w:tcW w:w="1930" w:type="dxa"/>
          </w:tcPr>
          <w:p w14:paraId="6DBD896E" w14:textId="77777777" w:rsidR="000B4D7D" w:rsidRPr="002B28D0" w:rsidRDefault="000B4D7D" w:rsidP="00240C52">
            <w:pPr>
              <w:autoSpaceDE w:val="0"/>
              <w:autoSpaceDN w:val="0"/>
              <w:adjustRightInd w:val="0"/>
              <w:jc w:val="center"/>
              <w:rPr>
                <w:rFonts w:cs="Arial"/>
                <w:b/>
                <w:bCs/>
                <w:sz w:val="18"/>
                <w:szCs w:val="18"/>
              </w:rPr>
            </w:pPr>
            <w:r w:rsidRPr="002B28D0">
              <w:rPr>
                <w:rFonts w:cs="Arial"/>
                <w:b/>
                <w:bCs/>
                <w:sz w:val="18"/>
                <w:szCs w:val="18"/>
              </w:rPr>
              <w:t>42,582</w:t>
            </w:r>
          </w:p>
        </w:tc>
        <w:tc>
          <w:tcPr>
            <w:tcW w:w="1993" w:type="dxa"/>
          </w:tcPr>
          <w:p w14:paraId="1B4E436A" w14:textId="77777777" w:rsidR="000B4D7D" w:rsidRPr="002B28D0" w:rsidRDefault="000B4D7D" w:rsidP="00240C52">
            <w:pPr>
              <w:autoSpaceDE w:val="0"/>
              <w:autoSpaceDN w:val="0"/>
              <w:adjustRightInd w:val="0"/>
              <w:jc w:val="center"/>
              <w:rPr>
                <w:rFonts w:cs="Arial"/>
                <w:b/>
                <w:bCs/>
                <w:sz w:val="18"/>
                <w:szCs w:val="18"/>
              </w:rPr>
            </w:pPr>
            <w:r w:rsidRPr="002B28D0">
              <w:rPr>
                <w:rFonts w:cs="Arial"/>
                <w:b/>
                <w:bCs/>
                <w:sz w:val="18"/>
                <w:szCs w:val="18"/>
              </w:rPr>
              <w:t>816</w:t>
            </w:r>
          </w:p>
        </w:tc>
      </w:tr>
      <w:tr w:rsidR="000B4D7D" w:rsidRPr="000A09F6" w14:paraId="551A4BE9" w14:textId="77777777" w:rsidTr="00240C52">
        <w:trPr>
          <w:trHeight w:val="315"/>
        </w:trPr>
        <w:tc>
          <w:tcPr>
            <w:tcW w:w="3068" w:type="dxa"/>
            <w:hideMark/>
          </w:tcPr>
          <w:p w14:paraId="68FB0170" w14:textId="77777777" w:rsidR="000B4D7D" w:rsidRPr="00400735" w:rsidRDefault="000B4D7D" w:rsidP="00240C52">
            <w:pPr>
              <w:autoSpaceDE w:val="0"/>
              <w:autoSpaceDN w:val="0"/>
              <w:adjustRightInd w:val="0"/>
              <w:jc w:val="both"/>
              <w:rPr>
                <w:rFonts w:cs="Arial"/>
                <w:sz w:val="18"/>
                <w:szCs w:val="18"/>
              </w:rPr>
            </w:pPr>
            <w:r w:rsidRPr="00400735">
              <w:rPr>
                <w:rFonts w:cs="Arial"/>
                <w:sz w:val="18"/>
                <w:szCs w:val="18"/>
              </w:rPr>
              <w:t> </w:t>
            </w:r>
          </w:p>
        </w:tc>
        <w:tc>
          <w:tcPr>
            <w:tcW w:w="1559" w:type="dxa"/>
            <w:hideMark/>
          </w:tcPr>
          <w:p w14:paraId="00732166" w14:textId="77777777" w:rsidR="000B4D7D" w:rsidRPr="00225C1B" w:rsidRDefault="000B4D7D" w:rsidP="00240C52">
            <w:pPr>
              <w:autoSpaceDE w:val="0"/>
              <w:autoSpaceDN w:val="0"/>
              <w:adjustRightInd w:val="0"/>
              <w:jc w:val="center"/>
              <w:rPr>
                <w:rFonts w:cs="Arial"/>
                <w:sz w:val="18"/>
                <w:szCs w:val="18"/>
                <w:highlight w:val="yellow"/>
              </w:rPr>
            </w:pPr>
          </w:p>
        </w:tc>
        <w:tc>
          <w:tcPr>
            <w:tcW w:w="1645" w:type="dxa"/>
            <w:hideMark/>
          </w:tcPr>
          <w:p w14:paraId="5BD4F542" w14:textId="77777777" w:rsidR="000B4D7D" w:rsidRPr="00225C1B" w:rsidRDefault="000B4D7D" w:rsidP="00240C52">
            <w:pPr>
              <w:autoSpaceDE w:val="0"/>
              <w:autoSpaceDN w:val="0"/>
              <w:adjustRightInd w:val="0"/>
              <w:jc w:val="center"/>
              <w:rPr>
                <w:rFonts w:cs="Arial"/>
                <w:sz w:val="18"/>
                <w:szCs w:val="18"/>
                <w:highlight w:val="yellow"/>
              </w:rPr>
            </w:pPr>
          </w:p>
        </w:tc>
        <w:tc>
          <w:tcPr>
            <w:tcW w:w="1930" w:type="dxa"/>
            <w:hideMark/>
          </w:tcPr>
          <w:p w14:paraId="13D1CF74" w14:textId="77777777" w:rsidR="000B4D7D" w:rsidRPr="00225C1B" w:rsidRDefault="000B4D7D" w:rsidP="00240C52">
            <w:pPr>
              <w:autoSpaceDE w:val="0"/>
              <w:autoSpaceDN w:val="0"/>
              <w:adjustRightInd w:val="0"/>
              <w:jc w:val="center"/>
              <w:rPr>
                <w:rFonts w:cs="Arial"/>
                <w:sz w:val="18"/>
                <w:szCs w:val="18"/>
                <w:highlight w:val="yellow"/>
              </w:rPr>
            </w:pPr>
          </w:p>
        </w:tc>
        <w:tc>
          <w:tcPr>
            <w:tcW w:w="1993" w:type="dxa"/>
            <w:hideMark/>
          </w:tcPr>
          <w:p w14:paraId="73105859" w14:textId="77777777" w:rsidR="000B4D7D" w:rsidRPr="00225C1B" w:rsidRDefault="000B4D7D" w:rsidP="00240C52">
            <w:pPr>
              <w:autoSpaceDE w:val="0"/>
              <w:autoSpaceDN w:val="0"/>
              <w:adjustRightInd w:val="0"/>
              <w:jc w:val="center"/>
              <w:rPr>
                <w:rFonts w:cs="Arial"/>
                <w:sz w:val="18"/>
                <w:szCs w:val="18"/>
                <w:highlight w:val="yellow"/>
              </w:rPr>
            </w:pPr>
          </w:p>
        </w:tc>
      </w:tr>
      <w:tr w:rsidR="000B4D7D" w:rsidRPr="000A09F6" w14:paraId="07235EA1" w14:textId="77777777" w:rsidTr="00240C52">
        <w:trPr>
          <w:trHeight w:val="300"/>
        </w:trPr>
        <w:tc>
          <w:tcPr>
            <w:tcW w:w="3068" w:type="dxa"/>
            <w:hideMark/>
          </w:tcPr>
          <w:p w14:paraId="6CDF13F7" w14:textId="77777777" w:rsidR="000B4D7D" w:rsidRPr="00400735" w:rsidRDefault="000B4D7D" w:rsidP="00240C52">
            <w:pPr>
              <w:autoSpaceDE w:val="0"/>
              <w:autoSpaceDN w:val="0"/>
              <w:adjustRightInd w:val="0"/>
              <w:jc w:val="both"/>
              <w:rPr>
                <w:rFonts w:cs="Arial"/>
                <w:sz w:val="18"/>
                <w:szCs w:val="18"/>
              </w:rPr>
            </w:pPr>
            <w:r w:rsidRPr="00400735">
              <w:rPr>
                <w:rFonts w:cs="Arial"/>
                <w:sz w:val="18"/>
                <w:szCs w:val="18"/>
              </w:rPr>
              <w:t>Financed By:</w:t>
            </w:r>
          </w:p>
        </w:tc>
        <w:tc>
          <w:tcPr>
            <w:tcW w:w="1559" w:type="dxa"/>
            <w:hideMark/>
          </w:tcPr>
          <w:p w14:paraId="450DE144" w14:textId="77777777" w:rsidR="000B4D7D" w:rsidRPr="00225C1B" w:rsidRDefault="000B4D7D" w:rsidP="00240C52">
            <w:pPr>
              <w:autoSpaceDE w:val="0"/>
              <w:autoSpaceDN w:val="0"/>
              <w:adjustRightInd w:val="0"/>
              <w:jc w:val="center"/>
              <w:rPr>
                <w:rFonts w:cs="Arial"/>
                <w:sz w:val="18"/>
                <w:szCs w:val="18"/>
                <w:highlight w:val="yellow"/>
              </w:rPr>
            </w:pPr>
          </w:p>
        </w:tc>
        <w:tc>
          <w:tcPr>
            <w:tcW w:w="1645" w:type="dxa"/>
            <w:hideMark/>
          </w:tcPr>
          <w:p w14:paraId="4087D554" w14:textId="77777777" w:rsidR="000B4D7D" w:rsidRPr="00225C1B" w:rsidRDefault="000B4D7D" w:rsidP="00240C52">
            <w:pPr>
              <w:autoSpaceDE w:val="0"/>
              <w:autoSpaceDN w:val="0"/>
              <w:adjustRightInd w:val="0"/>
              <w:jc w:val="center"/>
              <w:rPr>
                <w:rFonts w:cs="Arial"/>
                <w:sz w:val="18"/>
                <w:szCs w:val="18"/>
                <w:highlight w:val="yellow"/>
              </w:rPr>
            </w:pPr>
          </w:p>
        </w:tc>
        <w:tc>
          <w:tcPr>
            <w:tcW w:w="1930" w:type="dxa"/>
            <w:hideMark/>
          </w:tcPr>
          <w:p w14:paraId="360FD95F" w14:textId="77777777" w:rsidR="000B4D7D" w:rsidRPr="00225C1B" w:rsidRDefault="000B4D7D" w:rsidP="00240C52">
            <w:pPr>
              <w:autoSpaceDE w:val="0"/>
              <w:autoSpaceDN w:val="0"/>
              <w:adjustRightInd w:val="0"/>
              <w:jc w:val="center"/>
              <w:rPr>
                <w:rFonts w:cs="Arial"/>
                <w:sz w:val="18"/>
                <w:szCs w:val="18"/>
                <w:highlight w:val="yellow"/>
              </w:rPr>
            </w:pPr>
          </w:p>
        </w:tc>
        <w:tc>
          <w:tcPr>
            <w:tcW w:w="1993" w:type="dxa"/>
            <w:hideMark/>
          </w:tcPr>
          <w:p w14:paraId="1912F3E5" w14:textId="77777777" w:rsidR="000B4D7D" w:rsidRPr="00225C1B" w:rsidRDefault="000B4D7D" w:rsidP="00240C52">
            <w:pPr>
              <w:autoSpaceDE w:val="0"/>
              <w:autoSpaceDN w:val="0"/>
              <w:adjustRightInd w:val="0"/>
              <w:jc w:val="center"/>
              <w:rPr>
                <w:rFonts w:cs="Arial"/>
                <w:sz w:val="18"/>
                <w:szCs w:val="18"/>
                <w:highlight w:val="yellow"/>
              </w:rPr>
            </w:pPr>
          </w:p>
        </w:tc>
      </w:tr>
      <w:tr w:rsidR="000B4D7D" w:rsidRPr="000A09F6" w14:paraId="486EBBB7" w14:textId="77777777" w:rsidTr="00240C52">
        <w:trPr>
          <w:trHeight w:val="300"/>
        </w:trPr>
        <w:tc>
          <w:tcPr>
            <w:tcW w:w="3068" w:type="dxa"/>
            <w:hideMark/>
          </w:tcPr>
          <w:p w14:paraId="72F1F012" w14:textId="77777777" w:rsidR="000B4D7D" w:rsidRPr="00400735" w:rsidRDefault="000B4D7D" w:rsidP="00240C52">
            <w:pPr>
              <w:autoSpaceDE w:val="0"/>
              <w:autoSpaceDN w:val="0"/>
              <w:adjustRightInd w:val="0"/>
              <w:jc w:val="both"/>
              <w:rPr>
                <w:rFonts w:cs="Arial"/>
                <w:sz w:val="18"/>
                <w:szCs w:val="18"/>
              </w:rPr>
            </w:pPr>
            <w:r w:rsidRPr="00400735">
              <w:rPr>
                <w:rFonts w:cs="Arial"/>
                <w:sz w:val="18"/>
                <w:szCs w:val="18"/>
              </w:rPr>
              <w:t>RSG</w:t>
            </w:r>
          </w:p>
        </w:tc>
        <w:tc>
          <w:tcPr>
            <w:tcW w:w="1559" w:type="dxa"/>
          </w:tcPr>
          <w:p w14:paraId="4693DB79" w14:textId="77777777" w:rsidR="000B4D7D" w:rsidRPr="002E386D" w:rsidRDefault="000B4D7D" w:rsidP="00240C52">
            <w:pPr>
              <w:autoSpaceDE w:val="0"/>
              <w:autoSpaceDN w:val="0"/>
              <w:adjustRightInd w:val="0"/>
              <w:jc w:val="center"/>
              <w:rPr>
                <w:rFonts w:cs="Arial"/>
                <w:sz w:val="18"/>
                <w:szCs w:val="18"/>
              </w:rPr>
            </w:pPr>
            <w:r w:rsidRPr="002E386D">
              <w:rPr>
                <w:rFonts w:cs="Arial"/>
                <w:sz w:val="18"/>
                <w:szCs w:val="18"/>
              </w:rPr>
              <w:t>(3,325)</w:t>
            </w:r>
          </w:p>
        </w:tc>
        <w:tc>
          <w:tcPr>
            <w:tcW w:w="1645" w:type="dxa"/>
          </w:tcPr>
          <w:p w14:paraId="31579164" w14:textId="77777777" w:rsidR="000B4D7D" w:rsidRPr="002E386D" w:rsidRDefault="000B4D7D" w:rsidP="00240C52">
            <w:pPr>
              <w:autoSpaceDE w:val="0"/>
              <w:autoSpaceDN w:val="0"/>
              <w:adjustRightInd w:val="0"/>
              <w:jc w:val="center"/>
              <w:rPr>
                <w:rFonts w:cs="Arial"/>
                <w:sz w:val="18"/>
                <w:szCs w:val="18"/>
              </w:rPr>
            </w:pPr>
            <w:r w:rsidRPr="002E386D">
              <w:rPr>
                <w:rFonts w:cs="Arial"/>
                <w:sz w:val="18"/>
                <w:szCs w:val="18"/>
              </w:rPr>
              <w:t>(3,325)</w:t>
            </w:r>
          </w:p>
        </w:tc>
        <w:tc>
          <w:tcPr>
            <w:tcW w:w="1930" w:type="dxa"/>
          </w:tcPr>
          <w:p w14:paraId="07717A68" w14:textId="77777777" w:rsidR="000B4D7D" w:rsidRPr="000708DC" w:rsidRDefault="000B4D7D" w:rsidP="00240C52">
            <w:pPr>
              <w:autoSpaceDE w:val="0"/>
              <w:autoSpaceDN w:val="0"/>
              <w:adjustRightInd w:val="0"/>
              <w:jc w:val="center"/>
              <w:rPr>
                <w:rFonts w:cs="Arial"/>
                <w:sz w:val="18"/>
                <w:szCs w:val="18"/>
              </w:rPr>
            </w:pPr>
            <w:r w:rsidRPr="000708DC">
              <w:rPr>
                <w:rFonts w:cs="Arial"/>
                <w:sz w:val="18"/>
                <w:szCs w:val="18"/>
              </w:rPr>
              <w:t>(3,325)</w:t>
            </w:r>
          </w:p>
        </w:tc>
        <w:tc>
          <w:tcPr>
            <w:tcW w:w="1993" w:type="dxa"/>
          </w:tcPr>
          <w:p w14:paraId="2771896D" w14:textId="77777777" w:rsidR="000B4D7D" w:rsidRPr="000708DC" w:rsidRDefault="000B4D7D" w:rsidP="00240C52">
            <w:pPr>
              <w:autoSpaceDE w:val="0"/>
              <w:autoSpaceDN w:val="0"/>
              <w:adjustRightInd w:val="0"/>
              <w:jc w:val="center"/>
              <w:rPr>
                <w:rFonts w:cs="Arial"/>
                <w:sz w:val="18"/>
                <w:szCs w:val="18"/>
              </w:rPr>
            </w:pPr>
            <w:r w:rsidRPr="000708DC">
              <w:rPr>
                <w:rFonts w:cs="Arial"/>
                <w:sz w:val="18"/>
                <w:szCs w:val="18"/>
              </w:rPr>
              <w:t>0</w:t>
            </w:r>
          </w:p>
          <w:p w14:paraId="49B1E36D" w14:textId="77777777" w:rsidR="000B4D7D" w:rsidRPr="000708DC" w:rsidRDefault="000B4D7D" w:rsidP="00240C52">
            <w:pPr>
              <w:autoSpaceDE w:val="0"/>
              <w:autoSpaceDN w:val="0"/>
              <w:adjustRightInd w:val="0"/>
              <w:jc w:val="center"/>
              <w:rPr>
                <w:rFonts w:cs="Arial"/>
                <w:sz w:val="18"/>
                <w:szCs w:val="18"/>
              </w:rPr>
            </w:pPr>
          </w:p>
        </w:tc>
      </w:tr>
      <w:tr w:rsidR="000B4D7D" w:rsidRPr="000A09F6" w14:paraId="6911750C" w14:textId="77777777" w:rsidTr="00240C52">
        <w:trPr>
          <w:trHeight w:val="300"/>
        </w:trPr>
        <w:tc>
          <w:tcPr>
            <w:tcW w:w="3068" w:type="dxa"/>
            <w:hideMark/>
          </w:tcPr>
          <w:p w14:paraId="5B2443A1" w14:textId="77777777" w:rsidR="000B4D7D" w:rsidRPr="00400735" w:rsidRDefault="000B4D7D" w:rsidP="00240C52">
            <w:pPr>
              <w:autoSpaceDE w:val="0"/>
              <w:autoSpaceDN w:val="0"/>
              <w:adjustRightInd w:val="0"/>
              <w:jc w:val="both"/>
              <w:rPr>
                <w:rFonts w:cs="Arial"/>
                <w:sz w:val="18"/>
                <w:szCs w:val="18"/>
              </w:rPr>
            </w:pPr>
            <w:r w:rsidRPr="00400735">
              <w:rPr>
                <w:rFonts w:cs="Arial"/>
                <w:sz w:val="18"/>
                <w:szCs w:val="18"/>
              </w:rPr>
              <w:t>Council Tax</w:t>
            </w:r>
          </w:p>
        </w:tc>
        <w:tc>
          <w:tcPr>
            <w:tcW w:w="1559" w:type="dxa"/>
          </w:tcPr>
          <w:p w14:paraId="194363C3" w14:textId="77777777" w:rsidR="000B4D7D" w:rsidRPr="002E386D" w:rsidRDefault="000B4D7D" w:rsidP="00240C52">
            <w:pPr>
              <w:autoSpaceDE w:val="0"/>
              <w:autoSpaceDN w:val="0"/>
              <w:adjustRightInd w:val="0"/>
              <w:jc w:val="center"/>
              <w:rPr>
                <w:rFonts w:cs="Arial"/>
                <w:sz w:val="18"/>
                <w:szCs w:val="18"/>
              </w:rPr>
            </w:pPr>
            <w:r w:rsidRPr="002E386D">
              <w:rPr>
                <w:rFonts w:cs="Arial"/>
                <w:sz w:val="18"/>
                <w:szCs w:val="18"/>
              </w:rPr>
              <w:t>(29,288)</w:t>
            </w:r>
          </w:p>
        </w:tc>
        <w:tc>
          <w:tcPr>
            <w:tcW w:w="1645" w:type="dxa"/>
          </w:tcPr>
          <w:p w14:paraId="4956F560" w14:textId="77777777" w:rsidR="000B4D7D" w:rsidRPr="002E386D" w:rsidRDefault="000B4D7D" w:rsidP="00240C52">
            <w:pPr>
              <w:autoSpaceDE w:val="0"/>
              <w:autoSpaceDN w:val="0"/>
              <w:adjustRightInd w:val="0"/>
              <w:jc w:val="center"/>
              <w:rPr>
                <w:rFonts w:cs="Arial"/>
                <w:sz w:val="18"/>
                <w:szCs w:val="18"/>
              </w:rPr>
            </w:pPr>
            <w:r w:rsidRPr="002E386D">
              <w:rPr>
                <w:rFonts w:cs="Arial"/>
                <w:sz w:val="18"/>
                <w:szCs w:val="18"/>
              </w:rPr>
              <w:t>(29,288)</w:t>
            </w:r>
          </w:p>
        </w:tc>
        <w:tc>
          <w:tcPr>
            <w:tcW w:w="1930" w:type="dxa"/>
          </w:tcPr>
          <w:p w14:paraId="28102CEF" w14:textId="77777777" w:rsidR="000B4D7D" w:rsidRPr="000708DC" w:rsidRDefault="000B4D7D" w:rsidP="00240C52">
            <w:pPr>
              <w:autoSpaceDE w:val="0"/>
              <w:autoSpaceDN w:val="0"/>
              <w:adjustRightInd w:val="0"/>
              <w:jc w:val="center"/>
              <w:rPr>
                <w:rFonts w:cs="Arial"/>
                <w:sz w:val="18"/>
                <w:szCs w:val="18"/>
              </w:rPr>
            </w:pPr>
            <w:r w:rsidRPr="000708DC">
              <w:rPr>
                <w:rFonts w:cs="Arial"/>
                <w:sz w:val="18"/>
                <w:szCs w:val="18"/>
              </w:rPr>
              <w:t>(29,248)</w:t>
            </w:r>
          </w:p>
        </w:tc>
        <w:tc>
          <w:tcPr>
            <w:tcW w:w="1993" w:type="dxa"/>
          </w:tcPr>
          <w:p w14:paraId="0F988420" w14:textId="77777777" w:rsidR="000B4D7D" w:rsidRPr="000708DC" w:rsidRDefault="000B4D7D" w:rsidP="00240C52">
            <w:pPr>
              <w:autoSpaceDE w:val="0"/>
              <w:autoSpaceDN w:val="0"/>
              <w:adjustRightInd w:val="0"/>
              <w:jc w:val="center"/>
              <w:rPr>
                <w:rFonts w:cs="Arial"/>
                <w:sz w:val="18"/>
                <w:szCs w:val="18"/>
              </w:rPr>
            </w:pPr>
            <w:r w:rsidRPr="000708DC">
              <w:rPr>
                <w:rFonts w:cs="Arial"/>
                <w:sz w:val="18"/>
                <w:szCs w:val="18"/>
              </w:rPr>
              <w:t>40</w:t>
            </w:r>
          </w:p>
        </w:tc>
      </w:tr>
      <w:tr w:rsidR="000B4D7D" w:rsidRPr="000A09F6" w14:paraId="20ACC9C0" w14:textId="77777777" w:rsidTr="00240C52">
        <w:trPr>
          <w:trHeight w:val="300"/>
        </w:trPr>
        <w:tc>
          <w:tcPr>
            <w:tcW w:w="3068" w:type="dxa"/>
            <w:hideMark/>
          </w:tcPr>
          <w:p w14:paraId="5DC43AC1" w14:textId="77777777" w:rsidR="000B4D7D" w:rsidRPr="00400735" w:rsidRDefault="000B4D7D" w:rsidP="00240C52">
            <w:pPr>
              <w:autoSpaceDE w:val="0"/>
              <w:autoSpaceDN w:val="0"/>
              <w:adjustRightInd w:val="0"/>
              <w:jc w:val="both"/>
              <w:rPr>
                <w:rFonts w:cs="Arial"/>
                <w:sz w:val="18"/>
                <w:szCs w:val="18"/>
              </w:rPr>
            </w:pPr>
            <w:r w:rsidRPr="00400735">
              <w:rPr>
                <w:rFonts w:cs="Arial"/>
                <w:sz w:val="18"/>
                <w:szCs w:val="18"/>
              </w:rPr>
              <w:t>Business Rates</w:t>
            </w:r>
          </w:p>
        </w:tc>
        <w:tc>
          <w:tcPr>
            <w:tcW w:w="1559" w:type="dxa"/>
          </w:tcPr>
          <w:p w14:paraId="4C0EDF72" w14:textId="77777777" w:rsidR="000B4D7D" w:rsidRPr="002E386D" w:rsidRDefault="000B4D7D" w:rsidP="00240C52">
            <w:pPr>
              <w:autoSpaceDE w:val="0"/>
              <w:autoSpaceDN w:val="0"/>
              <w:adjustRightInd w:val="0"/>
              <w:jc w:val="center"/>
              <w:rPr>
                <w:rFonts w:cs="Arial"/>
                <w:sz w:val="18"/>
                <w:szCs w:val="18"/>
              </w:rPr>
            </w:pPr>
            <w:r w:rsidRPr="002E386D">
              <w:rPr>
                <w:rFonts w:cs="Arial"/>
                <w:sz w:val="18"/>
                <w:szCs w:val="18"/>
              </w:rPr>
              <w:t>(7,764)</w:t>
            </w:r>
          </w:p>
        </w:tc>
        <w:tc>
          <w:tcPr>
            <w:tcW w:w="1645" w:type="dxa"/>
          </w:tcPr>
          <w:p w14:paraId="719EF061" w14:textId="77777777" w:rsidR="000B4D7D" w:rsidRPr="002E386D" w:rsidRDefault="000B4D7D" w:rsidP="00240C52">
            <w:pPr>
              <w:autoSpaceDE w:val="0"/>
              <w:autoSpaceDN w:val="0"/>
              <w:adjustRightInd w:val="0"/>
              <w:jc w:val="center"/>
              <w:rPr>
                <w:rFonts w:cs="Arial"/>
                <w:sz w:val="18"/>
                <w:szCs w:val="18"/>
              </w:rPr>
            </w:pPr>
            <w:r w:rsidRPr="002E386D">
              <w:rPr>
                <w:rFonts w:cs="Arial"/>
                <w:sz w:val="18"/>
                <w:szCs w:val="18"/>
              </w:rPr>
              <w:t>(7,764)</w:t>
            </w:r>
          </w:p>
        </w:tc>
        <w:tc>
          <w:tcPr>
            <w:tcW w:w="1930" w:type="dxa"/>
          </w:tcPr>
          <w:p w14:paraId="79789C84" w14:textId="77777777" w:rsidR="000B4D7D" w:rsidRPr="000708DC" w:rsidRDefault="000B4D7D" w:rsidP="00240C52">
            <w:pPr>
              <w:autoSpaceDE w:val="0"/>
              <w:autoSpaceDN w:val="0"/>
              <w:adjustRightInd w:val="0"/>
              <w:jc w:val="center"/>
              <w:rPr>
                <w:rFonts w:cs="Arial"/>
                <w:sz w:val="18"/>
                <w:szCs w:val="18"/>
              </w:rPr>
            </w:pPr>
            <w:r w:rsidRPr="000708DC">
              <w:rPr>
                <w:rFonts w:cs="Arial"/>
                <w:sz w:val="18"/>
                <w:szCs w:val="18"/>
              </w:rPr>
              <w:t>(7,494)</w:t>
            </w:r>
          </w:p>
        </w:tc>
        <w:tc>
          <w:tcPr>
            <w:tcW w:w="1993" w:type="dxa"/>
          </w:tcPr>
          <w:p w14:paraId="231967B8" w14:textId="77777777" w:rsidR="000B4D7D" w:rsidRPr="000708DC" w:rsidRDefault="000B4D7D" w:rsidP="00240C52">
            <w:pPr>
              <w:autoSpaceDE w:val="0"/>
              <w:autoSpaceDN w:val="0"/>
              <w:adjustRightInd w:val="0"/>
              <w:jc w:val="center"/>
              <w:rPr>
                <w:rFonts w:cs="Arial"/>
                <w:sz w:val="18"/>
                <w:szCs w:val="18"/>
              </w:rPr>
            </w:pPr>
            <w:r w:rsidRPr="000708DC">
              <w:rPr>
                <w:rFonts w:cs="Arial"/>
                <w:sz w:val="18"/>
                <w:szCs w:val="18"/>
              </w:rPr>
              <w:t>270</w:t>
            </w:r>
          </w:p>
        </w:tc>
      </w:tr>
      <w:tr w:rsidR="000B4D7D" w:rsidRPr="000A09F6" w14:paraId="60C9AB9B" w14:textId="77777777" w:rsidTr="00240C52">
        <w:trPr>
          <w:trHeight w:val="300"/>
        </w:trPr>
        <w:tc>
          <w:tcPr>
            <w:tcW w:w="3068" w:type="dxa"/>
          </w:tcPr>
          <w:p w14:paraId="1FC47E4E" w14:textId="77777777" w:rsidR="000B4D7D" w:rsidRPr="00400735" w:rsidRDefault="000B4D7D" w:rsidP="00240C52">
            <w:pPr>
              <w:autoSpaceDE w:val="0"/>
              <w:autoSpaceDN w:val="0"/>
              <w:adjustRightInd w:val="0"/>
              <w:jc w:val="both"/>
              <w:rPr>
                <w:rFonts w:cs="Arial"/>
                <w:sz w:val="18"/>
                <w:szCs w:val="18"/>
              </w:rPr>
            </w:pPr>
            <w:r>
              <w:rPr>
                <w:rFonts w:cs="Arial"/>
                <w:sz w:val="18"/>
                <w:szCs w:val="18"/>
              </w:rPr>
              <w:t>Service Grant Allocation</w:t>
            </w:r>
          </w:p>
        </w:tc>
        <w:tc>
          <w:tcPr>
            <w:tcW w:w="1559" w:type="dxa"/>
          </w:tcPr>
          <w:p w14:paraId="502E289D" w14:textId="77777777" w:rsidR="000B4D7D" w:rsidRPr="002E386D" w:rsidRDefault="000B4D7D" w:rsidP="00240C52">
            <w:pPr>
              <w:autoSpaceDE w:val="0"/>
              <w:autoSpaceDN w:val="0"/>
              <w:adjustRightInd w:val="0"/>
              <w:jc w:val="center"/>
              <w:rPr>
                <w:rFonts w:cs="Arial"/>
                <w:sz w:val="18"/>
                <w:szCs w:val="18"/>
              </w:rPr>
            </w:pPr>
            <w:r w:rsidRPr="002E386D">
              <w:rPr>
                <w:rFonts w:cs="Arial"/>
                <w:sz w:val="18"/>
                <w:szCs w:val="18"/>
              </w:rPr>
              <w:t>(535)</w:t>
            </w:r>
          </w:p>
        </w:tc>
        <w:tc>
          <w:tcPr>
            <w:tcW w:w="1645" w:type="dxa"/>
          </w:tcPr>
          <w:p w14:paraId="15D8E44E" w14:textId="77777777" w:rsidR="000B4D7D" w:rsidRPr="002E386D" w:rsidRDefault="000B4D7D" w:rsidP="00240C52">
            <w:pPr>
              <w:autoSpaceDE w:val="0"/>
              <w:autoSpaceDN w:val="0"/>
              <w:adjustRightInd w:val="0"/>
              <w:jc w:val="center"/>
              <w:rPr>
                <w:rFonts w:cs="Arial"/>
                <w:sz w:val="18"/>
                <w:szCs w:val="18"/>
              </w:rPr>
            </w:pPr>
            <w:r w:rsidRPr="002E386D">
              <w:rPr>
                <w:rFonts w:cs="Arial"/>
                <w:sz w:val="18"/>
                <w:szCs w:val="18"/>
              </w:rPr>
              <w:t>(535)</w:t>
            </w:r>
          </w:p>
        </w:tc>
        <w:tc>
          <w:tcPr>
            <w:tcW w:w="1930" w:type="dxa"/>
          </w:tcPr>
          <w:p w14:paraId="3CBB52F0" w14:textId="77777777" w:rsidR="000B4D7D" w:rsidRPr="000708DC" w:rsidRDefault="000B4D7D" w:rsidP="00240C52">
            <w:pPr>
              <w:autoSpaceDE w:val="0"/>
              <w:autoSpaceDN w:val="0"/>
              <w:adjustRightInd w:val="0"/>
              <w:jc w:val="center"/>
              <w:rPr>
                <w:rFonts w:cs="Arial"/>
                <w:sz w:val="18"/>
                <w:szCs w:val="18"/>
              </w:rPr>
            </w:pPr>
            <w:r w:rsidRPr="000708DC">
              <w:rPr>
                <w:rFonts w:cs="Arial"/>
                <w:sz w:val="18"/>
                <w:szCs w:val="18"/>
              </w:rPr>
              <w:t>(535)</w:t>
            </w:r>
          </w:p>
        </w:tc>
        <w:tc>
          <w:tcPr>
            <w:tcW w:w="1993" w:type="dxa"/>
          </w:tcPr>
          <w:p w14:paraId="7969896A" w14:textId="77777777" w:rsidR="000B4D7D" w:rsidRPr="000708DC" w:rsidRDefault="000B4D7D" w:rsidP="00240C52">
            <w:pPr>
              <w:autoSpaceDE w:val="0"/>
              <w:autoSpaceDN w:val="0"/>
              <w:adjustRightInd w:val="0"/>
              <w:jc w:val="center"/>
              <w:rPr>
                <w:rFonts w:cs="Arial"/>
                <w:sz w:val="18"/>
                <w:szCs w:val="18"/>
              </w:rPr>
            </w:pPr>
            <w:r w:rsidRPr="000708DC">
              <w:rPr>
                <w:rFonts w:cs="Arial"/>
                <w:sz w:val="18"/>
                <w:szCs w:val="18"/>
              </w:rPr>
              <w:t>0</w:t>
            </w:r>
          </w:p>
        </w:tc>
      </w:tr>
      <w:tr w:rsidR="000B4D7D" w:rsidRPr="000A09F6" w14:paraId="69F393F4" w14:textId="77777777" w:rsidTr="00240C52">
        <w:trPr>
          <w:trHeight w:val="300"/>
        </w:trPr>
        <w:tc>
          <w:tcPr>
            <w:tcW w:w="3068" w:type="dxa"/>
          </w:tcPr>
          <w:p w14:paraId="33C93C24" w14:textId="77777777" w:rsidR="000B4D7D" w:rsidRPr="00400735" w:rsidRDefault="000B4D7D" w:rsidP="00240C52">
            <w:pPr>
              <w:autoSpaceDE w:val="0"/>
              <w:autoSpaceDN w:val="0"/>
              <w:adjustRightInd w:val="0"/>
              <w:jc w:val="both"/>
              <w:rPr>
                <w:rFonts w:cs="Arial"/>
                <w:sz w:val="18"/>
                <w:szCs w:val="18"/>
              </w:rPr>
            </w:pPr>
            <w:r>
              <w:rPr>
                <w:rFonts w:cs="Arial"/>
                <w:sz w:val="18"/>
                <w:szCs w:val="18"/>
              </w:rPr>
              <w:t>Levy Surplus</w:t>
            </w:r>
          </w:p>
        </w:tc>
        <w:tc>
          <w:tcPr>
            <w:tcW w:w="1559" w:type="dxa"/>
          </w:tcPr>
          <w:p w14:paraId="4A14FAF5" w14:textId="77777777" w:rsidR="000B4D7D" w:rsidRPr="002E386D" w:rsidRDefault="000B4D7D" w:rsidP="00240C52">
            <w:pPr>
              <w:autoSpaceDE w:val="0"/>
              <w:autoSpaceDN w:val="0"/>
              <w:adjustRightInd w:val="0"/>
              <w:jc w:val="center"/>
              <w:rPr>
                <w:rFonts w:cs="Arial"/>
                <w:sz w:val="18"/>
                <w:szCs w:val="18"/>
              </w:rPr>
            </w:pPr>
            <w:r>
              <w:rPr>
                <w:rFonts w:cs="Arial"/>
                <w:sz w:val="18"/>
                <w:szCs w:val="18"/>
              </w:rPr>
              <w:t>0</w:t>
            </w:r>
          </w:p>
        </w:tc>
        <w:tc>
          <w:tcPr>
            <w:tcW w:w="1645" w:type="dxa"/>
          </w:tcPr>
          <w:p w14:paraId="21EC6697" w14:textId="77777777" w:rsidR="000B4D7D" w:rsidRPr="002E386D" w:rsidRDefault="000B4D7D" w:rsidP="00240C52">
            <w:pPr>
              <w:autoSpaceDE w:val="0"/>
              <w:autoSpaceDN w:val="0"/>
              <w:adjustRightInd w:val="0"/>
              <w:jc w:val="center"/>
              <w:rPr>
                <w:rFonts w:cs="Arial"/>
                <w:sz w:val="18"/>
                <w:szCs w:val="18"/>
              </w:rPr>
            </w:pPr>
            <w:r>
              <w:rPr>
                <w:rFonts w:cs="Arial"/>
                <w:sz w:val="18"/>
                <w:szCs w:val="18"/>
              </w:rPr>
              <w:t>0</w:t>
            </w:r>
          </w:p>
        </w:tc>
        <w:tc>
          <w:tcPr>
            <w:tcW w:w="1930" w:type="dxa"/>
          </w:tcPr>
          <w:p w14:paraId="052883AE" w14:textId="77777777" w:rsidR="000B4D7D" w:rsidRPr="000708DC" w:rsidRDefault="000B4D7D" w:rsidP="00240C52">
            <w:pPr>
              <w:autoSpaceDE w:val="0"/>
              <w:autoSpaceDN w:val="0"/>
              <w:adjustRightInd w:val="0"/>
              <w:jc w:val="center"/>
              <w:rPr>
                <w:rFonts w:cs="Arial"/>
                <w:sz w:val="18"/>
                <w:szCs w:val="18"/>
              </w:rPr>
            </w:pPr>
            <w:r w:rsidRPr="000708DC">
              <w:rPr>
                <w:rFonts w:cs="Arial"/>
                <w:sz w:val="18"/>
                <w:szCs w:val="18"/>
              </w:rPr>
              <w:t>(65)</w:t>
            </w:r>
          </w:p>
        </w:tc>
        <w:tc>
          <w:tcPr>
            <w:tcW w:w="1993" w:type="dxa"/>
          </w:tcPr>
          <w:p w14:paraId="7E504EFF" w14:textId="77777777" w:rsidR="000B4D7D" w:rsidRPr="000708DC" w:rsidRDefault="000B4D7D" w:rsidP="00240C52">
            <w:pPr>
              <w:autoSpaceDE w:val="0"/>
              <w:autoSpaceDN w:val="0"/>
              <w:adjustRightInd w:val="0"/>
              <w:jc w:val="center"/>
              <w:rPr>
                <w:rFonts w:cs="Arial"/>
                <w:sz w:val="18"/>
                <w:szCs w:val="18"/>
              </w:rPr>
            </w:pPr>
            <w:r w:rsidRPr="000708DC">
              <w:rPr>
                <w:rFonts w:cs="Arial"/>
                <w:sz w:val="18"/>
                <w:szCs w:val="18"/>
              </w:rPr>
              <w:t>(65)</w:t>
            </w:r>
          </w:p>
        </w:tc>
      </w:tr>
      <w:tr w:rsidR="000B4D7D" w:rsidRPr="000A09F6" w14:paraId="243D4DBB" w14:textId="77777777" w:rsidTr="00240C52">
        <w:trPr>
          <w:trHeight w:val="300"/>
        </w:trPr>
        <w:tc>
          <w:tcPr>
            <w:tcW w:w="3068" w:type="dxa"/>
            <w:hideMark/>
          </w:tcPr>
          <w:p w14:paraId="407FF9A4" w14:textId="77777777" w:rsidR="000B4D7D" w:rsidRPr="00400735" w:rsidRDefault="000B4D7D" w:rsidP="00240C52">
            <w:pPr>
              <w:autoSpaceDE w:val="0"/>
              <w:autoSpaceDN w:val="0"/>
              <w:adjustRightInd w:val="0"/>
              <w:jc w:val="both"/>
              <w:rPr>
                <w:rFonts w:cs="Arial"/>
                <w:sz w:val="18"/>
                <w:szCs w:val="18"/>
              </w:rPr>
            </w:pPr>
            <w:r w:rsidRPr="00400735">
              <w:rPr>
                <w:rFonts w:cs="Arial"/>
                <w:sz w:val="18"/>
                <w:szCs w:val="18"/>
              </w:rPr>
              <w:t>S31 Grants</w:t>
            </w:r>
          </w:p>
        </w:tc>
        <w:tc>
          <w:tcPr>
            <w:tcW w:w="1559" w:type="dxa"/>
          </w:tcPr>
          <w:p w14:paraId="0898E80A" w14:textId="77777777" w:rsidR="000B4D7D" w:rsidRPr="002E386D" w:rsidRDefault="000B4D7D" w:rsidP="00240C52">
            <w:pPr>
              <w:autoSpaceDE w:val="0"/>
              <w:autoSpaceDN w:val="0"/>
              <w:adjustRightInd w:val="0"/>
              <w:jc w:val="center"/>
              <w:rPr>
                <w:rFonts w:cs="Arial"/>
                <w:sz w:val="18"/>
                <w:szCs w:val="18"/>
              </w:rPr>
            </w:pPr>
            <w:r w:rsidRPr="002E386D">
              <w:rPr>
                <w:rFonts w:cs="Arial"/>
                <w:sz w:val="18"/>
                <w:szCs w:val="18"/>
              </w:rPr>
              <w:t>(1,125)</w:t>
            </w:r>
          </w:p>
        </w:tc>
        <w:tc>
          <w:tcPr>
            <w:tcW w:w="1645" w:type="dxa"/>
          </w:tcPr>
          <w:p w14:paraId="6D0A8AD7" w14:textId="77777777" w:rsidR="000B4D7D" w:rsidRPr="002E386D" w:rsidRDefault="000B4D7D" w:rsidP="00240C52">
            <w:pPr>
              <w:autoSpaceDE w:val="0"/>
              <w:autoSpaceDN w:val="0"/>
              <w:adjustRightInd w:val="0"/>
              <w:jc w:val="center"/>
              <w:rPr>
                <w:rFonts w:cs="Arial"/>
                <w:sz w:val="18"/>
                <w:szCs w:val="18"/>
              </w:rPr>
            </w:pPr>
            <w:r w:rsidRPr="002E386D">
              <w:rPr>
                <w:rFonts w:cs="Arial"/>
                <w:sz w:val="18"/>
                <w:szCs w:val="18"/>
              </w:rPr>
              <w:t>(1,125)</w:t>
            </w:r>
          </w:p>
        </w:tc>
        <w:tc>
          <w:tcPr>
            <w:tcW w:w="1930" w:type="dxa"/>
          </w:tcPr>
          <w:p w14:paraId="487D57AF" w14:textId="77777777" w:rsidR="000B4D7D" w:rsidRPr="000708DC" w:rsidRDefault="000B4D7D" w:rsidP="00240C52">
            <w:pPr>
              <w:autoSpaceDE w:val="0"/>
              <w:autoSpaceDN w:val="0"/>
              <w:adjustRightInd w:val="0"/>
              <w:jc w:val="center"/>
              <w:rPr>
                <w:rFonts w:cs="Arial"/>
                <w:sz w:val="18"/>
                <w:szCs w:val="18"/>
              </w:rPr>
            </w:pPr>
            <w:r w:rsidRPr="000708DC">
              <w:rPr>
                <w:rFonts w:cs="Arial"/>
                <w:sz w:val="18"/>
                <w:szCs w:val="18"/>
              </w:rPr>
              <w:t>(1,439)</w:t>
            </w:r>
          </w:p>
        </w:tc>
        <w:tc>
          <w:tcPr>
            <w:tcW w:w="1993" w:type="dxa"/>
          </w:tcPr>
          <w:p w14:paraId="0B99BEE7" w14:textId="77777777" w:rsidR="000B4D7D" w:rsidRPr="000708DC" w:rsidRDefault="000B4D7D" w:rsidP="00240C52">
            <w:pPr>
              <w:autoSpaceDE w:val="0"/>
              <w:autoSpaceDN w:val="0"/>
              <w:adjustRightInd w:val="0"/>
              <w:jc w:val="center"/>
              <w:rPr>
                <w:rFonts w:cs="Arial"/>
                <w:sz w:val="18"/>
                <w:szCs w:val="18"/>
              </w:rPr>
            </w:pPr>
            <w:r w:rsidRPr="000708DC">
              <w:rPr>
                <w:rFonts w:cs="Arial"/>
                <w:sz w:val="18"/>
                <w:szCs w:val="18"/>
              </w:rPr>
              <w:t>(314)</w:t>
            </w:r>
          </w:p>
        </w:tc>
      </w:tr>
      <w:tr w:rsidR="000B4D7D" w:rsidRPr="000A09F6" w14:paraId="6AD6CD2E" w14:textId="77777777" w:rsidTr="00240C52">
        <w:trPr>
          <w:trHeight w:val="300"/>
        </w:trPr>
        <w:tc>
          <w:tcPr>
            <w:tcW w:w="3068" w:type="dxa"/>
            <w:hideMark/>
          </w:tcPr>
          <w:p w14:paraId="5EDBC00B" w14:textId="77777777" w:rsidR="000B4D7D" w:rsidRPr="00400735" w:rsidRDefault="000B4D7D" w:rsidP="00240C52">
            <w:pPr>
              <w:autoSpaceDE w:val="0"/>
              <w:autoSpaceDN w:val="0"/>
              <w:adjustRightInd w:val="0"/>
              <w:jc w:val="both"/>
              <w:rPr>
                <w:rFonts w:cs="Arial"/>
                <w:sz w:val="18"/>
                <w:szCs w:val="18"/>
              </w:rPr>
            </w:pPr>
            <w:r w:rsidRPr="00400735">
              <w:rPr>
                <w:rFonts w:cs="Arial"/>
                <w:sz w:val="18"/>
                <w:szCs w:val="18"/>
              </w:rPr>
              <w:t>CT &amp; BR TIG Grant</w:t>
            </w:r>
          </w:p>
        </w:tc>
        <w:tc>
          <w:tcPr>
            <w:tcW w:w="1559" w:type="dxa"/>
          </w:tcPr>
          <w:p w14:paraId="2F636048" w14:textId="77777777" w:rsidR="000B4D7D" w:rsidRPr="002E386D" w:rsidRDefault="000B4D7D" w:rsidP="00240C52">
            <w:pPr>
              <w:autoSpaceDE w:val="0"/>
              <w:autoSpaceDN w:val="0"/>
              <w:adjustRightInd w:val="0"/>
              <w:jc w:val="center"/>
              <w:rPr>
                <w:rFonts w:cs="Arial"/>
                <w:sz w:val="18"/>
                <w:szCs w:val="18"/>
              </w:rPr>
            </w:pPr>
            <w:r w:rsidRPr="002E386D">
              <w:rPr>
                <w:rFonts w:cs="Arial"/>
                <w:sz w:val="18"/>
                <w:szCs w:val="18"/>
              </w:rPr>
              <w:t>(29)</w:t>
            </w:r>
          </w:p>
        </w:tc>
        <w:tc>
          <w:tcPr>
            <w:tcW w:w="1645" w:type="dxa"/>
          </w:tcPr>
          <w:p w14:paraId="12716E6B" w14:textId="77777777" w:rsidR="000B4D7D" w:rsidRPr="002E386D" w:rsidRDefault="000B4D7D" w:rsidP="00240C52">
            <w:pPr>
              <w:autoSpaceDE w:val="0"/>
              <w:autoSpaceDN w:val="0"/>
              <w:adjustRightInd w:val="0"/>
              <w:jc w:val="center"/>
              <w:rPr>
                <w:rFonts w:cs="Arial"/>
                <w:sz w:val="18"/>
                <w:szCs w:val="18"/>
              </w:rPr>
            </w:pPr>
            <w:r w:rsidRPr="002E386D">
              <w:rPr>
                <w:rFonts w:cs="Arial"/>
                <w:sz w:val="18"/>
                <w:szCs w:val="18"/>
              </w:rPr>
              <w:t>(29)</w:t>
            </w:r>
          </w:p>
        </w:tc>
        <w:tc>
          <w:tcPr>
            <w:tcW w:w="1930" w:type="dxa"/>
          </w:tcPr>
          <w:p w14:paraId="24A5C48E" w14:textId="77777777" w:rsidR="000B4D7D" w:rsidRPr="000708DC" w:rsidRDefault="000B4D7D" w:rsidP="00240C52">
            <w:pPr>
              <w:autoSpaceDE w:val="0"/>
              <w:autoSpaceDN w:val="0"/>
              <w:adjustRightInd w:val="0"/>
              <w:jc w:val="center"/>
              <w:rPr>
                <w:rFonts w:cs="Arial"/>
                <w:sz w:val="18"/>
                <w:szCs w:val="18"/>
              </w:rPr>
            </w:pPr>
            <w:r w:rsidRPr="000708DC">
              <w:rPr>
                <w:rFonts w:cs="Arial"/>
                <w:sz w:val="18"/>
                <w:szCs w:val="18"/>
              </w:rPr>
              <w:t>(56)</w:t>
            </w:r>
          </w:p>
        </w:tc>
        <w:tc>
          <w:tcPr>
            <w:tcW w:w="1993" w:type="dxa"/>
          </w:tcPr>
          <w:p w14:paraId="06725295" w14:textId="77777777" w:rsidR="000B4D7D" w:rsidRPr="000708DC" w:rsidRDefault="000B4D7D" w:rsidP="00240C52">
            <w:pPr>
              <w:autoSpaceDE w:val="0"/>
              <w:autoSpaceDN w:val="0"/>
              <w:adjustRightInd w:val="0"/>
              <w:jc w:val="center"/>
              <w:rPr>
                <w:rFonts w:cs="Arial"/>
                <w:sz w:val="18"/>
                <w:szCs w:val="18"/>
              </w:rPr>
            </w:pPr>
            <w:r w:rsidRPr="000708DC">
              <w:rPr>
                <w:rFonts w:cs="Arial"/>
                <w:sz w:val="18"/>
                <w:szCs w:val="18"/>
              </w:rPr>
              <w:t>(27)</w:t>
            </w:r>
          </w:p>
        </w:tc>
      </w:tr>
      <w:tr w:rsidR="000B4D7D" w:rsidRPr="000A09F6" w14:paraId="377AFEA4" w14:textId="77777777" w:rsidTr="00240C52">
        <w:trPr>
          <w:trHeight w:val="300"/>
        </w:trPr>
        <w:tc>
          <w:tcPr>
            <w:tcW w:w="3068" w:type="dxa"/>
          </w:tcPr>
          <w:p w14:paraId="4D8A609C" w14:textId="77777777" w:rsidR="000B4D7D" w:rsidRPr="00400735" w:rsidRDefault="000B4D7D" w:rsidP="00240C52">
            <w:pPr>
              <w:autoSpaceDE w:val="0"/>
              <w:autoSpaceDN w:val="0"/>
              <w:adjustRightInd w:val="0"/>
              <w:jc w:val="both"/>
              <w:rPr>
                <w:rFonts w:cs="Arial"/>
                <w:sz w:val="18"/>
                <w:szCs w:val="18"/>
              </w:rPr>
            </w:pPr>
            <w:r>
              <w:rPr>
                <w:rFonts w:cs="Arial"/>
                <w:sz w:val="18"/>
                <w:szCs w:val="18"/>
              </w:rPr>
              <w:t>Transfer from Reserves</w:t>
            </w:r>
          </w:p>
        </w:tc>
        <w:tc>
          <w:tcPr>
            <w:tcW w:w="1559" w:type="dxa"/>
          </w:tcPr>
          <w:p w14:paraId="50A92719" w14:textId="77777777" w:rsidR="000B4D7D" w:rsidRPr="002E386D" w:rsidRDefault="000B4D7D" w:rsidP="00240C52">
            <w:pPr>
              <w:autoSpaceDE w:val="0"/>
              <w:autoSpaceDN w:val="0"/>
              <w:adjustRightInd w:val="0"/>
              <w:jc w:val="center"/>
              <w:rPr>
                <w:rFonts w:cs="Arial"/>
                <w:sz w:val="18"/>
                <w:szCs w:val="18"/>
              </w:rPr>
            </w:pPr>
            <w:r w:rsidRPr="002E386D">
              <w:rPr>
                <w:rFonts w:cs="Arial"/>
                <w:sz w:val="18"/>
                <w:szCs w:val="18"/>
              </w:rPr>
              <w:t>(836)</w:t>
            </w:r>
          </w:p>
        </w:tc>
        <w:tc>
          <w:tcPr>
            <w:tcW w:w="1645" w:type="dxa"/>
          </w:tcPr>
          <w:p w14:paraId="044DCF8A" w14:textId="77777777" w:rsidR="000B4D7D" w:rsidRPr="002E386D" w:rsidRDefault="000B4D7D" w:rsidP="00240C52">
            <w:pPr>
              <w:autoSpaceDE w:val="0"/>
              <w:autoSpaceDN w:val="0"/>
              <w:adjustRightInd w:val="0"/>
              <w:jc w:val="center"/>
              <w:rPr>
                <w:rFonts w:cs="Arial"/>
                <w:sz w:val="18"/>
                <w:szCs w:val="18"/>
              </w:rPr>
            </w:pPr>
            <w:r w:rsidRPr="002E386D">
              <w:rPr>
                <w:rFonts w:cs="Arial"/>
                <w:sz w:val="18"/>
                <w:szCs w:val="18"/>
              </w:rPr>
              <w:t>(836)</w:t>
            </w:r>
          </w:p>
        </w:tc>
        <w:tc>
          <w:tcPr>
            <w:tcW w:w="1930" w:type="dxa"/>
          </w:tcPr>
          <w:p w14:paraId="381F925D" w14:textId="77777777" w:rsidR="000B4D7D" w:rsidRPr="000708DC" w:rsidRDefault="000B4D7D" w:rsidP="00240C52">
            <w:pPr>
              <w:autoSpaceDE w:val="0"/>
              <w:autoSpaceDN w:val="0"/>
              <w:adjustRightInd w:val="0"/>
              <w:jc w:val="center"/>
              <w:rPr>
                <w:rFonts w:cs="Arial"/>
                <w:sz w:val="18"/>
                <w:szCs w:val="18"/>
              </w:rPr>
            </w:pPr>
            <w:r w:rsidRPr="000708DC">
              <w:rPr>
                <w:rFonts w:cs="Arial"/>
                <w:sz w:val="18"/>
                <w:szCs w:val="18"/>
              </w:rPr>
              <w:t>(714)</w:t>
            </w:r>
          </w:p>
        </w:tc>
        <w:tc>
          <w:tcPr>
            <w:tcW w:w="1993" w:type="dxa"/>
          </w:tcPr>
          <w:p w14:paraId="2E3EBA3A" w14:textId="77777777" w:rsidR="000B4D7D" w:rsidRPr="000708DC" w:rsidRDefault="000B4D7D" w:rsidP="00240C52">
            <w:pPr>
              <w:autoSpaceDE w:val="0"/>
              <w:autoSpaceDN w:val="0"/>
              <w:adjustRightInd w:val="0"/>
              <w:jc w:val="center"/>
              <w:rPr>
                <w:rFonts w:cs="Arial"/>
                <w:sz w:val="18"/>
                <w:szCs w:val="18"/>
              </w:rPr>
            </w:pPr>
            <w:r w:rsidRPr="000708DC">
              <w:rPr>
                <w:rFonts w:cs="Arial"/>
                <w:sz w:val="18"/>
                <w:szCs w:val="18"/>
              </w:rPr>
              <w:t>122</w:t>
            </w:r>
          </w:p>
        </w:tc>
      </w:tr>
      <w:tr w:rsidR="000B4D7D" w:rsidRPr="000A09F6" w14:paraId="12A3EC9A" w14:textId="77777777" w:rsidTr="00240C52">
        <w:trPr>
          <w:trHeight w:val="300"/>
        </w:trPr>
        <w:tc>
          <w:tcPr>
            <w:tcW w:w="3068" w:type="dxa"/>
          </w:tcPr>
          <w:p w14:paraId="04879C91" w14:textId="77777777" w:rsidR="000B4D7D" w:rsidRPr="00400735" w:rsidRDefault="000B4D7D" w:rsidP="00240C52">
            <w:pPr>
              <w:autoSpaceDE w:val="0"/>
              <w:autoSpaceDN w:val="0"/>
              <w:adjustRightInd w:val="0"/>
              <w:jc w:val="both"/>
              <w:rPr>
                <w:rFonts w:cs="Arial"/>
                <w:sz w:val="18"/>
                <w:szCs w:val="18"/>
              </w:rPr>
            </w:pPr>
            <w:r>
              <w:rPr>
                <w:rFonts w:cs="Arial"/>
                <w:sz w:val="18"/>
                <w:szCs w:val="18"/>
              </w:rPr>
              <w:t>Collection Fund Surplus/Deficit</w:t>
            </w:r>
          </w:p>
        </w:tc>
        <w:tc>
          <w:tcPr>
            <w:tcW w:w="1559" w:type="dxa"/>
          </w:tcPr>
          <w:p w14:paraId="618E28FC" w14:textId="77777777" w:rsidR="000B4D7D" w:rsidRPr="002E386D" w:rsidRDefault="000B4D7D" w:rsidP="00240C52">
            <w:pPr>
              <w:autoSpaceDE w:val="0"/>
              <w:autoSpaceDN w:val="0"/>
              <w:adjustRightInd w:val="0"/>
              <w:jc w:val="center"/>
              <w:rPr>
                <w:rFonts w:cs="Arial"/>
                <w:sz w:val="18"/>
                <w:szCs w:val="18"/>
              </w:rPr>
            </w:pPr>
            <w:r w:rsidRPr="002E386D">
              <w:rPr>
                <w:rFonts w:cs="Arial"/>
                <w:sz w:val="18"/>
                <w:szCs w:val="18"/>
              </w:rPr>
              <w:t>1,136</w:t>
            </w:r>
          </w:p>
        </w:tc>
        <w:tc>
          <w:tcPr>
            <w:tcW w:w="1645" w:type="dxa"/>
          </w:tcPr>
          <w:p w14:paraId="25C7423C" w14:textId="77777777" w:rsidR="000B4D7D" w:rsidRPr="002E386D" w:rsidRDefault="000B4D7D" w:rsidP="00240C52">
            <w:pPr>
              <w:autoSpaceDE w:val="0"/>
              <w:autoSpaceDN w:val="0"/>
              <w:adjustRightInd w:val="0"/>
              <w:jc w:val="center"/>
              <w:rPr>
                <w:rFonts w:cs="Arial"/>
                <w:sz w:val="18"/>
                <w:szCs w:val="18"/>
              </w:rPr>
            </w:pPr>
            <w:r w:rsidRPr="002E386D">
              <w:rPr>
                <w:rFonts w:cs="Arial"/>
                <w:sz w:val="18"/>
                <w:szCs w:val="18"/>
              </w:rPr>
              <w:t>1,136</w:t>
            </w:r>
          </w:p>
        </w:tc>
        <w:tc>
          <w:tcPr>
            <w:tcW w:w="1930" w:type="dxa"/>
          </w:tcPr>
          <w:p w14:paraId="6844C6D8" w14:textId="77777777" w:rsidR="000B4D7D" w:rsidRPr="000708DC" w:rsidRDefault="000B4D7D" w:rsidP="00240C52">
            <w:pPr>
              <w:autoSpaceDE w:val="0"/>
              <w:autoSpaceDN w:val="0"/>
              <w:adjustRightInd w:val="0"/>
              <w:jc w:val="center"/>
              <w:rPr>
                <w:rFonts w:cs="Arial"/>
                <w:sz w:val="18"/>
                <w:szCs w:val="18"/>
              </w:rPr>
            </w:pPr>
            <w:r w:rsidRPr="000708DC">
              <w:rPr>
                <w:rFonts w:cs="Arial"/>
                <w:sz w:val="18"/>
                <w:szCs w:val="18"/>
              </w:rPr>
              <w:t>651</w:t>
            </w:r>
          </w:p>
        </w:tc>
        <w:tc>
          <w:tcPr>
            <w:tcW w:w="1993" w:type="dxa"/>
          </w:tcPr>
          <w:p w14:paraId="318D3E83" w14:textId="77777777" w:rsidR="000B4D7D" w:rsidRPr="000708DC" w:rsidRDefault="000B4D7D" w:rsidP="00240C52">
            <w:pPr>
              <w:autoSpaceDE w:val="0"/>
              <w:autoSpaceDN w:val="0"/>
              <w:adjustRightInd w:val="0"/>
              <w:jc w:val="center"/>
              <w:rPr>
                <w:rFonts w:cs="Arial"/>
                <w:sz w:val="18"/>
                <w:szCs w:val="18"/>
              </w:rPr>
            </w:pPr>
            <w:r w:rsidRPr="000708DC">
              <w:rPr>
                <w:rFonts w:cs="Arial"/>
                <w:sz w:val="18"/>
                <w:szCs w:val="18"/>
              </w:rPr>
              <w:t>(485)</w:t>
            </w:r>
          </w:p>
        </w:tc>
      </w:tr>
      <w:tr w:rsidR="000B4D7D" w:rsidRPr="000A09F6" w14:paraId="7C9DE10C" w14:textId="77777777" w:rsidTr="00240C52">
        <w:trPr>
          <w:trHeight w:val="330"/>
        </w:trPr>
        <w:tc>
          <w:tcPr>
            <w:tcW w:w="3068" w:type="dxa"/>
            <w:hideMark/>
          </w:tcPr>
          <w:p w14:paraId="35B88E96" w14:textId="77777777" w:rsidR="000B4D7D" w:rsidRPr="00400735" w:rsidRDefault="000B4D7D" w:rsidP="00240C52">
            <w:pPr>
              <w:autoSpaceDE w:val="0"/>
              <w:autoSpaceDN w:val="0"/>
              <w:adjustRightInd w:val="0"/>
              <w:jc w:val="both"/>
              <w:rPr>
                <w:rFonts w:cs="Arial"/>
                <w:b/>
                <w:bCs/>
                <w:sz w:val="18"/>
                <w:szCs w:val="18"/>
              </w:rPr>
            </w:pPr>
            <w:r w:rsidRPr="00400735">
              <w:rPr>
                <w:rFonts w:cs="Arial"/>
                <w:b/>
                <w:bCs/>
                <w:sz w:val="18"/>
                <w:szCs w:val="18"/>
              </w:rPr>
              <w:t>Total Financing</w:t>
            </w:r>
          </w:p>
        </w:tc>
        <w:tc>
          <w:tcPr>
            <w:tcW w:w="1559" w:type="dxa"/>
          </w:tcPr>
          <w:p w14:paraId="0442E4A4" w14:textId="77777777" w:rsidR="000B4D7D" w:rsidRPr="002E386D" w:rsidRDefault="000B4D7D" w:rsidP="00240C52">
            <w:pPr>
              <w:autoSpaceDE w:val="0"/>
              <w:autoSpaceDN w:val="0"/>
              <w:adjustRightInd w:val="0"/>
              <w:jc w:val="center"/>
              <w:rPr>
                <w:rFonts w:cs="Arial"/>
                <w:b/>
                <w:bCs/>
                <w:sz w:val="18"/>
                <w:szCs w:val="18"/>
              </w:rPr>
            </w:pPr>
            <w:r w:rsidRPr="002E386D">
              <w:rPr>
                <w:rFonts w:cs="Arial"/>
                <w:b/>
                <w:bCs/>
                <w:sz w:val="18"/>
                <w:szCs w:val="18"/>
              </w:rPr>
              <w:t>(41,766)</w:t>
            </w:r>
          </w:p>
        </w:tc>
        <w:tc>
          <w:tcPr>
            <w:tcW w:w="1645" w:type="dxa"/>
          </w:tcPr>
          <w:p w14:paraId="154A1A62" w14:textId="77777777" w:rsidR="000B4D7D" w:rsidRPr="002E386D" w:rsidRDefault="000B4D7D" w:rsidP="00240C52">
            <w:pPr>
              <w:autoSpaceDE w:val="0"/>
              <w:autoSpaceDN w:val="0"/>
              <w:adjustRightInd w:val="0"/>
              <w:jc w:val="center"/>
              <w:rPr>
                <w:rFonts w:cs="Arial"/>
                <w:b/>
                <w:bCs/>
                <w:sz w:val="18"/>
                <w:szCs w:val="18"/>
              </w:rPr>
            </w:pPr>
            <w:r w:rsidRPr="002E386D">
              <w:rPr>
                <w:rFonts w:cs="Arial"/>
                <w:b/>
                <w:bCs/>
                <w:sz w:val="18"/>
                <w:szCs w:val="18"/>
              </w:rPr>
              <w:t>(41,766)</w:t>
            </w:r>
          </w:p>
        </w:tc>
        <w:tc>
          <w:tcPr>
            <w:tcW w:w="1930" w:type="dxa"/>
          </w:tcPr>
          <w:p w14:paraId="56E2DAEC" w14:textId="77777777" w:rsidR="000B4D7D" w:rsidRPr="000708DC" w:rsidRDefault="000B4D7D" w:rsidP="00240C52">
            <w:pPr>
              <w:autoSpaceDE w:val="0"/>
              <w:autoSpaceDN w:val="0"/>
              <w:adjustRightInd w:val="0"/>
              <w:jc w:val="center"/>
              <w:rPr>
                <w:rFonts w:cs="Arial"/>
                <w:b/>
                <w:bCs/>
                <w:sz w:val="18"/>
                <w:szCs w:val="18"/>
              </w:rPr>
            </w:pPr>
            <w:r w:rsidRPr="000708DC">
              <w:rPr>
                <w:rFonts w:cs="Arial"/>
                <w:b/>
                <w:bCs/>
                <w:sz w:val="18"/>
                <w:szCs w:val="18"/>
              </w:rPr>
              <w:t>(42,225)</w:t>
            </w:r>
          </w:p>
        </w:tc>
        <w:tc>
          <w:tcPr>
            <w:tcW w:w="1993" w:type="dxa"/>
          </w:tcPr>
          <w:p w14:paraId="57F567D9" w14:textId="77777777" w:rsidR="000B4D7D" w:rsidRPr="000708DC" w:rsidRDefault="000B4D7D" w:rsidP="00240C52">
            <w:pPr>
              <w:autoSpaceDE w:val="0"/>
              <w:autoSpaceDN w:val="0"/>
              <w:adjustRightInd w:val="0"/>
              <w:jc w:val="center"/>
              <w:rPr>
                <w:rFonts w:cs="Arial"/>
                <w:b/>
                <w:bCs/>
                <w:sz w:val="18"/>
                <w:szCs w:val="18"/>
              </w:rPr>
            </w:pPr>
            <w:r w:rsidRPr="000708DC">
              <w:rPr>
                <w:rFonts w:cs="Arial"/>
                <w:b/>
                <w:bCs/>
                <w:sz w:val="18"/>
                <w:szCs w:val="18"/>
              </w:rPr>
              <w:t>(459)</w:t>
            </w:r>
          </w:p>
        </w:tc>
      </w:tr>
      <w:tr w:rsidR="000B4D7D" w:rsidRPr="000A09F6" w14:paraId="6FFF58F8" w14:textId="77777777" w:rsidTr="00240C52">
        <w:trPr>
          <w:trHeight w:val="330"/>
        </w:trPr>
        <w:tc>
          <w:tcPr>
            <w:tcW w:w="3068" w:type="dxa"/>
            <w:hideMark/>
          </w:tcPr>
          <w:p w14:paraId="4FCF74CE" w14:textId="77777777" w:rsidR="000B4D7D" w:rsidRPr="00400735" w:rsidRDefault="000B4D7D" w:rsidP="00240C52">
            <w:pPr>
              <w:autoSpaceDE w:val="0"/>
              <w:autoSpaceDN w:val="0"/>
              <w:adjustRightInd w:val="0"/>
              <w:jc w:val="both"/>
              <w:rPr>
                <w:rFonts w:cs="Arial"/>
                <w:b/>
                <w:bCs/>
                <w:sz w:val="18"/>
                <w:szCs w:val="18"/>
              </w:rPr>
            </w:pPr>
            <w:r w:rsidRPr="00400735">
              <w:rPr>
                <w:rFonts w:cs="Arial"/>
                <w:b/>
                <w:bCs/>
                <w:sz w:val="18"/>
                <w:szCs w:val="18"/>
              </w:rPr>
              <w:t> </w:t>
            </w:r>
          </w:p>
        </w:tc>
        <w:tc>
          <w:tcPr>
            <w:tcW w:w="1559" w:type="dxa"/>
          </w:tcPr>
          <w:p w14:paraId="64C0EEF5" w14:textId="77777777" w:rsidR="000B4D7D" w:rsidRPr="002E386D" w:rsidRDefault="000B4D7D" w:rsidP="00240C52">
            <w:pPr>
              <w:autoSpaceDE w:val="0"/>
              <w:autoSpaceDN w:val="0"/>
              <w:adjustRightInd w:val="0"/>
              <w:jc w:val="center"/>
              <w:rPr>
                <w:rFonts w:cs="Arial"/>
                <w:b/>
                <w:bCs/>
                <w:sz w:val="18"/>
                <w:szCs w:val="18"/>
              </w:rPr>
            </w:pPr>
          </w:p>
        </w:tc>
        <w:tc>
          <w:tcPr>
            <w:tcW w:w="1645" w:type="dxa"/>
          </w:tcPr>
          <w:p w14:paraId="589C0AF6" w14:textId="77777777" w:rsidR="000B4D7D" w:rsidRPr="002E386D" w:rsidRDefault="000B4D7D" w:rsidP="00240C52">
            <w:pPr>
              <w:autoSpaceDE w:val="0"/>
              <w:autoSpaceDN w:val="0"/>
              <w:adjustRightInd w:val="0"/>
              <w:jc w:val="center"/>
              <w:rPr>
                <w:rFonts w:cs="Arial"/>
                <w:b/>
                <w:bCs/>
                <w:sz w:val="18"/>
                <w:szCs w:val="18"/>
              </w:rPr>
            </w:pPr>
          </w:p>
        </w:tc>
        <w:tc>
          <w:tcPr>
            <w:tcW w:w="1930" w:type="dxa"/>
          </w:tcPr>
          <w:p w14:paraId="755D7706" w14:textId="77777777" w:rsidR="000B4D7D" w:rsidRPr="000708DC" w:rsidRDefault="000B4D7D" w:rsidP="00240C52">
            <w:pPr>
              <w:autoSpaceDE w:val="0"/>
              <w:autoSpaceDN w:val="0"/>
              <w:adjustRightInd w:val="0"/>
              <w:jc w:val="center"/>
              <w:rPr>
                <w:rFonts w:cs="Arial"/>
                <w:b/>
                <w:bCs/>
                <w:sz w:val="18"/>
                <w:szCs w:val="18"/>
              </w:rPr>
            </w:pPr>
          </w:p>
        </w:tc>
        <w:tc>
          <w:tcPr>
            <w:tcW w:w="1993" w:type="dxa"/>
          </w:tcPr>
          <w:p w14:paraId="1DAC2475" w14:textId="77777777" w:rsidR="000B4D7D" w:rsidRPr="000708DC" w:rsidRDefault="000B4D7D" w:rsidP="00240C52">
            <w:pPr>
              <w:autoSpaceDE w:val="0"/>
              <w:autoSpaceDN w:val="0"/>
              <w:adjustRightInd w:val="0"/>
              <w:jc w:val="center"/>
              <w:rPr>
                <w:rFonts w:cs="Arial"/>
                <w:b/>
                <w:bCs/>
                <w:sz w:val="18"/>
                <w:szCs w:val="18"/>
              </w:rPr>
            </w:pPr>
          </w:p>
        </w:tc>
      </w:tr>
      <w:tr w:rsidR="000B4D7D" w:rsidRPr="000A09F6" w14:paraId="5D208907" w14:textId="77777777" w:rsidTr="00240C52">
        <w:trPr>
          <w:trHeight w:val="330"/>
        </w:trPr>
        <w:tc>
          <w:tcPr>
            <w:tcW w:w="3068" w:type="dxa"/>
            <w:hideMark/>
          </w:tcPr>
          <w:p w14:paraId="32051256" w14:textId="77777777" w:rsidR="000B4D7D" w:rsidRPr="00400735" w:rsidRDefault="000B4D7D" w:rsidP="00240C52">
            <w:pPr>
              <w:autoSpaceDE w:val="0"/>
              <w:autoSpaceDN w:val="0"/>
              <w:adjustRightInd w:val="0"/>
              <w:jc w:val="both"/>
              <w:rPr>
                <w:rFonts w:cs="Arial"/>
                <w:b/>
                <w:bCs/>
                <w:sz w:val="18"/>
                <w:szCs w:val="18"/>
              </w:rPr>
            </w:pPr>
            <w:r w:rsidRPr="00400735">
              <w:rPr>
                <w:rFonts w:cs="Arial"/>
                <w:b/>
                <w:bCs/>
                <w:sz w:val="18"/>
                <w:szCs w:val="18"/>
              </w:rPr>
              <w:t>Total Over / (Under) Spend</w:t>
            </w:r>
          </w:p>
        </w:tc>
        <w:tc>
          <w:tcPr>
            <w:tcW w:w="1559" w:type="dxa"/>
          </w:tcPr>
          <w:p w14:paraId="079D4AFB" w14:textId="77777777" w:rsidR="000B4D7D" w:rsidRPr="002E386D" w:rsidRDefault="000B4D7D" w:rsidP="00240C52">
            <w:pPr>
              <w:autoSpaceDE w:val="0"/>
              <w:autoSpaceDN w:val="0"/>
              <w:adjustRightInd w:val="0"/>
              <w:jc w:val="center"/>
              <w:rPr>
                <w:rFonts w:cs="Arial"/>
                <w:b/>
                <w:bCs/>
                <w:sz w:val="18"/>
                <w:szCs w:val="18"/>
              </w:rPr>
            </w:pPr>
            <w:r w:rsidRPr="002E386D">
              <w:rPr>
                <w:rFonts w:cs="Arial"/>
                <w:b/>
                <w:bCs/>
                <w:sz w:val="18"/>
                <w:szCs w:val="18"/>
              </w:rPr>
              <w:t>0</w:t>
            </w:r>
          </w:p>
        </w:tc>
        <w:tc>
          <w:tcPr>
            <w:tcW w:w="1645" w:type="dxa"/>
          </w:tcPr>
          <w:p w14:paraId="38523B94" w14:textId="77777777" w:rsidR="000B4D7D" w:rsidRPr="002E386D" w:rsidRDefault="000B4D7D" w:rsidP="00240C52">
            <w:pPr>
              <w:autoSpaceDE w:val="0"/>
              <w:autoSpaceDN w:val="0"/>
              <w:adjustRightInd w:val="0"/>
              <w:jc w:val="center"/>
              <w:rPr>
                <w:rFonts w:cs="Arial"/>
                <w:b/>
                <w:bCs/>
                <w:sz w:val="18"/>
                <w:szCs w:val="18"/>
              </w:rPr>
            </w:pPr>
            <w:r w:rsidRPr="002E386D">
              <w:rPr>
                <w:rFonts w:cs="Arial"/>
                <w:b/>
                <w:bCs/>
                <w:sz w:val="18"/>
                <w:szCs w:val="18"/>
              </w:rPr>
              <w:t>0</w:t>
            </w:r>
          </w:p>
        </w:tc>
        <w:tc>
          <w:tcPr>
            <w:tcW w:w="1930" w:type="dxa"/>
          </w:tcPr>
          <w:p w14:paraId="45C45FAD" w14:textId="77777777" w:rsidR="000B4D7D" w:rsidRPr="000708DC" w:rsidRDefault="000B4D7D" w:rsidP="00240C52">
            <w:pPr>
              <w:autoSpaceDE w:val="0"/>
              <w:autoSpaceDN w:val="0"/>
              <w:adjustRightInd w:val="0"/>
              <w:jc w:val="center"/>
              <w:rPr>
                <w:rFonts w:cs="Arial"/>
                <w:b/>
                <w:bCs/>
                <w:sz w:val="18"/>
                <w:szCs w:val="18"/>
              </w:rPr>
            </w:pPr>
            <w:r w:rsidRPr="000708DC">
              <w:rPr>
                <w:rFonts w:cs="Arial"/>
                <w:b/>
                <w:bCs/>
                <w:sz w:val="18"/>
                <w:szCs w:val="18"/>
              </w:rPr>
              <w:t>357</w:t>
            </w:r>
          </w:p>
        </w:tc>
        <w:tc>
          <w:tcPr>
            <w:tcW w:w="1993" w:type="dxa"/>
          </w:tcPr>
          <w:p w14:paraId="1997518F" w14:textId="77777777" w:rsidR="000B4D7D" w:rsidRPr="000708DC" w:rsidRDefault="000B4D7D" w:rsidP="00240C52">
            <w:pPr>
              <w:autoSpaceDE w:val="0"/>
              <w:autoSpaceDN w:val="0"/>
              <w:adjustRightInd w:val="0"/>
              <w:jc w:val="center"/>
              <w:rPr>
                <w:rFonts w:cs="Arial"/>
                <w:b/>
                <w:bCs/>
                <w:sz w:val="18"/>
                <w:szCs w:val="18"/>
              </w:rPr>
            </w:pPr>
            <w:r w:rsidRPr="000708DC">
              <w:rPr>
                <w:rFonts w:cs="Arial"/>
                <w:b/>
                <w:bCs/>
                <w:sz w:val="18"/>
                <w:szCs w:val="18"/>
              </w:rPr>
              <w:t>357</w:t>
            </w:r>
          </w:p>
        </w:tc>
      </w:tr>
    </w:tbl>
    <w:p w14:paraId="4435C695" w14:textId="77777777" w:rsidR="000B4D7D" w:rsidRPr="000A09F6" w:rsidRDefault="000B4D7D" w:rsidP="000B4D7D">
      <w:pPr>
        <w:autoSpaceDE w:val="0"/>
        <w:autoSpaceDN w:val="0"/>
        <w:adjustRightInd w:val="0"/>
        <w:jc w:val="both"/>
        <w:rPr>
          <w:rFonts w:cs="Arial"/>
          <w:sz w:val="18"/>
          <w:szCs w:val="18"/>
          <w:highlight w:val="yellow"/>
        </w:rPr>
      </w:pPr>
    </w:p>
    <w:p w14:paraId="5E101154" w14:textId="77777777" w:rsidR="000B4D7D" w:rsidRPr="00400735" w:rsidRDefault="000B4D7D" w:rsidP="000B4D7D">
      <w:pPr>
        <w:autoSpaceDE w:val="0"/>
        <w:autoSpaceDN w:val="0"/>
        <w:adjustRightInd w:val="0"/>
        <w:jc w:val="both"/>
        <w:rPr>
          <w:rFonts w:cs="Arial"/>
          <w:sz w:val="18"/>
          <w:szCs w:val="18"/>
        </w:rPr>
      </w:pPr>
      <w:r w:rsidRPr="00400735">
        <w:rPr>
          <w:rFonts w:cs="Arial"/>
          <w:sz w:val="18"/>
          <w:szCs w:val="18"/>
        </w:rPr>
        <w:lastRenderedPageBreak/>
        <w:t>Throughout the year the Senior Leadership Team (SLT) and the Authority received regular budget monitoring reports which tracked expenditure and income compared to the set budget, progress in delivering agreed savings and identified in year spending pressures, enabling them to be managed within the overall revenue budget.  Treasury Management is usually reported to Members as part of the Corporate heading, however, as it is not part of the Net Cost of Service in the Accounting Statement Expenditure and Funding Analysis, it is shown here separately.</w:t>
      </w:r>
    </w:p>
    <w:p w14:paraId="29759D22" w14:textId="77777777" w:rsidR="000B4D7D" w:rsidRPr="00225C1B" w:rsidRDefault="000B4D7D" w:rsidP="000B4D7D">
      <w:pPr>
        <w:autoSpaceDE w:val="0"/>
        <w:autoSpaceDN w:val="0"/>
        <w:adjustRightInd w:val="0"/>
        <w:jc w:val="both"/>
        <w:rPr>
          <w:rFonts w:cs="Arial"/>
          <w:sz w:val="18"/>
          <w:szCs w:val="18"/>
          <w:highlight w:val="yellow"/>
        </w:rPr>
      </w:pPr>
    </w:p>
    <w:p w14:paraId="2019DE1F" w14:textId="77777777" w:rsidR="000B4D7D" w:rsidRPr="00802DD1" w:rsidRDefault="000B4D7D" w:rsidP="000B4D7D">
      <w:pPr>
        <w:jc w:val="both"/>
        <w:rPr>
          <w:rFonts w:cs="Arial"/>
          <w:sz w:val="18"/>
          <w:szCs w:val="18"/>
        </w:rPr>
      </w:pPr>
      <w:r w:rsidRPr="00743154">
        <w:rPr>
          <w:rFonts w:cs="Arial"/>
          <w:sz w:val="18"/>
          <w:szCs w:val="18"/>
        </w:rPr>
        <w:t xml:space="preserve">The Authority’s </w:t>
      </w:r>
      <w:r w:rsidRPr="008B6105">
        <w:rPr>
          <w:rFonts w:cs="Arial"/>
          <w:sz w:val="18"/>
          <w:szCs w:val="18"/>
        </w:rPr>
        <w:t>original estimate of net revenue expenditure for the year was £41.766m  and remained at this value throughout the financial year  The final outturn is, at £42.582m , an overspend of £0.816m  on net expenditure which alongside better than expected income of £42.225m  (additional £0.459m ) resulted in an overall overspend of £0.</w:t>
      </w:r>
      <w:r w:rsidRPr="00802DD1">
        <w:rPr>
          <w:rFonts w:cs="Arial"/>
          <w:sz w:val="18"/>
          <w:szCs w:val="18"/>
        </w:rPr>
        <w:t xml:space="preserve">357m  (0.85% of budget) which will be funded by a transfer from the General Reserve. </w:t>
      </w:r>
    </w:p>
    <w:p w14:paraId="1B6B0AA7" w14:textId="77777777" w:rsidR="000B4D7D" w:rsidRPr="000A09F6" w:rsidRDefault="000B4D7D" w:rsidP="000B4D7D">
      <w:pPr>
        <w:jc w:val="both"/>
        <w:rPr>
          <w:rFonts w:cs="Arial"/>
          <w:sz w:val="18"/>
          <w:szCs w:val="18"/>
          <w:highlight w:val="yellow"/>
        </w:rPr>
      </w:pPr>
    </w:p>
    <w:p w14:paraId="748475C4" w14:textId="504BECDE" w:rsidR="000B4D7D" w:rsidRPr="00D616D6" w:rsidRDefault="000B4D7D" w:rsidP="000B4D7D">
      <w:pPr>
        <w:jc w:val="both"/>
        <w:rPr>
          <w:rFonts w:cs="Arial"/>
          <w:sz w:val="18"/>
          <w:szCs w:val="18"/>
        </w:rPr>
      </w:pPr>
      <w:r w:rsidRPr="00D616D6">
        <w:rPr>
          <w:rFonts w:cs="Arial"/>
          <w:sz w:val="18"/>
          <w:szCs w:val="18"/>
        </w:rPr>
        <w:t xml:space="preserve">In service delivery, the net expenditure position of a £357,000 </w:t>
      </w:r>
      <w:r w:rsidR="00BF60AA">
        <w:rPr>
          <w:rFonts w:cs="Arial"/>
          <w:sz w:val="18"/>
          <w:szCs w:val="18"/>
        </w:rPr>
        <w:t>over</w:t>
      </w:r>
      <w:r w:rsidRPr="00D616D6">
        <w:rPr>
          <w:rFonts w:cs="Arial"/>
          <w:sz w:val="18"/>
          <w:szCs w:val="18"/>
        </w:rPr>
        <w:t xml:space="preserve">spend is the result of a combination of </w:t>
      </w:r>
      <w:r w:rsidR="0023449D">
        <w:rPr>
          <w:rFonts w:cs="Arial"/>
          <w:sz w:val="18"/>
          <w:szCs w:val="18"/>
        </w:rPr>
        <w:t>over</w:t>
      </w:r>
      <w:r w:rsidRPr="00D616D6">
        <w:rPr>
          <w:rFonts w:cs="Arial"/>
          <w:sz w:val="18"/>
          <w:szCs w:val="18"/>
        </w:rPr>
        <w:t xml:space="preserve">spending in some areas </w:t>
      </w:r>
      <w:r w:rsidR="0023449D">
        <w:rPr>
          <w:rFonts w:cs="Arial"/>
          <w:sz w:val="18"/>
          <w:szCs w:val="18"/>
        </w:rPr>
        <w:t>partially offset by</w:t>
      </w:r>
      <w:r w:rsidRPr="00D616D6">
        <w:rPr>
          <w:rFonts w:cs="Arial"/>
          <w:sz w:val="18"/>
          <w:szCs w:val="18"/>
        </w:rPr>
        <w:t xml:space="preserve"> underspending in others.</w:t>
      </w:r>
    </w:p>
    <w:p w14:paraId="18A6DCE3" w14:textId="77777777" w:rsidR="000B4D7D" w:rsidRPr="00225C1B" w:rsidRDefault="000B4D7D" w:rsidP="000B4D7D">
      <w:pPr>
        <w:jc w:val="both"/>
        <w:rPr>
          <w:rFonts w:cs="Arial"/>
          <w:sz w:val="18"/>
          <w:szCs w:val="18"/>
          <w:highlight w:val="yellow"/>
        </w:rPr>
      </w:pPr>
    </w:p>
    <w:p w14:paraId="5474AD88" w14:textId="77777777" w:rsidR="000B4D7D" w:rsidRPr="005A4897" w:rsidRDefault="000B4D7D" w:rsidP="000B4D7D">
      <w:pPr>
        <w:jc w:val="both"/>
        <w:rPr>
          <w:sz w:val="18"/>
          <w:szCs w:val="18"/>
        </w:rPr>
      </w:pPr>
      <w:r w:rsidRPr="005A4897">
        <w:rPr>
          <w:rFonts w:cs="Arial"/>
          <w:sz w:val="18"/>
          <w:szCs w:val="18"/>
        </w:rPr>
        <w:t xml:space="preserve">The main variations in Net Service Expenditure were </w:t>
      </w:r>
      <w:proofErr w:type="gramStart"/>
      <w:r w:rsidRPr="005A4897">
        <w:rPr>
          <w:rFonts w:cs="Arial"/>
          <w:sz w:val="18"/>
          <w:szCs w:val="18"/>
        </w:rPr>
        <w:t>as a result of</w:t>
      </w:r>
      <w:proofErr w:type="gramEnd"/>
      <w:r w:rsidRPr="005A4897">
        <w:rPr>
          <w:rFonts w:cs="Arial"/>
          <w:sz w:val="18"/>
          <w:szCs w:val="18"/>
        </w:rPr>
        <w:t xml:space="preserve">:  </w:t>
      </w:r>
    </w:p>
    <w:p w14:paraId="1B3215AC" w14:textId="5B8FC78E" w:rsidR="000B4D7D" w:rsidRPr="008B6486" w:rsidRDefault="000B4D7D" w:rsidP="000B4D7D">
      <w:pPr>
        <w:pStyle w:val="ListParagraph"/>
        <w:numPr>
          <w:ilvl w:val="0"/>
          <w:numId w:val="38"/>
        </w:numPr>
        <w:jc w:val="both"/>
        <w:rPr>
          <w:sz w:val="18"/>
          <w:szCs w:val="18"/>
        </w:rPr>
      </w:pPr>
      <w:r w:rsidRPr="008B6486">
        <w:rPr>
          <w:sz w:val="18"/>
          <w:szCs w:val="18"/>
        </w:rPr>
        <w:t xml:space="preserve">A £390,000 underspend in Resources / Treasurer is due to delays in the delivery of some IT projects and negotiations with suppliers leading to lower prices than originally quoted, underspends on maintenance, insurance and </w:t>
      </w:r>
      <w:r w:rsidR="00FA10AA" w:rsidRPr="008B6486">
        <w:rPr>
          <w:sz w:val="18"/>
          <w:szCs w:val="18"/>
        </w:rPr>
        <w:t>uniform offset</w:t>
      </w:r>
      <w:r w:rsidRPr="008B6486">
        <w:rPr>
          <w:sz w:val="18"/>
          <w:szCs w:val="18"/>
        </w:rPr>
        <w:t xml:space="preserve"> by inflationary pressures on utilities. </w:t>
      </w:r>
    </w:p>
    <w:p w14:paraId="6B762419" w14:textId="0D3400DF" w:rsidR="000B4D7D" w:rsidRPr="00976C11" w:rsidRDefault="000B4D7D" w:rsidP="000B4D7D">
      <w:pPr>
        <w:pStyle w:val="ListParagraph"/>
        <w:numPr>
          <w:ilvl w:val="0"/>
          <w:numId w:val="38"/>
        </w:numPr>
        <w:jc w:val="both"/>
        <w:rPr>
          <w:sz w:val="18"/>
          <w:szCs w:val="18"/>
        </w:rPr>
      </w:pPr>
      <w:r w:rsidRPr="00976C11">
        <w:rPr>
          <w:sz w:val="18"/>
          <w:szCs w:val="18"/>
        </w:rPr>
        <w:t xml:space="preserve">A £1,679,000 overspend in Safer Communities is mainly due to posts being over </w:t>
      </w:r>
      <w:r w:rsidR="00FA10AA" w:rsidRPr="00976C11">
        <w:rPr>
          <w:sz w:val="18"/>
          <w:szCs w:val="18"/>
        </w:rPr>
        <w:t>establishment, overtime</w:t>
      </w:r>
      <w:r w:rsidRPr="00976C11">
        <w:rPr>
          <w:sz w:val="18"/>
          <w:szCs w:val="18"/>
        </w:rPr>
        <w:t xml:space="preserve"> costs to cover crewing absences</w:t>
      </w:r>
      <w:r>
        <w:rPr>
          <w:sz w:val="18"/>
          <w:szCs w:val="18"/>
        </w:rPr>
        <w:t>, pay rises</w:t>
      </w:r>
      <w:r w:rsidRPr="00976C11">
        <w:rPr>
          <w:sz w:val="18"/>
          <w:szCs w:val="18"/>
        </w:rPr>
        <w:t xml:space="preserve"> and savings delayed by the rephasing of the IRMP delivery. These were partially offset by savings generated as the IRMP crewing pool positions were not recruited to in the year and vacancies in the Protection service.</w:t>
      </w:r>
    </w:p>
    <w:p w14:paraId="2E53D143" w14:textId="77777777" w:rsidR="000B4D7D" w:rsidRPr="00976C11" w:rsidRDefault="000B4D7D" w:rsidP="000B4D7D">
      <w:pPr>
        <w:pStyle w:val="ListParagraph"/>
        <w:numPr>
          <w:ilvl w:val="0"/>
          <w:numId w:val="38"/>
        </w:numPr>
        <w:jc w:val="both"/>
        <w:rPr>
          <w:sz w:val="18"/>
          <w:szCs w:val="18"/>
        </w:rPr>
      </w:pPr>
      <w:r w:rsidRPr="00976C11">
        <w:rPr>
          <w:sz w:val="18"/>
          <w:szCs w:val="18"/>
        </w:rPr>
        <w:t xml:space="preserve">A £60,000 overspend in People Services due to pay and overtime pressures within Training and Health &amp; Safety, offset by underspends generated by significantly reduced delivery of external training. </w:t>
      </w:r>
    </w:p>
    <w:p w14:paraId="608FCCAE" w14:textId="1789D7AB" w:rsidR="000B4D7D" w:rsidRPr="00976C11" w:rsidRDefault="000B4D7D" w:rsidP="000B4D7D">
      <w:pPr>
        <w:pStyle w:val="ListParagraph"/>
        <w:numPr>
          <w:ilvl w:val="0"/>
          <w:numId w:val="38"/>
        </w:numPr>
        <w:jc w:val="both"/>
        <w:rPr>
          <w:sz w:val="18"/>
          <w:szCs w:val="18"/>
        </w:rPr>
      </w:pPr>
      <w:r w:rsidRPr="00976C11">
        <w:rPr>
          <w:sz w:val="18"/>
        </w:rPr>
        <w:t xml:space="preserve">A £220,000 overspend in Operational Support and </w:t>
      </w:r>
      <w:r w:rsidR="00FA10AA" w:rsidRPr="00976C11">
        <w:rPr>
          <w:sz w:val="18"/>
        </w:rPr>
        <w:t>Resilience, comprises</w:t>
      </w:r>
      <w:r w:rsidRPr="00976C11">
        <w:rPr>
          <w:sz w:val="18"/>
        </w:rPr>
        <w:t xml:space="preserve"> mainly of spend relating to Joint Control Room with the impact of the pay award and additional activity, increased spend on vehicle maintenance and inflationary pressures on fuel offset by underspends on equipment.</w:t>
      </w:r>
    </w:p>
    <w:p w14:paraId="07AC2B25" w14:textId="77777777" w:rsidR="000B4D7D" w:rsidRPr="008B6486" w:rsidRDefault="000B4D7D" w:rsidP="000B4D7D">
      <w:pPr>
        <w:pStyle w:val="ListParagraph"/>
        <w:numPr>
          <w:ilvl w:val="0"/>
          <w:numId w:val="38"/>
        </w:numPr>
        <w:jc w:val="both"/>
        <w:rPr>
          <w:sz w:val="18"/>
        </w:rPr>
      </w:pPr>
      <w:r w:rsidRPr="008B6486">
        <w:rPr>
          <w:sz w:val="18"/>
          <w:szCs w:val="18"/>
        </w:rPr>
        <w:t>A £103,000 underspend in Planning and Improvement due mainly to staffing vacancies, offset by pressure of replacement internet site.</w:t>
      </w:r>
    </w:p>
    <w:p w14:paraId="72FFEE8C" w14:textId="6B4A9088" w:rsidR="000B4D7D" w:rsidRPr="008B6486" w:rsidRDefault="000B4D7D" w:rsidP="000B4D7D">
      <w:pPr>
        <w:pStyle w:val="ListParagraph"/>
        <w:numPr>
          <w:ilvl w:val="0"/>
          <w:numId w:val="38"/>
        </w:numPr>
        <w:jc w:val="both"/>
        <w:rPr>
          <w:sz w:val="18"/>
        </w:rPr>
      </w:pPr>
      <w:r w:rsidRPr="008B6486">
        <w:rPr>
          <w:sz w:val="18"/>
        </w:rPr>
        <w:t xml:space="preserve">An underspend of £650,000 on Corporate budgets which is mainly due to contingency funding </w:t>
      </w:r>
      <w:r w:rsidR="0023449D">
        <w:rPr>
          <w:sz w:val="18"/>
        </w:rPr>
        <w:t>held to offset pressures across the Service</w:t>
      </w:r>
      <w:r w:rsidRPr="008B6486">
        <w:rPr>
          <w:sz w:val="18"/>
        </w:rPr>
        <w:t xml:space="preserve"> and surplus interest income</w:t>
      </w:r>
      <w:r w:rsidR="0023449D">
        <w:rPr>
          <w:sz w:val="18"/>
        </w:rPr>
        <w:t xml:space="preserve"> from Treasury Management activity</w:t>
      </w:r>
      <w:r w:rsidRPr="008B6486">
        <w:rPr>
          <w:sz w:val="18"/>
        </w:rPr>
        <w:t>.</w:t>
      </w:r>
    </w:p>
    <w:p w14:paraId="5F6F7555" w14:textId="2AB4BC35" w:rsidR="000B4D7D" w:rsidRPr="00AE6C13" w:rsidRDefault="000B4D7D" w:rsidP="000B4D7D">
      <w:pPr>
        <w:pStyle w:val="ListParagraph"/>
        <w:numPr>
          <w:ilvl w:val="0"/>
          <w:numId w:val="38"/>
        </w:numPr>
        <w:jc w:val="both"/>
        <w:rPr>
          <w:sz w:val="18"/>
        </w:rPr>
      </w:pPr>
      <w:r w:rsidRPr="00AE6C13">
        <w:rPr>
          <w:sz w:val="18"/>
        </w:rPr>
        <w:t>Additional funding of £459,000 was received</w:t>
      </w:r>
      <w:r w:rsidR="00874CD9">
        <w:rPr>
          <w:sz w:val="18"/>
        </w:rPr>
        <w:t xml:space="preserve"> primarily from business rates (£367,000), Covid 19 Tax Income Guarantee Grant (£28,000), a refund of a surplus on the Business Rate Levy (£65,000), offset </w:t>
      </w:r>
      <w:r w:rsidR="00C852EF">
        <w:rPr>
          <w:sz w:val="18"/>
        </w:rPr>
        <w:t xml:space="preserve">by </w:t>
      </w:r>
      <w:r w:rsidR="00874CD9">
        <w:rPr>
          <w:sz w:val="18"/>
        </w:rPr>
        <w:t>a reduction in council tax income (£65,000).</w:t>
      </w:r>
    </w:p>
    <w:p w14:paraId="51F51D1D" w14:textId="77777777" w:rsidR="000B4D7D" w:rsidRPr="000A09F6" w:rsidRDefault="000B4D7D" w:rsidP="000B4D7D">
      <w:pPr>
        <w:jc w:val="both"/>
        <w:rPr>
          <w:rFonts w:cs="Arial"/>
          <w:sz w:val="18"/>
          <w:szCs w:val="18"/>
          <w:highlight w:val="yellow"/>
        </w:rPr>
      </w:pPr>
    </w:p>
    <w:p w14:paraId="436AB634" w14:textId="77777777" w:rsidR="000B4D7D" w:rsidRPr="00400735" w:rsidRDefault="000B4D7D" w:rsidP="000B4D7D">
      <w:pPr>
        <w:keepNext/>
        <w:numPr>
          <w:ilvl w:val="12"/>
          <w:numId w:val="0"/>
        </w:numPr>
        <w:shd w:val="pct25" w:color="auto" w:fill="auto"/>
        <w:spacing w:after="120"/>
        <w:outlineLvl w:val="7"/>
        <w:rPr>
          <w:i/>
          <w:sz w:val="18"/>
        </w:rPr>
      </w:pPr>
      <w:r w:rsidRPr="00400735">
        <w:rPr>
          <w:i/>
          <w:sz w:val="18"/>
        </w:rPr>
        <w:t>Reserves and Balances</w:t>
      </w:r>
    </w:p>
    <w:p w14:paraId="6FDCCC78" w14:textId="77777777" w:rsidR="000B4D7D" w:rsidRPr="00743154" w:rsidRDefault="000B4D7D" w:rsidP="000B4D7D">
      <w:pPr>
        <w:jc w:val="both"/>
        <w:rPr>
          <w:sz w:val="18"/>
        </w:rPr>
      </w:pPr>
      <w:r w:rsidRPr="00743154">
        <w:rPr>
          <w:sz w:val="18"/>
        </w:rPr>
        <w:t xml:space="preserve">The financial statements also set out details of the Authority’s reserves and balances, which are an essential tool to manage risk exposure and smooth the impact of major costs.  The requirement for financial reserves is acknowledged in statute. Sections 32 and 43 of the Local Government Finance Act 1992 require billing and precepting authorities in England and Wales to have regard to the level of reserves needed for meeting estimated future expenditure when calculating the budget requirement, and regard to LAAP Bulletin 99 - Local Authority Reserves and Balances.  In May 2018 the Government published the New Fire and Rescue Services Framework which introduces a requirement for Combined Fire and Rescue Authorities to publish a Reserve Strategy on their website and outlined the detail which should be included. </w:t>
      </w:r>
    </w:p>
    <w:p w14:paraId="049D00CC" w14:textId="77777777" w:rsidR="000B4D7D" w:rsidRPr="000A09F6" w:rsidRDefault="000B4D7D" w:rsidP="000B4D7D">
      <w:pPr>
        <w:jc w:val="both"/>
        <w:rPr>
          <w:rFonts w:cs="Arial"/>
          <w:sz w:val="18"/>
          <w:szCs w:val="18"/>
          <w:highlight w:val="yellow"/>
        </w:rPr>
      </w:pPr>
    </w:p>
    <w:p w14:paraId="1634467D" w14:textId="5192E707" w:rsidR="000B4D7D" w:rsidRPr="00225C1B" w:rsidRDefault="000B4D7D" w:rsidP="000B4D7D">
      <w:pPr>
        <w:jc w:val="both"/>
        <w:rPr>
          <w:rFonts w:cs="Arial"/>
          <w:sz w:val="18"/>
          <w:szCs w:val="18"/>
          <w:highlight w:val="yellow"/>
        </w:rPr>
      </w:pPr>
      <w:r w:rsidRPr="00085A21">
        <w:rPr>
          <w:rFonts w:cs="Arial"/>
          <w:sz w:val="18"/>
          <w:szCs w:val="18"/>
        </w:rPr>
        <w:t xml:space="preserve">The Reserves Strategy forms part of the Authority’s Medium Term Financial Plan.  The level of the Fire Authority General Fund Balance has reduced </w:t>
      </w:r>
      <w:r w:rsidRPr="00D617A5">
        <w:rPr>
          <w:rFonts w:cs="Arial"/>
          <w:sz w:val="18"/>
          <w:szCs w:val="18"/>
        </w:rPr>
        <w:t xml:space="preserve">from £1.913m to £1.556m which is below the minimum risk based level of 5% of the Revenue Budget (£45.058m) approved in February 2023. During the </w:t>
      </w:r>
      <w:r w:rsidR="00FA10AA" w:rsidRPr="00D617A5">
        <w:rPr>
          <w:rFonts w:cs="Arial"/>
          <w:sz w:val="18"/>
          <w:szCs w:val="18"/>
        </w:rPr>
        <w:t>year £</w:t>
      </w:r>
      <w:r w:rsidRPr="00D617A5">
        <w:rPr>
          <w:rFonts w:cs="Arial"/>
          <w:sz w:val="18"/>
          <w:szCs w:val="18"/>
        </w:rPr>
        <w:t xml:space="preserve">0.357m was drawn down to fund the revenue overspend.  </w:t>
      </w:r>
    </w:p>
    <w:p w14:paraId="6E80DB9C" w14:textId="77777777" w:rsidR="000B4D7D" w:rsidRPr="00D617A5" w:rsidRDefault="000B4D7D" w:rsidP="000B4D7D">
      <w:pPr>
        <w:jc w:val="both"/>
        <w:rPr>
          <w:rFonts w:cs="Arial"/>
          <w:sz w:val="18"/>
          <w:szCs w:val="18"/>
        </w:rPr>
      </w:pPr>
    </w:p>
    <w:p w14:paraId="6075E455" w14:textId="5A2B62E4" w:rsidR="000B4D7D" w:rsidRPr="00225C1B" w:rsidRDefault="000B4D7D" w:rsidP="000B4D7D">
      <w:pPr>
        <w:jc w:val="both"/>
        <w:rPr>
          <w:rFonts w:cs="Arial"/>
          <w:sz w:val="18"/>
          <w:szCs w:val="18"/>
          <w:highlight w:val="yellow"/>
        </w:rPr>
      </w:pPr>
      <w:r w:rsidRPr="00D617A5">
        <w:rPr>
          <w:rFonts w:cs="Arial"/>
          <w:sz w:val="18"/>
          <w:szCs w:val="18"/>
        </w:rPr>
        <w:t>The Authority’s revenue balances have decreased by £0.965m to £13.941m at 31 March 2023 (including the 2022/</w:t>
      </w:r>
      <w:r w:rsidR="00FA10AA" w:rsidRPr="00D617A5">
        <w:rPr>
          <w:rFonts w:cs="Arial"/>
          <w:sz w:val="18"/>
          <w:szCs w:val="18"/>
        </w:rPr>
        <w:t>23 Revenue</w:t>
      </w:r>
      <w:r w:rsidRPr="00D617A5">
        <w:rPr>
          <w:rFonts w:cs="Arial"/>
          <w:sz w:val="18"/>
          <w:szCs w:val="18"/>
        </w:rPr>
        <w:t xml:space="preserve"> Budget overspend of £0.357m</w:t>
      </w:r>
      <w:r w:rsidRPr="00643E1D">
        <w:rPr>
          <w:rFonts w:cs="Arial"/>
          <w:sz w:val="18"/>
          <w:szCs w:val="18"/>
        </w:rPr>
        <w:t>), of which 89% or £12.385m</w:t>
      </w:r>
      <w:r w:rsidRPr="00247029">
        <w:rPr>
          <w:rFonts w:cs="Arial"/>
          <w:sz w:val="18"/>
          <w:szCs w:val="18"/>
        </w:rPr>
        <w:t xml:space="preserve"> is held for </w:t>
      </w:r>
      <w:r w:rsidRPr="00643E1D">
        <w:rPr>
          <w:rFonts w:cs="Arial"/>
          <w:sz w:val="18"/>
          <w:szCs w:val="18"/>
        </w:rPr>
        <w:t xml:space="preserve">specific purposes.  With the addition of the Capital Reserves of £0.520m this means that total usable reserves stand at </w:t>
      </w:r>
      <w:r w:rsidRPr="00643E1D">
        <w:rPr>
          <w:sz w:val="18"/>
        </w:rPr>
        <w:t xml:space="preserve">£14.461m </w:t>
      </w:r>
      <w:r w:rsidRPr="00643E1D">
        <w:rPr>
          <w:rFonts w:cs="Arial"/>
          <w:sz w:val="18"/>
          <w:szCs w:val="18"/>
        </w:rPr>
        <w:t xml:space="preserve">as shown </w:t>
      </w:r>
      <w:r w:rsidRPr="00177A53">
        <w:rPr>
          <w:rFonts w:cs="Arial"/>
          <w:sz w:val="18"/>
          <w:szCs w:val="18"/>
        </w:rPr>
        <w:t xml:space="preserve">in </w:t>
      </w:r>
      <w:r w:rsidRPr="00177A53">
        <w:rPr>
          <w:sz w:val="18"/>
        </w:rPr>
        <w:t>note 20</w:t>
      </w:r>
      <w:r w:rsidRPr="00643E1D">
        <w:rPr>
          <w:rFonts w:cs="Arial"/>
          <w:sz w:val="18"/>
          <w:szCs w:val="18"/>
        </w:rPr>
        <w:t xml:space="preserve"> to the accounts. </w:t>
      </w:r>
    </w:p>
    <w:p w14:paraId="25C58A0A" w14:textId="77777777" w:rsidR="000B4D7D" w:rsidRPr="000A09F6" w:rsidRDefault="000B4D7D" w:rsidP="000B4D7D">
      <w:pPr>
        <w:jc w:val="both"/>
        <w:rPr>
          <w:rFonts w:cs="Arial"/>
          <w:sz w:val="18"/>
          <w:szCs w:val="18"/>
          <w:highlight w:val="yellow"/>
        </w:rPr>
      </w:pPr>
    </w:p>
    <w:p w14:paraId="264D7076" w14:textId="1D04B667" w:rsidR="000B4D7D" w:rsidRPr="00DA19F1" w:rsidRDefault="000B4D7D" w:rsidP="000B4D7D">
      <w:pPr>
        <w:spacing w:after="120"/>
        <w:jc w:val="both"/>
        <w:rPr>
          <w:sz w:val="18"/>
          <w:szCs w:val="18"/>
        </w:rPr>
      </w:pPr>
      <w:r w:rsidRPr="00085A21">
        <w:rPr>
          <w:rFonts w:cs="Arial"/>
          <w:sz w:val="18"/>
          <w:szCs w:val="18"/>
        </w:rPr>
        <w:t xml:space="preserve">Details of the Authority’s earmarked reserves can be found </w:t>
      </w:r>
      <w:r w:rsidRPr="00177A53">
        <w:rPr>
          <w:rFonts w:cs="Arial"/>
          <w:sz w:val="18"/>
          <w:szCs w:val="18"/>
        </w:rPr>
        <w:t xml:space="preserve">within </w:t>
      </w:r>
      <w:r w:rsidRPr="00177A53">
        <w:rPr>
          <w:sz w:val="18"/>
        </w:rPr>
        <w:t>note 8</w:t>
      </w:r>
      <w:r w:rsidRPr="00177A53">
        <w:rPr>
          <w:rFonts w:cs="Arial"/>
          <w:sz w:val="18"/>
          <w:szCs w:val="18"/>
        </w:rPr>
        <w:t xml:space="preserve"> to</w:t>
      </w:r>
      <w:r w:rsidRPr="00085A21">
        <w:rPr>
          <w:rFonts w:cs="Arial"/>
          <w:sz w:val="18"/>
          <w:szCs w:val="18"/>
        </w:rPr>
        <w:t xml:space="preserve"> the Core Accounting Statements.  Current earmarked reserves </w:t>
      </w:r>
      <w:r w:rsidRPr="00976C11">
        <w:rPr>
          <w:rFonts w:cs="Arial"/>
          <w:sz w:val="18"/>
          <w:szCs w:val="18"/>
        </w:rPr>
        <w:t>are £12.</w:t>
      </w:r>
      <w:r w:rsidR="00C852EF">
        <w:rPr>
          <w:rFonts w:cs="Arial"/>
          <w:sz w:val="18"/>
          <w:szCs w:val="18"/>
        </w:rPr>
        <w:t>38</w:t>
      </w:r>
      <w:r w:rsidRPr="00976C11">
        <w:rPr>
          <w:rFonts w:cs="Arial"/>
          <w:sz w:val="18"/>
          <w:szCs w:val="18"/>
        </w:rPr>
        <w:t>5m, the</w:t>
      </w:r>
      <w:r w:rsidRPr="00AE6C13">
        <w:rPr>
          <w:rFonts w:cs="Arial"/>
          <w:sz w:val="18"/>
          <w:szCs w:val="18"/>
        </w:rPr>
        <w:t xml:space="preserve"> most significant being those to provide resources which may be used for capital spending </w:t>
      </w:r>
      <w:proofErr w:type="gramStart"/>
      <w:r w:rsidRPr="00AE6C13">
        <w:rPr>
          <w:rFonts w:cs="Arial"/>
          <w:sz w:val="18"/>
          <w:szCs w:val="18"/>
        </w:rPr>
        <w:t>in order to</w:t>
      </w:r>
      <w:proofErr w:type="gramEnd"/>
      <w:r w:rsidRPr="00AE6C13">
        <w:rPr>
          <w:rFonts w:cs="Arial"/>
          <w:sz w:val="18"/>
          <w:szCs w:val="18"/>
        </w:rPr>
        <w:t xml:space="preserve"> reduce the need for revenue cost of borrowing, the use of unused grants carried forward to meet eligible revenue costs and funding shortfalls and the delivery of efficiencies. Earmarked reserves cover projects including Mobilising Strategy, I.T. Strategy and Emergency Services Mobile Communication. </w:t>
      </w:r>
      <w:r w:rsidRPr="00AE6C13">
        <w:rPr>
          <w:sz w:val="18"/>
          <w:szCs w:val="18"/>
        </w:rPr>
        <w:t>Certain</w:t>
      </w:r>
      <w:r w:rsidRPr="00DA19F1">
        <w:rPr>
          <w:sz w:val="18"/>
          <w:szCs w:val="18"/>
        </w:rPr>
        <w:t xml:space="preserve"> reserves are held to manage the accounting processes for tangible fixed assets, minimum revenue provision and retirement benefits which do not represent usable resources for the Authority.</w:t>
      </w:r>
    </w:p>
    <w:p w14:paraId="03E015A5" w14:textId="6B95723D" w:rsidR="000B4D7D" w:rsidRPr="00225C1B" w:rsidRDefault="000B4D7D" w:rsidP="000B4D7D">
      <w:pPr>
        <w:spacing w:after="120"/>
        <w:jc w:val="both"/>
        <w:rPr>
          <w:sz w:val="18"/>
          <w:szCs w:val="18"/>
          <w:highlight w:val="yellow"/>
        </w:rPr>
      </w:pPr>
      <w:r w:rsidRPr="000D4B1E">
        <w:rPr>
          <w:sz w:val="18"/>
        </w:rPr>
        <w:t>The level of reserves held at the end of 2022/23 is £</w:t>
      </w:r>
      <w:r w:rsidR="00C852EF" w:rsidRPr="004901BC">
        <w:rPr>
          <w:sz w:val="18"/>
          <w:szCs w:val="18"/>
        </w:rPr>
        <w:t>7.048</w:t>
      </w:r>
      <w:r w:rsidR="00C05470" w:rsidRPr="004901BC">
        <w:rPr>
          <w:sz w:val="18"/>
          <w:szCs w:val="18"/>
        </w:rPr>
        <w:t>m</w:t>
      </w:r>
      <w:r w:rsidRPr="000D4B1E">
        <w:rPr>
          <w:sz w:val="18"/>
        </w:rPr>
        <w:t xml:space="preserve"> higher than planned (£14.461m actual against £</w:t>
      </w:r>
      <w:r w:rsidR="00C05470" w:rsidRPr="004901BC">
        <w:rPr>
          <w:sz w:val="18"/>
          <w:szCs w:val="18"/>
        </w:rPr>
        <w:t>7.381</w:t>
      </w:r>
      <w:r w:rsidRPr="004901BC">
        <w:rPr>
          <w:sz w:val="18"/>
          <w:szCs w:val="18"/>
        </w:rPr>
        <w:t>m</w:t>
      </w:r>
      <w:r w:rsidRPr="000D4B1E">
        <w:rPr>
          <w:sz w:val="18"/>
        </w:rPr>
        <w:t xml:space="preserve"> planned).</w:t>
      </w:r>
      <w:r w:rsidRPr="00DB6416">
        <w:rPr>
          <w:sz w:val="18"/>
          <w:szCs w:val="18"/>
        </w:rPr>
        <w:t xml:space="preserve">  </w:t>
      </w:r>
      <w:r w:rsidRPr="000D4B1E">
        <w:rPr>
          <w:sz w:val="18"/>
        </w:rPr>
        <w:t xml:space="preserve">The main reasons for this are </w:t>
      </w:r>
      <w:r w:rsidR="00C05470" w:rsidRPr="004901BC">
        <w:rPr>
          <w:sz w:val="18"/>
          <w:szCs w:val="18"/>
        </w:rPr>
        <w:t xml:space="preserve">delays in </w:t>
      </w:r>
      <w:r w:rsidRPr="000D4B1E">
        <w:rPr>
          <w:sz w:val="18"/>
        </w:rPr>
        <w:t xml:space="preserve">the </w:t>
      </w:r>
      <w:r w:rsidR="00C05470" w:rsidRPr="004901BC">
        <w:rPr>
          <w:sz w:val="18"/>
          <w:szCs w:val="18"/>
        </w:rPr>
        <w:t>delivery</w:t>
      </w:r>
      <w:r w:rsidRPr="000D4B1E">
        <w:rPr>
          <w:sz w:val="18"/>
        </w:rPr>
        <w:t xml:space="preserve"> of the capital </w:t>
      </w:r>
      <w:r w:rsidR="00C05470" w:rsidRPr="004901BC">
        <w:rPr>
          <w:sz w:val="18"/>
          <w:szCs w:val="18"/>
        </w:rPr>
        <w:t>programme (£4.311m) and planned investment in IT (£2.331m).</w:t>
      </w:r>
      <w:r w:rsidRPr="000D4B1E">
        <w:rPr>
          <w:sz w:val="18"/>
        </w:rPr>
        <w:t xml:space="preserve"> </w:t>
      </w:r>
    </w:p>
    <w:p w14:paraId="46AB05F3" w14:textId="77777777" w:rsidR="000B4D7D" w:rsidRPr="002B28D0" w:rsidRDefault="000B4D7D" w:rsidP="000B4D7D">
      <w:pPr>
        <w:keepNext/>
        <w:numPr>
          <w:ilvl w:val="12"/>
          <w:numId w:val="0"/>
        </w:numPr>
        <w:shd w:val="pct25" w:color="auto" w:fill="auto"/>
        <w:spacing w:after="120"/>
        <w:jc w:val="both"/>
        <w:outlineLvl w:val="7"/>
        <w:rPr>
          <w:rFonts w:cs="Arial"/>
          <w:i/>
          <w:sz w:val="18"/>
          <w:szCs w:val="18"/>
        </w:rPr>
      </w:pPr>
      <w:r w:rsidRPr="002B28D0">
        <w:rPr>
          <w:rFonts w:cs="Arial"/>
          <w:i/>
          <w:sz w:val="18"/>
          <w:szCs w:val="18"/>
        </w:rPr>
        <w:t xml:space="preserve">The Capital Programme </w:t>
      </w:r>
    </w:p>
    <w:p w14:paraId="2A101F29" w14:textId="6A50745B" w:rsidR="000B4D7D" w:rsidRPr="00B05CE6" w:rsidRDefault="000B4D7D" w:rsidP="000B4D7D">
      <w:pPr>
        <w:spacing w:after="120"/>
        <w:jc w:val="both"/>
        <w:rPr>
          <w:rFonts w:cs="Arial"/>
          <w:sz w:val="18"/>
          <w:szCs w:val="18"/>
        </w:rPr>
      </w:pPr>
      <w:r w:rsidRPr="008B6105">
        <w:rPr>
          <w:rFonts w:cs="Arial"/>
          <w:sz w:val="18"/>
          <w:szCs w:val="18"/>
        </w:rPr>
        <w:t>In 2022/</w:t>
      </w:r>
      <w:r w:rsidRPr="00B05CE6">
        <w:rPr>
          <w:rFonts w:cs="Arial"/>
          <w:sz w:val="18"/>
          <w:szCs w:val="18"/>
        </w:rPr>
        <w:t>23, the Authority spent £3.633</w:t>
      </w:r>
      <w:r w:rsidR="00FA10AA" w:rsidRPr="00B05CE6">
        <w:rPr>
          <w:rFonts w:cs="Arial"/>
          <w:sz w:val="18"/>
          <w:szCs w:val="18"/>
        </w:rPr>
        <w:t>m on</w:t>
      </w:r>
      <w:r w:rsidRPr="00B05CE6">
        <w:rPr>
          <w:rFonts w:cs="Arial"/>
          <w:sz w:val="18"/>
          <w:szCs w:val="18"/>
        </w:rPr>
        <w:t xml:space="preserve"> its vehicles, buildings and other capital projects</w:t>
      </w:r>
      <w:r w:rsidR="00D634FD">
        <w:rPr>
          <w:rFonts w:cs="Arial"/>
          <w:sz w:val="18"/>
          <w:szCs w:val="18"/>
        </w:rPr>
        <w:t>.</w:t>
      </w:r>
    </w:p>
    <w:p w14:paraId="7CF54249" w14:textId="77777777" w:rsidR="00506442" w:rsidRDefault="000B4D7D" w:rsidP="000B4D7D">
      <w:pPr>
        <w:spacing w:after="120"/>
        <w:jc w:val="both"/>
        <w:rPr>
          <w:rFonts w:cs="Arial"/>
          <w:sz w:val="18"/>
          <w:szCs w:val="18"/>
        </w:rPr>
      </w:pPr>
      <w:r w:rsidRPr="00B05CE6">
        <w:rPr>
          <w:rFonts w:cs="Arial"/>
          <w:sz w:val="18"/>
          <w:szCs w:val="18"/>
        </w:rPr>
        <w:t>The Authority can fund its capital expenditure from several sources, each with its own advantages and limitations. The sources of funding for the original Capital Programme budget 2022/23 of £7.250m were contributions from Capital Receipts (£4.017m), Capital Programme Reserve (£3.209m) and the balance funded from new borrowing of £0.024m.</w:t>
      </w:r>
      <w:r w:rsidR="00506442">
        <w:rPr>
          <w:rFonts w:cs="Arial"/>
          <w:sz w:val="18"/>
          <w:szCs w:val="18"/>
        </w:rPr>
        <w:t xml:space="preserve"> </w:t>
      </w:r>
    </w:p>
    <w:p w14:paraId="4788203E" w14:textId="26F76BF4" w:rsidR="000B4D7D" w:rsidRPr="008B6105" w:rsidRDefault="000B4D7D" w:rsidP="000B4D7D">
      <w:pPr>
        <w:spacing w:after="120"/>
        <w:jc w:val="both"/>
        <w:rPr>
          <w:rFonts w:cs="Arial"/>
          <w:sz w:val="18"/>
          <w:szCs w:val="18"/>
        </w:rPr>
      </w:pPr>
      <w:r w:rsidRPr="00B05CE6">
        <w:rPr>
          <w:rFonts w:cs="Arial"/>
          <w:sz w:val="18"/>
          <w:szCs w:val="18"/>
        </w:rPr>
        <w:lastRenderedPageBreak/>
        <w:t>Capital bids for new projects are made in accordance with the 5 year Capital Asset Strategy and individual schemes are subject to the Authority’s project management regime</w:t>
      </w:r>
      <w:r w:rsidR="00C05470">
        <w:rPr>
          <w:rFonts w:cs="Arial"/>
          <w:sz w:val="18"/>
          <w:szCs w:val="18"/>
        </w:rPr>
        <w:t>, overseen by the Strategic Change Board,</w:t>
      </w:r>
      <w:r w:rsidRPr="00B05CE6">
        <w:rPr>
          <w:rFonts w:cs="Arial"/>
          <w:sz w:val="18"/>
          <w:szCs w:val="18"/>
        </w:rPr>
        <w:t xml:space="preserve"> to ensure effective delivery.</w:t>
      </w:r>
    </w:p>
    <w:p w14:paraId="4C49B4C7" w14:textId="1BDB09AE" w:rsidR="000B4D7D" w:rsidRPr="00225C1B" w:rsidRDefault="000B4D7D" w:rsidP="000B4D7D">
      <w:pPr>
        <w:spacing w:after="120"/>
        <w:jc w:val="both"/>
        <w:rPr>
          <w:rFonts w:cs="Arial"/>
          <w:sz w:val="18"/>
          <w:szCs w:val="18"/>
          <w:highlight w:val="yellow"/>
        </w:rPr>
      </w:pPr>
      <w:r w:rsidRPr="00B05CE6">
        <w:rPr>
          <w:rFonts w:cs="Arial"/>
          <w:sz w:val="18"/>
          <w:szCs w:val="18"/>
        </w:rPr>
        <w:t>The Capital Programme budget for the year was revised to £4.</w:t>
      </w:r>
      <w:r w:rsidRPr="005F5F57">
        <w:rPr>
          <w:rFonts w:cs="Arial"/>
          <w:sz w:val="18"/>
          <w:szCs w:val="18"/>
        </w:rPr>
        <w:t>146m (funded by Capital Receipts) following</w:t>
      </w:r>
      <w:r w:rsidRPr="00DB6416">
        <w:rPr>
          <w:rFonts w:cs="Arial"/>
          <w:sz w:val="18"/>
          <w:szCs w:val="18"/>
        </w:rPr>
        <w:t xml:space="preserve"> an assessment of delivery of projects by the Service, reflecting primarily the impact of worldwide supply chain disruption on both estates and fleet projects. </w:t>
      </w:r>
      <w:r w:rsidRPr="00AE6C13">
        <w:rPr>
          <w:rFonts w:cs="Arial"/>
          <w:sz w:val="18"/>
          <w:szCs w:val="18"/>
        </w:rPr>
        <w:t xml:space="preserve">The larger schemes budgeted for during the year were general property </w:t>
      </w:r>
      <w:r w:rsidRPr="005F5F57">
        <w:rPr>
          <w:rFonts w:cs="Arial"/>
          <w:sz w:val="18"/>
          <w:szCs w:val="18"/>
        </w:rPr>
        <w:t>schemes (£2.038m) and</w:t>
      </w:r>
      <w:r w:rsidRPr="00AE6C13">
        <w:rPr>
          <w:rFonts w:cs="Arial"/>
          <w:sz w:val="18"/>
          <w:szCs w:val="18"/>
        </w:rPr>
        <w:t xml:space="preserve"> the purchase of fleet and </w:t>
      </w:r>
      <w:r w:rsidRPr="005F5F57">
        <w:rPr>
          <w:rFonts w:cs="Arial"/>
          <w:sz w:val="18"/>
          <w:szCs w:val="18"/>
        </w:rPr>
        <w:t>equipment (£2.108m).  The</w:t>
      </w:r>
      <w:r w:rsidRPr="00AE6C13">
        <w:rPr>
          <w:rFonts w:cs="Arial"/>
          <w:sz w:val="18"/>
          <w:szCs w:val="18"/>
        </w:rPr>
        <w:t xml:space="preserve"> underspend </w:t>
      </w:r>
      <w:r w:rsidRPr="005F5F57">
        <w:rPr>
          <w:rFonts w:cs="Arial"/>
          <w:sz w:val="18"/>
          <w:szCs w:val="18"/>
        </w:rPr>
        <w:t>of £0.513m compared</w:t>
      </w:r>
      <w:r w:rsidRPr="00AE6C13">
        <w:rPr>
          <w:rFonts w:cs="Arial"/>
          <w:sz w:val="18"/>
          <w:szCs w:val="18"/>
        </w:rPr>
        <w:t xml:space="preserve"> to the revised budget was an aggregation</w:t>
      </w:r>
      <w:r w:rsidRPr="00DB6416">
        <w:rPr>
          <w:rFonts w:cs="Arial"/>
          <w:sz w:val="18"/>
          <w:szCs w:val="18"/>
        </w:rPr>
        <w:t xml:space="preserve"> of slippage of spend into 202</w:t>
      </w:r>
      <w:r w:rsidR="00C05470">
        <w:rPr>
          <w:rFonts w:cs="Arial"/>
          <w:sz w:val="18"/>
          <w:szCs w:val="18"/>
        </w:rPr>
        <w:t>3</w:t>
      </w:r>
      <w:r w:rsidRPr="00DB6416">
        <w:rPr>
          <w:rFonts w:cs="Arial"/>
          <w:sz w:val="18"/>
          <w:szCs w:val="18"/>
        </w:rPr>
        <w:t>/</w:t>
      </w:r>
      <w:r w:rsidR="00FA10AA" w:rsidRPr="00DB6416">
        <w:rPr>
          <w:rFonts w:cs="Arial"/>
          <w:sz w:val="18"/>
          <w:szCs w:val="18"/>
        </w:rPr>
        <w:t>2</w:t>
      </w:r>
      <w:r w:rsidR="00FA10AA">
        <w:rPr>
          <w:rFonts w:cs="Arial"/>
          <w:sz w:val="18"/>
          <w:szCs w:val="18"/>
        </w:rPr>
        <w:t>4</w:t>
      </w:r>
      <w:r w:rsidR="00FA10AA" w:rsidRPr="00DB6416">
        <w:rPr>
          <w:rFonts w:cs="Arial"/>
          <w:sz w:val="18"/>
          <w:szCs w:val="18"/>
        </w:rPr>
        <w:t xml:space="preserve"> over</w:t>
      </w:r>
      <w:r w:rsidRPr="00DB6416">
        <w:rPr>
          <w:rFonts w:cs="Arial"/>
          <w:sz w:val="18"/>
          <w:szCs w:val="18"/>
        </w:rPr>
        <w:t xml:space="preserve"> </w:t>
      </w:r>
      <w:proofErr w:type="gramStart"/>
      <w:r w:rsidRPr="00DB6416">
        <w:rPr>
          <w:rFonts w:cs="Arial"/>
          <w:sz w:val="18"/>
          <w:szCs w:val="18"/>
        </w:rPr>
        <w:t>a number of</w:t>
      </w:r>
      <w:proofErr w:type="gramEnd"/>
      <w:r w:rsidRPr="00DB6416">
        <w:rPr>
          <w:rFonts w:cs="Arial"/>
          <w:sz w:val="18"/>
          <w:szCs w:val="18"/>
        </w:rPr>
        <w:t xml:space="preserve"> </w:t>
      </w:r>
      <w:r w:rsidR="004A5393">
        <w:rPr>
          <w:rFonts w:cs="Arial"/>
          <w:sz w:val="18"/>
          <w:szCs w:val="18"/>
        </w:rPr>
        <w:t xml:space="preserve">Estates &amp; Fleet </w:t>
      </w:r>
      <w:r w:rsidRPr="00DB6416">
        <w:rPr>
          <w:rFonts w:cs="Arial"/>
          <w:sz w:val="18"/>
          <w:szCs w:val="18"/>
        </w:rPr>
        <w:t xml:space="preserve">projects and </w:t>
      </w:r>
      <w:r w:rsidR="004A5393">
        <w:rPr>
          <w:rFonts w:cs="Arial"/>
          <w:sz w:val="18"/>
          <w:szCs w:val="18"/>
        </w:rPr>
        <w:t>spend in advance in relation to a number of vehicle purchases</w:t>
      </w:r>
      <w:r w:rsidRPr="00DB6416">
        <w:rPr>
          <w:rFonts w:cs="Arial"/>
          <w:sz w:val="18"/>
          <w:szCs w:val="18"/>
        </w:rPr>
        <w:t xml:space="preserve">. </w:t>
      </w:r>
    </w:p>
    <w:p w14:paraId="42A9105B" w14:textId="77777777" w:rsidR="000B4D7D" w:rsidRPr="008B6105" w:rsidRDefault="000B4D7D" w:rsidP="000B4D7D">
      <w:pPr>
        <w:spacing w:after="120"/>
        <w:jc w:val="both"/>
        <w:rPr>
          <w:rFonts w:cs="Arial"/>
          <w:sz w:val="18"/>
          <w:szCs w:val="18"/>
        </w:rPr>
      </w:pPr>
      <w:r w:rsidRPr="008B6105">
        <w:rPr>
          <w:rFonts w:cs="Arial"/>
          <w:sz w:val="18"/>
          <w:szCs w:val="18"/>
        </w:rPr>
        <w:t>The Prudential Code allows the Authority to determine its own affordable level of borrowing. This strategy, which includes the Authorised Borrowing Limit and prudential indicators for the Authority is approved through the annual Treasury Management Strategy report to the Authority.</w:t>
      </w:r>
    </w:p>
    <w:p w14:paraId="6AE559A2" w14:textId="77777777" w:rsidR="000B4D7D" w:rsidRPr="00DB6416" w:rsidRDefault="000B4D7D" w:rsidP="000B4D7D">
      <w:pPr>
        <w:spacing w:after="120"/>
        <w:jc w:val="both"/>
        <w:rPr>
          <w:rFonts w:cs="Arial"/>
          <w:sz w:val="18"/>
          <w:szCs w:val="18"/>
        </w:rPr>
      </w:pPr>
      <w:r w:rsidRPr="00DB6416">
        <w:rPr>
          <w:rFonts w:cs="Arial"/>
          <w:sz w:val="18"/>
          <w:szCs w:val="18"/>
        </w:rPr>
        <w:t>During 2022/23, two loans totalling £0.481m matured and were repaid.  No new borrowing was undertaken, so total borrowing ended the financial year at £9.817m.</w:t>
      </w:r>
    </w:p>
    <w:p w14:paraId="7BAC8F3D" w14:textId="34271C12" w:rsidR="000B4D7D" w:rsidRPr="009B18A2" w:rsidRDefault="000B4D7D" w:rsidP="000B4D7D">
      <w:pPr>
        <w:spacing w:after="120"/>
        <w:jc w:val="both"/>
        <w:rPr>
          <w:rFonts w:cs="Arial"/>
          <w:sz w:val="18"/>
          <w:szCs w:val="18"/>
        </w:rPr>
      </w:pPr>
      <w:r w:rsidRPr="008B6105">
        <w:rPr>
          <w:rFonts w:cs="Arial"/>
          <w:sz w:val="18"/>
          <w:szCs w:val="18"/>
        </w:rPr>
        <w:t>At its meeting in February 2023, the Fire authority approved a Capital Programme for 2023/2</w:t>
      </w:r>
      <w:r w:rsidRPr="005F5F57">
        <w:rPr>
          <w:rFonts w:cs="Arial"/>
          <w:sz w:val="18"/>
          <w:szCs w:val="18"/>
        </w:rPr>
        <w:t xml:space="preserve">4 of £8.421m financed by Capital Receipts of £0.526m, £4.906m from Earmarked Reserves and £2.989m of External Borrowing.  </w:t>
      </w:r>
      <w:r w:rsidRPr="009B18A2">
        <w:rPr>
          <w:rFonts w:cs="Arial"/>
          <w:sz w:val="18"/>
          <w:szCs w:val="18"/>
        </w:rPr>
        <w:t>Slipped schemes, from 2022/23 increase</w:t>
      </w:r>
      <w:r w:rsidR="00C922CC" w:rsidRPr="009B18A2">
        <w:rPr>
          <w:rFonts w:cs="Arial"/>
          <w:sz w:val="18"/>
          <w:szCs w:val="18"/>
        </w:rPr>
        <w:t>d</w:t>
      </w:r>
      <w:r w:rsidRPr="009B18A2">
        <w:rPr>
          <w:rFonts w:cs="Arial"/>
          <w:sz w:val="18"/>
          <w:szCs w:val="18"/>
        </w:rPr>
        <w:t xml:space="preserve"> the 202</w:t>
      </w:r>
      <w:r w:rsidR="00147B2A" w:rsidRPr="009B18A2">
        <w:rPr>
          <w:rFonts w:cs="Arial"/>
          <w:sz w:val="18"/>
          <w:szCs w:val="18"/>
        </w:rPr>
        <w:t>3</w:t>
      </w:r>
      <w:r w:rsidRPr="009B18A2">
        <w:rPr>
          <w:rFonts w:cs="Arial"/>
          <w:sz w:val="18"/>
          <w:szCs w:val="18"/>
        </w:rPr>
        <w:t>/2</w:t>
      </w:r>
      <w:r w:rsidR="00147B2A" w:rsidRPr="009B18A2">
        <w:rPr>
          <w:rFonts w:cs="Arial"/>
          <w:sz w:val="18"/>
          <w:szCs w:val="18"/>
        </w:rPr>
        <w:t>4</w:t>
      </w:r>
      <w:r w:rsidRPr="009B18A2">
        <w:rPr>
          <w:rFonts w:cs="Arial"/>
          <w:sz w:val="18"/>
          <w:szCs w:val="18"/>
        </w:rPr>
        <w:t xml:space="preserve"> Capital Programme by </w:t>
      </w:r>
      <w:r w:rsidR="00C922CC" w:rsidRPr="009B18A2">
        <w:rPr>
          <w:rFonts w:cs="Arial"/>
          <w:sz w:val="18"/>
          <w:szCs w:val="18"/>
        </w:rPr>
        <w:t xml:space="preserve">a further </w:t>
      </w:r>
      <w:r w:rsidRPr="009B18A2">
        <w:rPr>
          <w:rFonts w:cs="Arial"/>
          <w:sz w:val="18"/>
          <w:szCs w:val="18"/>
        </w:rPr>
        <w:t>£0.513m to £8.934m, with the additional spending to be funded by External Borrowing.</w:t>
      </w:r>
    </w:p>
    <w:p w14:paraId="26000CE0" w14:textId="6EA7F5AC" w:rsidR="000B4D7D" w:rsidRPr="000D4B1E" w:rsidRDefault="000B4D7D" w:rsidP="000B4D7D">
      <w:pPr>
        <w:keepNext/>
        <w:numPr>
          <w:ilvl w:val="12"/>
          <w:numId w:val="0"/>
        </w:numPr>
        <w:shd w:val="pct25" w:color="auto" w:fill="auto"/>
        <w:spacing w:after="120"/>
        <w:jc w:val="both"/>
        <w:outlineLvl w:val="7"/>
        <w:rPr>
          <w:i/>
          <w:sz w:val="18"/>
        </w:rPr>
      </w:pPr>
      <w:r w:rsidRPr="000D4B1E">
        <w:rPr>
          <w:i/>
          <w:sz w:val="18"/>
        </w:rPr>
        <w:t>Impact of Covid 19 Pandemic</w:t>
      </w:r>
      <w:r w:rsidR="004A5393" w:rsidRPr="00913C24">
        <w:rPr>
          <w:i/>
          <w:sz w:val="18"/>
        </w:rPr>
        <w:t>,</w:t>
      </w:r>
      <w:r w:rsidRPr="000D4B1E">
        <w:rPr>
          <w:i/>
          <w:sz w:val="18"/>
        </w:rPr>
        <w:t xml:space="preserve"> Worldwide Supply Chain Disruption</w:t>
      </w:r>
      <w:r w:rsidR="00913C24" w:rsidRPr="00913C24">
        <w:rPr>
          <w:i/>
          <w:sz w:val="18"/>
        </w:rPr>
        <w:t xml:space="preserve"> and the Impact of Inflation</w:t>
      </w:r>
    </w:p>
    <w:p w14:paraId="6AFAAEA3" w14:textId="59E4EC8D" w:rsidR="000B4D7D" w:rsidRPr="000D4B1E" w:rsidRDefault="000B4D7D" w:rsidP="000B4D7D">
      <w:pPr>
        <w:spacing w:after="120"/>
        <w:jc w:val="both"/>
        <w:rPr>
          <w:sz w:val="18"/>
        </w:rPr>
      </w:pPr>
      <w:r w:rsidRPr="000D4B1E">
        <w:rPr>
          <w:sz w:val="18"/>
        </w:rPr>
        <w:t xml:space="preserve">The financial impact of Covid 19 on the Authority in </w:t>
      </w:r>
      <w:r w:rsidRPr="00913C24">
        <w:rPr>
          <w:rFonts w:cs="Arial"/>
          <w:sz w:val="18"/>
          <w:szCs w:val="18"/>
        </w:rPr>
        <w:t>202</w:t>
      </w:r>
      <w:r w:rsidR="00913C24" w:rsidRPr="00913C24">
        <w:rPr>
          <w:rFonts w:cs="Arial"/>
          <w:sz w:val="18"/>
          <w:szCs w:val="18"/>
        </w:rPr>
        <w:t>2</w:t>
      </w:r>
      <w:r w:rsidRPr="00913C24">
        <w:rPr>
          <w:rFonts w:cs="Arial"/>
          <w:sz w:val="18"/>
          <w:szCs w:val="18"/>
        </w:rPr>
        <w:t>/2</w:t>
      </w:r>
      <w:r w:rsidR="00913C24" w:rsidRPr="00913C24">
        <w:rPr>
          <w:rFonts w:cs="Arial"/>
          <w:sz w:val="18"/>
          <w:szCs w:val="18"/>
        </w:rPr>
        <w:t>3</w:t>
      </w:r>
      <w:r w:rsidRPr="000D4B1E">
        <w:rPr>
          <w:sz w:val="18"/>
        </w:rPr>
        <w:t xml:space="preserve"> was</w:t>
      </w:r>
      <w:r w:rsidRPr="00913C24">
        <w:rPr>
          <w:rFonts w:cs="Arial"/>
          <w:sz w:val="18"/>
          <w:szCs w:val="18"/>
        </w:rPr>
        <w:t xml:space="preserve"> </w:t>
      </w:r>
      <w:r w:rsidR="00913C24" w:rsidRPr="00913C24">
        <w:rPr>
          <w:rFonts w:cs="Arial"/>
          <w:sz w:val="18"/>
          <w:szCs w:val="18"/>
        </w:rPr>
        <w:t>significantly</w:t>
      </w:r>
      <w:r w:rsidRPr="000D4B1E">
        <w:rPr>
          <w:sz w:val="18"/>
        </w:rPr>
        <w:t xml:space="preserve"> reduced from the previous year but continued to be felt in </w:t>
      </w:r>
      <w:proofErr w:type="gramStart"/>
      <w:r w:rsidRPr="000D4B1E">
        <w:rPr>
          <w:sz w:val="18"/>
        </w:rPr>
        <w:t>a number of</w:t>
      </w:r>
      <w:proofErr w:type="gramEnd"/>
      <w:r w:rsidRPr="000D4B1E">
        <w:rPr>
          <w:sz w:val="18"/>
        </w:rPr>
        <w:t xml:space="preserve"> ways:</w:t>
      </w:r>
    </w:p>
    <w:p w14:paraId="2E0A8513" w14:textId="2C9A12E0" w:rsidR="000B4D7D" w:rsidRPr="000D4B1E" w:rsidRDefault="000B4D7D" w:rsidP="00FC16AF">
      <w:pPr>
        <w:pStyle w:val="ListParagraph"/>
        <w:numPr>
          <w:ilvl w:val="0"/>
          <w:numId w:val="46"/>
        </w:numPr>
        <w:spacing w:after="120"/>
        <w:jc w:val="both"/>
        <w:rPr>
          <w:sz w:val="18"/>
        </w:rPr>
      </w:pPr>
      <w:r w:rsidRPr="000D4B1E">
        <w:rPr>
          <w:sz w:val="18"/>
        </w:rPr>
        <w:t>additional expenditure of £0.</w:t>
      </w:r>
      <w:r w:rsidR="00913C24" w:rsidRPr="006D49C9">
        <w:rPr>
          <w:sz w:val="18"/>
          <w:szCs w:val="18"/>
        </w:rPr>
        <w:t>025m was incurred in training due to the knock on impact</w:t>
      </w:r>
      <w:r w:rsidRPr="000D4B1E">
        <w:rPr>
          <w:sz w:val="18"/>
        </w:rPr>
        <w:t xml:space="preserve"> of </w:t>
      </w:r>
      <w:r w:rsidR="00913C24" w:rsidRPr="006D49C9">
        <w:rPr>
          <w:sz w:val="18"/>
          <w:szCs w:val="18"/>
        </w:rPr>
        <w:t xml:space="preserve">courses running with reduced delegate numbers in previous years due the Covid-19 pandemic </w:t>
      </w:r>
      <w:r w:rsidRPr="000D4B1E">
        <w:rPr>
          <w:sz w:val="18"/>
        </w:rPr>
        <w:t xml:space="preserve">  This was funded by </w:t>
      </w:r>
      <w:r w:rsidR="00913C24" w:rsidRPr="006D49C9">
        <w:rPr>
          <w:sz w:val="18"/>
          <w:szCs w:val="18"/>
        </w:rPr>
        <w:t xml:space="preserve">a transfer from the Covid reserve, which holds the balance of </w:t>
      </w:r>
      <w:r w:rsidRPr="000D4B1E">
        <w:rPr>
          <w:sz w:val="18"/>
        </w:rPr>
        <w:t>grants provided by Government</w:t>
      </w:r>
      <w:r w:rsidR="00913C24" w:rsidRPr="006D49C9">
        <w:rPr>
          <w:sz w:val="18"/>
          <w:szCs w:val="18"/>
        </w:rPr>
        <w:t xml:space="preserve"> in previous financial years</w:t>
      </w:r>
      <w:r w:rsidRPr="000D4B1E">
        <w:rPr>
          <w:sz w:val="18"/>
        </w:rPr>
        <w:t>.</w:t>
      </w:r>
    </w:p>
    <w:p w14:paraId="654A14E8" w14:textId="22A97F59" w:rsidR="000B4D7D" w:rsidRPr="000D4B1E" w:rsidRDefault="000B4D7D" w:rsidP="00FC16AF">
      <w:pPr>
        <w:pStyle w:val="ListParagraph"/>
        <w:numPr>
          <w:ilvl w:val="0"/>
          <w:numId w:val="46"/>
        </w:numPr>
        <w:spacing w:after="120"/>
        <w:jc w:val="both"/>
        <w:rPr>
          <w:sz w:val="18"/>
        </w:rPr>
      </w:pPr>
      <w:r w:rsidRPr="000D4B1E">
        <w:rPr>
          <w:sz w:val="18"/>
        </w:rPr>
        <w:t>Compensation from Government for the impact of Covid-19 on income from council tax and business rates of £0.</w:t>
      </w:r>
      <w:r w:rsidRPr="006D49C9">
        <w:rPr>
          <w:sz w:val="18"/>
          <w:szCs w:val="18"/>
        </w:rPr>
        <w:t>5</w:t>
      </w:r>
      <w:r w:rsidR="006D49C9" w:rsidRPr="006D49C9">
        <w:rPr>
          <w:sz w:val="18"/>
          <w:szCs w:val="18"/>
        </w:rPr>
        <w:t>7</w:t>
      </w:r>
      <w:r w:rsidRPr="006D49C9">
        <w:rPr>
          <w:sz w:val="18"/>
          <w:szCs w:val="18"/>
        </w:rPr>
        <w:t>0m</w:t>
      </w:r>
      <w:r w:rsidRPr="000D4B1E">
        <w:rPr>
          <w:sz w:val="18"/>
        </w:rPr>
        <w:t xml:space="preserve"> </w:t>
      </w:r>
    </w:p>
    <w:p w14:paraId="533374F4" w14:textId="3878065A" w:rsidR="000B4D7D" w:rsidRPr="00225C1B" w:rsidRDefault="000B4D7D" w:rsidP="000B4D7D">
      <w:pPr>
        <w:spacing w:after="120"/>
        <w:jc w:val="both"/>
        <w:rPr>
          <w:rFonts w:cs="Arial"/>
          <w:sz w:val="18"/>
          <w:szCs w:val="18"/>
          <w:highlight w:val="yellow"/>
        </w:rPr>
      </w:pPr>
      <w:r w:rsidRPr="000D4B1E">
        <w:rPr>
          <w:rStyle w:val="Hyperlink"/>
          <w:color w:val="auto"/>
          <w:sz w:val="18"/>
          <w:u w:val="none"/>
        </w:rPr>
        <w:t xml:space="preserve">As the direct financial impacts of Covid-19 on the Authority started to abate the wider consequences of worldwide supply chain disruption started to come to the fore with CPI (consumer price index) rising from </w:t>
      </w:r>
      <w:r w:rsidRPr="004901BC">
        <w:rPr>
          <w:rStyle w:val="Hyperlink"/>
          <w:rFonts w:cs="Arial"/>
          <w:color w:val="auto"/>
          <w:sz w:val="18"/>
          <w:szCs w:val="18"/>
          <w:u w:val="none"/>
        </w:rPr>
        <w:t>a</w:t>
      </w:r>
      <w:r w:rsidR="004901BC" w:rsidRPr="004901BC">
        <w:rPr>
          <w:rStyle w:val="Hyperlink"/>
          <w:rFonts w:cs="Arial"/>
          <w:color w:val="auto"/>
          <w:sz w:val="18"/>
          <w:szCs w:val="18"/>
          <w:u w:val="none"/>
        </w:rPr>
        <w:t>r</w:t>
      </w:r>
      <w:r w:rsidRPr="004901BC">
        <w:rPr>
          <w:rStyle w:val="Hyperlink"/>
          <w:rFonts w:cs="Arial"/>
          <w:color w:val="auto"/>
          <w:sz w:val="18"/>
          <w:szCs w:val="18"/>
          <w:u w:val="none"/>
        </w:rPr>
        <w:t xml:space="preserve">ound </w:t>
      </w:r>
      <w:r w:rsidR="004901BC" w:rsidRPr="004901BC">
        <w:rPr>
          <w:rStyle w:val="Hyperlink"/>
          <w:rFonts w:cs="Arial"/>
          <w:color w:val="auto"/>
          <w:sz w:val="18"/>
          <w:szCs w:val="18"/>
          <w:u w:val="none"/>
        </w:rPr>
        <w:t>7</w:t>
      </w:r>
      <w:r w:rsidRPr="000D4B1E">
        <w:rPr>
          <w:rStyle w:val="Hyperlink"/>
          <w:color w:val="auto"/>
          <w:sz w:val="18"/>
          <w:u w:val="none"/>
        </w:rPr>
        <w:t xml:space="preserve">% at the start of the year to just over </w:t>
      </w:r>
      <w:r w:rsidR="004901BC" w:rsidRPr="004901BC">
        <w:rPr>
          <w:rStyle w:val="Hyperlink"/>
          <w:rFonts w:cs="Arial"/>
          <w:color w:val="auto"/>
          <w:sz w:val="18"/>
          <w:szCs w:val="18"/>
          <w:u w:val="none"/>
        </w:rPr>
        <w:t>10</w:t>
      </w:r>
      <w:r w:rsidRPr="000D4B1E">
        <w:rPr>
          <w:rStyle w:val="Hyperlink"/>
          <w:color w:val="auto"/>
          <w:sz w:val="18"/>
          <w:u w:val="none"/>
        </w:rPr>
        <w:t xml:space="preserve">% at year end.  </w:t>
      </w:r>
      <w:r w:rsidR="00CE7385">
        <w:rPr>
          <w:rStyle w:val="Hyperlink"/>
          <w:rFonts w:cs="Arial"/>
          <w:color w:val="auto"/>
          <w:sz w:val="18"/>
          <w:szCs w:val="18"/>
          <w:u w:val="none"/>
        </w:rPr>
        <w:t>Despite providing for inflationary pressures</w:t>
      </w:r>
      <w:r w:rsidR="00D21D5D">
        <w:rPr>
          <w:rStyle w:val="Hyperlink"/>
          <w:rFonts w:cs="Arial"/>
          <w:color w:val="auto"/>
          <w:sz w:val="18"/>
          <w:szCs w:val="18"/>
          <w:u w:val="none"/>
        </w:rPr>
        <w:t xml:space="preserve"> within</w:t>
      </w:r>
      <w:r w:rsidRPr="000D4B1E">
        <w:rPr>
          <w:rStyle w:val="Hyperlink"/>
          <w:color w:val="auto"/>
          <w:sz w:val="18"/>
          <w:u w:val="none"/>
        </w:rPr>
        <w:t xml:space="preserve"> the </w:t>
      </w:r>
      <w:r w:rsidR="00D21D5D">
        <w:rPr>
          <w:rStyle w:val="Hyperlink"/>
          <w:rFonts w:cs="Arial"/>
          <w:color w:val="auto"/>
          <w:sz w:val="18"/>
          <w:szCs w:val="18"/>
          <w:u w:val="none"/>
        </w:rPr>
        <w:t>budget</w:t>
      </w:r>
      <w:r w:rsidR="00CE7385" w:rsidRPr="00D21D5D">
        <w:rPr>
          <w:rStyle w:val="Hyperlink"/>
          <w:rFonts w:cs="Arial"/>
          <w:color w:val="auto"/>
          <w:sz w:val="18"/>
          <w:szCs w:val="18"/>
          <w:u w:val="none"/>
        </w:rPr>
        <w:t xml:space="preserve">, the actual </w:t>
      </w:r>
      <w:r w:rsidRPr="000D4B1E">
        <w:rPr>
          <w:rStyle w:val="Hyperlink"/>
          <w:color w:val="auto"/>
          <w:sz w:val="18"/>
          <w:u w:val="none"/>
        </w:rPr>
        <w:t xml:space="preserve">impact </w:t>
      </w:r>
      <w:r w:rsidR="00CE7385" w:rsidRPr="00D21D5D">
        <w:rPr>
          <w:rStyle w:val="Hyperlink"/>
          <w:rFonts w:cs="Arial"/>
          <w:color w:val="auto"/>
          <w:sz w:val="18"/>
          <w:szCs w:val="18"/>
          <w:u w:val="none"/>
        </w:rPr>
        <w:t xml:space="preserve">was greater than </w:t>
      </w:r>
      <w:r w:rsidR="00C922CC">
        <w:rPr>
          <w:rStyle w:val="Hyperlink"/>
          <w:rFonts w:cs="Arial"/>
          <w:color w:val="auto"/>
          <w:sz w:val="18"/>
          <w:szCs w:val="18"/>
          <w:u w:val="none"/>
        </w:rPr>
        <w:t>expected particularly</w:t>
      </w:r>
      <w:r w:rsidR="00D21D5D">
        <w:rPr>
          <w:rStyle w:val="Hyperlink"/>
          <w:rFonts w:cs="Arial"/>
          <w:color w:val="auto"/>
          <w:sz w:val="18"/>
          <w:szCs w:val="18"/>
          <w:u w:val="none"/>
        </w:rPr>
        <w:t xml:space="preserve"> across</w:t>
      </w:r>
      <w:r w:rsidRPr="000D4B1E">
        <w:rPr>
          <w:rStyle w:val="Hyperlink"/>
          <w:color w:val="auto"/>
          <w:sz w:val="18"/>
          <w:u w:val="none"/>
        </w:rPr>
        <w:t xml:space="preserve"> utilities</w:t>
      </w:r>
      <w:r w:rsidR="00CE7385" w:rsidRPr="00D21D5D">
        <w:rPr>
          <w:rStyle w:val="Hyperlink"/>
          <w:rFonts w:cs="Arial"/>
          <w:color w:val="auto"/>
          <w:sz w:val="18"/>
          <w:szCs w:val="18"/>
          <w:u w:val="none"/>
        </w:rPr>
        <w:t xml:space="preserve"> and</w:t>
      </w:r>
      <w:r w:rsidRPr="000D4B1E">
        <w:rPr>
          <w:rStyle w:val="Hyperlink"/>
          <w:color w:val="auto"/>
          <w:sz w:val="18"/>
          <w:u w:val="none"/>
        </w:rPr>
        <w:t xml:space="preserve"> fuel</w:t>
      </w:r>
      <w:r w:rsidR="00CE7385" w:rsidRPr="00D21D5D">
        <w:rPr>
          <w:rStyle w:val="Hyperlink"/>
          <w:rFonts w:cs="Arial"/>
          <w:color w:val="auto"/>
          <w:sz w:val="18"/>
          <w:szCs w:val="18"/>
          <w:u w:val="none"/>
        </w:rPr>
        <w:t xml:space="preserve">.  The inflationary impacts also impacted pay, where pay settlements </w:t>
      </w:r>
      <w:r w:rsidRPr="000D4B1E">
        <w:rPr>
          <w:rStyle w:val="Hyperlink"/>
          <w:color w:val="auto"/>
          <w:sz w:val="18"/>
          <w:u w:val="none"/>
        </w:rPr>
        <w:t xml:space="preserve">for </w:t>
      </w:r>
      <w:r w:rsidR="00CE7385" w:rsidRPr="00D21D5D">
        <w:rPr>
          <w:rStyle w:val="Hyperlink"/>
          <w:rFonts w:cs="Arial"/>
          <w:color w:val="auto"/>
          <w:sz w:val="18"/>
          <w:szCs w:val="18"/>
          <w:u w:val="none"/>
        </w:rPr>
        <w:t xml:space="preserve">staff </w:t>
      </w:r>
      <w:r w:rsidR="00C922CC">
        <w:rPr>
          <w:rStyle w:val="Hyperlink"/>
          <w:rFonts w:cs="Arial"/>
          <w:color w:val="auto"/>
          <w:sz w:val="18"/>
          <w:szCs w:val="18"/>
          <w:u w:val="none"/>
        </w:rPr>
        <w:t xml:space="preserve">significantly </w:t>
      </w:r>
      <w:r w:rsidR="00CE7385" w:rsidRPr="00D21D5D">
        <w:rPr>
          <w:rStyle w:val="Hyperlink"/>
          <w:rFonts w:cs="Arial"/>
          <w:color w:val="auto"/>
          <w:sz w:val="18"/>
          <w:szCs w:val="18"/>
          <w:u w:val="none"/>
        </w:rPr>
        <w:t>exceede</w:t>
      </w:r>
      <w:r w:rsidR="00C922CC">
        <w:rPr>
          <w:rStyle w:val="Hyperlink"/>
          <w:rFonts w:cs="Arial"/>
          <w:color w:val="auto"/>
          <w:sz w:val="18"/>
          <w:szCs w:val="18"/>
          <w:u w:val="none"/>
        </w:rPr>
        <w:t>d</w:t>
      </w:r>
      <w:r w:rsidR="00CE7385" w:rsidRPr="00D21D5D">
        <w:rPr>
          <w:rStyle w:val="Hyperlink"/>
          <w:rFonts w:cs="Arial"/>
          <w:color w:val="auto"/>
          <w:sz w:val="18"/>
          <w:szCs w:val="18"/>
          <w:u w:val="none"/>
        </w:rPr>
        <w:t xml:space="preserve"> the budget provision</w:t>
      </w:r>
      <w:r w:rsidR="00C922CC">
        <w:rPr>
          <w:rStyle w:val="Hyperlink"/>
          <w:rFonts w:cs="Arial"/>
          <w:color w:val="auto"/>
          <w:sz w:val="18"/>
          <w:szCs w:val="18"/>
          <w:u w:val="none"/>
        </w:rPr>
        <w:t xml:space="preserve"> of 2%</w:t>
      </w:r>
      <w:r w:rsidR="00CE7385" w:rsidRPr="00D21D5D">
        <w:rPr>
          <w:rStyle w:val="Hyperlink"/>
          <w:rFonts w:cs="Arial"/>
          <w:color w:val="auto"/>
          <w:sz w:val="18"/>
          <w:szCs w:val="18"/>
          <w:u w:val="none"/>
        </w:rPr>
        <w:t>.</w:t>
      </w:r>
      <w:r w:rsidR="00C922CC">
        <w:rPr>
          <w:rStyle w:val="Hyperlink"/>
          <w:rFonts w:cs="Arial"/>
          <w:color w:val="auto"/>
          <w:sz w:val="18"/>
          <w:szCs w:val="18"/>
          <w:u w:val="none"/>
        </w:rPr>
        <w:t xml:space="preserve"> Pay for firefighters (Grey Book) increased by 7% and for support staff (Green Book) by a flat rate of £1,925, resulting in a total unbudgeted</w:t>
      </w:r>
      <w:r w:rsidR="004C2E27">
        <w:rPr>
          <w:rStyle w:val="Hyperlink"/>
          <w:rFonts w:cs="Arial"/>
          <w:color w:val="auto"/>
          <w:sz w:val="18"/>
          <w:szCs w:val="18"/>
          <w:u w:val="none"/>
        </w:rPr>
        <w:t xml:space="preserve"> </w:t>
      </w:r>
      <w:r w:rsidR="00C922CC">
        <w:rPr>
          <w:rStyle w:val="Hyperlink"/>
          <w:rFonts w:cs="Arial"/>
          <w:color w:val="auto"/>
          <w:sz w:val="18"/>
          <w:szCs w:val="18"/>
          <w:u w:val="none"/>
        </w:rPr>
        <w:t xml:space="preserve">pressure </w:t>
      </w:r>
      <w:r w:rsidR="00C922CC" w:rsidRPr="00442922">
        <w:rPr>
          <w:rStyle w:val="Hyperlink"/>
          <w:rFonts w:cs="Arial"/>
          <w:color w:val="auto"/>
          <w:sz w:val="18"/>
          <w:szCs w:val="18"/>
          <w:u w:val="none"/>
        </w:rPr>
        <w:t>of £</w:t>
      </w:r>
      <w:r w:rsidR="00442922" w:rsidRPr="00442922">
        <w:rPr>
          <w:rStyle w:val="Hyperlink"/>
          <w:rFonts w:cs="Arial"/>
          <w:color w:val="auto"/>
          <w:sz w:val="18"/>
          <w:szCs w:val="18"/>
          <w:u w:val="none"/>
        </w:rPr>
        <w:t>0</w:t>
      </w:r>
      <w:r w:rsidR="00C922CC" w:rsidRPr="00442922">
        <w:rPr>
          <w:rStyle w:val="Hyperlink"/>
          <w:rFonts w:cs="Arial"/>
          <w:color w:val="auto"/>
          <w:sz w:val="18"/>
          <w:szCs w:val="18"/>
          <w:u w:val="none"/>
        </w:rPr>
        <w:t>.</w:t>
      </w:r>
      <w:r w:rsidR="00442922" w:rsidRPr="00442922">
        <w:rPr>
          <w:rStyle w:val="Hyperlink"/>
          <w:rFonts w:cs="Arial"/>
          <w:color w:val="auto"/>
          <w:sz w:val="18"/>
          <w:szCs w:val="18"/>
          <w:u w:val="none"/>
        </w:rPr>
        <w:t>805</w:t>
      </w:r>
      <w:r w:rsidR="00C922CC" w:rsidRPr="00442922">
        <w:rPr>
          <w:rStyle w:val="Hyperlink"/>
          <w:rFonts w:cs="Arial"/>
          <w:color w:val="auto"/>
          <w:sz w:val="18"/>
          <w:szCs w:val="18"/>
          <w:u w:val="none"/>
        </w:rPr>
        <w:t>m</w:t>
      </w:r>
      <w:r w:rsidR="005851BE" w:rsidRPr="00442922">
        <w:rPr>
          <w:rStyle w:val="Hyperlink"/>
          <w:rFonts w:cs="Arial"/>
          <w:color w:val="auto"/>
          <w:sz w:val="18"/>
          <w:szCs w:val="18"/>
          <w:u w:val="none"/>
        </w:rPr>
        <w:t>.</w:t>
      </w:r>
      <w:r w:rsidRPr="000D4B1E">
        <w:rPr>
          <w:rStyle w:val="Hyperlink"/>
          <w:color w:val="auto"/>
          <w:sz w:val="18"/>
          <w:u w:val="none"/>
        </w:rPr>
        <w:t xml:space="preserve">  In addition</w:t>
      </w:r>
      <w:r w:rsidR="009E08F0">
        <w:rPr>
          <w:rStyle w:val="Hyperlink"/>
          <w:color w:val="auto"/>
          <w:sz w:val="18"/>
          <w:u w:val="none"/>
        </w:rPr>
        <w:t>,</w:t>
      </w:r>
      <w:r w:rsidRPr="000D4B1E">
        <w:rPr>
          <w:rStyle w:val="Hyperlink"/>
          <w:color w:val="auto"/>
          <w:sz w:val="18"/>
          <w:u w:val="none"/>
        </w:rPr>
        <w:t xml:space="preserve"> the delivery of the capital programme for both fleet and estates was heavily impacted as the availability, as well as the cost, of raw materials, components and labour meant that many projects were delayed with the actual spend on capital projects of £</w:t>
      </w:r>
      <w:r w:rsidR="004901BC" w:rsidRPr="004901BC">
        <w:rPr>
          <w:rStyle w:val="Hyperlink"/>
          <w:rFonts w:cs="Arial"/>
          <w:color w:val="auto"/>
          <w:sz w:val="18"/>
          <w:szCs w:val="18"/>
          <w:u w:val="none"/>
        </w:rPr>
        <w:t>3.633</w:t>
      </w:r>
      <w:r w:rsidRPr="004901BC">
        <w:rPr>
          <w:rStyle w:val="Hyperlink"/>
          <w:rFonts w:cs="Arial"/>
          <w:color w:val="auto"/>
          <w:sz w:val="18"/>
          <w:szCs w:val="18"/>
          <w:u w:val="none"/>
        </w:rPr>
        <w:t>m</w:t>
      </w:r>
      <w:r w:rsidRPr="000D4B1E">
        <w:rPr>
          <w:rStyle w:val="Hyperlink"/>
          <w:color w:val="auto"/>
          <w:sz w:val="18"/>
          <w:u w:val="none"/>
        </w:rPr>
        <w:t xml:space="preserve"> against an original budget of £</w:t>
      </w:r>
      <w:r w:rsidR="004901BC" w:rsidRPr="004901BC">
        <w:rPr>
          <w:rStyle w:val="Hyperlink"/>
          <w:rFonts w:cs="Arial"/>
          <w:color w:val="auto"/>
          <w:sz w:val="18"/>
          <w:szCs w:val="18"/>
          <w:u w:val="none"/>
        </w:rPr>
        <w:t>8</w:t>
      </w:r>
      <w:r w:rsidRPr="004901BC">
        <w:rPr>
          <w:rStyle w:val="Hyperlink"/>
          <w:rFonts w:cs="Arial"/>
          <w:color w:val="auto"/>
          <w:sz w:val="18"/>
          <w:szCs w:val="18"/>
          <w:u w:val="none"/>
        </w:rPr>
        <w:t>.</w:t>
      </w:r>
      <w:r w:rsidR="004901BC" w:rsidRPr="004901BC">
        <w:rPr>
          <w:rStyle w:val="Hyperlink"/>
          <w:rFonts w:cs="Arial"/>
          <w:color w:val="auto"/>
          <w:sz w:val="18"/>
          <w:szCs w:val="18"/>
          <w:u w:val="none"/>
        </w:rPr>
        <w:t>705</w:t>
      </w:r>
      <w:r w:rsidRPr="004901BC">
        <w:rPr>
          <w:rStyle w:val="Hyperlink"/>
          <w:rFonts w:cs="Arial"/>
          <w:color w:val="auto"/>
          <w:sz w:val="18"/>
          <w:szCs w:val="18"/>
          <w:u w:val="none"/>
        </w:rPr>
        <w:t>m</w:t>
      </w:r>
      <w:r w:rsidRPr="000D4B1E">
        <w:rPr>
          <w:rStyle w:val="Hyperlink"/>
          <w:color w:val="auto"/>
          <w:sz w:val="18"/>
          <w:u w:val="none"/>
        </w:rPr>
        <w:t xml:space="preserve">.  These impacts on both the revenue and capital budgets will continue into </w:t>
      </w:r>
      <w:r w:rsidRPr="004901BC">
        <w:rPr>
          <w:rStyle w:val="Hyperlink"/>
          <w:rFonts w:cs="Arial"/>
          <w:color w:val="auto"/>
          <w:sz w:val="18"/>
          <w:szCs w:val="18"/>
          <w:u w:val="none"/>
        </w:rPr>
        <w:t>202</w:t>
      </w:r>
      <w:r w:rsidR="004901BC" w:rsidRPr="004901BC">
        <w:rPr>
          <w:rStyle w:val="Hyperlink"/>
          <w:rFonts w:cs="Arial"/>
          <w:color w:val="auto"/>
          <w:sz w:val="18"/>
          <w:szCs w:val="18"/>
          <w:u w:val="none"/>
        </w:rPr>
        <w:t>3</w:t>
      </w:r>
      <w:r w:rsidRPr="004901BC">
        <w:rPr>
          <w:rStyle w:val="Hyperlink"/>
          <w:rFonts w:cs="Arial"/>
          <w:color w:val="auto"/>
          <w:sz w:val="18"/>
          <w:szCs w:val="18"/>
          <w:u w:val="none"/>
        </w:rPr>
        <w:t>/2</w:t>
      </w:r>
      <w:r w:rsidR="004901BC" w:rsidRPr="004901BC">
        <w:rPr>
          <w:rStyle w:val="Hyperlink"/>
          <w:rFonts w:cs="Arial"/>
          <w:color w:val="auto"/>
          <w:sz w:val="18"/>
          <w:szCs w:val="18"/>
          <w:u w:val="none"/>
        </w:rPr>
        <w:t>4</w:t>
      </w:r>
      <w:r w:rsidRPr="000D4B1E">
        <w:rPr>
          <w:rStyle w:val="Hyperlink"/>
          <w:color w:val="auto"/>
          <w:sz w:val="18"/>
          <w:u w:val="none"/>
        </w:rPr>
        <w:t xml:space="preserve"> and will need to </w:t>
      </w:r>
      <w:r w:rsidR="009E08F0">
        <w:rPr>
          <w:rStyle w:val="Hyperlink"/>
          <w:color w:val="auto"/>
          <w:sz w:val="18"/>
          <w:u w:val="none"/>
        </w:rPr>
        <w:t xml:space="preserve">be </w:t>
      </w:r>
      <w:r w:rsidRPr="000D4B1E">
        <w:rPr>
          <w:rStyle w:val="Hyperlink"/>
          <w:color w:val="auto"/>
          <w:sz w:val="18"/>
          <w:u w:val="none"/>
        </w:rPr>
        <w:t xml:space="preserve">managed proactively by the Authority. </w:t>
      </w:r>
    </w:p>
    <w:p w14:paraId="781A88A2" w14:textId="77777777" w:rsidR="000B4D7D" w:rsidRPr="00085A21" w:rsidRDefault="000B4D7D" w:rsidP="000B4D7D">
      <w:pPr>
        <w:numPr>
          <w:ilvl w:val="12"/>
          <w:numId w:val="0"/>
        </w:numPr>
        <w:shd w:val="pct25" w:color="auto" w:fill="auto"/>
        <w:spacing w:after="120"/>
        <w:rPr>
          <w:i/>
          <w:sz w:val="18"/>
        </w:rPr>
      </w:pPr>
      <w:r w:rsidRPr="00085A21">
        <w:rPr>
          <w:i/>
          <w:sz w:val="18"/>
        </w:rPr>
        <w:t>Non-Financial performance</w:t>
      </w:r>
    </w:p>
    <w:p w14:paraId="2CF8A072" w14:textId="54787019" w:rsidR="000B4D7D" w:rsidRPr="00225C1B" w:rsidRDefault="000B4D7D" w:rsidP="000B4D7D">
      <w:pPr>
        <w:spacing w:after="120"/>
        <w:jc w:val="both"/>
        <w:rPr>
          <w:sz w:val="18"/>
          <w:highlight w:val="yellow"/>
        </w:rPr>
      </w:pPr>
      <w:r w:rsidRPr="00085A21">
        <w:rPr>
          <w:sz w:val="18"/>
        </w:rPr>
        <w:t>The Authority monitors its performance on a regular basis against a range of key performance indicators.  This is reported to the Authority’s Scrutiny and Audit Panel on a quarterly basis and includes attendance at incidents, employee absence and reporting of Health and Safety incidents.  Significant performance level changes a</w:t>
      </w:r>
      <w:r w:rsidRPr="00AE6C13">
        <w:rPr>
          <w:sz w:val="18"/>
        </w:rPr>
        <w:t xml:space="preserve">re reported on an exception basis. There is also a Year End Performance Report that is to be considered by the Fire Authority on </w:t>
      </w:r>
      <w:r w:rsidR="00C922CC" w:rsidRPr="005851BE">
        <w:rPr>
          <w:sz w:val="18"/>
        </w:rPr>
        <w:t>7</w:t>
      </w:r>
      <w:r w:rsidRPr="005851BE">
        <w:rPr>
          <w:sz w:val="18"/>
          <w:vertAlign w:val="superscript"/>
        </w:rPr>
        <w:t>th</w:t>
      </w:r>
      <w:r w:rsidRPr="000D4B1E">
        <w:rPr>
          <w:sz w:val="18"/>
        </w:rPr>
        <w:t xml:space="preserve"> September 2022. </w:t>
      </w:r>
    </w:p>
    <w:p w14:paraId="592FF6FA" w14:textId="77777777" w:rsidR="000B4D7D" w:rsidRPr="00085A21" w:rsidRDefault="000B4D7D" w:rsidP="000B4D7D">
      <w:pPr>
        <w:spacing w:after="120"/>
        <w:jc w:val="both"/>
        <w:rPr>
          <w:color w:val="1F497D"/>
          <w:sz w:val="18"/>
        </w:rPr>
      </w:pPr>
      <w:r w:rsidRPr="00085A21">
        <w:rPr>
          <w:sz w:val="18"/>
        </w:rPr>
        <w:t xml:space="preserve">All performance reports can be downloaded at </w:t>
      </w:r>
      <w:hyperlink r:id="rId24" w:history="1">
        <w:r w:rsidRPr="00085A21">
          <w:rPr>
            <w:rStyle w:val="Hyperlink"/>
            <w:sz w:val="18"/>
          </w:rPr>
          <w:t>https://www.esfrs.org/about-us/publication-of-information/strategies-plans-and-performance-information/</w:t>
        </w:r>
      </w:hyperlink>
    </w:p>
    <w:p w14:paraId="2022AC30" w14:textId="77777777" w:rsidR="000B4D7D" w:rsidRPr="00DB6416" w:rsidRDefault="000B4D7D" w:rsidP="000B4D7D">
      <w:pPr>
        <w:spacing w:after="120"/>
        <w:jc w:val="both"/>
        <w:rPr>
          <w:b/>
          <w:sz w:val="18"/>
        </w:rPr>
      </w:pPr>
      <w:r w:rsidRPr="00DB6416">
        <w:rPr>
          <w:b/>
          <w:sz w:val="18"/>
        </w:rPr>
        <w:t>Trade Union (Facility Time Publication Requirements) Regulations</w:t>
      </w:r>
    </w:p>
    <w:p w14:paraId="6D347F55" w14:textId="77777777" w:rsidR="000B4D7D" w:rsidRPr="004C5676" w:rsidRDefault="000B4D7D" w:rsidP="000B4D7D">
      <w:pPr>
        <w:rPr>
          <w:rStyle w:val="Hyperlink"/>
          <w:color w:val="auto"/>
          <w:sz w:val="18"/>
          <w:u w:val="none"/>
        </w:rPr>
      </w:pPr>
      <w:r w:rsidRPr="00DB6416">
        <w:rPr>
          <w:sz w:val="18"/>
        </w:rPr>
        <w:t xml:space="preserve">The Trade Union (Facility Time Publication Requirements) Regulations 2017 came into force on the 1st April 2017. These regulations place a legislative requirement on relevant public sector employers to collate and publish, on an annual basis, a range of data on the amount and cost of facility time within their organisation.  The Authority’s publications can be found on its website here: </w:t>
      </w:r>
      <w:hyperlink r:id="rId25" w:history="1">
        <w:r w:rsidRPr="00DB6416">
          <w:rPr>
            <w:rStyle w:val="Hyperlink"/>
            <w:sz w:val="18"/>
            <w:szCs w:val="18"/>
          </w:rPr>
          <w:t>https://www.esfrs.org/about-us/publication-of-information/asset-registers-lists/</w:t>
        </w:r>
      </w:hyperlink>
    </w:p>
    <w:p w14:paraId="440E08D3" w14:textId="77777777" w:rsidR="00C922CC" w:rsidRPr="00DB6416" w:rsidRDefault="00C922CC" w:rsidP="000B4D7D">
      <w:pPr>
        <w:rPr>
          <w:rStyle w:val="Hyperlink"/>
          <w:color w:val="auto"/>
          <w:sz w:val="18"/>
          <w:u w:val="none"/>
        </w:rPr>
      </w:pPr>
    </w:p>
    <w:p w14:paraId="03C35637" w14:textId="77777777" w:rsidR="000B4D7D" w:rsidRPr="00651174" w:rsidRDefault="000B4D7D" w:rsidP="000B4D7D">
      <w:pPr>
        <w:numPr>
          <w:ilvl w:val="12"/>
          <w:numId w:val="0"/>
        </w:numPr>
        <w:shd w:val="pct25" w:color="auto" w:fill="auto"/>
        <w:spacing w:after="120"/>
        <w:rPr>
          <w:i/>
          <w:sz w:val="18"/>
        </w:rPr>
      </w:pPr>
      <w:r w:rsidRPr="00651174">
        <w:rPr>
          <w:i/>
          <w:sz w:val="18"/>
        </w:rPr>
        <w:t>Impact of Benefit Pension Schemes</w:t>
      </w:r>
    </w:p>
    <w:p w14:paraId="77CF227E" w14:textId="7DF5B387" w:rsidR="000B4D7D" w:rsidRPr="000D4B1E" w:rsidRDefault="000B4D7D" w:rsidP="000B4D7D">
      <w:pPr>
        <w:pStyle w:val="Default"/>
        <w:jc w:val="both"/>
        <w:rPr>
          <w:sz w:val="18"/>
        </w:rPr>
      </w:pPr>
      <w:r w:rsidRPr="000D4B1E">
        <w:rPr>
          <w:sz w:val="18"/>
        </w:rPr>
        <w:t>In line with the accounting standard IAS19, the Authority’s net liability for future pension payments, as shown in the Balance Sheet, has decreased from £</w:t>
      </w:r>
      <w:r w:rsidR="0029130F" w:rsidRPr="00E07230">
        <w:rPr>
          <w:sz w:val="18"/>
        </w:rPr>
        <w:t>472.912</w:t>
      </w:r>
      <w:r w:rsidRPr="00E07230">
        <w:rPr>
          <w:sz w:val="18"/>
          <w:szCs w:val="18"/>
        </w:rPr>
        <w:t>m</w:t>
      </w:r>
      <w:r w:rsidRPr="000D4B1E">
        <w:rPr>
          <w:sz w:val="18"/>
        </w:rPr>
        <w:t xml:space="preserve"> at the start of the year to £</w:t>
      </w:r>
      <w:r w:rsidR="0029130F" w:rsidRPr="00E07230">
        <w:rPr>
          <w:sz w:val="18"/>
        </w:rPr>
        <w:t>305.357</w:t>
      </w:r>
      <w:r w:rsidRPr="00E07230">
        <w:rPr>
          <w:sz w:val="18"/>
          <w:szCs w:val="18"/>
        </w:rPr>
        <w:t>m</w:t>
      </w:r>
      <w:r w:rsidRPr="000D4B1E">
        <w:rPr>
          <w:sz w:val="18"/>
        </w:rPr>
        <w:t xml:space="preserve"> </w:t>
      </w:r>
      <w:r w:rsidR="00FA10AA" w:rsidRPr="000D4B1E">
        <w:rPr>
          <w:sz w:val="18"/>
        </w:rPr>
        <w:t>on</w:t>
      </w:r>
      <w:r w:rsidRPr="000D4B1E">
        <w:rPr>
          <w:sz w:val="18"/>
        </w:rPr>
        <w:t xml:space="preserve"> 31 March </w:t>
      </w:r>
      <w:r w:rsidRPr="00E07230">
        <w:rPr>
          <w:sz w:val="18"/>
          <w:szCs w:val="18"/>
        </w:rPr>
        <w:t>202</w:t>
      </w:r>
      <w:r w:rsidR="0029130F" w:rsidRPr="00E07230">
        <w:rPr>
          <w:sz w:val="18"/>
          <w:szCs w:val="18"/>
        </w:rPr>
        <w:t>3</w:t>
      </w:r>
      <w:r w:rsidR="00505840" w:rsidRPr="000D4B1E">
        <w:rPr>
          <w:sz w:val="18"/>
        </w:rPr>
        <w:t xml:space="preserve">. </w:t>
      </w:r>
      <w:r w:rsidRPr="000D4B1E">
        <w:rPr>
          <w:sz w:val="18"/>
        </w:rPr>
        <w:t>Note 35 to the accounting statements provides more detailed information</w:t>
      </w:r>
      <w:proofErr w:type="gramStart"/>
      <w:r w:rsidRPr="000D4B1E">
        <w:rPr>
          <w:sz w:val="18"/>
        </w:rPr>
        <w:t xml:space="preserve">.  </w:t>
      </w:r>
      <w:proofErr w:type="gramEnd"/>
      <w:r w:rsidRPr="000D4B1E">
        <w:rPr>
          <w:sz w:val="18"/>
        </w:rPr>
        <w:t>The resultant impact on the CIES is a charge of £</w:t>
      </w:r>
      <w:r w:rsidR="00E07230" w:rsidRPr="00E07230">
        <w:rPr>
          <w:sz w:val="18"/>
        </w:rPr>
        <w:t>8.131</w:t>
      </w:r>
      <w:r w:rsidRPr="00E07230">
        <w:rPr>
          <w:sz w:val="18"/>
          <w:szCs w:val="18"/>
        </w:rPr>
        <w:t>m</w:t>
      </w:r>
      <w:r w:rsidRPr="000D4B1E">
        <w:rPr>
          <w:sz w:val="18"/>
        </w:rPr>
        <w:t xml:space="preserve"> to reflect the present value of the defined benefit obligation and an actuarial gain on pension assets and liabilities of £</w:t>
      </w:r>
      <w:r w:rsidR="00E07230" w:rsidRPr="00E07230">
        <w:rPr>
          <w:sz w:val="18"/>
        </w:rPr>
        <w:t>175.686</w:t>
      </w:r>
      <w:r w:rsidRPr="00E07230">
        <w:rPr>
          <w:sz w:val="18"/>
        </w:rPr>
        <w:t>m</w:t>
      </w:r>
      <w:r w:rsidRPr="000D4B1E">
        <w:rPr>
          <w:sz w:val="18"/>
        </w:rPr>
        <w:t xml:space="preserve">. </w:t>
      </w:r>
      <w:r w:rsidRPr="001316AB">
        <w:rPr>
          <w:sz w:val="18"/>
        </w:rPr>
        <w:t xml:space="preserve">The explanation from the Actuary for the actuarial gain is </w:t>
      </w:r>
      <w:r w:rsidR="00B30A0A" w:rsidRPr="001316AB">
        <w:rPr>
          <w:sz w:val="18"/>
        </w:rPr>
        <w:t>that s</w:t>
      </w:r>
      <w:r w:rsidR="00B30A0A" w:rsidRPr="001316AB">
        <w:rPr>
          <w:sz w:val="18"/>
          <w:szCs w:val="18"/>
        </w:rPr>
        <w:t>ince assessing liabilities for retirement benefits at 31 March 2022, discount rates have increased and future inflation assumptions have decreased, both of which will have significantly improved the balance sheet position as at 31 March 2023</w:t>
      </w:r>
      <w:r w:rsidRPr="000D4B1E">
        <w:rPr>
          <w:sz w:val="18"/>
        </w:rPr>
        <w:t>The liabilities assessed due over the long-term of the Firefighters’ Pension Scheme do not affect the present operational service costs of the Authority, where the actual costs of providing pensions is determined by the government and legislation that sets the employer and employee pension contributions rates for the Firefighters’ Pension Schemes.</w:t>
      </w:r>
    </w:p>
    <w:p w14:paraId="606B238C" w14:textId="77777777" w:rsidR="000B4D7D" w:rsidRPr="000A09F6" w:rsidRDefault="000B4D7D" w:rsidP="000B4D7D">
      <w:pPr>
        <w:pStyle w:val="Default"/>
        <w:rPr>
          <w:rFonts w:ascii="Times New Roman" w:hAnsi="Times New Roman"/>
          <w:highlight w:val="yellow"/>
        </w:rPr>
      </w:pPr>
    </w:p>
    <w:p w14:paraId="093FA1BB" w14:textId="77777777" w:rsidR="000B4D7D" w:rsidRPr="00651174" w:rsidRDefault="000B4D7D" w:rsidP="000B4D7D">
      <w:pPr>
        <w:numPr>
          <w:ilvl w:val="12"/>
          <w:numId w:val="0"/>
        </w:numPr>
        <w:shd w:val="pct25" w:color="auto" w:fill="auto"/>
        <w:spacing w:after="120"/>
        <w:jc w:val="both"/>
        <w:rPr>
          <w:i/>
          <w:sz w:val="18"/>
        </w:rPr>
      </w:pPr>
      <w:r w:rsidRPr="00651174">
        <w:rPr>
          <w:i/>
          <w:sz w:val="18"/>
        </w:rPr>
        <w:t>Treasury Management, Borrowing and Investment</w:t>
      </w:r>
    </w:p>
    <w:p w14:paraId="692C3DAD" w14:textId="08AC0D04" w:rsidR="000B4D7D" w:rsidRPr="009B18A2" w:rsidRDefault="000B4D7D" w:rsidP="000B4D7D">
      <w:pPr>
        <w:spacing w:after="120"/>
        <w:jc w:val="both"/>
        <w:rPr>
          <w:sz w:val="18"/>
        </w:rPr>
      </w:pPr>
      <w:r w:rsidRPr="009B18A2">
        <w:rPr>
          <w:sz w:val="18"/>
        </w:rPr>
        <w:t xml:space="preserve">The Authority’s Treasury Management Strategy for </w:t>
      </w:r>
      <w:r w:rsidRPr="009B18A2">
        <w:rPr>
          <w:rFonts w:cs="Arial"/>
          <w:iCs/>
          <w:sz w:val="18"/>
          <w:szCs w:val="18"/>
        </w:rPr>
        <w:t>2022/23</w:t>
      </w:r>
      <w:r w:rsidR="004C2E27" w:rsidRPr="009B18A2">
        <w:rPr>
          <w:sz w:val="18"/>
        </w:rPr>
        <w:t xml:space="preserve"> was</w:t>
      </w:r>
      <w:r w:rsidRPr="009B18A2">
        <w:rPr>
          <w:sz w:val="18"/>
        </w:rPr>
        <w:t xml:space="preserve"> agreed in February </w:t>
      </w:r>
      <w:r w:rsidR="00A620F9" w:rsidRPr="009B18A2">
        <w:rPr>
          <w:rFonts w:cs="Arial"/>
          <w:iCs/>
          <w:sz w:val="18"/>
          <w:szCs w:val="18"/>
        </w:rPr>
        <w:t>202</w:t>
      </w:r>
      <w:r w:rsidR="000D4B1E" w:rsidRPr="009B18A2">
        <w:rPr>
          <w:rFonts w:cs="Arial"/>
          <w:iCs/>
          <w:sz w:val="18"/>
          <w:szCs w:val="18"/>
        </w:rPr>
        <w:t>2</w:t>
      </w:r>
      <w:r w:rsidRPr="009B18A2">
        <w:rPr>
          <w:sz w:val="18"/>
        </w:rPr>
        <w:t>.</w:t>
      </w:r>
    </w:p>
    <w:p w14:paraId="6146FF45" w14:textId="4A42F3A8" w:rsidR="000B4D7D" w:rsidRPr="008B6105" w:rsidRDefault="000B4D7D" w:rsidP="000B4D7D">
      <w:pPr>
        <w:spacing w:after="120"/>
        <w:jc w:val="both"/>
        <w:rPr>
          <w:sz w:val="18"/>
        </w:rPr>
      </w:pPr>
      <w:r w:rsidRPr="008B6105">
        <w:rPr>
          <w:sz w:val="18"/>
        </w:rPr>
        <w:lastRenderedPageBreak/>
        <w:t xml:space="preserve">The emphasis continued to be on security (protection of the capital sum invested) and liquidity (keeping money readily available for expenditure when needed) with some flexibilities being increased to reflect the evolution of the money markets.  The Strategy and limits were consistent with the approved capital programme and revenue budget. It is impossible in practical terms to eliminate all credit </w:t>
      </w:r>
      <w:r w:rsidR="00FA10AA" w:rsidRPr="008B6105">
        <w:rPr>
          <w:sz w:val="18"/>
        </w:rPr>
        <w:t>risk,</w:t>
      </w:r>
      <w:r w:rsidRPr="008B6105">
        <w:rPr>
          <w:sz w:val="18"/>
        </w:rPr>
        <w:t xml:space="preserve"> but the Authority seeks to be as prudent as possible.  </w:t>
      </w:r>
    </w:p>
    <w:p w14:paraId="7BBBE9B5" w14:textId="259258EB" w:rsidR="000B4D7D" w:rsidRPr="00225C1B" w:rsidRDefault="000B4D7D" w:rsidP="000B4D7D">
      <w:pPr>
        <w:pStyle w:val="BodyText"/>
        <w:spacing w:after="240"/>
        <w:rPr>
          <w:highlight w:val="yellow"/>
        </w:rPr>
      </w:pPr>
      <w:r w:rsidRPr="00DB6416">
        <w:t xml:space="preserve">The amount of interest received on short term balances </w:t>
      </w:r>
      <w:r w:rsidRPr="005F5F57">
        <w:t>was £0.435m at an average rate of 2.91</w:t>
      </w:r>
      <w:r w:rsidR="00FA10AA" w:rsidRPr="0065201D">
        <w:t>% (</w:t>
      </w:r>
      <w:r w:rsidRPr="0065201D">
        <w:t>compared</w:t>
      </w:r>
      <w:r w:rsidRPr="00EC6A1F">
        <w:t xml:space="preserve"> to the Bank of England base rate which was initially </w:t>
      </w:r>
      <w:r w:rsidRPr="00DB6416">
        <w:t>0.75</w:t>
      </w:r>
      <w:r w:rsidRPr="00DB6416">
        <w:rPr>
          <w:szCs w:val="18"/>
        </w:rPr>
        <w:t xml:space="preserve">% and then </w:t>
      </w:r>
      <w:r w:rsidRPr="00DB6416">
        <w:rPr>
          <w:rFonts w:cs="Arial"/>
          <w:szCs w:val="18"/>
        </w:rPr>
        <w:t xml:space="preserve">increased during the year, ending </w:t>
      </w:r>
      <w:r w:rsidRPr="0065201D">
        <w:rPr>
          <w:rFonts w:cs="Arial"/>
          <w:szCs w:val="18"/>
        </w:rPr>
        <w:t>at 4.25% in March</w:t>
      </w:r>
      <w:r w:rsidR="004C2E27">
        <w:rPr>
          <w:rFonts w:cs="Arial"/>
          <w:szCs w:val="18"/>
        </w:rPr>
        <w:t>)</w:t>
      </w:r>
      <w:r w:rsidRPr="0065201D">
        <w:rPr>
          <w:rFonts w:cs="Arial"/>
          <w:szCs w:val="18"/>
        </w:rPr>
        <w:t>.</w:t>
      </w:r>
      <w:r w:rsidRPr="008B6105">
        <w:rPr>
          <w:rFonts w:cs="Arial"/>
          <w:szCs w:val="18"/>
        </w:rPr>
        <w:t xml:space="preserve">  </w:t>
      </w:r>
      <w:r w:rsidRPr="008B6105">
        <w:rPr>
          <w:szCs w:val="18"/>
        </w:rPr>
        <w:t>During the year, and in accordance with</w:t>
      </w:r>
      <w:r w:rsidRPr="008B6105">
        <w:t xml:space="preserve"> its Treasury Strategy, the Authority continued to invest in the highest quality rated banks and </w:t>
      </w:r>
      <w:r w:rsidRPr="008B6105">
        <w:rPr>
          <w:rFonts w:cs="Arial"/>
          <w:iCs/>
          <w:szCs w:val="18"/>
        </w:rPr>
        <w:t xml:space="preserve">using </w:t>
      </w:r>
      <w:r w:rsidRPr="008B6105">
        <w:t xml:space="preserve">fixed term and notice accounts alongside continued use of overnight access cash money market funds.  </w:t>
      </w:r>
      <w:r w:rsidRPr="00AE6C13">
        <w:t>The Authority also continued to invest in environmental, social and governance (ESG) funds, where they met our criteria for security and liquidity and either matched or exceeded the rates offered by non ESG products.</w:t>
      </w:r>
    </w:p>
    <w:p w14:paraId="7301B751" w14:textId="77777777" w:rsidR="000B4D7D" w:rsidRPr="008B6105" w:rsidRDefault="000B4D7D" w:rsidP="000B4D7D">
      <w:pPr>
        <w:pStyle w:val="BodyText"/>
        <w:spacing w:after="240"/>
      </w:pPr>
      <w:r w:rsidRPr="008B6105">
        <w:t>The Authority’s current strategy is to maintain external borrowing at the level of the Capital Financing Requirement (CFR). This reflects the policy of avoiding new borrowing by running down spare cash balances.  Officers continue to review the need to borrow taking into consideration the potential increases in borrowing costs, the need to finance new capital expenditure, refinancing maturing debt, and the cost of carry that might incur a revenue loss between borrowing costs and investment returns.</w:t>
      </w:r>
    </w:p>
    <w:p w14:paraId="23E2944A" w14:textId="77777777" w:rsidR="000B4D7D" w:rsidRPr="00400735" w:rsidRDefault="000B4D7D" w:rsidP="000B4D7D">
      <w:pPr>
        <w:numPr>
          <w:ilvl w:val="12"/>
          <w:numId w:val="0"/>
        </w:numPr>
        <w:shd w:val="pct25" w:color="auto" w:fill="auto"/>
        <w:spacing w:after="120"/>
        <w:jc w:val="both"/>
        <w:rPr>
          <w:rFonts w:cs="Arial"/>
          <w:i/>
          <w:sz w:val="18"/>
          <w:szCs w:val="18"/>
        </w:rPr>
      </w:pPr>
      <w:r w:rsidRPr="00400735">
        <w:rPr>
          <w:rFonts w:cs="Arial"/>
          <w:i/>
          <w:sz w:val="18"/>
          <w:szCs w:val="18"/>
        </w:rPr>
        <w:t xml:space="preserve"> 2023/24 and beyond</w:t>
      </w:r>
    </w:p>
    <w:p w14:paraId="465FAA15" w14:textId="77777777" w:rsidR="000B4D7D" w:rsidRPr="00225C1B" w:rsidRDefault="000B4D7D" w:rsidP="000B4D7D">
      <w:pPr>
        <w:spacing w:after="200" w:line="276" w:lineRule="auto"/>
        <w:jc w:val="both"/>
        <w:rPr>
          <w:sz w:val="18"/>
          <w:szCs w:val="18"/>
          <w:highlight w:val="yellow"/>
        </w:rPr>
      </w:pPr>
      <w:r w:rsidRPr="008B6105">
        <w:rPr>
          <w:sz w:val="18"/>
          <w:szCs w:val="18"/>
        </w:rPr>
        <w:t xml:space="preserve">The Authority’s original budget for 2023/24 was set </w:t>
      </w:r>
      <w:r w:rsidRPr="00DB6416">
        <w:rPr>
          <w:sz w:val="18"/>
          <w:szCs w:val="18"/>
        </w:rPr>
        <w:t>at £45.058m, an increase of 7.9% over the previous</w:t>
      </w:r>
      <w:r w:rsidRPr="008B6105">
        <w:rPr>
          <w:sz w:val="18"/>
          <w:szCs w:val="18"/>
        </w:rPr>
        <w:t xml:space="preserve"> year, and </w:t>
      </w:r>
      <w:proofErr w:type="gramStart"/>
      <w:r w:rsidRPr="008B6105">
        <w:rPr>
          <w:sz w:val="18"/>
          <w:szCs w:val="18"/>
        </w:rPr>
        <w:t>in light of</w:t>
      </w:r>
      <w:proofErr w:type="gramEnd"/>
      <w:r w:rsidRPr="008B6105">
        <w:rPr>
          <w:sz w:val="18"/>
          <w:szCs w:val="18"/>
        </w:rPr>
        <w:t xml:space="preserve"> the financial challenge facing the Authority in the future, Members agreed to raise Council Tax by £5 taking a Band D property to </w:t>
      </w:r>
      <w:r w:rsidRPr="0065201D">
        <w:rPr>
          <w:sz w:val="18"/>
          <w:szCs w:val="18"/>
        </w:rPr>
        <w:t>£104.37. Despite</w:t>
      </w:r>
      <w:r w:rsidRPr="008B6105">
        <w:rPr>
          <w:sz w:val="18"/>
          <w:szCs w:val="18"/>
        </w:rPr>
        <w:t xml:space="preserve"> the financial challenges ahead, the Authority continues to provide the communities of East Sussex and the City of Brighton &amp; Hove with a round the clock service </w:t>
      </w:r>
      <w:r w:rsidRPr="0065201D">
        <w:rPr>
          <w:sz w:val="18"/>
          <w:szCs w:val="18"/>
        </w:rPr>
        <w:t>for £2.01 per week (for</w:t>
      </w:r>
      <w:r w:rsidRPr="008B6105">
        <w:rPr>
          <w:sz w:val="18"/>
          <w:szCs w:val="18"/>
        </w:rPr>
        <w:t xml:space="preserve"> the average household).  The Medium Term Finance Plan (MTFP) for the five years to </w:t>
      </w:r>
      <w:r w:rsidRPr="00B35B19">
        <w:rPr>
          <w:sz w:val="18"/>
          <w:szCs w:val="18"/>
        </w:rPr>
        <w:t>2027/28 sets out how the Authority plans to achieve financial sustainability through a balanced budget over the medium term.  Bot</w:t>
      </w:r>
      <w:r w:rsidRPr="008B6105">
        <w:rPr>
          <w:sz w:val="18"/>
          <w:szCs w:val="18"/>
        </w:rPr>
        <w:t xml:space="preserve">h the budget and the MTFP were set in the context of significant uncertainty for fire funding beyond the one year funding settlement from Government for 2023/24.  Significant risks resulting from proposals to change the Business Rates Retention Regime, the Fairer </w:t>
      </w:r>
      <w:r w:rsidRPr="00B35B19">
        <w:rPr>
          <w:sz w:val="18"/>
          <w:szCs w:val="18"/>
        </w:rPr>
        <w:t>Funding Review and continued reliance on one year settlements and one off grants which make medium term planning extremely difficult.  Other potential financial risks facing the Authority included:</w:t>
      </w:r>
    </w:p>
    <w:p w14:paraId="5F0CC13E" w14:textId="77777777" w:rsidR="000B4D7D" w:rsidRPr="0065201D" w:rsidRDefault="000B4D7D" w:rsidP="00FC16AF">
      <w:pPr>
        <w:pStyle w:val="ListParagraph"/>
        <w:numPr>
          <w:ilvl w:val="0"/>
          <w:numId w:val="54"/>
        </w:numPr>
        <w:spacing w:after="120"/>
        <w:jc w:val="both"/>
        <w:rPr>
          <w:sz w:val="18"/>
        </w:rPr>
      </w:pPr>
      <w:r w:rsidRPr="0065201D">
        <w:rPr>
          <w:sz w:val="18"/>
        </w:rPr>
        <w:t>The ability to identify and deliver the savings required to balance the budget over the medium term through the Efficiency Strategy, the Integrated Risk Management Plan (IRMP) and the additional savings proposed in the budget report;</w:t>
      </w:r>
    </w:p>
    <w:p w14:paraId="075E4AA8" w14:textId="77777777" w:rsidR="000B4D7D" w:rsidRPr="0065201D" w:rsidRDefault="000B4D7D" w:rsidP="00FC16AF">
      <w:pPr>
        <w:pStyle w:val="ListParagraph"/>
        <w:numPr>
          <w:ilvl w:val="0"/>
          <w:numId w:val="54"/>
        </w:numPr>
        <w:spacing w:after="120"/>
        <w:jc w:val="both"/>
        <w:rPr>
          <w:sz w:val="18"/>
        </w:rPr>
      </w:pPr>
      <w:r w:rsidRPr="0065201D">
        <w:rPr>
          <w:sz w:val="18"/>
        </w:rPr>
        <w:t xml:space="preserve">The significant costs likely to arise from the remedy to the successful legal challenge to the transitional arrangements for the FPS 2015 (increased employers contributions, compensation and administrative costs) and </w:t>
      </w:r>
      <w:proofErr w:type="gramStart"/>
      <w:r w:rsidRPr="0065201D">
        <w:rPr>
          <w:sz w:val="18"/>
        </w:rPr>
        <w:t>a number of</w:t>
      </w:r>
      <w:proofErr w:type="gramEnd"/>
      <w:r w:rsidRPr="0065201D">
        <w:rPr>
          <w:sz w:val="18"/>
        </w:rPr>
        <w:t xml:space="preserve"> other pensions cases, and a lack of clarity on whether the Government will fund those costs;</w:t>
      </w:r>
    </w:p>
    <w:p w14:paraId="4762CE6C" w14:textId="77777777" w:rsidR="000B4D7D" w:rsidRPr="0065201D" w:rsidRDefault="000B4D7D" w:rsidP="00FC16AF">
      <w:pPr>
        <w:pStyle w:val="ListParagraph"/>
        <w:numPr>
          <w:ilvl w:val="0"/>
          <w:numId w:val="54"/>
        </w:numPr>
        <w:spacing w:after="120"/>
        <w:jc w:val="both"/>
        <w:rPr>
          <w:sz w:val="18"/>
        </w:rPr>
      </w:pPr>
      <w:r w:rsidRPr="0065201D">
        <w:rPr>
          <w:sz w:val="18"/>
        </w:rPr>
        <w:t>Increased reliance on borrowing to fund future capital investment from 2023/24 onwards and the resulting impact on the revenue budget;</w:t>
      </w:r>
    </w:p>
    <w:p w14:paraId="3495D256" w14:textId="77777777" w:rsidR="000B4D7D" w:rsidRPr="0065201D" w:rsidRDefault="000B4D7D" w:rsidP="00FC16AF">
      <w:pPr>
        <w:pStyle w:val="ListParagraph"/>
        <w:numPr>
          <w:ilvl w:val="0"/>
          <w:numId w:val="54"/>
        </w:numPr>
        <w:spacing w:after="120"/>
        <w:jc w:val="both"/>
        <w:rPr>
          <w:sz w:val="18"/>
        </w:rPr>
      </w:pPr>
      <w:r w:rsidRPr="0065201D">
        <w:rPr>
          <w:sz w:val="18"/>
        </w:rPr>
        <w:t>Lack of clarity about the financial impact of the national Emergency Service’s Mobile Communication Programme;</w:t>
      </w:r>
    </w:p>
    <w:p w14:paraId="72B3038F" w14:textId="77777777" w:rsidR="000B4D7D" w:rsidRPr="0065201D" w:rsidRDefault="000B4D7D" w:rsidP="00FC16AF">
      <w:pPr>
        <w:pStyle w:val="ListParagraph"/>
        <w:numPr>
          <w:ilvl w:val="0"/>
          <w:numId w:val="54"/>
        </w:numPr>
        <w:spacing w:after="120"/>
        <w:jc w:val="both"/>
        <w:rPr>
          <w:sz w:val="18"/>
        </w:rPr>
      </w:pPr>
      <w:r w:rsidRPr="0065201D">
        <w:rPr>
          <w:sz w:val="18"/>
        </w:rPr>
        <w:t>The potential for pay awards to exceed the provision in the budget;</w:t>
      </w:r>
    </w:p>
    <w:p w14:paraId="589C6861" w14:textId="77777777" w:rsidR="000B4D7D" w:rsidRPr="00ED417C" w:rsidRDefault="000B4D7D" w:rsidP="00FC16AF">
      <w:pPr>
        <w:pStyle w:val="ListParagraph"/>
        <w:numPr>
          <w:ilvl w:val="0"/>
          <w:numId w:val="54"/>
        </w:numPr>
        <w:spacing w:after="120"/>
        <w:jc w:val="both"/>
        <w:rPr>
          <w:sz w:val="18"/>
        </w:rPr>
      </w:pPr>
      <w:r w:rsidRPr="00ED417C">
        <w:rPr>
          <w:sz w:val="18"/>
        </w:rPr>
        <w:t>The potential for non-pay inflation to exceed the provision made in the revenue budget and the capital programme;</w:t>
      </w:r>
    </w:p>
    <w:p w14:paraId="035D2C94" w14:textId="77777777" w:rsidR="000B4D7D" w:rsidRPr="00ED417C" w:rsidRDefault="000B4D7D" w:rsidP="00FC16AF">
      <w:pPr>
        <w:pStyle w:val="ListParagraph"/>
        <w:numPr>
          <w:ilvl w:val="0"/>
          <w:numId w:val="55"/>
        </w:numPr>
        <w:spacing w:after="120"/>
        <w:jc w:val="both"/>
        <w:rPr>
          <w:sz w:val="18"/>
        </w:rPr>
      </w:pPr>
      <w:r w:rsidRPr="00ED417C">
        <w:rPr>
          <w:sz w:val="18"/>
        </w:rPr>
        <w:t>The impact of local growth and additional housing, road and commercial risks;</w:t>
      </w:r>
    </w:p>
    <w:p w14:paraId="2883ED5A" w14:textId="77777777" w:rsidR="000B4D7D" w:rsidRPr="00ED417C" w:rsidRDefault="000B4D7D" w:rsidP="00FC16AF">
      <w:pPr>
        <w:pStyle w:val="ListParagraph"/>
        <w:numPr>
          <w:ilvl w:val="0"/>
          <w:numId w:val="55"/>
        </w:numPr>
        <w:spacing w:after="120"/>
        <w:jc w:val="both"/>
        <w:rPr>
          <w:sz w:val="18"/>
        </w:rPr>
      </w:pPr>
      <w:r w:rsidRPr="00ED417C">
        <w:rPr>
          <w:sz w:val="18"/>
        </w:rPr>
        <w:t>Any further development of local devolution proposals;</w:t>
      </w:r>
    </w:p>
    <w:p w14:paraId="68356963" w14:textId="29A4E603" w:rsidR="000B4D7D" w:rsidRPr="00ED417C" w:rsidRDefault="000B4D7D" w:rsidP="00FC16AF">
      <w:pPr>
        <w:pStyle w:val="ListParagraph"/>
        <w:numPr>
          <w:ilvl w:val="0"/>
          <w:numId w:val="55"/>
        </w:numPr>
        <w:spacing w:after="120"/>
        <w:jc w:val="both"/>
        <w:rPr>
          <w:sz w:val="18"/>
        </w:rPr>
      </w:pPr>
      <w:r w:rsidRPr="00ED417C">
        <w:rPr>
          <w:sz w:val="18"/>
        </w:rPr>
        <w:t>the outcomes of the White Paper on the role of Police &amp; Crime Commissioners and any impacts locally to fire service governance in Sussex;</w:t>
      </w:r>
    </w:p>
    <w:p w14:paraId="6418F70B" w14:textId="77777777" w:rsidR="000B4D7D" w:rsidRPr="00ED417C" w:rsidRDefault="000B4D7D" w:rsidP="00FC16AF">
      <w:pPr>
        <w:pStyle w:val="ListParagraph"/>
        <w:numPr>
          <w:ilvl w:val="0"/>
          <w:numId w:val="55"/>
        </w:numPr>
        <w:spacing w:after="120"/>
        <w:jc w:val="both"/>
        <w:rPr>
          <w:sz w:val="18"/>
        </w:rPr>
      </w:pPr>
      <w:r w:rsidRPr="00ED417C">
        <w:rPr>
          <w:sz w:val="18"/>
        </w:rPr>
        <w:t>Outcomes for the fire service nationally and locally from the HMICFRS inspection process including the ongoing process of cultural changes and strengthening of inclusion and diversity;</w:t>
      </w:r>
    </w:p>
    <w:p w14:paraId="2CCA5968" w14:textId="77777777" w:rsidR="000B4D7D" w:rsidRPr="00ED417C" w:rsidRDefault="000B4D7D" w:rsidP="00FC16AF">
      <w:pPr>
        <w:pStyle w:val="ListParagraph"/>
        <w:numPr>
          <w:ilvl w:val="0"/>
          <w:numId w:val="55"/>
        </w:numPr>
        <w:spacing w:after="120"/>
        <w:jc w:val="both"/>
        <w:rPr>
          <w:sz w:val="18"/>
        </w:rPr>
      </w:pPr>
      <w:r w:rsidRPr="00ED417C">
        <w:rPr>
          <w:sz w:val="18"/>
        </w:rPr>
        <w:t>The impact of the Building and Fire Safety Bills on fire service responsibilities and the resultant costs of compliance / delivery.</w:t>
      </w:r>
    </w:p>
    <w:p w14:paraId="69D4C0A6" w14:textId="77777777" w:rsidR="000B4D7D" w:rsidRDefault="000B4D7D" w:rsidP="000B4D7D">
      <w:pPr>
        <w:pStyle w:val="ListParagraph"/>
        <w:spacing w:after="120"/>
        <w:ind w:left="360"/>
        <w:jc w:val="both"/>
        <w:rPr>
          <w:sz w:val="18"/>
          <w:highlight w:val="yellow"/>
        </w:rPr>
      </w:pPr>
    </w:p>
    <w:p w14:paraId="21EF804A" w14:textId="77777777" w:rsidR="000B4D7D" w:rsidRPr="000D4B1E" w:rsidRDefault="000B4D7D" w:rsidP="000B4D7D">
      <w:pPr>
        <w:spacing w:after="120"/>
        <w:jc w:val="both"/>
        <w:rPr>
          <w:sz w:val="18"/>
          <w:highlight w:val="yellow"/>
        </w:rPr>
      </w:pPr>
      <w:r w:rsidRPr="003376F4">
        <w:rPr>
          <w:sz w:val="18"/>
        </w:rPr>
        <w:t xml:space="preserve">The </w:t>
      </w:r>
      <w:r w:rsidRPr="00CC4D80">
        <w:rPr>
          <w:sz w:val="18"/>
        </w:rPr>
        <w:t>MTFP assumes savings of £0.721m will be delivered by 2024/25 and models two scenarios from 2025/26: Higher range</w:t>
      </w:r>
      <w:r w:rsidRPr="00CC4D80">
        <w:rPr>
          <w:sz w:val="18"/>
          <w:szCs w:val="18"/>
        </w:rPr>
        <w:t xml:space="preserve"> - assumes an increase of 2% per annum on Settlement Funding Assessment </w:t>
      </w:r>
      <w:r w:rsidRPr="00CC4D80">
        <w:rPr>
          <w:sz w:val="18"/>
        </w:rPr>
        <w:t xml:space="preserve">which indicates the need to make further savings of </w:t>
      </w:r>
      <w:r>
        <w:rPr>
          <w:sz w:val="18"/>
        </w:rPr>
        <w:t>up to</w:t>
      </w:r>
      <w:r w:rsidRPr="00CC4D80">
        <w:rPr>
          <w:sz w:val="18"/>
        </w:rPr>
        <w:t xml:space="preserve"> £0.4m –  Lower range assumes SFA remains cash flat which indicate the need to make further savings of between £0.2m  and £0.9m in order to balance the Authority’s budget by 2027/28. </w:t>
      </w:r>
    </w:p>
    <w:p w14:paraId="697F305D" w14:textId="73276575" w:rsidR="004A5393" w:rsidRPr="008300EA" w:rsidRDefault="004A5393" w:rsidP="000B4D7D">
      <w:pPr>
        <w:spacing w:after="120"/>
        <w:jc w:val="both"/>
        <w:rPr>
          <w:sz w:val="18"/>
        </w:rPr>
      </w:pPr>
      <w:r w:rsidRPr="008300EA">
        <w:rPr>
          <w:sz w:val="18"/>
        </w:rPr>
        <w:t>Following approval of the 2023/24 budget and MTFP there has been further clarity on the impact of inflation on the 2023/24 budget and MTFP.  Further savings will be required to deliver a balanced budget for 2024/25, these are expected to be in the region of £1.0-£1.5m.  Work is underway to understand the actual pressure.</w:t>
      </w:r>
    </w:p>
    <w:p w14:paraId="7C196481" w14:textId="4F1023E3" w:rsidR="000B4D7D" w:rsidRPr="003376F4" w:rsidRDefault="000B4D7D" w:rsidP="000B4D7D">
      <w:pPr>
        <w:spacing w:after="120"/>
        <w:jc w:val="both"/>
        <w:rPr>
          <w:rFonts w:cs="Arial"/>
          <w:sz w:val="18"/>
          <w:szCs w:val="18"/>
        </w:rPr>
      </w:pPr>
      <w:r w:rsidRPr="003376F4">
        <w:rPr>
          <w:sz w:val="18"/>
        </w:rPr>
        <w:t>H</w:t>
      </w:r>
      <w:r w:rsidR="004C2E27">
        <w:rPr>
          <w:sz w:val="18"/>
        </w:rPr>
        <w:t>is</w:t>
      </w:r>
      <w:r w:rsidRPr="003376F4">
        <w:rPr>
          <w:sz w:val="18"/>
        </w:rPr>
        <w:t xml:space="preserve"> Majesty’s Inspectorate of Constabulary and Fire and Rescue Services (HMICFRS) carried out </w:t>
      </w:r>
      <w:r w:rsidRPr="003376F4">
        <w:rPr>
          <w:rFonts w:cs="Arial"/>
          <w:sz w:val="18"/>
          <w:szCs w:val="18"/>
        </w:rPr>
        <w:t>a full</w:t>
      </w:r>
      <w:r w:rsidRPr="003376F4">
        <w:rPr>
          <w:sz w:val="18"/>
        </w:rPr>
        <w:t xml:space="preserve"> inspection during 2022/23 and </w:t>
      </w:r>
      <w:r w:rsidRPr="003376F4">
        <w:rPr>
          <w:sz w:val="18"/>
          <w:szCs w:val="18"/>
        </w:rPr>
        <w:t xml:space="preserve">concluded that the Service is good at using its resources efficiently, </w:t>
      </w:r>
      <w:r w:rsidRPr="003376F4">
        <w:rPr>
          <w:rFonts w:cs="Arial"/>
          <w:color w:val="282828"/>
          <w:sz w:val="18"/>
          <w:szCs w:val="18"/>
        </w:rPr>
        <w:t xml:space="preserve">has good financial management in place and some assurance measures to keep control of spending. Scenario planning is used effectively so that strategic plans are </w:t>
      </w:r>
      <w:r w:rsidR="00FA10AA" w:rsidRPr="003376F4">
        <w:rPr>
          <w:rFonts w:cs="Arial"/>
          <w:color w:val="282828"/>
          <w:sz w:val="18"/>
          <w:szCs w:val="18"/>
        </w:rPr>
        <w:t>robust.</w:t>
      </w:r>
    </w:p>
    <w:p w14:paraId="7531AFF5" w14:textId="77777777" w:rsidR="000B4D7D" w:rsidRPr="003376F4" w:rsidRDefault="000B4D7D" w:rsidP="000B4D7D">
      <w:pPr>
        <w:spacing w:after="120"/>
        <w:jc w:val="both"/>
        <w:rPr>
          <w:sz w:val="18"/>
          <w:szCs w:val="18"/>
        </w:rPr>
      </w:pPr>
      <w:hyperlink r:id="rId26" w:history="1">
        <w:r w:rsidRPr="003376F4">
          <w:rPr>
            <w:rStyle w:val="Hyperlink"/>
            <w:sz w:val="18"/>
            <w:szCs w:val="18"/>
          </w:rPr>
          <w:t>https://www.justiceinspectorates.gov.uk/hmicfrs/frs-assessment/frs-2021/east-sussex/</w:t>
        </w:r>
      </w:hyperlink>
    </w:p>
    <w:p w14:paraId="0E383707" w14:textId="77777777" w:rsidR="000B4D7D" w:rsidRPr="003376F4" w:rsidRDefault="000B4D7D" w:rsidP="000B4D7D">
      <w:pPr>
        <w:spacing w:after="120"/>
        <w:jc w:val="both"/>
        <w:rPr>
          <w:sz w:val="18"/>
          <w:szCs w:val="18"/>
        </w:rPr>
      </w:pPr>
      <w:r w:rsidRPr="00B35B19">
        <w:rPr>
          <w:sz w:val="18"/>
        </w:rPr>
        <w:t xml:space="preserve">Officers will continue to explore the potential to deliver further efficiencies, including through income generation, to assist in meeting the identified funding gap by 2026/27.  </w:t>
      </w:r>
      <w:r w:rsidRPr="00B35B19">
        <w:rPr>
          <w:sz w:val="18"/>
          <w:szCs w:val="18"/>
        </w:rPr>
        <w:t xml:space="preserve">The following areas of focus were identified for exploration during 2023/24 for </w:t>
      </w:r>
      <w:r w:rsidRPr="003376F4">
        <w:rPr>
          <w:sz w:val="18"/>
          <w:szCs w:val="18"/>
        </w:rPr>
        <w:t>potential delivery from 2024/25 onwards</w:t>
      </w:r>
    </w:p>
    <w:p w14:paraId="1DA3C61C" w14:textId="77777777" w:rsidR="000B4D7D" w:rsidRPr="003376F4" w:rsidRDefault="000B4D7D" w:rsidP="000B4D7D">
      <w:pPr>
        <w:spacing w:after="120"/>
        <w:jc w:val="both"/>
        <w:rPr>
          <w:sz w:val="18"/>
          <w:szCs w:val="18"/>
        </w:rPr>
      </w:pPr>
      <w:r w:rsidRPr="003376F4">
        <w:rPr>
          <w:sz w:val="18"/>
          <w:szCs w:val="18"/>
        </w:rPr>
        <w:t>• Tranche 1 - Remove Retained Duty Support Officer posts</w:t>
      </w:r>
    </w:p>
    <w:p w14:paraId="2EF3ED59" w14:textId="77777777" w:rsidR="000B4D7D" w:rsidRPr="003376F4" w:rsidRDefault="000B4D7D" w:rsidP="000B4D7D">
      <w:pPr>
        <w:spacing w:after="120"/>
        <w:jc w:val="both"/>
        <w:rPr>
          <w:sz w:val="18"/>
          <w:szCs w:val="18"/>
        </w:rPr>
      </w:pPr>
      <w:r w:rsidRPr="003376F4">
        <w:rPr>
          <w:sz w:val="18"/>
          <w:szCs w:val="18"/>
        </w:rPr>
        <w:t>• Tranche 2 – Remove on-call at Lewes and Crowborough</w:t>
      </w:r>
    </w:p>
    <w:p w14:paraId="5EE54C9E" w14:textId="77777777" w:rsidR="000B4D7D" w:rsidRPr="003376F4" w:rsidRDefault="000B4D7D" w:rsidP="000B4D7D">
      <w:pPr>
        <w:spacing w:after="120"/>
        <w:jc w:val="both"/>
        <w:rPr>
          <w:sz w:val="18"/>
          <w:szCs w:val="18"/>
        </w:rPr>
      </w:pPr>
      <w:r w:rsidRPr="003376F4">
        <w:rPr>
          <w:sz w:val="18"/>
          <w:szCs w:val="18"/>
        </w:rPr>
        <w:lastRenderedPageBreak/>
        <w:t>• Tranche 3 – Structural review &amp; related ways of working</w:t>
      </w:r>
    </w:p>
    <w:p w14:paraId="1DB928B6" w14:textId="77777777" w:rsidR="000B4D7D" w:rsidRPr="003376F4" w:rsidRDefault="000B4D7D" w:rsidP="000B4D7D">
      <w:pPr>
        <w:spacing w:after="120"/>
        <w:jc w:val="both"/>
        <w:rPr>
          <w:sz w:val="18"/>
          <w:szCs w:val="18"/>
        </w:rPr>
      </w:pPr>
      <w:r w:rsidRPr="003376F4">
        <w:rPr>
          <w:sz w:val="18"/>
          <w:szCs w:val="18"/>
        </w:rPr>
        <w:t>• Tranche 4 – Consider the delivery model in the East of the service</w:t>
      </w:r>
    </w:p>
    <w:p w14:paraId="635B8364" w14:textId="27B4790E" w:rsidR="000B4D7D" w:rsidRDefault="000B4D7D" w:rsidP="000B4D7D">
      <w:pPr>
        <w:spacing w:after="120"/>
        <w:jc w:val="both"/>
        <w:rPr>
          <w:sz w:val="18"/>
          <w:szCs w:val="18"/>
        </w:rPr>
      </w:pPr>
      <w:r w:rsidRPr="00B35B19">
        <w:rPr>
          <w:sz w:val="18"/>
          <w:szCs w:val="18"/>
        </w:rPr>
        <w:t xml:space="preserve">The Authority is working to implement its Integrated Risk Management Plan 2020-2025 (IRMP) which aims to ensure that we put our resources in the right place, at the right time to deal with emergencies and help prevent them in the first place through engagement and regulation.  To achieve </w:t>
      </w:r>
      <w:r w:rsidR="00FA10AA" w:rsidRPr="00B35B19">
        <w:rPr>
          <w:sz w:val="18"/>
          <w:szCs w:val="18"/>
        </w:rPr>
        <w:t>this,</w:t>
      </w:r>
      <w:r w:rsidRPr="00B35B19">
        <w:rPr>
          <w:sz w:val="18"/>
          <w:szCs w:val="18"/>
        </w:rPr>
        <w:t xml:space="preserve"> we have assessed our community risks, using a range of sophisticated analytical tools to identify where incidents such as fires or flooding might happen, when they might occur and how serious they could be.  This allows us to target our resources, including firefighters and fire engines, most effectively, bringing about a better balance of prevention, protection and response, as well as delivering efficiencies </w:t>
      </w:r>
      <w:r w:rsidRPr="000D4B1E">
        <w:rPr>
          <w:sz w:val="18"/>
        </w:rPr>
        <w:t>of £0.</w:t>
      </w:r>
      <w:r w:rsidR="005E598A" w:rsidRPr="005E598A">
        <w:rPr>
          <w:sz w:val="18"/>
          <w:szCs w:val="18"/>
        </w:rPr>
        <w:t>615</w:t>
      </w:r>
      <w:r w:rsidRPr="005E598A">
        <w:rPr>
          <w:sz w:val="18"/>
          <w:szCs w:val="18"/>
        </w:rPr>
        <w:t>m</w:t>
      </w:r>
      <w:r w:rsidRPr="000D4B1E">
        <w:rPr>
          <w:sz w:val="18"/>
        </w:rPr>
        <w:t xml:space="preserve"> by </w:t>
      </w:r>
      <w:r w:rsidRPr="005E598A">
        <w:rPr>
          <w:sz w:val="18"/>
          <w:szCs w:val="18"/>
        </w:rPr>
        <w:t>202</w:t>
      </w:r>
      <w:r w:rsidR="005E598A" w:rsidRPr="005E598A">
        <w:rPr>
          <w:sz w:val="18"/>
          <w:szCs w:val="18"/>
        </w:rPr>
        <w:t>7</w:t>
      </w:r>
      <w:r w:rsidRPr="005E598A">
        <w:rPr>
          <w:sz w:val="18"/>
          <w:szCs w:val="18"/>
        </w:rPr>
        <w:t>/2</w:t>
      </w:r>
      <w:r w:rsidR="005E598A" w:rsidRPr="005E598A">
        <w:rPr>
          <w:sz w:val="18"/>
          <w:szCs w:val="18"/>
        </w:rPr>
        <w:t>8</w:t>
      </w:r>
      <w:r w:rsidRPr="00B35B19">
        <w:rPr>
          <w:sz w:val="18"/>
          <w:szCs w:val="18"/>
        </w:rPr>
        <w:t xml:space="preserve">.  You can find out more about the IRMP at </w:t>
      </w:r>
    </w:p>
    <w:p w14:paraId="7533E592" w14:textId="69BEC7BD" w:rsidR="00163676" w:rsidRPr="00163676" w:rsidRDefault="00163676" w:rsidP="000B4D7D">
      <w:pPr>
        <w:spacing w:after="120"/>
        <w:jc w:val="both"/>
        <w:rPr>
          <w:sz w:val="18"/>
          <w:szCs w:val="18"/>
        </w:rPr>
      </w:pPr>
      <w:hyperlink r:id="rId27" w:history="1">
        <w:r w:rsidRPr="00163676">
          <w:rPr>
            <w:rStyle w:val="Hyperlink"/>
            <w:sz w:val="18"/>
            <w:szCs w:val="18"/>
          </w:rPr>
          <w:t>https://www.esfrs.org/community-risk-management-planning</w:t>
        </w:r>
      </w:hyperlink>
    </w:p>
    <w:p w14:paraId="665C7297" w14:textId="77777777" w:rsidR="000B4D7D" w:rsidRPr="00651174" w:rsidRDefault="000B4D7D" w:rsidP="000B4D7D">
      <w:pPr>
        <w:numPr>
          <w:ilvl w:val="12"/>
          <w:numId w:val="0"/>
        </w:numPr>
        <w:shd w:val="pct25" w:color="auto" w:fill="auto"/>
        <w:spacing w:after="120"/>
        <w:jc w:val="both"/>
        <w:rPr>
          <w:i/>
          <w:sz w:val="18"/>
        </w:rPr>
      </w:pPr>
      <w:r w:rsidRPr="00651174">
        <w:rPr>
          <w:i/>
          <w:sz w:val="18"/>
        </w:rPr>
        <w:t>The Fire Authority’s Stewardship, Responsibilities and Financial Management Polices</w:t>
      </w:r>
    </w:p>
    <w:p w14:paraId="03A50870" w14:textId="77777777" w:rsidR="000B4D7D" w:rsidRPr="008B6105" w:rsidRDefault="000B4D7D" w:rsidP="000B4D7D">
      <w:pPr>
        <w:autoSpaceDE w:val="0"/>
        <w:autoSpaceDN w:val="0"/>
        <w:adjustRightInd w:val="0"/>
        <w:jc w:val="both"/>
        <w:rPr>
          <w:sz w:val="18"/>
        </w:rPr>
      </w:pPr>
      <w:r w:rsidRPr="008B6105">
        <w:rPr>
          <w:sz w:val="18"/>
        </w:rPr>
        <w:t>The Authority deals with considerable sums of public money. The Authority’s Financial Regulations provide the framework within which financial control is operated. To conduct its business efficiently, the Authority needs to ensure that it has sound financial management and procedures in place to which they are strictly adhered. Strict compliance with these policies ensures that the Authority’s policy objectives are pursued in a prudent and efficient way. These Financial Regulations provide clarity about the accountabilities of individuals: Members; the Chief Fire Officer; the Monitoring Officer; the Treasurer; and other senior officers.</w:t>
      </w:r>
    </w:p>
    <w:p w14:paraId="6D4174A5" w14:textId="77777777" w:rsidR="000B4D7D" w:rsidRPr="008B6105" w:rsidRDefault="000B4D7D" w:rsidP="000B4D7D">
      <w:pPr>
        <w:autoSpaceDE w:val="0"/>
        <w:autoSpaceDN w:val="0"/>
        <w:adjustRightInd w:val="0"/>
        <w:jc w:val="both"/>
        <w:rPr>
          <w:sz w:val="18"/>
        </w:rPr>
      </w:pPr>
    </w:p>
    <w:p w14:paraId="0324D47B" w14:textId="0621FF42" w:rsidR="000B4D7D" w:rsidRPr="008B6105" w:rsidRDefault="000B4D7D" w:rsidP="000B4D7D">
      <w:pPr>
        <w:autoSpaceDE w:val="0"/>
        <w:autoSpaceDN w:val="0"/>
        <w:adjustRightInd w:val="0"/>
        <w:jc w:val="both"/>
        <w:rPr>
          <w:sz w:val="18"/>
        </w:rPr>
      </w:pPr>
      <w:r w:rsidRPr="008B6105">
        <w:rPr>
          <w:sz w:val="18"/>
        </w:rPr>
        <w:t>Financial Regulations link with other internal regulatory documents forming part of the Authority’s Constitution, including Standing Orders, the Scheme of Delegation, Codes of Conduct and other corporate strategies. This Statement of Accounts is part of that stewardship process, part of the process for being publicly accountable for public money.</w:t>
      </w:r>
    </w:p>
    <w:p w14:paraId="36F833F2" w14:textId="77777777" w:rsidR="000B4D7D" w:rsidRPr="000A09F6" w:rsidRDefault="000B4D7D" w:rsidP="000B4D7D">
      <w:pPr>
        <w:autoSpaceDE w:val="0"/>
        <w:autoSpaceDN w:val="0"/>
        <w:adjustRightInd w:val="0"/>
        <w:jc w:val="both"/>
        <w:rPr>
          <w:sz w:val="18"/>
          <w:highlight w:val="yellow"/>
        </w:rPr>
      </w:pPr>
    </w:p>
    <w:p w14:paraId="6AEDACC5" w14:textId="2BE63694" w:rsidR="000B4D7D" w:rsidRPr="000A09F6" w:rsidRDefault="000B4D7D" w:rsidP="000B4D7D">
      <w:pPr>
        <w:autoSpaceDE w:val="0"/>
        <w:autoSpaceDN w:val="0"/>
        <w:adjustRightInd w:val="0"/>
        <w:jc w:val="both"/>
        <w:rPr>
          <w:rFonts w:cs="Arial"/>
          <w:sz w:val="18"/>
          <w:szCs w:val="18"/>
          <w:highlight w:val="yellow"/>
        </w:rPr>
      </w:pPr>
      <w:r w:rsidRPr="005A4897">
        <w:rPr>
          <w:sz w:val="18"/>
        </w:rPr>
        <w:t xml:space="preserve">The Annual Governance Statement which is included in this Statement of Accounts covers more than just financial matters and is set out in full on </w:t>
      </w:r>
      <w:r w:rsidRPr="005A4897">
        <w:rPr>
          <w:rFonts w:cs="Arial"/>
          <w:sz w:val="18"/>
          <w:szCs w:val="18"/>
        </w:rPr>
        <w:t xml:space="preserve">pages </w:t>
      </w:r>
      <w:r w:rsidR="00177A53" w:rsidRPr="00177A53">
        <w:rPr>
          <w:rFonts w:cs="Arial"/>
          <w:sz w:val="18"/>
          <w:szCs w:val="18"/>
        </w:rPr>
        <w:t>15</w:t>
      </w:r>
      <w:r w:rsidRPr="00177A53">
        <w:rPr>
          <w:rFonts w:cs="Arial"/>
          <w:sz w:val="18"/>
          <w:szCs w:val="18"/>
        </w:rPr>
        <w:t xml:space="preserve"> to 2</w:t>
      </w:r>
      <w:r w:rsidR="00177A53" w:rsidRPr="00177A53">
        <w:rPr>
          <w:rFonts w:cs="Arial"/>
          <w:sz w:val="18"/>
          <w:szCs w:val="18"/>
        </w:rPr>
        <w:t>0</w:t>
      </w:r>
      <w:r w:rsidRPr="00177A53">
        <w:rPr>
          <w:rFonts w:cs="Arial"/>
          <w:sz w:val="18"/>
          <w:szCs w:val="18"/>
        </w:rPr>
        <w:t>.</w:t>
      </w:r>
    </w:p>
    <w:p w14:paraId="3B09FAF3" w14:textId="77777777" w:rsidR="000B4D7D" w:rsidRPr="000A09F6" w:rsidRDefault="000B4D7D" w:rsidP="000B4D7D">
      <w:pPr>
        <w:autoSpaceDE w:val="0"/>
        <w:autoSpaceDN w:val="0"/>
        <w:adjustRightInd w:val="0"/>
        <w:jc w:val="both"/>
        <w:rPr>
          <w:rFonts w:cs="Arial"/>
          <w:sz w:val="18"/>
          <w:szCs w:val="18"/>
          <w:highlight w:val="yellow"/>
        </w:rPr>
      </w:pPr>
    </w:p>
    <w:p w14:paraId="08ED2003" w14:textId="77777777" w:rsidR="000B4D7D" w:rsidRPr="00225C1B" w:rsidRDefault="000B4D7D" w:rsidP="000B4D7D">
      <w:pPr>
        <w:autoSpaceDE w:val="0"/>
        <w:autoSpaceDN w:val="0"/>
        <w:adjustRightInd w:val="0"/>
        <w:jc w:val="both"/>
        <w:rPr>
          <w:sz w:val="18"/>
          <w:highlight w:val="yellow"/>
        </w:rPr>
      </w:pPr>
      <w:r w:rsidRPr="005A4897">
        <w:rPr>
          <w:sz w:val="18"/>
        </w:rPr>
        <w:t xml:space="preserve">Our financial framework relies upon the quality of the financial systems of the Fire Authority. There is a commitment continually to improve these systems and to ensure that budget management and other financial processes are efficient and effective and support and enable the Authority’s wider transformation programme.  </w:t>
      </w:r>
      <w:r w:rsidRPr="000D4B1E">
        <w:rPr>
          <w:sz w:val="18"/>
        </w:rPr>
        <w:t>During 2021/22 the Service launched a Finance Improvement Plan to ensure that it has a finance function that can meet its current and future needs.  This includes a project to replace its finance and procurement systems</w:t>
      </w:r>
      <w:r w:rsidR="005E598A" w:rsidRPr="005E598A">
        <w:rPr>
          <w:sz w:val="18"/>
        </w:rPr>
        <w:t>, which is due to be implemented during 2023/24</w:t>
      </w:r>
      <w:r w:rsidRPr="000D4B1E">
        <w:rPr>
          <w:sz w:val="18"/>
        </w:rPr>
        <w:t xml:space="preserve">. </w:t>
      </w:r>
    </w:p>
    <w:p w14:paraId="0BF1BD81" w14:textId="77777777" w:rsidR="000B4D7D" w:rsidRPr="00225C1B" w:rsidRDefault="000B4D7D" w:rsidP="000B4D7D">
      <w:pPr>
        <w:autoSpaceDE w:val="0"/>
        <w:autoSpaceDN w:val="0"/>
        <w:adjustRightInd w:val="0"/>
        <w:jc w:val="both"/>
        <w:rPr>
          <w:sz w:val="18"/>
          <w:highlight w:val="yellow"/>
        </w:rPr>
      </w:pPr>
    </w:p>
    <w:p w14:paraId="5B787BE5" w14:textId="77777777" w:rsidR="000B4D7D" w:rsidRPr="00225C1B" w:rsidRDefault="000B4D7D" w:rsidP="000B4D7D">
      <w:pPr>
        <w:autoSpaceDE w:val="0"/>
        <w:autoSpaceDN w:val="0"/>
        <w:adjustRightInd w:val="0"/>
        <w:jc w:val="both"/>
        <w:rPr>
          <w:sz w:val="18"/>
          <w:highlight w:val="yellow"/>
        </w:rPr>
      </w:pPr>
    </w:p>
    <w:p w14:paraId="3835F66E" w14:textId="77777777" w:rsidR="000B4D7D" w:rsidRPr="00225C1B" w:rsidRDefault="000B4D7D" w:rsidP="000B4D7D">
      <w:pPr>
        <w:autoSpaceDE w:val="0"/>
        <w:autoSpaceDN w:val="0"/>
        <w:adjustRightInd w:val="0"/>
        <w:jc w:val="both"/>
        <w:rPr>
          <w:sz w:val="18"/>
          <w:highlight w:val="yellow"/>
        </w:rPr>
      </w:pPr>
    </w:p>
    <w:p w14:paraId="093BA591" w14:textId="77777777" w:rsidR="000B4D7D" w:rsidRPr="009B32C7" w:rsidRDefault="000B4D7D" w:rsidP="000B4D7D">
      <w:pPr>
        <w:numPr>
          <w:ilvl w:val="12"/>
          <w:numId w:val="0"/>
        </w:numPr>
        <w:shd w:val="pct25" w:color="auto" w:fill="auto"/>
        <w:spacing w:after="120"/>
        <w:jc w:val="both"/>
        <w:rPr>
          <w:rFonts w:cs="Arial"/>
          <w:color w:val="0000FF"/>
          <w:sz w:val="18"/>
          <w:szCs w:val="18"/>
        </w:rPr>
      </w:pPr>
      <w:r w:rsidRPr="009B32C7">
        <w:rPr>
          <w:rFonts w:cs="Arial"/>
          <w:i/>
          <w:sz w:val="18"/>
          <w:szCs w:val="18"/>
        </w:rPr>
        <w:t xml:space="preserve"> The Audit Opinion</w:t>
      </w:r>
    </w:p>
    <w:p w14:paraId="504B69B7" w14:textId="156F05B5" w:rsidR="000B4D7D" w:rsidRPr="009B32C7" w:rsidRDefault="00294F21" w:rsidP="000B4D7D">
      <w:pPr>
        <w:spacing w:after="120"/>
        <w:jc w:val="both"/>
        <w:rPr>
          <w:sz w:val="18"/>
        </w:rPr>
      </w:pPr>
      <w:r w:rsidRPr="00E14970">
        <w:rPr>
          <w:sz w:val="18"/>
        </w:rPr>
        <w:t>The audit Opinion and Certificate is available on pages 1</w:t>
      </w:r>
      <w:r w:rsidR="00E14970" w:rsidRPr="00E14970">
        <w:rPr>
          <w:sz w:val="18"/>
        </w:rPr>
        <w:t>2</w:t>
      </w:r>
      <w:r w:rsidRPr="00E14970">
        <w:rPr>
          <w:sz w:val="18"/>
        </w:rPr>
        <w:t xml:space="preserve"> to 1</w:t>
      </w:r>
      <w:r w:rsidR="00E14970" w:rsidRPr="00E14970">
        <w:rPr>
          <w:sz w:val="18"/>
        </w:rPr>
        <w:t>3</w:t>
      </w:r>
      <w:r w:rsidRPr="00E14970">
        <w:rPr>
          <w:sz w:val="18"/>
        </w:rPr>
        <w:t xml:space="preserve"> of these accounts.</w:t>
      </w:r>
    </w:p>
    <w:p w14:paraId="6E894005" w14:textId="31A48027" w:rsidR="00A74C11" w:rsidRPr="000A09F6" w:rsidRDefault="00A74C11" w:rsidP="000C7592">
      <w:pPr>
        <w:spacing w:after="120"/>
        <w:rPr>
          <w:rFonts w:cs="Arial"/>
          <w:sz w:val="18"/>
          <w:szCs w:val="18"/>
          <w:highlight w:val="yellow"/>
        </w:rPr>
      </w:pPr>
    </w:p>
    <w:p w14:paraId="0ED524F9" w14:textId="77777777" w:rsidR="00A74C11" w:rsidRPr="000A09F6" w:rsidRDefault="00A74C11" w:rsidP="000C7592">
      <w:pPr>
        <w:spacing w:after="120"/>
        <w:rPr>
          <w:rFonts w:cs="Arial"/>
          <w:sz w:val="18"/>
          <w:szCs w:val="18"/>
          <w:highlight w:val="yellow"/>
        </w:rPr>
      </w:pPr>
    </w:p>
    <w:p w14:paraId="373B9A77" w14:textId="77777777" w:rsidR="000C7592" w:rsidRPr="000A09F6" w:rsidRDefault="000C7592" w:rsidP="000C7592">
      <w:pPr>
        <w:spacing w:after="120"/>
        <w:rPr>
          <w:rFonts w:cs="Arial"/>
          <w:sz w:val="18"/>
          <w:szCs w:val="18"/>
          <w:highlight w:val="yellow"/>
        </w:rPr>
      </w:pPr>
    </w:p>
    <w:p w14:paraId="04A1A27F" w14:textId="77777777" w:rsidR="000C7592" w:rsidRPr="00B83C25" w:rsidRDefault="000C7592" w:rsidP="000C7592">
      <w:pPr>
        <w:spacing w:after="120"/>
        <w:rPr>
          <w:rFonts w:cs="Arial"/>
          <w:b/>
          <w:sz w:val="18"/>
          <w:szCs w:val="18"/>
        </w:rPr>
      </w:pPr>
      <w:r w:rsidRPr="00B83C25">
        <w:rPr>
          <w:rFonts w:cs="Arial"/>
          <w:b/>
          <w:sz w:val="18"/>
          <w:szCs w:val="18"/>
        </w:rPr>
        <w:t>Duncan Savage</w:t>
      </w:r>
    </w:p>
    <w:p w14:paraId="47E39EC1" w14:textId="77777777" w:rsidR="000C7592" w:rsidRPr="009B32C7" w:rsidRDefault="000C7592" w:rsidP="000C7592">
      <w:pPr>
        <w:spacing w:after="120"/>
        <w:rPr>
          <w:rFonts w:cs="Arial"/>
          <w:sz w:val="18"/>
          <w:szCs w:val="18"/>
        </w:rPr>
      </w:pPr>
      <w:r w:rsidRPr="009B32C7">
        <w:rPr>
          <w:rFonts w:cs="Arial"/>
          <w:sz w:val="18"/>
          <w:szCs w:val="18"/>
        </w:rPr>
        <w:t>Assistant Director Resources / Treasurer</w:t>
      </w:r>
    </w:p>
    <w:p w14:paraId="024E29EF" w14:textId="56C23784" w:rsidR="000C7592" w:rsidRPr="00B83C25" w:rsidRDefault="00294F21" w:rsidP="000C7592">
      <w:pPr>
        <w:spacing w:after="120"/>
        <w:rPr>
          <w:rFonts w:cs="Arial"/>
          <w:sz w:val="18"/>
          <w:szCs w:val="18"/>
        </w:rPr>
      </w:pPr>
      <w:r w:rsidRPr="00B724DF">
        <w:rPr>
          <w:rFonts w:cs="Arial"/>
          <w:sz w:val="18"/>
          <w:szCs w:val="18"/>
        </w:rPr>
        <w:t>5</w:t>
      </w:r>
      <w:r w:rsidRPr="00B724DF">
        <w:rPr>
          <w:rFonts w:cs="Arial"/>
          <w:sz w:val="18"/>
          <w:szCs w:val="18"/>
          <w:vertAlign w:val="superscript"/>
        </w:rPr>
        <w:t>th</w:t>
      </w:r>
      <w:r>
        <w:rPr>
          <w:rFonts w:cs="Arial"/>
          <w:sz w:val="18"/>
          <w:szCs w:val="18"/>
        </w:rPr>
        <w:t xml:space="preserve"> December 2024</w:t>
      </w:r>
    </w:p>
    <w:p w14:paraId="0BAB64CF" w14:textId="77777777" w:rsidR="00DE7CB6" w:rsidRPr="000A09F6" w:rsidRDefault="00DE7CB6" w:rsidP="002772BE">
      <w:pPr>
        <w:spacing w:after="120"/>
        <w:rPr>
          <w:rFonts w:cs="Arial"/>
          <w:sz w:val="18"/>
          <w:szCs w:val="18"/>
          <w:highlight w:val="yellow"/>
        </w:rPr>
        <w:sectPr w:rsidR="00DE7CB6" w:rsidRPr="000A09F6" w:rsidSect="00F6693B">
          <w:headerReference w:type="even" r:id="rId28"/>
          <w:headerReference w:type="default" r:id="rId29"/>
          <w:headerReference w:type="first" r:id="rId30"/>
          <w:type w:val="continuous"/>
          <w:pgSz w:w="11907" w:h="16840"/>
          <w:pgMar w:top="1440" w:right="851" w:bottom="1021" w:left="851" w:header="720" w:footer="720" w:gutter="0"/>
          <w:cols w:space="720"/>
        </w:sectPr>
      </w:pPr>
    </w:p>
    <w:p w14:paraId="49470868" w14:textId="77777777" w:rsidR="002F28C7" w:rsidRPr="006F2BAC" w:rsidRDefault="006A7561" w:rsidP="009938DD">
      <w:pPr>
        <w:rPr>
          <w:b/>
          <w:sz w:val="18"/>
        </w:rPr>
      </w:pPr>
      <w:r w:rsidRPr="000A09F6">
        <w:rPr>
          <w:b/>
          <w:color w:val="0000FF"/>
          <w:sz w:val="18"/>
          <w:szCs w:val="18"/>
          <w:highlight w:val="yellow"/>
        </w:rPr>
        <w:br w:type="page"/>
      </w:r>
      <w:r w:rsidR="002F28C7" w:rsidRPr="006F2BAC">
        <w:rPr>
          <w:b/>
          <w:sz w:val="18"/>
        </w:rPr>
        <w:lastRenderedPageBreak/>
        <w:t>The Authority’s Responsibilities</w:t>
      </w:r>
    </w:p>
    <w:p w14:paraId="451A58E2" w14:textId="77777777" w:rsidR="002F28C7" w:rsidRPr="006F2BAC" w:rsidRDefault="002F28C7" w:rsidP="00497325">
      <w:pPr>
        <w:spacing w:line="20" w:lineRule="atLeast"/>
        <w:rPr>
          <w:sz w:val="18"/>
          <w14:shadow w14:blurRad="50800" w14:dist="38100" w14:dir="2700000" w14:sx="100000" w14:sy="100000" w14:kx="0" w14:ky="0" w14:algn="tl">
            <w14:srgbClr w14:val="000000">
              <w14:alpha w14:val="60000"/>
            </w14:srgbClr>
          </w14:shadow>
        </w:rPr>
      </w:pPr>
    </w:p>
    <w:p w14:paraId="1ED0C23A" w14:textId="77777777" w:rsidR="002F28C7" w:rsidRPr="006F2BAC" w:rsidRDefault="002F28C7" w:rsidP="00497325">
      <w:pPr>
        <w:jc w:val="both"/>
        <w:rPr>
          <w:sz w:val="18"/>
        </w:rPr>
      </w:pPr>
      <w:r w:rsidRPr="006F2BAC">
        <w:rPr>
          <w:sz w:val="18"/>
        </w:rPr>
        <w:t>The Authority is required to:</w:t>
      </w:r>
    </w:p>
    <w:p w14:paraId="49B7E2AB" w14:textId="77777777" w:rsidR="002F28C7" w:rsidRPr="006F2BAC" w:rsidRDefault="002F28C7" w:rsidP="00497325">
      <w:pPr>
        <w:jc w:val="both"/>
        <w:rPr>
          <w:sz w:val="18"/>
        </w:rPr>
      </w:pPr>
    </w:p>
    <w:p w14:paraId="2E7F8B6B" w14:textId="77777777" w:rsidR="002F28C7" w:rsidRPr="006F2BAC" w:rsidRDefault="002F28C7" w:rsidP="00316FC8">
      <w:pPr>
        <w:numPr>
          <w:ilvl w:val="0"/>
          <w:numId w:val="19"/>
        </w:numPr>
        <w:rPr>
          <w:sz w:val="18"/>
        </w:rPr>
      </w:pPr>
      <w:proofErr w:type="gramStart"/>
      <w:r w:rsidRPr="006F2BAC">
        <w:rPr>
          <w:sz w:val="18"/>
        </w:rPr>
        <w:t>make arrangements</w:t>
      </w:r>
      <w:proofErr w:type="gramEnd"/>
      <w:r w:rsidRPr="006F2BAC">
        <w:rPr>
          <w:sz w:val="18"/>
        </w:rPr>
        <w:t xml:space="preserve"> for the proper administration of its financial affairs and to secure that one of its officers has the responsibility for the administration of those affairs.  In this authority, that officer is the Treasurer.</w:t>
      </w:r>
    </w:p>
    <w:p w14:paraId="6E1464C8" w14:textId="77777777" w:rsidR="002F28C7" w:rsidRPr="006F2BAC" w:rsidRDefault="002F28C7" w:rsidP="00316FC8">
      <w:pPr>
        <w:numPr>
          <w:ilvl w:val="0"/>
          <w:numId w:val="20"/>
        </w:numPr>
        <w:rPr>
          <w:sz w:val="18"/>
        </w:rPr>
      </w:pPr>
      <w:r w:rsidRPr="006F2BAC">
        <w:rPr>
          <w:sz w:val="18"/>
        </w:rPr>
        <w:t>manage its affairs to secure economic, efficient and effective use of resources and to safeguard its assets.</w:t>
      </w:r>
    </w:p>
    <w:p w14:paraId="1F6B2F7D" w14:textId="77777777" w:rsidR="002F28C7" w:rsidRPr="006F2BAC" w:rsidRDefault="002F28C7" w:rsidP="00316FC8">
      <w:pPr>
        <w:numPr>
          <w:ilvl w:val="0"/>
          <w:numId w:val="20"/>
        </w:numPr>
        <w:rPr>
          <w:sz w:val="18"/>
        </w:rPr>
      </w:pPr>
      <w:r w:rsidRPr="006F2BAC">
        <w:rPr>
          <w:sz w:val="18"/>
        </w:rPr>
        <w:t>approve the Statement of Accounts.</w:t>
      </w:r>
    </w:p>
    <w:p w14:paraId="6E09985D" w14:textId="77777777" w:rsidR="002F28C7" w:rsidRPr="006F2BAC" w:rsidRDefault="002F28C7" w:rsidP="00497325">
      <w:pPr>
        <w:rPr>
          <w:b/>
          <w:sz w:val="18"/>
        </w:rPr>
      </w:pPr>
    </w:p>
    <w:p w14:paraId="01270C58" w14:textId="77777777" w:rsidR="00387686" w:rsidRPr="006F2BAC" w:rsidRDefault="00387686" w:rsidP="00497325">
      <w:pPr>
        <w:rPr>
          <w:b/>
          <w:sz w:val="18"/>
        </w:rPr>
      </w:pPr>
      <w:r w:rsidRPr="006F2BAC">
        <w:rPr>
          <w:b/>
          <w:sz w:val="18"/>
        </w:rPr>
        <w:t>The Treasurer's Responsibilities</w:t>
      </w:r>
    </w:p>
    <w:p w14:paraId="52113674" w14:textId="77777777" w:rsidR="00387686" w:rsidRPr="006F2BAC" w:rsidRDefault="00387686" w:rsidP="00497325">
      <w:pPr>
        <w:spacing w:line="20" w:lineRule="atLeast"/>
        <w:rPr>
          <w:sz w:val="18"/>
          <w14:shadow w14:blurRad="50800" w14:dist="38100" w14:dir="2700000" w14:sx="100000" w14:sy="100000" w14:kx="0" w14:ky="0" w14:algn="tl">
            <w14:srgbClr w14:val="000000">
              <w14:alpha w14:val="60000"/>
            </w14:srgbClr>
          </w14:shadow>
        </w:rPr>
      </w:pPr>
    </w:p>
    <w:p w14:paraId="7962D99A" w14:textId="77777777" w:rsidR="002F28C7" w:rsidRPr="006F2BAC" w:rsidRDefault="00387686" w:rsidP="00497325">
      <w:pPr>
        <w:jc w:val="both"/>
        <w:rPr>
          <w:sz w:val="18"/>
        </w:rPr>
      </w:pPr>
      <w:r w:rsidRPr="006F2BAC">
        <w:rPr>
          <w:sz w:val="18"/>
        </w:rPr>
        <w:t>The Treasurer is responsible for the preparation of the Fire Authority's Statement of Accounts</w:t>
      </w:r>
      <w:r w:rsidR="002F28C7" w:rsidRPr="006F2BAC">
        <w:rPr>
          <w:sz w:val="18"/>
        </w:rPr>
        <w:t xml:space="preserve"> in accordance with proper practices as set out in the CIPFA/LASAAC </w:t>
      </w:r>
      <w:r w:rsidRPr="006F2BAC">
        <w:rPr>
          <w:sz w:val="18"/>
        </w:rPr>
        <w:t xml:space="preserve">Code of Practice on Local Authority Accounting in </w:t>
      </w:r>
      <w:r w:rsidR="002F28C7" w:rsidRPr="006F2BAC">
        <w:rPr>
          <w:sz w:val="18"/>
        </w:rPr>
        <w:t xml:space="preserve">the United Kingdom </w:t>
      </w:r>
      <w:r w:rsidRPr="006F2BAC">
        <w:rPr>
          <w:sz w:val="18"/>
        </w:rPr>
        <w:t>(the Code)</w:t>
      </w:r>
      <w:r w:rsidR="002F28C7" w:rsidRPr="006F2BAC">
        <w:rPr>
          <w:sz w:val="18"/>
        </w:rPr>
        <w:t>.</w:t>
      </w:r>
    </w:p>
    <w:p w14:paraId="6042EFF7" w14:textId="77777777" w:rsidR="002F28C7" w:rsidRPr="006F2BAC" w:rsidRDefault="002F28C7" w:rsidP="00497325">
      <w:pPr>
        <w:jc w:val="both"/>
        <w:rPr>
          <w:sz w:val="18"/>
        </w:rPr>
      </w:pPr>
    </w:p>
    <w:p w14:paraId="02FCBCDD" w14:textId="77777777" w:rsidR="00387686" w:rsidRPr="006F2BAC" w:rsidRDefault="00387686" w:rsidP="00497325">
      <w:pPr>
        <w:jc w:val="both"/>
        <w:rPr>
          <w:sz w:val="18"/>
        </w:rPr>
      </w:pPr>
      <w:r w:rsidRPr="006F2BAC">
        <w:rPr>
          <w:sz w:val="18"/>
        </w:rPr>
        <w:t>In preparing th</w:t>
      </w:r>
      <w:r w:rsidR="002F28C7" w:rsidRPr="006F2BAC">
        <w:rPr>
          <w:sz w:val="18"/>
        </w:rPr>
        <w:t xml:space="preserve">is </w:t>
      </w:r>
      <w:r w:rsidRPr="006F2BAC">
        <w:rPr>
          <w:sz w:val="18"/>
        </w:rPr>
        <w:t>Statement of Accounts, the Treasurer has:</w:t>
      </w:r>
    </w:p>
    <w:p w14:paraId="34E60D81" w14:textId="77777777" w:rsidR="00387686" w:rsidRPr="006F2BAC" w:rsidRDefault="00387686" w:rsidP="00497325">
      <w:pPr>
        <w:spacing w:line="20" w:lineRule="atLeast"/>
        <w:jc w:val="both"/>
        <w:rPr>
          <w:sz w:val="18"/>
          <w14:shadow w14:blurRad="50800" w14:dist="38100" w14:dir="2700000" w14:sx="100000" w14:sy="100000" w14:kx="0" w14:ky="0" w14:algn="tl">
            <w14:srgbClr w14:val="000000">
              <w14:alpha w14:val="60000"/>
            </w14:srgbClr>
          </w14:shadow>
        </w:rPr>
      </w:pPr>
    </w:p>
    <w:p w14:paraId="78A0CF93" w14:textId="77777777" w:rsidR="00387686" w:rsidRPr="006F2BAC" w:rsidRDefault="00387686" w:rsidP="00316FC8">
      <w:pPr>
        <w:numPr>
          <w:ilvl w:val="0"/>
          <w:numId w:val="19"/>
        </w:numPr>
        <w:rPr>
          <w:sz w:val="18"/>
        </w:rPr>
      </w:pPr>
      <w:r w:rsidRPr="006F2BAC">
        <w:rPr>
          <w:sz w:val="18"/>
        </w:rPr>
        <w:t xml:space="preserve">selected suitable accounting policies and then applied them consistently </w:t>
      </w:r>
    </w:p>
    <w:p w14:paraId="4C4836B5" w14:textId="77777777" w:rsidR="00387686" w:rsidRPr="006F2BAC" w:rsidRDefault="00387686" w:rsidP="00316FC8">
      <w:pPr>
        <w:numPr>
          <w:ilvl w:val="0"/>
          <w:numId w:val="20"/>
        </w:numPr>
        <w:rPr>
          <w:sz w:val="18"/>
        </w:rPr>
      </w:pPr>
      <w:r w:rsidRPr="006F2BAC">
        <w:rPr>
          <w:sz w:val="18"/>
        </w:rPr>
        <w:t>made judgements and estimates that were reasonable and prudent</w:t>
      </w:r>
    </w:p>
    <w:p w14:paraId="0967A4C9" w14:textId="77777777" w:rsidR="00387686" w:rsidRPr="006F2BAC" w:rsidRDefault="00387686" w:rsidP="00316FC8">
      <w:pPr>
        <w:numPr>
          <w:ilvl w:val="0"/>
          <w:numId w:val="20"/>
        </w:numPr>
        <w:rPr>
          <w:sz w:val="18"/>
        </w:rPr>
      </w:pPr>
      <w:r w:rsidRPr="006F2BAC">
        <w:rPr>
          <w:sz w:val="18"/>
        </w:rPr>
        <w:t xml:space="preserve">complied with the </w:t>
      </w:r>
      <w:r w:rsidR="002F28C7" w:rsidRPr="006F2BAC">
        <w:rPr>
          <w:sz w:val="18"/>
        </w:rPr>
        <w:t xml:space="preserve">local authority </w:t>
      </w:r>
      <w:r w:rsidRPr="006F2BAC">
        <w:rPr>
          <w:sz w:val="18"/>
        </w:rPr>
        <w:t>Code</w:t>
      </w:r>
      <w:r w:rsidR="004F0C09" w:rsidRPr="006F2BAC">
        <w:rPr>
          <w:sz w:val="18"/>
        </w:rPr>
        <w:t>.</w:t>
      </w:r>
    </w:p>
    <w:p w14:paraId="68295D21" w14:textId="77777777" w:rsidR="00387686" w:rsidRPr="006F2BAC" w:rsidRDefault="00387686" w:rsidP="00497325">
      <w:pPr>
        <w:rPr>
          <w:sz w:val="18"/>
        </w:rPr>
      </w:pPr>
    </w:p>
    <w:p w14:paraId="15E697FA" w14:textId="77777777" w:rsidR="002F28C7" w:rsidRPr="006F2BAC" w:rsidRDefault="00387686" w:rsidP="00497325">
      <w:pPr>
        <w:rPr>
          <w:sz w:val="18"/>
        </w:rPr>
      </w:pPr>
      <w:r w:rsidRPr="006F2BAC">
        <w:rPr>
          <w:sz w:val="18"/>
        </w:rPr>
        <w:t>The Treasurer has also</w:t>
      </w:r>
      <w:r w:rsidR="002F28C7" w:rsidRPr="006F2BAC">
        <w:rPr>
          <w:sz w:val="18"/>
        </w:rPr>
        <w:t>:</w:t>
      </w:r>
    </w:p>
    <w:p w14:paraId="4A611541" w14:textId="77777777" w:rsidR="002F28C7" w:rsidRPr="006F2BAC" w:rsidRDefault="002F28C7" w:rsidP="00497325">
      <w:pPr>
        <w:rPr>
          <w:sz w:val="18"/>
        </w:rPr>
      </w:pPr>
    </w:p>
    <w:p w14:paraId="09794ABD" w14:textId="77777777" w:rsidR="002F28C7" w:rsidRPr="006F2BAC" w:rsidRDefault="00387686" w:rsidP="00316FC8">
      <w:pPr>
        <w:numPr>
          <w:ilvl w:val="0"/>
          <w:numId w:val="19"/>
        </w:numPr>
        <w:rPr>
          <w:sz w:val="18"/>
        </w:rPr>
      </w:pPr>
      <w:r w:rsidRPr="006F2BAC">
        <w:rPr>
          <w:sz w:val="18"/>
        </w:rPr>
        <w:t xml:space="preserve">kept proper </w:t>
      </w:r>
      <w:r w:rsidR="002F28C7" w:rsidRPr="006F2BAC">
        <w:rPr>
          <w:sz w:val="18"/>
        </w:rPr>
        <w:t xml:space="preserve">accounting </w:t>
      </w:r>
      <w:r w:rsidRPr="006F2BAC">
        <w:rPr>
          <w:sz w:val="18"/>
        </w:rPr>
        <w:t>records</w:t>
      </w:r>
      <w:r w:rsidR="002F28C7" w:rsidRPr="006F2BAC">
        <w:rPr>
          <w:sz w:val="18"/>
        </w:rPr>
        <w:t xml:space="preserve"> which were up to date</w:t>
      </w:r>
    </w:p>
    <w:p w14:paraId="0D34EC43" w14:textId="77777777" w:rsidR="00387686" w:rsidRPr="006F2BAC" w:rsidRDefault="00387686" w:rsidP="00316FC8">
      <w:pPr>
        <w:numPr>
          <w:ilvl w:val="0"/>
          <w:numId w:val="19"/>
        </w:numPr>
        <w:rPr>
          <w:sz w:val="18"/>
        </w:rPr>
      </w:pPr>
      <w:r w:rsidRPr="006F2BAC">
        <w:rPr>
          <w:sz w:val="18"/>
        </w:rPr>
        <w:t>taken reasonable steps for the prevention and detection of fraud and other irregularities.</w:t>
      </w:r>
    </w:p>
    <w:p w14:paraId="42587146" w14:textId="77777777" w:rsidR="00387686" w:rsidRPr="006F2BAC" w:rsidRDefault="00387686" w:rsidP="00497325">
      <w:pPr>
        <w:rPr>
          <w:sz w:val="18"/>
        </w:rPr>
      </w:pPr>
    </w:p>
    <w:p w14:paraId="55FE6757" w14:textId="77777777" w:rsidR="00387686" w:rsidRPr="006F2BAC" w:rsidRDefault="00387686" w:rsidP="00497325">
      <w:pPr>
        <w:rPr>
          <w:sz w:val="18"/>
        </w:rPr>
      </w:pPr>
    </w:p>
    <w:p w14:paraId="1BCF5770" w14:textId="77777777" w:rsidR="00387686" w:rsidRPr="006F2BAC" w:rsidRDefault="00387686" w:rsidP="00497325">
      <w:pPr>
        <w:rPr>
          <w:b/>
          <w:sz w:val="18"/>
        </w:rPr>
      </w:pPr>
      <w:r w:rsidRPr="006F2BAC">
        <w:rPr>
          <w:b/>
          <w:sz w:val="18"/>
        </w:rPr>
        <w:t>Treasurer’s Certificate</w:t>
      </w:r>
    </w:p>
    <w:p w14:paraId="7C5A2D90" w14:textId="77777777" w:rsidR="00387686" w:rsidRPr="006F2BAC" w:rsidRDefault="00387686" w:rsidP="00497325">
      <w:pPr>
        <w:rPr>
          <w:sz w:val="18"/>
        </w:rPr>
      </w:pPr>
    </w:p>
    <w:p w14:paraId="2A92F143" w14:textId="46B6744D" w:rsidR="00682BCF" w:rsidRPr="006F2BAC" w:rsidRDefault="3403A59F" w:rsidP="3403A59F">
      <w:pPr>
        <w:rPr>
          <w:sz w:val="18"/>
        </w:rPr>
      </w:pPr>
      <w:r w:rsidRPr="006F2BAC">
        <w:rPr>
          <w:sz w:val="18"/>
        </w:rPr>
        <w:t>I certify that the Statement of Accounts presents a true and fair view of the financial position of the East Sussex Fire Authority and its income and expenditure for the year ended</w:t>
      </w:r>
      <w:r w:rsidR="00FA2FE3" w:rsidRPr="006F2BAC">
        <w:rPr>
          <w:sz w:val="18"/>
        </w:rPr>
        <w:t xml:space="preserve"> 31 March </w:t>
      </w:r>
      <w:r w:rsidR="00FA2FE3" w:rsidRPr="006F2BAC">
        <w:rPr>
          <w:sz w:val="18"/>
          <w:szCs w:val="18"/>
        </w:rPr>
        <w:t>202</w:t>
      </w:r>
      <w:r w:rsidR="006F2BAC">
        <w:rPr>
          <w:sz w:val="18"/>
          <w:szCs w:val="18"/>
        </w:rPr>
        <w:t>3</w:t>
      </w:r>
      <w:r w:rsidRPr="006F2BAC">
        <w:rPr>
          <w:sz w:val="18"/>
        </w:rPr>
        <w:t>.</w:t>
      </w:r>
      <w:r w:rsidRPr="006F2BAC">
        <w:rPr>
          <w:b/>
          <w:color w:val="0000FF"/>
        </w:rPr>
        <w:t xml:space="preserve"> </w:t>
      </w:r>
    </w:p>
    <w:p w14:paraId="623E6C3B" w14:textId="77777777" w:rsidR="00387686" w:rsidRPr="000A09F6" w:rsidRDefault="00387686" w:rsidP="00497325">
      <w:pPr>
        <w:rPr>
          <w:sz w:val="18"/>
          <w:szCs w:val="18"/>
          <w:highlight w:val="yellow"/>
        </w:rPr>
      </w:pPr>
    </w:p>
    <w:p w14:paraId="0FCB0BEC" w14:textId="77777777" w:rsidR="00387686" w:rsidRPr="000A09F6" w:rsidRDefault="00387686" w:rsidP="009938DD">
      <w:pPr>
        <w:rPr>
          <w:sz w:val="18"/>
          <w:szCs w:val="18"/>
          <w:highlight w:val="yellow"/>
        </w:rPr>
      </w:pPr>
    </w:p>
    <w:p w14:paraId="7B951334" w14:textId="77777777" w:rsidR="00387686" w:rsidRPr="000A09F6" w:rsidRDefault="00387686" w:rsidP="009938DD">
      <w:pPr>
        <w:rPr>
          <w:sz w:val="18"/>
          <w:szCs w:val="18"/>
          <w:highlight w:val="yellow"/>
        </w:rPr>
      </w:pPr>
    </w:p>
    <w:p w14:paraId="210EB41E" w14:textId="77777777" w:rsidR="00387686" w:rsidRPr="000A09F6" w:rsidRDefault="00387686" w:rsidP="009938DD">
      <w:pPr>
        <w:rPr>
          <w:sz w:val="18"/>
          <w:szCs w:val="18"/>
          <w:highlight w:val="yellow"/>
        </w:rPr>
      </w:pPr>
    </w:p>
    <w:p w14:paraId="4C20B10C" w14:textId="77777777" w:rsidR="00387686" w:rsidRPr="000A09F6" w:rsidRDefault="00387686" w:rsidP="009938DD">
      <w:pPr>
        <w:rPr>
          <w:sz w:val="18"/>
          <w:szCs w:val="18"/>
          <w:highlight w:val="yellow"/>
        </w:rPr>
      </w:pPr>
    </w:p>
    <w:p w14:paraId="1D350482" w14:textId="77777777" w:rsidR="00387686" w:rsidRPr="000A09F6" w:rsidRDefault="00387686" w:rsidP="009938DD">
      <w:pPr>
        <w:rPr>
          <w:sz w:val="18"/>
          <w:szCs w:val="18"/>
          <w:highlight w:val="yellow"/>
        </w:rPr>
      </w:pPr>
    </w:p>
    <w:p w14:paraId="15FABF54" w14:textId="77777777" w:rsidR="00387686" w:rsidRPr="000A09F6" w:rsidRDefault="00387686" w:rsidP="009938DD">
      <w:pPr>
        <w:rPr>
          <w:sz w:val="18"/>
          <w:szCs w:val="18"/>
          <w:highlight w:val="yellow"/>
        </w:rPr>
      </w:pPr>
    </w:p>
    <w:p w14:paraId="4F8AB3A9" w14:textId="77777777" w:rsidR="00387686" w:rsidRPr="000A09F6" w:rsidRDefault="00387686" w:rsidP="009938DD">
      <w:pPr>
        <w:rPr>
          <w:sz w:val="18"/>
          <w:szCs w:val="18"/>
          <w:highlight w:val="yellow"/>
        </w:rPr>
      </w:pPr>
    </w:p>
    <w:p w14:paraId="171B3270" w14:textId="77777777" w:rsidR="00387686" w:rsidRPr="000A09F6" w:rsidRDefault="00387686" w:rsidP="009938DD">
      <w:pPr>
        <w:rPr>
          <w:sz w:val="18"/>
          <w:szCs w:val="18"/>
          <w:highlight w:val="yellow"/>
        </w:rPr>
      </w:pPr>
    </w:p>
    <w:p w14:paraId="096AB694" w14:textId="77777777" w:rsidR="00387686" w:rsidRPr="000A09F6" w:rsidRDefault="00387686" w:rsidP="009938DD">
      <w:pPr>
        <w:rPr>
          <w:sz w:val="18"/>
          <w:szCs w:val="18"/>
          <w:highlight w:val="yellow"/>
        </w:rPr>
      </w:pPr>
    </w:p>
    <w:p w14:paraId="5DEAEE9B" w14:textId="77777777" w:rsidR="00387686" w:rsidRPr="000A09F6" w:rsidRDefault="00387686" w:rsidP="009938DD">
      <w:pPr>
        <w:rPr>
          <w:sz w:val="18"/>
          <w:szCs w:val="18"/>
          <w:highlight w:val="yellow"/>
        </w:rPr>
      </w:pPr>
    </w:p>
    <w:p w14:paraId="18D09BE9" w14:textId="77777777" w:rsidR="009C3468" w:rsidRPr="006F2BAC" w:rsidRDefault="00BB66DF" w:rsidP="009938DD">
      <w:pPr>
        <w:rPr>
          <w:b/>
          <w:sz w:val="18"/>
          <w:szCs w:val="18"/>
        </w:rPr>
      </w:pPr>
      <w:r w:rsidRPr="006F2BAC">
        <w:rPr>
          <w:b/>
          <w:sz w:val="18"/>
          <w:szCs w:val="18"/>
        </w:rPr>
        <w:t>Duncan Savage</w:t>
      </w:r>
    </w:p>
    <w:p w14:paraId="15F9E6D4" w14:textId="77777777" w:rsidR="009C3468" w:rsidRPr="006F2BAC" w:rsidRDefault="009C3468" w:rsidP="009938DD">
      <w:pPr>
        <w:rPr>
          <w:b/>
          <w:sz w:val="18"/>
          <w:szCs w:val="18"/>
        </w:rPr>
      </w:pPr>
    </w:p>
    <w:p w14:paraId="2F191ACC" w14:textId="77777777" w:rsidR="00387686" w:rsidRPr="006F2BAC" w:rsidRDefault="00F61006" w:rsidP="009938DD">
      <w:pPr>
        <w:rPr>
          <w:sz w:val="18"/>
          <w:szCs w:val="18"/>
        </w:rPr>
      </w:pPr>
      <w:r w:rsidRPr="006F2BAC">
        <w:rPr>
          <w:rFonts w:cs="Arial"/>
          <w:sz w:val="18"/>
          <w:szCs w:val="18"/>
        </w:rPr>
        <w:t xml:space="preserve">Assistant Director Resources / </w:t>
      </w:r>
      <w:r w:rsidR="00387686" w:rsidRPr="006F2BAC">
        <w:rPr>
          <w:sz w:val="18"/>
          <w:szCs w:val="18"/>
        </w:rPr>
        <w:t>Treasurer</w:t>
      </w:r>
    </w:p>
    <w:p w14:paraId="54D1C42C" w14:textId="478E51EF" w:rsidR="008B0B79" w:rsidRPr="00E14970" w:rsidRDefault="00294F21" w:rsidP="009938DD">
      <w:pPr>
        <w:rPr>
          <w:sz w:val="18"/>
          <w:szCs w:val="18"/>
        </w:rPr>
        <w:sectPr w:rsidR="008B0B79" w:rsidRPr="00E14970" w:rsidSect="00F6693B">
          <w:headerReference w:type="even" r:id="rId31"/>
          <w:headerReference w:type="default" r:id="rId32"/>
          <w:headerReference w:type="first" r:id="rId33"/>
          <w:type w:val="continuous"/>
          <w:pgSz w:w="11907" w:h="16840"/>
          <w:pgMar w:top="1440" w:right="851" w:bottom="1021" w:left="851" w:header="720" w:footer="720" w:gutter="0"/>
          <w:cols w:space="720"/>
        </w:sectPr>
      </w:pPr>
      <w:r w:rsidRPr="00E14970">
        <w:rPr>
          <w:sz w:val="18"/>
          <w:szCs w:val="18"/>
        </w:rPr>
        <w:t>5</w:t>
      </w:r>
      <w:r w:rsidRPr="00E14970">
        <w:rPr>
          <w:sz w:val="18"/>
          <w:szCs w:val="18"/>
          <w:vertAlign w:val="superscript"/>
        </w:rPr>
        <w:t>th</w:t>
      </w:r>
      <w:r w:rsidRPr="00E14970">
        <w:rPr>
          <w:sz w:val="18"/>
          <w:szCs w:val="18"/>
        </w:rPr>
        <w:t xml:space="preserve"> December 2024</w:t>
      </w:r>
    </w:p>
    <w:p w14:paraId="0D0BBE33" w14:textId="77777777" w:rsidR="00807F54" w:rsidRPr="004B4A8A" w:rsidRDefault="00807F54" w:rsidP="00807F54">
      <w:pPr>
        <w:rPr>
          <w:b/>
          <w:sz w:val="18"/>
          <w:szCs w:val="18"/>
        </w:rPr>
      </w:pPr>
      <w:r w:rsidRPr="004B4A8A">
        <w:rPr>
          <w:b/>
          <w:sz w:val="18"/>
          <w:szCs w:val="18"/>
        </w:rPr>
        <w:lastRenderedPageBreak/>
        <w:t>INDEPENDENT AUDITOR’S REPORT TO THE MEMBERS OF EAST SUSSEX FIRE AUTHORITY</w:t>
      </w:r>
    </w:p>
    <w:p w14:paraId="0E5FB304" w14:textId="77777777" w:rsidR="007E4672" w:rsidRPr="004B4A8A" w:rsidRDefault="007E4672" w:rsidP="00824411">
      <w:pPr>
        <w:rPr>
          <w:rFonts w:cs="Arial"/>
          <w:sz w:val="18"/>
          <w:szCs w:val="18"/>
        </w:rPr>
      </w:pPr>
    </w:p>
    <w:p w14:paraId="5870DC99" w14:textId="77777777" w:rsidR="00FC16AF" w:rsidRPr="00FC16AF" w:rsidRDefault="00FC16AF" w:rsidP="00FC16AF">
      <w:pPr>
        <w:rPr>
          <w:rFonts w:cs="Arial"/>
          <w:b/>
          <w:sz w:val="18"/>
          <w:szCs w:val="18"/>
        </w:rPr>
      </w:pPr>
      <w:r w:rsidRPr="00FC16AF">
        <w:rPr>
          <w:rFonts w:cs="Arial"/>
          <w:b/>
          <w:sz w:val="18"/>
          <w:szCs w:val="18"/>
        </w:rPr>
        <w:t xml:space="preserve">Disclaimer of opinion </w:t>
      </w:r>
    </w:p>
    <w:p w14:paraId="7CCBB0DF" w14:textId="77777777" w:rsidR="00FC16AF" w:rsidRPr="00FC16AF" w:rsidRDefault="00FC16AF" w:rsidP="00FC16AF">
      <w:pPr>
        <w:rPr>
          <w:rFonts w:cs="Arial"/>
          <w:b/>
          <w:sz w:val="18"/>
          <w:szCs w:val="18"/>
        </w:rPr>
      </w:pPr>
      <w:r w:rsidRPr="00FC16AF">
        <w:rPr>
          <w:rFonts w:cs="Arial"/>
          <w:b/>
          <w:sz w:val="18"/>
          <w:szCs w:val="18"/>
        </w:rPr>
        <w:t xml:space="preserve"> </w:t>
      </w:r>
    </w:p>
    <w:p w14:paraId="468ED75B" w14:textId="30FCFED2" w:rsidR="004B4A8A" w:rsidRPr="00FC16AF" w:rsidRDefault="004B4A8A" w:rsidP="004B4A8A">
      <w:pPr>
        <w:rPr>
          <w:rFonts w:cs="Arial"/>
          <w:bCs/>
          <w:sz w:val="18"/>
          <w:szCs w:val="18"/>
        </w:rPr>
      </w:pPr>
      <w:r w:rsidRPr="00FC16AF">
        <w:rPr>
          <w:rFonts w:cs="Arial"/>
          <w:bCs/>
          <w:sz w:val="18"/>
          <w:szCs w:val="18"/>
        </w:rPr>
        <w:t xml:space="preserve">We were engaged to audit the financial statements and the firefighters’ pension fund financial statements of </w:t>
      </w:r>
      <w:bookmarkStart w:id="1" w:name="_Hlk126077579"/>
      <w:r w:rsidRPr="00FC16AF">
        <w:rPr>
          <w:rFonts w:cs="Arial"/>
          <w:bCs/>
          <w:sz w:val="18"/>
          <w:szCs w:val="18"/>
        </w:rPr>
        <w:t>East Sussex Fire Authority (‘the Authority’)</w:t>
      </w:r>
      <w:bookmarkEnd w:id="1"/>
      <w:r w:rsidRPr="00FC16AF">
        <w:rPr>
          <w:rFonts w:cs="Arial"/>
          <w:bCs/>
          <w:sz w:val="18"/>
          <w:szCs w:val="18"/>
        </w:rPr>
        <w:t xml:space="preserve"> for the year ended 31 March 2023. The financial statements comprise the:</w:t>
      </w:r>
    </w:p>
    <w:p w14:paraId="70E89CB1" w14:textId="77777777" w:rsidR="004B4A8A" w:rsidRPr="00FC16AF" w:rsidRDefault="004B4A8A" w:rsidP="004B4A8A">
      <w:pPr>
        <w:rPr>
          <w:rFonts w:cs="Arial"/>
          <w:bCs/>
          <w:sz w:val="18"/>
          <w:szCs w:val="18"/>
        </w:rPr>
      </w:pPr>
    </w:p>
    <w:p w14:paraId="26D01BF4" w14:textId="77777777" w:rsidR="004B4A8A" w:rsidRPr="00FC16AF" w:rsidRDefault="004B4A8A" w:rsidP="004B4A8A">
      <w:pPr>
        <w:numPr>
          <w:ilvl w:val="0"/>
          <w:numId w:val="59"/>
        </w:numPr>
        <w:rPr>
          <w:rFonts w:cs="Arial"/>
          <w:bCs/>
          <w:sz w:val="18"/>
          <w:szCs w:val="18"/>
        </w:rPr>
      </w:pPr>
      <w:r w:rsidRPr="00FC16AF">
        <w:rPr>
          <w:rFonts w:cs="Arial"/>
          <w:bCs/>
          <w:sz w:val="18"/>
          <w:szCs w:val="18"/>
        </w:rPr>
        <w:t xml:space="preserve">Authority Movement in Reserves Statement, </w:t>
      </w:r>
    </w:p>
    <w:p w14:paraId="18CD179D" w14:textId="77777777" w:rsidR="004B4A8A" w:rsidRPr="00FC16AF" w:rsidRDefault="004B4A8A" w:rsidP="004B4A8A">
      <w:pPr>
        <w:numPr>
          <w:ilvl w:val="0"/>
          <w:numId w:val="59"/>
        </w:numPr>
        <w:rPr>
          <w:rFonts w:cs="Arial"/>
          <w:bCs/>
          <w:sz w:val="18"/>
          <w:szCs w:val="18"/>
        </w:rPr>
      </w:pPr>
      <w:r w:rsidRPr="00FC16AF">
        <w:rPr>
          <w:rFonts w:cs="Arial"/>
          <w:bCs/>
          <w:sz w:val="18"/>
          <w:szCs w:val="18"/>
        </w:rPr>
        <w:t xml:space="preserve">Authority Comprehensive Income and Expenditure Statement, </w:t>
      </w:r>
    </w:p>
    <w:p w14:paraId="0F0FAFD0" w14:textId="77777777" w:rsidR="004B4A8A" w:rsidRPr="00FC16AF" w:rsidRDefault="004B4A8A" w:rsidP="004B4A8A">
      <w:pPr>
        <w:numPr>
          <w:ilvl w:val="0"/>
          <w:numId w:val="59"/>
        </w:numPr>
        <w:rPr>
          <w:rFonts w:cs="Arial"/>
          <w:bCs/>
          <w:sz w:val="18"/>
          <w:szCs w:val="18"/>
        </w:rPr>
      </w:pPr>
      <w:r w:rsidRPr="00FC16AF">
        <w:rPr>
          <w:rFonts w:cs="Arial"/>
          <w:bCs/>
          <w:sz w:val="18"/>
          <w:szCs w:val="18"/>
        </w:rPr>
        <w:t xml:space="preserve">Authority Balance Sheet, </w:t>
      </w:r>
    </w:p>
    <w:p w14:paraId="67D886DE" w14:textId="77777777" w:rsidR="004B4A8A" w:rsidRPr="00FC16AF" w:rsidRDefault="004B4A8A" w:rsidP="004B4A8A">
      <w:pPr>
        <w:numPr>
          <w:ilvl w:val="0"/>
          <w:numId w:val="59"/>
        </w:numPr>
        <w:rPr>
          <w:rFonts w:cs="Arial"/>
          <w:bCs/>
          <w:sz w:val="18"/>
          <w:szCs w:val="18"/>
        </w:rPr>
      </w:pPr>
      <w:r w:rsidRPr="00FC16AF">
        <w:rPr>
          <w:rFonts w:cs="Arial"/>
          <w:bCs/>
          <w:sz w:val="18"/>
          <w:szCs w:val="18"/>
        </w:rPr>
        <w:t>Authority Cash Flow Statement,</w:t>
      </w:r>
    </w:p>
    <w:p w14:paraId="78BAD759" w14:textId="77777777" w:rsidR="004B4A8A" w:rsidRPr="00FC16AF" w:rsidRDefault="004B4A8A" w:rsidP="004B4A8A">
      <w:pPr>
        <w:numPr>
          <w:ilvl w:val="0"/>
          <w:numId w:val="59"/>
        </w:numPr>
        <w:rPr>
          <w:rFonts w:cs="Arial"/>
          <w:bCs/>
          <w:sz w:val="18"/>
          <w:szCs w:val="18"/>
        </w:rPr>
      </w:pPr>
      <w:r w:rsidRPr="00FC16AF">
        <w:rPr>
          <w:rFonts w:cs="Arial"/>
          <w:bCs/>
          <w:sz w:val="18"/>
          <w:szCs w:val="18"/>
        </w:rPr>
        <w:t>the related notes 1 to 37 including a summary of significant accounting policies and including the Expenditure and Funding Analysis,</w:t>
      </w:r>
    </w:p>
    <w:p w14:paraId="32E47655" w14:textId="77777777" w:rsidR="004B4A8A" w:rsidRPr="00FC16AF" w:rsidRDefault="004B4A8A" w:rsidP="004B4A8A">
      <w:pPr>
        <w:numPr>
          <w:ilvl w:val="0"/>
          <w:numId w:val="59"/>
        </w:numPr>
        <w:rPr>
          <w:rFonts w:cs="Arial"/>
          <w:bCs/>
          <w:sz w:val="18"/>
          <w:szCs w:val="18"/>
        </w:rPr>
      </w:pPr>
      <w:r w:rsidRPr="00FC16AF">
        <w:rPr>
          <w:rFonts w:cs="Arial"/>
          <w:bCs/>
          <w:sz w:val="18"/>
          <w:szCs w:val="18"/>
        </w:rPr>
        <w:t>and include East Sussex Firefighters’ Pension Fund Accounts comprising the Fund Account, the Net Assets Statement, and the related notes 1 to 3.</w:t>
      </w:r>
    </w:p>
    <w:p w14:paraId="019C5E3E" w14:textId="77777777" w:rsidR="004B4A8A" w:rsidRPr="00FC16AF" w:rsidRDefault="004B4A8A" w:rsidP="004B4A8A">
      <w:pPr>
        <w:rPr>
          <w:rFonts w:cs="Arial"/>
          <w:bCs/>
          <w:sz w:val="18"/>
          <w:szCs w:val="18"/>
        </w:rPr>
      </w:pPr>
    </w:p>
    <w:p w14:paraId="66D82F50" w14:textId="77777777" w:rsidR="004B4A8A" w:rsidRPr="00FC16AF" w:rsidRDefault="004B4A8A" w:rsidP="004B4A8A">
      <w:pPr>
        <w:rPr>
          <w:rFonts w:cs="Arial"/>
          <w:bCs/>
          <w:sz w:val="18"/>
          <w:szCs w:val="18"/>
        </w:rPr>
      </w:pPr>
      <w:r w:rsidRPr="00FC16AF">
        <w:rPr>
          <w:rFonts w:cs="Arial"/>
          <w:bCs/>
          <w:sz w:val="18"/>
          <w:szCs w:val="18"/>
        </w:rPr>
        <w:t xml:space="preserve">The financial reporting framework that has been applied in their preparation is applicable law and the CIPFA/LASAAC Code of Practice on Local Authority Accounting in the United Kingdom 2022/23 </w:t>
      </w:r>
      <w:bookmarkStart w:id="2" w:name="_Hlk125468128"/>
      <w:bookmarkStart w:id="3" w:name="_Hlk126075356"/>
      <w:r w:rsidRPr="00FC16AF">
        <w:rPr>
          <w:rFonts w:cs="Arial"/>
          <w:bCs/>
          <w:sz w:val="18"/>
          <w:szCs w:val="18"/>
        </w:rPr>
        <w:t>as amended by the Update to the Code and Specifications for Future Codes for Infrastructure Assets (November 2022).</w:t>
      </w:r>
      <w:bookmarkEnd w:id="2"/>
    </w:p>
    <w:p w14:paraId="0E9BF226" w14:textId="77777777" w:rsidR="004B4A8A" w:rsidRPr="00FC16AF" w:rsidRDefault="004B4A8A" w:rsidP="004B4A8A">
      <w:pPr>
        <w:rPr>
          <w:rFonts w:cs="Arial"/>
          <w:bCs/>
          <w:sz w:val="18"/>
          <w:szCs w:val="18"/>
        </w:rPr>
      </w:pPr>
    </w:p>
    <w:bookmarkEnd w:id="3"/>
    <w:p w14:paraId="6B64FE7D" w14:textId="74C882D8" w:rsidR="00FC16AF" w:rsidRPr="00FC16AF" w:rsidRDefault="004B4A8A" w:rsidP="004B4A8A">
      <w:pPr>
        <w:rPr>
          <w:rFonts w:cs="Arial"/>
          <w:b/>
          <w:sz w:val="18"/>
          <w:szCs w:val="18"/>
        </w:rPr>
      </w:pPr>
      <w:r w:rsidRPr="00FC16AF">
        <w:rPr>
          <w:rFonts w:cs="Arial"/>
          <w:bCs/>
          <w:sz w:val="18"/>
          <w:szCs w:val="18"/>
        </w:rPr>
        <w:t>We do not express an opinion on the accompanying financial statements of the Authority. Because of the significance of the matter described in the basis for disclaimer of opinion section of our report, we have not been able to obtain sufficient appropriate audit evidence to provide a basis for an audit opinion on these financial statements</w:t>
      </w:r>
      <w:r>
        <w:rPr>
          <w:rFonts w:cs="Arial"/>
          <w:bCs/>
          <w:sz w:val="18"/>
          <w:szCs w:val="18"/>
        </w:rPr>
        <w:t>.</w:t>
      </w:r>
    </w:p>
    <w:p w14:paraId="1C840104" w14:textId="77777777" w:rsidR="00FC16AF" w:rsidRPr="00FC16AF" w:rsidRDefault="00FC16AF" w:rsidP="00FC16AF">
      <w:pPr>
        <w:rPr>
          <w:rFonts w:cs="Arial"/>
          <w:b/>
          <w:sz w:val="18"/>
          <w:szCs w:val="18"/>
        </w:rPr>
      </w:pPr>
    </w:p>
    <w:p w14:paraId="0F27B6D2" w14:textId="77777777" w:rsidR="00FC16AF" w:rsidRPr="00FC16AF" w:rsidRDefault="00FC16AF" w:rsidP="00FC16AF">
      <w:pPr>
        <w:rPr>
          <w:rFonts w:cs="Arial"/>
          <w:b/>
          <w:iCs/>
          <w:sz w:val="18"/>
          <w:szCs w:val="18"/>
        </w:rPr>
      </w:pPr>
      <w:r w:rsidRPr="00FC16AF">
        <w:rPr>
          <w:rFonts w:cs="Arial"/>
          <w:b/>
          <w:sz w:val="18"/>
          <w:szCs w:val="18"/>
        </w:rPr>
        <w:t>Basis for disclaimer of opinion</w:t>
      </w:r>
    </w:p>
    <w:p w14:paraId="019D4AE5" w14:textId="77777777" w:rsidR="00FC16AF" w:rsidRPr="00FC16AF" w:rsidRDefault="00FC16AF" w:rsidP="00FC16AF">
      <w:pPr>
        <w:rPr>
          <w:rFonts w:cs="Arial"/>
          <w:b/>
          <w:sz w:val="18"/>
          <w:szCs w:val="18"/>
        </w:rPr>
      </w:pPr>
    </w:p>
    <w:p w14:paraId="0A4ED3F0" w14:textId="77777777" w:rsidR="00FC16AF" w:rsidRPr="00FC16AF" w:rsidRDefault="00FC16AF" w:rsidP="00FC16AF">
      <w:pPr>
        <w:rPr>
          <w:rFonts w:cs="Arial"/>
          <w:bCs/>
          <w:sz w:val="18"/>
          <w:szCs w:val="18"/>
        </w:rPr>
      </w:pPr>
      <w:r w:rsidRPr="00FC16AF">
        <w:rPr>
          <w:rFonts w:cs="Arial"/>
          <w:bCs/>
          <w:sz w:val="18"/>
          <w:szCs w:val="18"/>
          <w:lang w:val="en-US"/>
        </w:rPr>
        <w:t xml:space="preserve">The Accounts and Audit (Amendment) Regulations 2024 (Statutory Instrument 2024/907) which came into force on 30 September 2024 requires the accountability statements for this financial year to be approved not later than 13 December 2024. </w:t>
      </w:r>
    </w:p>
    <w:p w14:paraId="0D256021" w14:textId="77777777" w:rsidR="00FC16AF" w:rsidRPr="00FC16AF" w:rsidRDefault="00FC16AF" w:rsidP="00FC16AF">
      <w:pPr>
        <w:rPr>
          <w:rFonts w:cs="Arial"/>
          <w:bCs/>
          <w:sz w:val="18"/>
          <w:szCs w:val="18"/>
        </w:rPr>
      </w:pPr>
      <w:r w:rsidRPr="00FC16AF">
        <w:rPr>
          <w:rFonts w:cs="Arial"/>
          <w:bCs/>
          <w:sz w:val="18"/>
          <w:szCs w:val="18"/>
          <w:lang w:val="en-US"/>
        </w:rPr>
        <w:t> </w:t>
      </w:r>
    </w:p>
    <w:p w14:paraId="6DE58AF8" w14:textId="77777777" w:rsidR="00FC16AF" w:rsidRPr="00FC16AF" w:rsidRDefault="00FC16AF" w:rsidP="00FC16AF">
      <w:pPr>
        <w:rPr>
          <w:rFonts w:cs="Arial"/>
          <w:bCs/>
          <w:sz w:val="18"/>
          <w:szCs w:val="18"/>
        </w:rPr>
      </w:pPr>
      <w:r w:rsidRPr="00FC16AF">
        <w:rPr>
          <w:rFonts w:cs="Arial"/>
          <w:bCs/>
          <w:sz w:val="18"/>
          <w:szCs w:val="18"/>
          <w:lang w:val="en-US"/>
        </w:rPr>
        <w:t xml:space="preserve">We completed the audit of the 2021/22 financial statements and issued our audit opinion on 30 November 2022. </w:t>
      </w:r>
    </w:p>
    <w:p w14:paraId="1A113E66" w14:textId="77777777" w:rsidR="00FC16AF" w:rsidRPr="00FC16AF" w:rsidRDefault="00FC16AF" w:rsidP="00FC16AF">
      <w:pPr>
        <w:rPr>
          <w:rFonts w:cs="Arial"/>
          <w:bCs/>
          <w:sz w:val="18"/>
          <w:szCs w:val="18"/>
        </w:rPr>
      </w:pPr>
      <w:r w:rsidRPr="00FC16AF">
        <w:rPr>
          <w:rFonts w:cs="Arial"/>
          <w:bCs/>
          <w:sz w:val="18"/>
          <w:szCs w:val="18"/>
          <w:lang w:val="en-US"/>
        </w:rPr>
        <w:t> </w:t>
      </w:r>
    </w:p>
    <w:p w14:paraId="22939950" w14:textId="77777777" w:rsidR="00FC16AF" w:rsidRPr="00FC16AF" w:rsidRDefault="00FC16AF" w:rsidP="00FC16AF">
      <w:pPr>
        <w:rPr>
          <w:rFonts w:cs="Arial"/>
          <w:bCs/>
          <w:sz w:val="18"/>
          <w:szCs w:val="18"/>
        </w:rPr>
      </w:pPr>
      <w:r w:rsidRPr="00FC16AF">
        <w:rPr>
          <w:rFonts w:cs="Arial"/>
          <w:bCs/>
          <w:sz w:val="18"/>
          <w:szCs w:val="18"/>
          <w:lang w:val="en-US"/>
        </w:rPr>
        <w:t xml:space="preserve">The backstop date and the wider requirements of the local audit system reset meant we did not have the required resources available to complete the detailed audit procedures that would be needed to obtain sufficient appropriate audit evidence to issue an unmodified audit report on the 2022/23 financial statements. </w:t>
      </w:r>
    </w:p>
    <w:p w14:paraId="136D45C4" w14:textId="77777777" w:rsidR="00FC16AF" w:rsidRPr="00FC16AF" w:rsidRDefault="00FC16AF" w:rsidP="00FC16AF">
      <w:pPr>
        <w:rPr>
          <w:rFonts w:cs="Arial"/>
          <w:b/>
          <w:sz w:val="18"/>
          <w:szCs w:val="18"/>
        </w:rPr>
      </w:pPr>
    </w:p>
    <w:p w14:paraId="621A306A" w14:textId="77777777" w:rsidR="00FC16AF" w:rsidRPr="00FC16AF" w:rsidRDefault="00FC16AF" w:rsidP="00FC16AF">
      <w:pPr>
        <w:rPr>
          <w:rFonts w:cs="Arial"/>
          <w:b/>
          <w:iCs/>
          <w:sz w:val="18"/>
          <w:szCs w:val="18"/>
        </w:rPr>
      </w:pPr>
      <w:bookmarkStart w:id="4" w:name="_Hlk152238641"/>
      <w:r w:rsidRPr="00FC16AF">
        <w:rPr>
          <w:rFonts w:cs="Arial"/>
          <w:b/>
          <w:iCs/>
          <w:sz w:val="18"/>
          <w:szCs w:val="18"/>
        </w:rPr>
        <w:t>Matters on which we report by exception</w:t>
      </w:r>
    </w:p>
    <w:bookmarkEnd w:id="4"/>
    <w:p w14:paraId="21C045E6" w14:textId="77777777" w:rsidR="00FC16AF" w:rsidRPr="00FC16AF" w:rsidRDefault="00FC16AF" w:rsidP="00FC16AF">
      <w:pPr>
        <w:rPr>
          <w:rFonts w:cs="Arial"/>
          <w:b/>
          <w:iCs/>
          <w:sz w:val="18"/>
          <w:szCs w:val="18"/>
        </w:rPr>
      </w:pPr>
    </w:p>
    <w:p w14:paraId="684657E7" w14:textId="77777777" w:rsidR="00FC16AF" w:rsidRPr="00FC16AF" w:rsidRDefault="00FC16AF" w:rsidP="00FC16AF">
      <w:pPr>
        <w:rPr>
          <w:rFonts w:cs="Arial"/>
          <w:bCs/>
          <w:sz w:val="18"/>
          <w:szCs w:val="18"/>
        </w:rPr>
      </w:pPr>
      <w:r w:rsidRPr="00FC16AF">
        <w:rPr>
          <w:rFonts w:cs="Arial"/>
          <w:bCs/>
          <w:sz w:val="18"/>
          <w:szCs w:val="18"/>
        </w:rPr>
        <w:t>Notwithstanding our disclaimer of opinion on the financial statements, performed subject to the pervasive limitation described above, we have nothing to report in respect of whether the annual governance statement is misleading or inconsistent with other information forthcoming from the audit or our knowledge of the Authority.</w:t>
      </w:r>
    </w:p>
    <w:p w14:paraId="6DA72077" w14:textId="77777777" w:rsidR="00FC16AF" w:rsidRPr="00FC16AF" w:rsidRDefault="00FC16AF" w:rsidP="00FC16AF">
      <w:pPr>
        <w:rPr>
          <w:rFonts w:cs="Arial"/>
          <w:bCs/>
          <w:sz w:val="18"/>
          <w:szCs w:val="18"/>
        </w:rPr>
      </w:pPr>
    </w:p>
    <w:p w14:paraId="3F95767B" w14:textId="77777777" w:rsidR="00FC16AF" w:rsidRPr="00FC16AF" w:rsidRDefault="00FC16AF" w:rsidP="00FC16AF">
      <w:pPr>
        <w:rPr>
          <w:rFonts w:cs="Arial"/>
          <w:bCs/>
          <w:iCs/>
          <w:sz w:val="18"/>
          <w:szCs w:val="18"/>
        </w:rPr>
      </w:pPr>
      <w:r w:rsidRPr="00FC16AF">
        <w:rPr>
          <w:rFonts w:cs="Arial"/>
          <w:bCs/>
          <w:iCs/>
          <w:sz w:val="18"/>
          <w:szCs w:val="18"/>
        </w:rPr>
        <w:t>We report to you if:</w:t>
      </w:r>
    </w:p>
    <w:p w14:paraId="63EF3342" w14:textId="77777777" w:rsidR="00FC16AF" w:rsidRPr="00FC16AF" w:rsidRDefault="00FC16AF" w:rsidP="00FC16AF">
      <w:pPr>
        <w:numPr>
          <w:ilvl w:val="0"/>
          <w:numId w:val="48"/>
        </w:numPr>
        <w:rPr>
          <w:rFonts w:cs="Arial"/>
          <w:bCs/>
          <w:sz w:val="18"/>
          <w:szCs w:val="18"/>
        </w:rPr>
      </w:pPr>
      <w:r w:rsidRPr="00FC16AF">
        <w:rPr>
          <w:rFonts w:cs="Arial"/>
          <w:bCs/>
          <w:sz w:val="18"/>
          <w:szCs w:val="18"/>
        </w:rPr>
        <w:t>we issue a report in the public interest under section 24 of the Local Audit and Accountability Act 2014 (as amended)</w:t>
      </w:r>
    </w:p>
    <w:p w14:paraId="6A8E5E5D" w14:textId="77777777" w:rsidR="00FC16AF" w:rsidRPr="00FC16AF" w:rsidRDefault="00FC16AF" w:rsidP="00FC16AF">
      <w:pPr>
        <w:numPr>
          <w:ilvl w:val="0"/>
          <w:numId w:val="48"/>
        </w:numPr>
        <w:rPr>
          <w:rFonts w:cs="Arial"/>
          <w:bCs/>
          <w:sz w:val="18"/>
          <w:szCs w:val="18"/>
        </w:rPr>
      </w:pPr>
      <w:r w:rsidRPr="00FC16AF">
        <w:rPr>
          <w:rFonts w:cs="Arial"/>
          <w:bCs/>
          <w:sz w:val="18"/>
          <w:szCs w:val="18"/>
        </w:rPr>
        <w:t>we make written recommendations to the audited body under Section 24 of the Local Audit and Accountability Act 2014 (as amended)</w:t>
      </w:r>
    </w:p>
    <w:p w14:paraId="72C70B7F" w14:textId="77777777" w:rsidR="00FC16AF" w:rsidRPr="00FC16AF" w:rsidRDefault="00FC16AF" w:rsidP="00FC16AF">
      <w:pPr>
        <w:numPr>
          <w:ilvl w:val="0"/>
          <w:numId w:val="48"/>
        </w:numPr>
        <w:rPr>
          <w:rFonts w:cs="Arial"/>
          <w:bCs/>
          <w:sz w:val="18"/>
          <w:szCs w:val="18"/>
        </w:rPr>
      </w:pPr>
      <w:r w:rsidRPr="00FC16AF">
        <w:rPr>
          <w:rFonts w:cs="Arial"/>
          <w:bCs/>
          <w:sz w:val="18"/>
          <w:szCs w:val="18"/>
        </w:rPr>
        <w:t>we make an application to the court for a declaration that an item of account is contrary to law under Section 28 of the Local Audit and Accountability Act 2014 (as amended)</w:t>
      </w:r>
    </w:p>
    <w:p w14:paraId="5910EEB0" w14:textId="77777777" w:rsidR="00FC16AF" w:rsidRPr="00FC16AF" w:rsidRDefault="00FC16AF" w:rsidP="00FC16AF">
      <w:pPr>
        <w:numPr>
          <w:ilvl w:val="0"/>
          <w:numId w:val="48"/>
        </w:numPr>
        <w:rPr>
          <w:rFonts w:cs="Arial"/>
          <w:bCs/>
          <w:sz w:val="18"/>
          <w:szCs w:val="18"/>
        </w:rPr>
      </w:pPr>
      <w:r w:rsidRPr="00FC16AF">
        <w:rPr>
          <w:rFonts w:cs="Arial"/>
          <w:bCs/>
          <w:sz w:val="18"/>
          <w:szCs w:val="18"/>
        </w:rPr>
        <w:t>we issue an advisory notice under Section 29 of the Local Audit and Accountability Act 2014 (as amended)</w:t>
      </w:r>
    </w:p>
    <w:p w14:paraId="79A1B0F9" w14:textId="77777777" w:rsidR="00FC16AF" w:rsidRPr="00FC16AF" w:rsidRDefault="00FC16AF" w:rsidP="00FC16AF">
      <w:pPr>
        <w:rPr>
          <w:rFonts w:cs="Arial"/>
          <w:bCs/>
          <w:sz w:val="18"/>
          <w:szCs w:val="18"/>
        </w:rPr>
      </w:pPr>
      <w:r w:rsidRPr="00FC16AF">
        <w:rPr>
          <w:rFonts w:cs="Arial"/>
          <w:bCs/>
          <w:sz w:val="18"/>
          <w:szCs w:val="18"/>
        </w:rPr>
        <w:t>we make an application for judicial review under Section 31 of the Local Audit and Accountability Act 2014 (as amended)</w:t>
      </w:r>
    </w:p>
    <w:p w14:paraId="4B0F34E5" w14:textId="77777777" w:rsidR="00FC16AF" w:rsidRPr="00FC16AF" w:rsidRDefault="00FC16AF" w:rsidP="00FC16AF">
      <w:pPr>
        <w:numPr>
          <w:ilvl w:val="0"/>
          <w:numId w:val="48"/>
        </w:numPr>
        <w:rPr>
          <w:rFonts w:cs="Arial"/>
          <w:bCs/>
          <w:sz w:val="18"/>
          <w:szCs w:val="18"/>
        </w:rPr>
      </w:pPr>
      <w:r w:rsidRPr="00FC16AF">
        <w:rPr>
          <w:rFonts w:cs="Arial"/>
          <w:bCs/>
          <w:sz w:val="18"/>
          <w:szCs w:val="18"/>
        </w:rPr>
        <w:t>we are not satisfied that the Authority has made proper arrangements for securing economy, efficiency and effectiveness in its use of resources for the year ended 31 March 2023.</w:t>
      </w:r>
    </w:p>
    <w:p w14:paraId="216D1986" w14:textId="77777777" w:rsidR="00FC16AF" w:rsidRPr="00FC16AF" w:rsidRDefault="00FC16AF" w:rsidP="00FC16AF">
      <w:pPr>
        <w:rPr>
          <w:rFonts w:cs="Arial"/>
          <w:bCs/>
          <w:sz w:val="18"/>
          <w:szCs w:val="18"/>
        </w:rPr>
      </w:pPr>
    </w:p>
    <w:p w14:paraId="7178E578" w14:textId="77777777" w:rsidR="00FC16AF" w:rsidRPr="00FC16AF" w:rsidRDefault="00FC16AF" w:rsidP="00FC16AF">
      <w:pPr>
        <w:rPr>
          <w:rFonts w:cs="Arial"/>
          <w:bCs/>
          <w:iCs/>
          <w:sz w:val="18"/>
          <w:szCs w:val="18"/>
        </w:rPr>
      </w:pPr>
      <w:r w:rsidRPr="00FC16AF">
        <w:rPr>
          <w:rFonts w:cs="Arial"/>
          <w:bCs/>
          <w:iCs/>
          <w:sz w:val="18"/>
          <w:szCs w:val="18"/>
        </w:rPr>
        <w:t xml:space="preserve">We have nothing to report in these respects. </w:t>
      </w:r>
    </w:p>
    <w:p w14:paraId="46082AD9" w14:textId="77777777" w:rsidR="00FC16AF" w:rsidRPr="00FC16AF" w:rsidRDefault="00FC16AF" w:rsidP="00FC16AF">
      <w:pPr>
        <w:rPr>
          <w:rFonts w:cs="Arial"/>
          <w:b/>
          <w:iCs/>
          <w:sz w:val="18"/>
          <w:szCs w:val="18"/>
        </w:rPr>
      </w:pPr>
    </w:p>
    <w:p w14:paraId="4260A338" w14:textId="77777777" w:rsidR="00FC16AF" w:rsidRPr="00FC16AF" w:rsidRDefault="00FC16AF" w:rsidP="00FC16AF">
      <w:pPr>
        <w:rPr>
          <w:rFonts w:cs="Arial"/>
          <w:b/>
          <w:sz w:val="18"/>
          <w:szCs w:val="18"/>
        </w:rPr>
      </w:pPr>
      <w:r w:rsidRPr="00FC16AF">
        <w:rPr>
          <w:rFonts w:cs="Arial"/>
          <w:b/>
          <w:sz w:val="18"/>
          <w:szCs w:val="18"/>
        </w:rPr>
        <w:t xml:space="preserve">Responsibility of the </w:t>
      </w:r>
      <w:r w:rsidRPr="00FC16AF">
        <w:rPr>
          <w:rFonts w:cs="Arial"/>
          <w:b/>
          <w:iCs/>
          <w:sz w:val="18"/>
          <w:szCs w:val="18"/>
        </w:rPr>
        <w:t>Treasurer</w:t>
      </w:r>
    </w:p>
    <w:p w14:paraId="106273C3" w14:textId="77777777" w:rsidR="00FC16AF" w:rsidRPr="00FC16AF" w:rsidRDefault="00FC16AF" w:rsidP="00FC16AF">
      <w:pPr>
        <w:rPr>
          <w:rFonts w:cs="Arial"/>
          <w:b/>
          <w:sz w:val="18"/>
          <w:szCs w:val="18"/>
        </w:rPr>
      </w:pPr>
    </w:p>
    <w:p w14:paraId="2BFFC034" w14:textId="77777777" w:rsidR="00FC16AF" w:rsidRPr="00FC16AF" w:rsidRDefault="00FC16AF" w:rsidP="00FC16AF">
      <w:pPr>
        <w:rPr>
          <w:rFonts w:cs="Arial"/>
          <w:bCs/>
          <w:sz w:val="18"/>
          <w:szCs w:val="18"/>
        </w:rPr>
      </w:pPr>
      <w:r w:rsidRPr="00FC16AF">
        <w:rPr>
          <w:rFonts w:cs="Arial"/>
          <w:bCs/>
          <w:sz w:val="18"/>
          <w:szCs w:val="18"/>
        </w:rPr>
        <w:t xml:space="preserve">As explained more fully in the Statement of the Treasurer’s Responsibilities set out on page 11, the Treasurer is responsible for the preparation of the Statement of Accounts, which includes the financial statements and the firefighters pension fund financial statements, in accordance with proper practices as set out in the CIPFA/LASAAC </w:t>
      </w:r>
      <w:r w:rsidRPr="00FC16AF">
        <w:rPr>
          <w:rFonts w:cs="Arial"/>
          <w:bCs/>
          <w:iCs/>
          <w:sz w:val="18"/>
          <w:szCs w:val="18"/>
        </w:rPr>
        <w:t xml:space="preserve">Code of Practice </w:t>
      </w:r>
      <w:r w:rsidRPr="00FC16AF">
        <w:rPr>
          <w:rFonts w:cs="Arial"/>
          <w:bCs/>
          <w:sz w:val="18"/>
          <w:szCs w:val="18"/>
        </w:rPr>
        <w:t xml:space="preserve">on Local Authority Accounting in the United Kingdom 2022/23 </w:t>
      </w:r>
      <w:bookmarkStart w:id="5" w:name="_Hlk126077434"/>
      <w:r w:rsidRPr="00FC16AF">
        <w:rPr>
          <w:rFonts w:cs="Arial"/>
          <w:bCs/>
          <w:sz w:val="18"/>
          <w:szCs w:val="18"/>
        </w:rPr>
        <w:t xml:space="preserve">as amended by the Update to the Code and Specifications for Future Codes for Infrastructure Assets (November 2022), </w:t>
      </w:r>
      <w:bookmarkEnd w:id="5"/>
      <w:r w:rsidRPr="00FC16AF">
        <w:rPr>
          <w:rFonts w:cs="Arial"/>
          <w:bCs/>
          <w:sz w:val="18"/>
          <w:szCs w:val="18"/>
        </w:rPr>
        <w:t xml:space="preserve">and for being satisfied that they give a true and fair view and for such internal control as the Treasurer determines is necessary to enable the preparation of financial statements that are free from material misstatement, whether due to fraud or error. </w:t>
      </w:r>
    </w:p>
    <w:p w14:paraId="0D7D65DB" w14:textId="77777777" w:rsidR="00FC16AF" w:rsidRPr="00FC16AF" w:rsidRDefault="00FC16AF" w:rsidP="00FC16AF">
      <w:pPr>
        <w:rPr>
          <w:rFonts w:cs="Arial"/>
          <w:bCs/>
          <w:iCs/>
          <w:sz w:val="18"/>
          <w:szCs w:val="18"/>
        </w:rPr>
      </w:pPr>
    </w:p>
    <w:p w14:paraId="1EB949AB" w14:textId="77777777" w:rsidR="00FC16AF" w:rsidRPr="00FC16AF" w:rsidRDefault="00FC16AF" w:rsidP="00FC16AF">
      <w:pPr>
        <w:rPr>
          <w:rFonts w:cs="Arial"/>
          <w:bCs/>
          <w:iCs/>
          <w:sz w:val="18"/>
          <w:szCs w:val="18"/>
        </w:rPr>
      </w:pPr>
      <w:r w:rsidRPr="00FC16AF">
        <w:rPr>
          <w:rFonts w:cs="Arial"/>
          <w:bCs/>
          <w:iCs/>
          <w:sz w:val="18"/>
          <w:szCs w:val="18"/>
        </w:rPr>
        <w:t xml:space="preserve">In preparing the financial statements, the Treasurer is responsible for assessing the </w:t>
      </w:r>
      <w:bookmarkStart w:id="6" w:name="_Hlk126077474"/>
      <w:r w:rsidRPr="00FC16AF">
        <w:rPr>
          <w:rFonts w:cs="Arial"/>
          <w:bCs/>
          <w:sz w:val="18"/>
          <w:szCs w:val="18"/>
        </w:rPr>
        <w:t>Authority</w:t>
      </w:r>
      <w:bookmarkEnd w:id="6"/>
      <w:r w:rsidRPr="00FC16AF">
        <w:rPr>
          <w:rFonts w:cs="Arial"/>
          <w:bCs/>
          <w:sz w:val="18"/>
          <w:szCs w:val="18"/>
        </w:rPr>
        <w:t xml:space="preserve">’s </w:t>
      </w:r>
      <w:r w:rsidRPr="00FC16AF">
        <w:rPr>
          <w:rFonts w:cs="Arial"/>
          <w:bCs/>
          <w:iCs/>
          <w:sz w:val="18"/>
          <w:szCs w:val="18"/>
        </w:rPr>
        <w:t xml:space="preserve">ability to continue as a going concern, disclosing, as applicable, matters related to going concern and using the going concern basis of accounting unless the </w:t>
      </w:r>
      <w:r w:rsidRPr="00FC16AF">
        <w:rPr>
          <w:rFonts w:cs="Arial"/>
          <w:bCs/>
          <w:sz w:val="18"/>
          <w:szCs w:val="18"/>
        </w:rPr>
        <w:t xml:space="preserve">Authority </w:t>
      </w:r>
      <w:r w:rsidRPr="00FC16AF">
        <w:rPr>
          <w:rFonts w:cs="Arial"/>
          <w:bCs/>
          <w:iCs/>
          <w:sz w:val="18"/>
          <w:szCs w:val="18"/>
        </w:rPr>
        <w:t>either intends to cease operations, or has no realistic alternative but to do so.</w:t>
      </w:r>
    </w:p>
    <w:p w14:paraId="454BE70F" w14:textId="77777777" w:rsidR="00FC16AF" w:rsidRPr="00FC16AF" w:rsidRDefault="00FC16AF" w:rsidP="00FC16AF">
      <w:pPr>
        <w:rPr>
          <w:rFonts w:cs="Arial"/>
          <w:bCs/>
          <w:sz w:val="18"/>
          <w:szCs w:val="18"/>
        </w:rPr>
      </w:pPr>
      <w:r w:rsidRPr="00FC16AF">
        <w:rPr>
          <w:rFonts w:cs="Arial"/>
          <w:bCs/>
          <w:sz w:val="18"/>
          <w:szCs w:val="18"/>
        </w:rPr>
        <w:lastRenderedPageBreak/>
        <w:t xml:space="preserve">The Authority is responsible for putting in place proper arrangements to secure economy, efficiency and effectiveness in its use of resources, to ensure proper stewardship and governance, and to review regularly the adequacy and effectiveness of these arrangements. </w:t>
      </w:r>
    </w:p>
    <w:p w14:paraId="0BEBFE4C" w14:textId="77777777" w:rsidR="00FC16AF" w:rsidRPr="00FC16AF" w:rsidRDefault="00FC16AF" w:rsidP="00FC16AF">
      <w:pPr>
        <w:rPr>
          <w:rFonts w:cs="Arial"/>
          <w:b/>
          <w:iCs/>
          <w:sz w:val="18"/>
          <w:szCs w:val="18"/>
        </w:rPr>
      </w:pPr>
    </w:p>
    <w:p w14:paraId="778766E6" w14:textId="77777777" w:rsidR="00FC16AF" w:rsidRPr="00FC16AF" w:rsidRDefault="00FC16AF" w:rsidP="00FC16AF">
      <w:pPr>
        <w:rPr>
          <w:rFonts w:cs="Arial"/>
          <w:b/>
          <w:iCs/>
          <w:sz w:val="18"/>
          <w:szCs w:val="18"/>
        </w:rPr>
      </w:pPr>
    </w:p>
    <w:p w14:paraId="208375B9" w14:textId="77777777" w:rsidR="00FC16AF" w:rsidRPr="00FC16AF" w:rsidRDefault="00FC16AF" w:rsidP="00FC16AF">
      <w:pPr>
        <w:rPr>
          <w:rFonts w:cs="Arial"/>
          <w:b/>
          <w:iCs/>
          <w:sz w:val="18"/>
          <w:szCs w:val="18"/>
        </w:rPr>
      </w:pPr>
      <w:r w:rsidRPr="00FC16AF">
        <w:rPr>
          <w:rFonts w:cs="Arial"/>
          <w:b/>
          <w:iCs/>
          <w:sz w:val="18"/>
          <w:szCs w:val="18"/>
        </w:rPr>
        <w:t>Auditor’s responsibilities for the audit of the financial statements</w:t>
      </w:r>
    </w:p>
    <w:p w14:paraId="6E4810E6" w14:textId="77777777" w:rsidR="00FC16AF" w:rsidRPr="00FC16AF" w:rsidRDefault="00FC16AF" w:rsidP="00FC16AF">
      <w:pPr>
        <w:rPr>
          <w:rFonts w:cs="Arial"/>
          <w:b/>
          <w:iCs/>
          <w:sz w:val="18"/>
          <w:szCs w:val="18"/>
        </w:rPr>
      </w:pPr>
    </w:p>
    <w:p w14:paraId="5DBD2776" w14:textId="77777777" w:rsidR="00FC16AF" w:rsidRPr="00FC16AF" w:rsidRDefault="00FC16AF" w:rsidP="00FC16AF">
      <w:pPr>
        <w:rPr>
          <w:rFonts w:cs="Arial"/>
          <w:bCs/>
          <w:sz w:val="18"/>
          <w:szCs w:val="18"/>
        </w:rPr>
      </w:pPr>
      <w:r w:rsidRPr="00FC16AF">
        <w:rPr>
          <w:rFonts w:cs="Arial"/>
          <w:bCs/>
          <w:sz w:val="18"/>
          <w:szCs w:val="18"/>
        </w:rPr>
        <w:t xml:space="preserve">Our responsibility is to conduct an audit of the Authority’s financial statements in accordance with International Standards on Auditing (UK) and to issue an auditor’s report. </w:t>
      </w:r>
    </w:p>
    <w:p w14:paraId="3C9FC6E3" w14:textId="77777777" w:rsidR="00FC16AF" w:rsidRPr="00FC16AF" w:rsidRDefault="00FC16AF" w:rsidP="00FC16AF">
      <w:pPr>
        <w:rPr>
          <w:rFonts w:cs="Arial"/>
          <w:bCs/>
          <w:sz w:val="18"/>
          <w:szCs w:val="18"/>
        </w:rPr>
      </w:pPr>
    </w:p>
    <w:p w14:paraId="589DD751" w14:textId="77777777" w:rsidR="00FC16AF" w:rsidRPr="00FC16AF" w:rsidRDefault="00FC16AF" w:rsidP="00FC16AF">
      <w:pPr>
        <w:rPr>
          <w:rFonts w:cs="Arial"/>
          <w:bCs/>
          <w:sz w:val="18"/>
          <w:szCs w:val="18"/>
        </w:rPr>
      </w:pPr>
      <w:r w:rsidRPr="00FC16AF">
        <w:rPr>
          <w:rFonts w:cs="Arial"/>
          <w:bCs/>
          <w:sz w:val="18"/>
          <w:szCs w:val="18"/>
        </w:rPr>
        <w:t xml:space="preserve">However, because of the matter described in the basis for disclaimer of opinion section of our report, we were not able to obtain sufficient appropriate audit evidence to provide a basis for an audit opinion on these financial statements. </w:t>
      </w:r>
    </w:p>
    <w:p w14:paraId="3A5A2AFF" w14:textId="77777777" w:rsidR="00FC16AF" w:rsidRPr="00FC16AF" w:rsidRDefault="00FC16AF" w:rsidP="00FC16AF">
      <w:pPr>
        <w:rPr>
          <w:rFonts w:cs="Arial"/>
          <w:bCs/>
          <w:sz w:val="18"/>
          <w:szCs w:val="18"/>
        </w:rPr>
      </w:pPr>
    </w:p>
    <w:p w14:paraId="30305A0B" w14:textId="77777777" w:rsidR="00FC16AF" w:rsidRPr="00FC16AF" w:rsidRDefault="00FC16AF" w:rsidP="00FC16AF">
      <w:pPr>
        <w:rPr>
          <w:rFonts w:cs="Arial"/>
          <w:bCs/>
          <w:sz w:val="18"/>
          <w:szCs w:val="18"/>
        </w:rPr>
      </w:pPr>
      <w:r w:rsidRPr="00FC16AF">
        <w:rPr>
          <w:rFonts w:cs="Arial"/>
          <w:bCs/>
          <w:sz w:val="18"/>
          <w:szCs w:val="18"/>
        </w:rPr>
        <w:t>We are independent of the Authority in accordance with the ethical requirements that are relevant to our audit of the financial statements in the UK, including the FRC’s Ethical Standard and the Code of Audit Practice 2024 and we have fulfilled our other ethical responsibilities in accordance with these requirements.</w:t>
      </w:r>
    </w:p>
    <w:p w14:paraId="49FB36EE" w14:textId="77777777" w:rsidR="00FC16AF" w:rsidRPr="00FC16AF" w:rsidRDefault="00FC16AF" w:rsidP="00FC16AF">
      <w:pPr>
        <w:rPr>
          <w:rFonts w:cs="Arial"/>
          <w:b/>
          <w:sz w:val="18"/>
          <w:szCs w:val="18"/>
        </w:rPr>
      </w:pPr>
    </w:p>
    <w:p w14:paraId="4577279F" w14:textId="77777777" w:rsidR="00FC16AF" w:rsidRPr="00FC16AF" w:rsidRDefault="00FC16AF" w:rsidP="00FC16AF">
      <w:pPr>
        <w:rPr>
          <w:rFonts w:cs="Arial"/>
          <w:b/>
          <w:sz w:val="18"/>
          <w:szCs w:val="18"/>
        </w:rPr>
      </w:pPr>
    </w:p>
    <w:p w14:paraId="0737CC77" w14:textId="77777777" w:rsidR="00FC16AF" w:rsidRPr="00FC16AF" w:rsidRDefault="00FC16AF" w:rsidP="00FC16AF">
      <w:pPr>
        <w:rPr>
          <w:rFonts w:cs="Arial"/>
          <w:b/>
          <w:iCs/>
          <w:sz w:val="18"/>
          <w:szCs w:val="18"/>
        </w:rPr>
      </w:pPr>
      <w:r w:rsidRPr="00FC16AF">
        <w:rPr>
          <w:rFonts w:cs="Arial"/>
          <w:b/>
          <w:iCs/>
          <w:sz w:val="18"/>
          <w:szCs w:val="18"/>
        </w:rPr>
        <w:t>Scope of the review of arrangements for securing economy, efficiency and effectiveness in the use of resources</w:t>
      </w:r>
    </w:p>
    <w:p w14:paraId="02ABB292" w14:textId="77777777" w:rsidR="00FC16AF" w:rsidRPr="00FC16AF" w:rsidRDefault="00FC16AF" w:rsidP="00FC16AF">
      <w:pPr>
        <w:rPr>
          <w:rFonts w:cs="Arial"/>
          <w:b/>
          <w:iCs/>
          <w:sz w:val="18"/>
          <w:szCs w:val="18"/>
        </w:rPr>
      </w:pPr>
    </w:p>
    <w:p w14:paraId="0FEE4D81" w14:textId="77777777" w:rsidR="00FC16AF" w:rsidRPr="00FC16AF" w:rsidRDefault="00FC16AF" w:rsidP="00FC16AF">
      <w:pPr>
        <w:rPr>
          <w:rFonts w:cs="Arial"/>
          <w:bCs/>
          <w:sz w:val="18"/>
          <w:szCs w:val="18"/>
        </w:rPr>
      </w:pPr>
      <w:r w:rsidRPr="00FC16AF">
        <w:rPr>
          <w:rFonts w:cs="Arial"/>
          <w:bCs/>
          <w:sz w:val="18"/>
          <w:szCs w:val="18"/>
        </w:rPr>
        <w:t>We have undertaken our review in accordance with the Code of Audit Practice 2024, having regard to the guidance on the specified reporting criteria issued by the Comptroller and Auditor General in January 2023, as to whether East Sussex Fire Authority had proper arrangements for financial sustainability, governance and improving economy, efficiency and effectiveness. The Comptroller and Auditor General determined these criteria as those necessary for us to consider under the Code of Audit Practice in satisfying ourselves whether East Sussex Fire Authority put in place proper arrangements for securing economy, efficiency and effectiveness in its use of resources for the year ended 31 March 2023.</w:t>
      </w:r>
    </w:p>
    <w:p w14:paraId="442005C3" w14:textId="77777777" w:rsidR="00FC16AF" w:rsidRPr="00FC16AF" w:rsidRDefault="00FC16AF" w:rsidP="00FC16AF">
      <w:pPr>
        <w:rPr>
          <w:rFonts w:cs="Arial"/>
          <w:bCs/>
          <w:sz w:val="18"/>
          <w:szCs w:val="18"/>
        </w:rPr>
      </w:pPr>
    </w:p>
    <w:p w14:paraId="1B89E7A7" w14:textId="77777777" w:rsidR="00FC16AF" w:rsidRPr="00FC16AF" w:rsidRDefault="00FC16AF" w:rsidP="00FC16AF">
      <w:pPr>
        <w:rPr>
          <w:rFonts w:cs="Arial"/>
          <w:bCs/>
          <w:sz w:val="18"/>
          <w:szCs w:val="18"/>
        </w:rPr>
      </w:pPr>
      <w:r w:rsidRPr="00FC16AF">
        <w:rPr>
          <w:rFonts w:cs="Arial"/>
          <w:bCs/>
          <w:sz w:val="18"/>
          <w:szCs w:val="18"/>
        </w:rPr>
        <w:t>We planned our work in accordance with the Code of Audit Practice. Based on our risk assessment, we undertook such work as we considered necessary to form a view on whether, in all significant respects, East Sussex Fire Authority had put in place proper arrangements to secure economy, efficiency and effectiveness in its use of resources.</w:t>
      </w:r>
    </w:p>
    <w:p w14:paraId="1488B508" w14:textId="77777777" w:rsidR="00FC16AF" w:rsidRPr="00FC16AF" w:rsidRDefault="00FC16AF" w:rsidP="00FC16AF">
      <w:pPr>
        <w:rPr>
          <w:rFonts w:cs="Arial"/>
          <w:bCs/>
          <w:iCs/>
          <w:sz w:val="18"/>
          <w:szCs w:val="18"/>
        </w:rPr>
      </w:pPr>
    </w:p>
    <w:p w14:paraId="5B95B2B2" w14:textId="77777777" w:rsidR="00FC16AF" w:rsidRPr="00FC16AF" w:rsidRDefault="00FC16AF" w:rsidP="00FC16AF">
      <w:pPr>
        <w:rPr>
          <w:rFonts w:cs="Arial"/>
          <w:bCs/>
          <w:sz w:val="18"/>
          <w:szCs w:val="18"/>
        </w:rPr>
      </w:pPr>
      <w:r w:rsidRPr="00FC16AF">
        <w:rPr>
          <w:rFonts w:cs="Arial"/>
          <w:bCs/>
          <w:sz w:val="18"/>
          <w:szCs w:val="18"/>
        </w:rPr>
        <w:t xml:space="preserve">We are required under Section 20(1)(c) of the Local Audit and Accountability Act 2014 (as amended) to satisfy ourselves that the Authority has made proper arrangements for securing economy, efficiency and effectiveness in its use of resources. </w:t>
      </w:r>
    </w:p>
    <w:p w14:paraId="18F538BF" w14:textId="77777777" w:rsidR="00FC16AF" w:rsidRPr="00FC16AF" w:rsidRDefault="00FC16AF" w:rsidP="00FC16AF">
      <w:pPr>
        <w:rPr>
          <w:rFonts w:cs="Arial"/>
          <w:bCs/>
          <w:sz w:val="18"/>
          <w:szCs w:val="18"/>
        </w:rPr>
      </w:pPr>
    </w:p>
    <w:p w14:paraId="128EC850" w14:textId="77777777" w:rsidR="00FC16AF" w:rsidRPr="00FC16AF" w:rsidRDefault="00FC16AF" w:rsidP="00FC16AF">
      <w:pPr>
        <w:rPr>
          <w:rFonts w:cs="Arial"/>
          <w:bCs/>
          <w:sz w:val="18"/>
          <w:szCs w:val="18"/>
        </w:rPr>
      </w:pPr>
      <w:r w:rsidRPr="00FC16AF">
        <w:rPr>
          <w:rFonts w:cs="Arial"/>
          <w:bCs/>
          <w:sz w:val="18"/>
          <w:szCs w:val="18"/>
        </w:rPr>
        <w:t xml:space="preserve">We are not required to consider, nor have we considered, whether all aspects of the Authority’s arrangements for securing economy, efficiency and effectiveness in its use of resources are operating effectively. </w:t>
      </w:r>
    </w:p>
    <w:p w14:paraId="0AA75F23" w14:textId="77777777" w:rsidR="00FC16AF" w:rsidRPr="00FC16AF" w:rsidRDefault="00FC16AF" w:rsidP="00FC16AF">
      <w:pPr>
        <w:rPr>
          <w:rFonts w:cs="Arial"/>
          <w:b/>
          <w:sz w:val="18"/>
          <w:szCs w:val="18"/>
        </w:rPr>
      </w:pPr>
    </w:p>
    <w:p w14:paraId="51F96C6C" w14:textId="77777777" w:rsidR="00FC16AF" w:rsidRPr="00FC16AF" w:rsidRDefault="00FC16AF" w:rsidP="00FC16AF">
      <w:pPr>
        <w:rPr>
          <w:rFonts w:cs="Arial"/>
          <w:b/>
          <w:sz w:val="18"/>
          <w:szCs w:val="18"/>
        </w:rPr>
      </w:pPr>
    </w:p>
    <w:p w14:paraId="68C1599A" w14:textId="77777777" w:rsidR="00FC16AF" w:rsidRPr="00FC16AF" w:rsidRDefault="00FC16AF" w:rsidP="00FC16AF">
      <w:pPr>
        <w:rPr>
          <w:rFonts w:cs="Arial"/>
          <w:b/>
          <w:sz w:val="18"/>
          <w:szCs w:val="18"/>
        </w:rPr>
      </w:pPr>
      <w:r w:rsidRPr="00FC16AF">
        <w:rPr>
          <w:rFonts w:cs="Arial"/>
          <w:b/>
          <w:sz w:val="18"/>
          <w:szCs w:val="18"/>
        </w:rPr>
        <w:t>Certificate</w:t>
      </w:r>
    </w:p>
    <w:p w14:paraId="5C975823" w14:textId="77777777" w:rsidR="00FC16AF" w:rsidRPr="00FC16AF" w:rsidRDefault="00FC16AF" w:rsidP="00FC16AF">
      <w:pPr>
        <w:rPr>
          <w:rFonts w:cs="Arial"/>
          <w:b/>
          <w:sz w:val="18"/>
          <w:szCs w:val="18"/>
        </w:rPr>
      </w:pPr>
    </w:p>
    <w:p w14:paraId="351D25D6" w14:textId="77777777" w:rsidR="00FC16AF" w:rsidRPr="00FC16AF" w:rsidRDefault="00FC16AF" w:rsidP="00FC16AF">
      <w:pPr>
        <w:rPr>
          <w:rFonts w:cs="Arial"/>
          <w:bCs/>
          <w:sz w:val="18"/>
          <w:szCs w:val="18"/>
        </w:rPr>
      </w:pPr>
      <w:r w:rsidRPr="00FC16AF">
        <w:rPr>
          <w:rFonts w:cs="Arial"/>
          <w:bCs/>
          <w:sz w:val="18"/>
          <w:szCs w:val="18"/>
        </w:rPr>
        <w:t>We certify that we have completed the audit of the accounts of East Sussex Fire Authority in accordance with the requirements of the Local Audit and Accountability Act 2014 (as amended) and the Code of Audit Practice issued by the National Audit Office.</w:t>
      </w:r>
    </w:p>
    <w:p w14:paraId="3A414488" w14:textId="77777777" w:rsidR="00FC16AF" w:rsidRPr="00FC16AF" w:rsidRDefault="00FC16AF" w:rsidP="00FC16AF">
      <w:pPr>
        <w:rPr>
          <w:rFonts w:cs="Arial"/>
          <w:bCs/>
          <w:sz w:val="18"/>
          <w:szCs w:val="18"/>
        </w:rPr>
      </w:pPr>
    </w:p>
    <w:p w14:paraId="74EEDB50" w14:textId="77777777" w:rsidR="00FC16AF" w:rsidRPr="00FC16AF" w:rsidRDefault="00FC16AF" w:rsidP="00FC16AF">
      <w:pPr>
        <w:rPr>
          <w:rFonts w:cs="Arial"/>
          <w:b/>
          <w:i/>
          <w:sz w:val="18"/>
          <w:szCs w:val="18"/>
        </w:rPr>
      </w:pPr>
    </w:p>
    <w:p w14:paraId="0A6077F6" w14:textId="77777777" w:rsidR="00FC16AF" w:rsidRPr="00FC16AF" w:rsidRDefault="00FC16AF" w:rsidP="00FC16AF">
      <w:pPr>
        <w:rPr>
          <w:rFonts w:cs="Arial"/>
          <w:b/>
          <w:iCs/>
          <w:sz w:val="18"/>
          <w:szCs w:val="18"/>
        </w:rPr>
      </w:pPr>
      <w:r w:rsidRPr="00FC16AF">
        <w:rPr>
          <w:rFonts w:cs="Arial"/>
          <w:b/>
          <w:iCs/>
          <w:sz w:val="18"/>
          <w:szCs w:val="18"/>
        </w:rPr>
        <w:t>Use of our report</w:t>
      </w:r>
    </w:p>
    <w:p w14:paraId="31E6E16C" w14:textId="77777777" w:rsidR="00FC16AF" w:rsidRPr="00FC16AF" w:rsidRDefault="00FC16AF" w:rsidP="00FC16AF">
      <w:pPr>
        <w:rPr>
          <w:rFonts w:cs="Arial"/>
          <w:b/>
          <w:i/>
          <w:iCs/>
          <w:sz w:val="18"/>
          <w:szCs w:val="18"/>
        </w:rPr>
      </w:pPr>
    </w:p>
    <w:p w14:paraId="0162C9E6" w14:textId="77777777" w:rsidR="00FC16AF" w:rsidRPr="00FC16AF" w:rsidRDefault="00FC16AF" w:rsidP="00FC16AF">
      <w:pPr>
        <w:rPr>
          <w:rFonts w:cs="Arial"/>
          <w:bCs/>
          <w:sz w:val="18"/>
          <w:szCs w:val="18"/>
        </w:rPr>
      </w:pPr>
      <w:r w:rsidRPr="00FC16AF">
        <w:rPr>
          <w:rFonts w:cs="Arial"/>
          <w:bCs/>
          <w:sz w:val="18"/>
          <w:szCs w:val="18"/>
        </w:rPr>
        <w:t>This report is made solely to the members of East Sussex Fire Authority, as a body, in accordance with Part 5 of the Local Audit and Accountability Act 2014 (as amended) and for no other purpose, as set out in paragraph 43 of the Statement of Responsibilities of Auditors and Audited Bodies published by Public Sector Audit Appointments Limited. To the fullest extent permitted by law, we do not accept or assume responsibility to anyone other than the Authority and the Authority’s members as a body, for our audit work, for this report, or for the opinions we have formed.</w:t>
      </w:r>
    </w:p>
    <w:p w14:paraId="45E831FB" w14:textId="77777777" w:rsidR="00FC16AF" w:rsidRPr="00FC16AF" w:rsidRDefault="00FC16AF" w:rsidP="00FC16AF">
      <w:pPr>
        <w:rPr>
          <w:rFonts w:cs="Arial"/>
          <w:b/>
          <w:i/>
          <w:iCs/>
          <w:sz w:val="18"/>
          <w:szCs w:val="18"/>
        </w:rPr>
      </w:pPr>
    </w:p>
    <w:p w14:paraId="77D23137" w14:textId="77777777" w:rsidR="00FC16AF" w:rsidRPr="00FC16AF" w:rsidRDefault="00FC16AF" w:rsidP="00FC16AF">
      <w:pPr>
        <w:rPr>
          <w:rFonts w:cs="Arial"/>
          <w:b/>
          <w:i/>
          <w:iCs/>
          <w:sz w:val="18"/>
          <w:szCs w:val="18"/>
        </w:rPr>
      </w:pPr>
    </w:p>
    <w:p w14:paraId="55B6F7C6" w14:textId="77777777" w:rsidR="00FC16AF" w:rsidRPr="00FC16AF" w:rsidRDefault="00FC16AF" w:rsidP="00FC16AF">
      <w:pPr>
        <w:rPr>
          <w:rFonts w:cs="Arial"/>
          <w:b/>
          <w:i/>
          <w:iCs/>
          <w:sz w:val="18"/>
          <w:szCs w:val="18"/>
        </w:rPr>
      </w:pPr>
    </w:p>
    <w:p w14:paraId="674C5D3D" w14:textId="77777777" w:rsidR="00FC16AF" w:rsidRPr="00FC16AF" w:rsidRDefault="00FC16AF" w:rsidP="00FC16AF">
      <w:pPr>
        <w:rPr>
          <w:rFonts w:cs="Arial"/>
          <w:b/>
          <w:i/>
          <w:iCs/>
          <w:sz w:val="18"/>
          <w:szCs w:val="18"/>
        </w:rPr>
      </w:pPr>
    </w:p>
    <w:p w14:paraId="77A1E617" w14:textId="77777777" w:rsidR="00FC16AF" w:rsidRPr="00FC16AF" w:rsidRDefault="00FC16AF" w:rsidP="00FC16AF">
      <w:pPr>
        <w:rPr>
          <w:rFonts w:cs="Arial"/>
          <w:b/>
          <w:i/>
          <w:iCs/>
          <w:sz w:val="18"/>
          <w:szCs w:val="18"/>
        </w:rPr>
      </w:pPr>
    </w:p>
    <w:p w14:paraId="19050701" w14:textId="77777777" w:rsidR="00FC16AF" w:rsidRPr="00FC16AF" w:rsidRDefault="00FC16AF" w:rsidP="00FC16AF">
      <w:pPr>
        <w:rPr>
          <w:rFonts w:cs="Arial"/>
          <w:b/>
          <w:i/>
          <w:iCs/>
          <w:sz w:val="18"/>
          <w:szCs w:val="18"/>
        </w:rPr>
      </w:pPr>
      <w:r w:rsidRPr="00FC16AF">
        <w:rPr>
          <w:rFonts w:cs="Arial"/>
          <w:b/>
          <w:i/>
          <w:iCs/>
          <w:sz w:val="18"/>
          <w:szCs w:val="18"/>
        </w:rPr>
        <w:t>Elizabeth Jackson (Key Audit Partner)</w:t>
      </w:r>
    </w:p>
    <w:p w14:paraId="70EA7492" w14:textId="77777777" w:rsidR="00FC16AF" w:rsidRPr="00FC16AF" w:rsidRDefault="00FC16AF" w:rsidP="00FC16AF">
      <w:pPr>
        <w:rPr>
          <w:rFonts w:cs="Arial"/>
          <w:bCs/>
          <w:i/>
          <w:iCs/>
          <w:sz w:val="18"/>
          <w:szCs w:val="18"/>
        </w:rPr>
      </w:pPr>
      <w:r w:rsidRPr="00FC16AF">
        <w:rPr>
          <w:rFonts w:cs="Arial"/>
          <w:bCs/>
          <w:i/>
          <w:iCs/>
          <w:sz w:val="18"/>
          <w:szCs w:val="18"/>
        </w:rPr>
        <w:t>Ernst &amp; Young LLP (Local Auditor)</w:t>
      </w:r>
    </w:p>
    <w:p w14:paraId="6D87029E" w14:textId="77777777" w:rsidR="00FC16AF" w:rsidRPr="00FC16AF" w:rsidRDefault="00FC16AF" w:rsidP="00FC16AF">
      <w:pPr>
        <w:rPr>
          <w:rFonts w:cs="Arial"/>
          <w:bCs/>
          <w:i/>
          <w:sz w:val="18"/>
          <w:szCs w:val="18"/>
        </w:rPr>
      </w:pPr>
      <w:r w:rsidRPr="00FC16AF">
        <w:rPr>
          <w:rFonts w:cs="Arial"/>
          <w:bCs/>
          <w:i/>
          <w:sz w:val="18"/>
          <w:szCs w:val="18"/>
        </w:rPr>
        <w:t>Luton</w:t>
      </w:r>
    </w:p>
    <w:p w14:paraId="6F7C51B8" w14:textId="436F38B4" w:rsidR="00FC16AF" w:rsidRPr="00FC16AF" w:rsidRDefault="002F2D26" w:rsidP="00FC16AF">
      <w:pPr>
        <w:rPr>
          <w:rFonts w:cs="Arial"/>
          <w:bCs/>
          <w:i/>
          <w:sz w:val="18"/>
          <w:szCs w:val="18"/>
        </w:rPr>
      </w:pPr>
      <w:r w:rsidRPr="009E08F0">
        <w:rPr>
          <w:rFonts w:cs="Arial"/>
          <w:bCs/>
          <w:i/>
          <w:sz w:val="18"/>
          <w:szCs w:val="18"/>
        </w:rPr>
        <w:t>5</w:t>
      </w:r>
      <w:r w:rsidR="00FC16AF" w:rsidRPr="00FC16AF">
        <w:rPr>
          <w:rFonts w:cs="Arial"/>
          <w:bCs/>
          <w:i/>
          <w:sz w:val="18"/>
          <w:szCs w:val="18"/>
        </w:rPr>
        <w:t xml:space="preserve"> December 2024</w:t>
      </w:r>
    </w:p>
    <w:p w14:paraId="53670969" w14:textId="0BE9C91A" w:rsidR="00DB46BA" w:rsidRPr="00FC16AF" w:rsidRDefault="00DB46BA" w:rsidP="00DB46BA">
      <w:pPr>
        <w:rPr>
          <w:rFonts w:cs="Arial"/>
          <w:b/>
          <w:sz w:val="18"/>
          <w:szCs w:val="18"/>
          <w:highlight w:val="yellow"/>
        </w:rPr>
      </w:pPr>
      <w:r w:rsidRPr="000A09F6">
        <w:rPr>
          <w:rFonts w:cs="Arial"/>
          <w:b/>
          <w:sz w:val="18"/>
          <w:szCs w:val="18"/>
          <w:highlight w:val="yellow"/>
        </w:rPr>
        <w:br w:type="page"/>
      </w:r>
    </w:p>
    <w:p w14:paraId="4464358C" w14:textId="77777777" w:rsidR="00DB46BA" w:rsidRPr="000A09F6" w:rsidRDefault="00DB46BA" w:rsidP="00807F54">
      <w:pPr>
        <w:rPr>
          <w:rFonts w:cs="Arial"/>
          <w:b/>
          <w:sz w:val="18"/>
          <w:szCs w:val="18"/>
          <w:highlight w:val="yellow"/>
        </w:rPr>
      </w:pPr>
    </w:p>
    <w:p w14:paraId="62650F82" w14:textId="77777777" w:rsidR="00B364DA" w:rsidRPr="000A09F6" w:rsidRDefault="00B364DA" w:rsidP="00824411">
      <w:pPr>
        <w:rPr>
          <w:rFonts w:cs="Arial"/>
          <w:b/>
          <w:sz w:val="18"/>
          <w:szCs w:val="18"/>
          <w:highlight w:val="yellow"/>
        </w:rPr>
      </w:pPr>
    </w:p>
    <w:p w14:paraId="08A7439C" w14:textId="77777777" w:rsidR="00DB309A" w:rsidRDefault="00DB309A" w:rsidP="00487411">
      <w:pPr>
        <w:numPr>
          <w:ilvl w:val="12"/>
          <w:numId w:val="0"/>
        </w:numPr>
        <w:spacing w:after="120"/>
        <w:jc w:val="both"/>
        <w:rPr>
          <w:rFonts w:cs="Arial"/>
          <w:color w:val="0000FF"/>
          <w:sz w:val="18"/>
          <w:szCs w:val="18"/>
          <w:highlight w:val="yellow"/>
        </w:rPr>
      </w:pPr>
    </w:p>
    <w:p w14:paraId="542B7E09" w14:textId="77777777" w:rsidR="002F2D26" w:rsidRDefault="002F2D26" w:rsidP="00487411">
      <w:pPr>
        <w:numPr>
          <w:ilvl w:val="12"/>
          <w:numId w:val="0"/>
        </w:numPr>
        <w:spacing w:after="120"/>
        <w:jc w:val="both"/>
        <w:rPr>
          <w:rFonts w:cs="Arial"/>
          <w:color w:val="0000FF"/>
          <w:sz w:val="18"/>
          <w:szCs w:val="18"/>
          <w:highlight w:val="yellow"/>
        </w:rPr>
      </w:pPr>
    </w:p>
    <w:p w14:paraId="42CE8C9D" w14:textId="77777777" w:rsidR="002F2D26" w:rsidRDefault="002F2D26" w:rsidP="00487411">
      <w:pPr>
        <w:numPr>
          <w:ilvl w:val="12"/>
          <w:numId w:val="0"/>
        </w:numPr>
        <w:spacing w:after="120"/>
        <w:jc w:val="both"/>
        <w:rPr>
          <w:rFonts w:cs="Arial"/>
          <w:color w:val="0000FF"/>
          <w:sz w:val="18"/>
          <w:szCs w:val="18"/>
          <w:highlight w:val="yellow"/>
        </w:rPr>
      </w:pPr>
    </w:p>
    <w:p w14:paraId="449D1E7E" w14:textId="77777777" w:rsidR="002F2D26" w:rsidRDefault="002F2D26" w:rsidP="00487411">
      <w:pPr>
        <w:numPr>
          <w:ilvl w:val="12"/>
          <w:numId w:val="0"/>
        </w:numPr>
        <w:spacing w:after="120"/>
        <w:jc w:val="both"/>
        <w:rPr>
          <w:rFonts w:cs="Arial"/>
          <w:color w:val="0000FF"/>
          <w:sz w:val="18"/>
          <w:szCs w:val="18"/>
          <w:highlight w:val="yellow"/>
        </w:rPr>
      </w:pPr>
    </w:p>
    <w:p w14:paraId="6D4E85ED" w14:textId="77777777" w:rsidR="002F2D26" w:rsidRDefault="002F2D26" w:rsidP="00487411">
      <w:pPr>
        <w:numPr>
          <w:ilvl w:val="12"/>
          <w:numId w:val="0"/>
        </w:numPr>
        <w:spacing w:after="120"/>
        <w:jc w:val="both"/>
        <w:rPr>
          <w:rFonts w:cs="Arial"/>
          <w:color w:val="0000FF"/>
          <w:sz w:val="18"/>
          <w:szCs w:val="18"/>
          <w:highlight w:val="yellow"/>
        </w:rPr>
      </w:pPr>
    </w:p>
    <w:p w14:paraId="347B447B" w14:textId="77777777" w:rsidR="002F2D26" w:rsidRDefault="002F2D26" w:rsidP="00487411">
      <w:pPr>
        <w:numPr>
          <w:ilvl w:val="12"/>
          <w:numId w:val="0"/>
        </w:numPr>
        <w:spacing w:after="120"/>
        <w:jc w:val="both"/>
        <w:rPr>
          <w:rFonts w:cs="Arial"/>
          <w:color w:val="0000FF"/>
          <w:sz w:val="18"/>
          <w:szCs w:val="18"/>
          <w:highlight w:val="yellow"/>
        </w:rPr>
      </w:pPr>
    </w:p>
    <w:p w14:paraId="09F70BB4" w14:textId="77777777" w:rsidR="002F2D26" w:rsidRDefault="002F2D26" w:rsidP="00487411">
      <w:pPr>
        <w:numPr>
          <w:ilvl w:val="12"/>
          <w:numId w:val="0"/>
        </w:numPr>
        <w:spacing w:after="120"/>
        <w:jc w:val="both"/>
        <w:rPr>
          <w:rFonts w:cs="Arial"/>
          <w:color w:val="0000FF"/>
          <w:sz w:val="18"/>
          <w:szCs w:val="18"/>
          <w:highlight w:val="yellow"/>
        </w:rPr>
      </w:pPr>
    </w:p>
    <w:p w14:paraId="477B3237" w14:textId="77777777" w:rsidR="002F2D26" w:rsidRDefault="002F2D26" w:rsidP="00487411">
      <w:pPr>
        <w:numPr>
          <w:ilvl w:val="12"/>
          <w:numId w:val="0"/>
        </w:numPr>
        <w:spacing w:after="120"/>
        <w:jc w:val="both"/>
        <w:rPr>
          <w:rFonts w:cs="Arial"/>
          <w:color w:val="0000FF"/>
          <w:sz w:val="18"/>
          <w:szCs w:val="18"/>
          <w:highlight w:val="yellow"/>
        </w:rPr>
      </w:pPr>
    </w:p>
    <w:p w14:paraId="773F8BCD" w14:textId="77777777" w:rsidR="002F2D26" w:rsidRDefault="002F2D26" w:rsidP="00487411">
      <w:pPr>
        <w:numPr>
          <w:ilvl w:val="12"/>
          <w:numId w:val="0"/>
        </w:numPr>
        <w:spacing w:after="120"/>
        <w:jc w:val="both"/>
        <w:rPr>
          <w:rFonts w:cs="Arial"/>
          <w:color w:val="0000FF"/>
          <w:sz w:val="18"/>
          <w:szCs w:val="18"/>
          <w:highlight w:val="yellow"/>
        </w:rPr>
      </w:pPr>
    </w:p>
    <w:p w14:paraId="33945F5C" w14:textId="77777777" w:rsidR="002F2D26" w:rsidRDefault="002F2D26" w:rsidP="00487411">
      <w:pPr>
        <w:numPr>
          <w:ilvl w:val="12"/>
          <w:numId w:val="0"/>
        </w:numPr>
        <w:spacing w:after="120"/>
        <w:jc w:val="both"/>
        <w:rPr>
          <w:rFonts w:cs="Arial"/>
          <w:color w:val="0000FF"/>
          <w:sz w:val="18"/>
          <w:szCs w:val="18"/>
          <w:highlight w:val="yellow"/>
        </w:rPr>
      </w:pPr>
    </w:p>
    <w:p w14:paraId="4FEE68A9" w14:textId="77777777" w:rsidR="002F2D26" w:rsidRDefault="002F2D26" w:rsidP="00487411">
      <w:pPr>
        <w:numPr>
          <w:ilvl w:val="12"/>
          <w:numId w:val="0"/>
        </w:numPr>
        <w:spacing w:after="120"/>
        <w:jc w:val="both"/>
        <w:rPr>
          <w:rFonts w:cs="Arial"/>
          <w:color w:val="0000FF"/>
          <w:sz w:val="18"/>
          <w:szCs w:val="18"/>
          <w:highlight w:val="yellow"/>
        </w:rPr>
      </w:pPr>
    </w:p>
    <w:p w14:paraId="022C12DB" w14:textId="77777777" w:rsidR="002F2D26" w:rsidRDefault="002F2D26" w:rsidP="00487411">
      <w:pPr>
        <w:numPr>
          <w:ilvl w:val="12"/>
          <w:numId w:val="0"/>
        </w:numPr>
        <w:spacing w:after="120"/>
        <w:jc w:val="both"/>
        <w:rPr>
          <w:rFonts w:cs="Arial"/>
          <w:color w:val="0000FF"/>
          <w:sz w:val="18"/>
          <w:szCs w:val="18"/>
          <w:highlight w:val="yellow"/>
        </w:rPr>
      </w:pPr>
    </w:p>
    <w:p w14:paraId="6A75A435" w14:textId="77777777" w:rsidR="002F2D26" w:rsidRDefault="002F2D26" w:rsidP="00487411">
      <w:pPr>
        <w:numPr>
          <w:ilvl w:val="12"/>
          <w:numId w:val="0"/>
        </w:numPr>
        <w:spacing w:after="120"/>
        <w:jc w:val="both"/>
        <w:rPr>
          <w:rFonts w:cs="Arial"/>
          <w:color w:val="0000FF"/>
          <w:sz w:val="18"/>
          <w:szCs w:val="18"/>
          <w:highlight w:val="yellow"/>
        </w:rPr>
      </w:pPr>
    </w:p>
    <w:p w14:paraId="55685F6C" w14:textId="77777777" w:rsidR="002F2D26" w:rsidRPr="002F2D26" w:rsidRDefault="002F2D26" w:rsidP="00487411">
      <w:pPr>
        <w:numPr>
          <w:ilvl w:val="12"/>
          <w:numId w:val="0"/>
        </w:numPr>
        <w:spacing w:after="120"/>
        <w:jc w:val="both"/>
        <w:rPr>
          <w:rFonts w:cs="Arial"/>
          <w:sz w:val="18"/>
          <w:szCs w:val="18"/>
          <w:highlight w:val="yellow"/>
        </w:rPr>
      </w:pPr>
    </w:p>
    <w:p w14:paraId="53C36439" w14:textId="2A6337B6" w:rsidR="002F2D26" w:rsidRPr="002F2D26" w:rsidRDefault="002F2D26" w:rsidP="002F2D26">
      <w:pPr>
        <w:numPr>
          <w:ilvl w:val="12"/>
          <w:numId w:val="0"/>
        </w:numPr>
        <w:spacing w:after="120"/>
        <w:jc w:val="center"/>
        <w:rPr>
          <w:rFonts w:cs="Arial"/>
          <w:b/>
          <w:bCs/>
          <w:sz w:val="40"/>
          <w:szCs w:val="40"/>
        </w:rPr>
        <w:sectPr w:rsidR="002F2D26" w:rsidRPr="002F2D26" w:rsidSect="00F6693B">
          <w:headerReference w:type="even" r:id="rId34"/>
          <w:headerReference w:type="default" r:id="rId35"/>
          <w:headerReference w:type="first" r:id="rId36"/>
          <w:pgSz w:w="11907" w:h="16840"/>
          <w:pgMar w:top="1440" w:right="851" w:bottom="1021" w:left="851" w:header="720" w:footer="720" w:gutter="0"/>
          <w:cols w:space="720" w:equalWidth="0">
            <w:col w:w="10205"/>
          </w:cols>
        </w:sectPr>
      </w:pPr>
      <w:r w:rsidRPr="002F2D26">
        <w:rPr>
          <w:rFonts w:cs="Arial"/>
          <w:b/>
          <w:bCs/>
          <w:sz w:val="40"/>
          <w:szCs w:val="40"/>
        </w:rPr>
        <w:t>THIS PAGE IS LEFT INTENTIONALLY BLANK</w:t>
      </w:r>
    </w:p>
    <w:p w14:paraId="630B281D" w14:textId="77777777" w:rsidR="0052078E" w:rsidRPr="00055186" w:rsidRDefault="0052078E" w:rsidP="0052078E">
      <w:pPr>
        <w:autoSpaceDE w:val="0"/>
        <w:autoSpaceDN w:val="0"/>
        <w:adjustRightInd w:val="0"/>
        <w:jc w:val="both"/>
        <w:rPr>
          <w:rFonts w:eastAsiaTheme="minorHAnsi" w:cs="Arial"/>
          <w:b/>
          <w:sz w:val="18"/>
          <w:szCs w:val="18"/>
          <w:lang w:eastAsia="en-US"/>
        </w:rPr>
      </w:pPr>
      <w:r w:rsidRPr="00055186">
        <w:rPr>
          <w:rFonts w:eastAsiaTheme="minorHAnsi" w:cs="Arial"/>
          <w:b/>
          <w:sz w:val="18"/>
          <w:szCs w:val="18"/>
          <w:lang w:eastAsia="en-US"/>
        </w:rPr>
        <w:lastRenderedPageBreak/>
        <w:t>Annual Governance Statement 2022/23</w:t>
      </w:r>
    </w:p>
    <w:p w14:paraId="3E0ED786" w14:textId="77777777" w:rsidR="0052078E" w:rsidRPr="00055186" w:rsidRDefault="0052078E" w:rsidP="0052078E">
      <w:pPr>
        <w:autoSpaceDE w:val="0"/>
        <w:autoSpaceDN w:val="0"/>
        <w:adjustRightInd w:val="0"/>
        <w:jc w:val="both"/>
        <w:rPr>
          <w:rFonts w:eastAsiaTheme="minorHAnsi" w:cs="Arial"/>
          <w:b/>
          <w:bCs/>
          <w:color w:val="000000"/>
          <w:sz w:val="18"/>
          <w:szCs w:val="18"/>
          <w:lang w:eastAsia="en-US"/>
        </w:rPr>
      </w:pPr>
    </w:p>
    <w:p w14:paraId="5A6EF43D" w14:textId="77777777" w:rsidR="0052078E" w:rsidRPr="00055186" w:rsidRDefault="0052078E" w:rsidP="0052078E">
      <w:pPr>
        <w:numPr>
          <w:ilvl w:val="0"/>
          <w:numId w:val="25"/>
        </w:numPr>
        <w:autoSpaceDE w:val="0"/>
        <w:autoSpaceDN w:val="0"/>
        <w:adjustRightInd w:val="0"/>
        <w:contextualSpacing/>
        <w:jc w:val="both"/>
        <w:rPr>
          <w:rFonts w:eastAsia="Calibri" w:cs="Arial"/>
          <w:b/>
          <w:bCs/>
          <w:color w:val="000000"/>
          <w:sz w:val="18"/>
          <w:szCs w:val="18"/>
          <w:lang w:eastAsia="en-US"/>
        </w:rPr>
      </w:pPr>
      <w:r w:rsidRPr="00055186">
        <w:rPr>
          <w:rFonts w:eastAsia="Calibri" w:cs="Arial"/>
          <w:b/>
          <w:bCs/>
          <w:color w:val="000000"/>
          <w:sz w:val="18"/>
          <w:szCs w:val="18"/>
          <w:lang w:eastAsia="en-US"/>
        </w:rPr>
        <w:t>Scope of Responsibility</w:t>
      </w:r>
    </w:p>
    <w:p w14:paraId="6D9CA9B7" w14:textId="77777777" w:rsidR="0052078E" w:rsidRPr="00055186" w:rsidRDefault="0052078E" w:rsidP="0052078E">
      <w:pPr>
        <w:autoSpaceDE w:val="0"/>
        <w:autoSpaceDN w:val="0"/>
        <w:adjustRightInd w:val="0"/>
        <w:ind w:left="360"/>
        <w:contextualSpacing/>
        <w:jc w:val="both"/>
        <w:rPr>
          <w:rFonts w:eastAsia="Calibri" w:cs="Arial"/>
          <w:b/>
          <w:bCs/>
          <w:color w:val="000000"/>
          <w:sz w:val="18"/>
          <w:szCs w:val="18"/>
          <w:lang w:eastAsia="en-US"/>
        </w:rPr>
      </w:pPr>
    </w:p>
    <w:p w14:paraId="2E27BE5A"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 xml:space="preserve">East Sussex Fire Authority (the Authority) is responsible for ensuring that its business is conducted in accordance with the law and proper standards, and that public money is safeguarded and properly accounted for, and used economically, efficiently and effectively. </w:t>
      </w:r>
    </w:p>
    <w:p w14:paraId="45BE59B0"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32838A5B"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 xml:space="preserve">The Accounts and Audit Regulations 2015 require the Authority to prepare an annual governance statement, which must accompany the statement of accounts.  The Authority also has a duty under the Local Government Act 1999 to </w:t>
      </w:r>
      <w:proofErr w:type="gramStart"/>
      <w:r w:rsidRPr="00055186">
        <w:rPr>
          <w:rFonts w:eastAsiaTheme="minorHAnsi" w:cs="Arial"/>
          <w:color w:val="000000"/>
          <w:sz w:val="18"/>
          <w:szCs w:val="18"/>
          <w:lang w:eastAsia="en-US"/>
        </w:rPr>
        <w:t>make arrangements</w:t>
      </w:r>
      <w:proofErr w:type="gramEnd"/>
      <w:r w:rsidRPr="00055186">
        <w:rPr>
          <w:rFonts w:eastAsiaTheme="minorHAnsi" w:cs="Arial"/>
          <w:color w:val="000000"/>
          <w:sz w:val="18"/>
          <w:szCs w:val="18"/>
          <w:lang w:eastAsia="en-US"/>
        </w:rPr>
        <w:t xml:space="preserve"> to secure continuous improvement in the way in which its functions are exercised, having regard to a combination of economy, efficiency and effectiveness.</w:t>
      </w:r>
    </w:p>
    <w:p w14:paraId="7B5FA197"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1EC72A93"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In discharging this overall responsibility, the Authority is responsible for putting in place proper arrangements for the governance of its affairs and facilitating the effective exercise of its functions, which includes arrangements for the management of risk.</w:t>
      </w:r>
    </w:p>
    <w:p w14:paraId="59B901AC"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29820D23"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The Authority has approved a code of corporate governance, which is consistent with the seven principles of good governance as identified in the Chartered Institute of Public Finance and Accountancy (CIPFA) /</w:t>
      </w:r>
      <w:r w:rsidRPr="00055186">
        <w:rPr>
          <w:rFonts w:eastAsia="Calibri" w:cs="Arial"/>
          <w:sz w:val="18"/>
          <w:szCs w:val="18"/>
          <w:lang w:eastAsia="en-US"/>
        </w:rPr>
        <w:t xml:space="preserve"> </w:t>
      </w:r>
      <w:r w:rsidRPr="00055186">
        <w:rPr>
          <w:rFonts w:eastAsiaTheme="minorHAnsi" w:cs="Arial"/>
          <w:color w:val="000000"/>
          <w:sz w:val="18"/>
          <w:szCs w:val="18"/>
          <w:lang w:eastAsia="en-US"/>
        </w:rPr>
        <w:t>Society of Local Authority Chief Executives and Senior Managers (SOLACE) 2016 Framework – “Delivering Good Governance in Local Government”.  This statement explains how the Authority has complied with the code and meets the requirements of the Accounts and Audit Regulations 2015.</w:t>
      </w:r>
    </w:p>
    <w:p w14:paraId="7D3EAF88" w14:textId="77777777" w:rsidR="0052078E" w:rsidRPr="00055186" w:rsidRDefault="0052078E" w:rsidP="0052078E">
      <w:pPr>
        <w:autoSpaceDE w:val="0"/>
        <w:autoSpaceDN w:val="0"/>
        <w:adjustRightInd w:val="0"/>
        <w:jc w:val="both"/>
        <w:rPr>
          <w:rFonts w:eastAsiaTheme="minorHAnsi" w:cs="Arial"/>
          <w:color w:val="000000"/>
          <w:sz w:val="18"/>
          <w:szCs w:val="18"/>
          <w:lang w:eastAsia="en-US"/>
        </w:rPr>
      </w:pPr>
    </w:p>
    <w:p w14:paraId="68E100F8" w14:textId="77777777" w:rsidR="0052078E" w:rsidRPr="00055186" w:rsidRDefault="0052078E" w:rsidP="0052078E">
      <w:pPr>
        <w:numPr>
          <w:ilvl w:val="0"/>
          <w:numId w:val="25"/>
        </w:numPr>
        <w:autoSpaceDE w:val="0"/>
        <w:autoSpaceDN w:val="0"/>
        <w:adjustRightInd w:val="0"/>
        <w:contextualSpacing/>
        <w:jc w:val="both"/>
        <w:rPr>
          <w:rFonts w:eastAsia="Calibri" w:cs="Arial"/>
          <w:b/>
          <w:bCs/>
          <w:color w:val="000000"/>
          <w:sz w:val="18"/>
          <w:szCs w:val="18"/>
          <w:lang w:eastAsia="en-US"/>
        </w:rPr>
      </w:pPr>
      <w:r w:rsidRPr="00055186">
        <w:rPr>
          <w:rFonts w:eastAsia="Calibri" w:cs="Arial"/>
          <w:b/>
          <w:bCs/>
          <w:color w:val="000000"/>
          <w:sz w:val="18"/>
          <w:szCs w:val="18"/>
          <w:lang w:eastAsia="en-US"/>
        </w:rPr>
        <w:t>The Purpose of the Governance Framework</w:t>
      </w:r>
    </w:p>
    <w:p w14:paraId="1AEF2102" w14:textId="77777777" w:rsidR="0052078E" w:rsidRPr="00055186" w:rsidRDefault="0052078E" w:rsidP="0052078E">
      <w:pPr>
        <w:autoSpaceDE w:val="0"/>
        <w:autoSpaceDN w:val="0"/>
        <w:adjustRightInd w:val="0"/>
        <w:ind w:left="360"/>
        <w:contextualSpacing/>
        <w:jc w:val="both"/>
        <w:rPr>
          <w:rFonts w:eastAsia="Calibri" w:cs="Arial"/>
          <w:b/>
          <w:bCs/>
          <w:color w:val="000000"/>
          <w:sz w:val="18"/>
          <w:szCs w:val="18"/>
          <w:lang w:eastAsia="en-US"/>
        </w:rPr>
      </w:pPr>
    </w:p>
    <w:p w14:paraId="62D20751"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The governance framework comprises the systems and processes, culture and values by which the Authority is directed and the activities through which it accounts to and engages with its communities.  It enables the Authority to monitor the achievement of its strategic priorities and to consider whether those priorities have led to the delivery of appropriate, cost effective services.</w:t>
      </w:r>
    </w:p>
    <w:p w14:paraId="2E6F941B"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099195F2"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 xml:space="preserve">The system of internal control is a significant part of that framework and is designed to manage risk to a reasonable level.  It cannot eliminate all risk of failure to achieve policies, aims and objectives and can therefore only provide reasonable and not absolute assurance of effectiveness. </w:t>
      </w:r>
    </w:p>
    <w:p w14:paraId="313218FE"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69F584F7"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The system of internal control is based on an on-going process designed to identify and prioritise the risks to the achievement of the Authority’s policies, aims and objectives, to evaluate the likelihood and potential impact of those risks being realised and to manage them efficiently, effectively and economically.</w:t>
      </w:r>
    </w:p>
    <w:p w14:paraId="0AFAD685"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5404572D"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 xml:space="preserve">The governance framework has been in place at the Authority for the year ended 31 March </w:t>
      </w:r>
      <w:r w:rsidRPr="00055186">
        <w:rPr>
          <w:rFonts w:eastAsiaTheme="minorHAnsi" w:cs="Arial"/>
          <w:sz w:val="18"/>
          <w:szCs w:val="18"/>
          <w:lang w:eastAsia="en-US"/>
        </w:rPr>
        <w:t xml:space="preserve">2023 and </w:t>
      </w:r>
      <w:r w:rsidRPr="00055186">
        <w:rPr>
          <w:rFonts w:eastAsiaTheme="minorHAnsi" w:cs="Arial"/>
          <w:color w:val="000000"/>
          <w:sz w:val="18"/>
          <w:szCs w:val="18"/>
          <w:lang w:eastAsia="en-US"/>
        </w:rPr>
        <w:t>up to the date of approval of the statement of accounts.</w:t>
      </w:r>
    </w:p>
    <w:p w14:paraId="45912F4A" w14:textId="77777777" w:rsidR="0052078E" w:rsidRPr="00055186" w:rsidRDefault="0052078E" w:rsidP="0052078E">
      <w:pPr>
        <w:rPr>
          <w:rFonts w:eastAsiaTheme="minorHAnsi" w:cs="Arial"/>
          <w:color w:val="000000"/>
          <w:sz w:val="18"/>
          <w:szCs w:val="18"/>
          <w:lang w:eastAsia="en-US"/>
        </w:rPr>
      </w:pPr>
    </w:p>
    <w:p w14:paraId="6DD010D5" w14:textId="77777777" w:rsidR="0052078E" w:rsidRPr="00055186" w:rsidRDefault="0052078E" w:rsidP="0052078E">
      <w:pPr>
        <w:numPr>
          <w:ilvl w:val="0"/>
          <w:numId w:val="25"/>
        </w:numPr>
        <w:autoSpaceDE w:val="0"/>
        <w:autoSpaceDN w:val="0"/>
        <w:adjustRightInd w:val="0"/>
        <w:contextualSpacing/>
        <w:jc w:val="both"/>
        <w:rPr>
          <w:rFonts w:eastAsia="Calibri" w:cs="Arial"/>
          <w:b/>
          <w:bCs/>
          <w:color w:val="000000"/>
          <w:sz w:val="18"/>
          <w:szCs w:val="18"/>
          <w:lang w:eastAsia="en-US"/>
        </w:rPr>
      </w:pPr>
      <w:r w:rsidRPr="00055186">
        <w:rPr>
          <w:rFonts w:eastAsia="Calibri" w:cs="Arial"/>
          <w:b/>
          <w:bCs/>
          <w:color w:val="000000"/>
          <w:sz w:val="18"/>
          <w:szCs w:val="18"/>
          <w:lang w:eastAsia="en-US"/>
        </w:rPr>
        <w:t>The Governance Framework</w:t>
      </w:r>
    </w:p>
    <w:p w14:paraId="6222AB3F" w14:textId="77777777" w:rsidR="0052078E" w:rsidRPr="00055186" w:rsidRDefault="0052078E" w:rsidP="0052078E">
      <w:pPr>
        <w:autoSpaceDE w:val="0"/>
        <w:autoSpaceDN w:val="0"/>
        <w:adjustRightInd w:val="0"/>
        <w:ind w:left="360"/>
        <w:contextualSpacing/>
        <w:jc w:val="both"/>
        <w:rPr>
          <w:rFonts w:eastAsia="Calibri" w:cs="Arial"/>
          <w:b/>
          <w:bCs/>
          <w:color w:val="000000"/>
          <w:sz w:val="18"/>
          <w:szCs w:val="18"/>
          <w:lang w:eastAsia="en-US"/>
        </w:rPr>
      </w:pPr>
    </w:p>
    <w:p w14:paraId="67107111"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 xml:space="preserve">The Annual Governance Statement (AGS) provides a summary of the extent to which the Authority meets the seven principles of good governance as identified in the “Delivering Good Governance in Local Government” Framework 2016. </w:t>
      </w:r>
    </w:p>
    <w:p w14:paraId="7CCE8991"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1A806B33" w14:textId="77777777" w:rsidR="0052078E" w:rsidRPr="00055186" w:rsidRDefault="0052078E" w:rsidP="0052078E">
      <w:pPr>
        <w:autoSpaceDE w:val="0"/>
        <w:autoSpaceDN w:val="0"/>
        <w:adjustRightInd w:val="0"/>
        <w:ind w:left="426"/>
        <w:jc w:val="both"/>
        <w:rPr>
          <w:rFonts w:eastAsiaTheme="minorHAnsi" w:cs="Arial"/>
          <w:b/>
          <w:color w:val="000000"/>
          <w:sz w:val="18"/>
          <w:szCs w:val="18"/>
          <w:lang w:eastAsia="en-US"/>
        </w:rPr>
      </w:pPr>
      <w:r w:rsidRPr="00055186">
        <w:rPr>
          <w:rFonts w:eastAsiaTheme="minorHAnsi" w:cs="Arial"/>
          <w:b/>
          <w:color w:val="000000"/>
          <w:sz w:val="18"/>
          <w:szCs w:val="18"/>
          <w:lang w:eastAsia="en-US"/>
        </w:rPr>
        <w:t>Principle A: Behaving with integrity, demonstrating strong commitment to ethical values, and respecting the rule of law</w:t>
      </w:r>
    </w:p>
    <w:p w14:paraId="4B9D502E"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6D19C794"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The Authority’s Purpose and Commitments are at the centre of everything that we do and are published on our website.  The Authority has a strong culture based on our shared values of pride, accountability, integrity and respect.  The Authority achieves this by adopting, monitoring and keeping under review:</w:t>
      </w:r>
    </w:p>
    <w:p w14:paraId="110A74ED"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59345AD3"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a Code of Conduct for Members, built upon the Nolan Principles of Public Life;</w:t>
      </w:r>
    </w:p>
    <w:p w14:paraId="488D295E"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an Officer Code of Conduct and Core Code of Ethics;</w:t>
      </w:r>
    </w:p>
    <w:p w14:paraId="6A78D762"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a Register of Members’ Interests;</w:t>
      </w:r>
    </w:p>
    <w:p w14:paraId="38EBBB72"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a Register of Officer Declarations of Conflicts of Interest, and Declarations of Gifts and Hospitality accepted;</w:t>
      </w:r>
    </w:p>
    <w:p w14:paraId="4682CD05"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comprehensive induction programmes for both Officers and Members built on the standards of behaviour expected, supported by appropriate training;</w:t>
      </w:r>
    </w:p>
    <w:p w14:paraId="23001308"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 xml:space="preserve">a Competency Framework and Rolling Review Scheme used for improving organisational performance through focusing and reviewing </w:t>
      </w:r>
      <w:proofErr w:type="gramStart"/>
      <w:r w:rsidRPr="00055186">
        <w:rPr>
          <w:rFonts w:eastAsiaTheme="minorHAnsi" w:cs="Arial"/>
          <w:color w:val="000000"/>
          <w:sz w:val="18"/>
          <w:szCs w:val="18"/>
          <w:lang w:eastAsia="en-US"/>
        </w:rPr>
        <w:t>each individual’s</w:t>
      </w:r>
      <w:proofErr w:type="gramEnd"/>
      <w:r w:rsidRPr="00055186">
        <w:rPr>
          <w:rFonts w:eastAsiaTheme="minorHAnsi" w:cs="Arial"/>
          <w:color w:val="000000"/>
          <w:sz w:val="18"/>
          <w:szCs w:val="18"/>
          <w:lang w:eastAsia="en-US"/>
        </w:rPr>
        <w:t xml:space="preserve"> ability and potential;</w:t>
      </w:r>
    </w:p>
    <w:p w14:paraId="54E6E80E"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Member Panels with clear responsibilities for governance, audit and standards;</w:t>
      </w:r>
    </w:p>
    <w:p w14:paraId="39614C3C"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a Dignity and Respect Policy</w:t>
      </w:r>
    </w:p>
    <w:p w14:paraId="64B669E5"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an effective Anti-Fraud, Bribery and Corruption policy allowing for reporting and actioning any incidents; and</w:t>
      </w:r>
    </w:p>
    <w:p w14:paraId="450956B3"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a whistleblowing policy providing protection to individuals raising concerns.</w:t>
      </w:r>
    </w:p>
    <w:p w14:paraId="124FE912" w14:textId="77777777" w:rsidR="0052078E" w:rsidRPr="00055186" w:rsidRDefault="0052078E" w:rsidP="0052078E">
      <w:pPr>
        <w:autoSpaceDE w:val="0"/>
        <w:autoSpaceDN w:val="0"/>
        <w:adjustRightInd w:val="0"/>
        <w:jc w:val="both"/>
        <w:rPr>
          <w:rFonts w:eastAsiaTheme="minorHAnsi" w:cs="Arial"/>
          <w:color w:val="000000"/>
          <w:sz w:val="18"/>
          <w:szCs w:val="18"/>
          <w:lang w:eastAsia="en-US"/>
        </w:rPr>
      </w:pPr>
    </w:p>
    <w:p w14:paraId="1EAD1B6D"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 xml:space="preserve">The Authority ensures that appropriate legal, financial and other professional advice is always considered as part of the decision-making process and observes both specific requirements of legislation and general responsibility by Law.  </w:t>
      </w:r>
    </w:p>
    <w:p w14:paraId="7201EDCD"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4F0CBD12"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The roles of the Authority’s statutory officers are outlined in the Constitution, there are clear arrangements for the discharge of the statutory functions of the Head of Paid Service, Monitoring Officer and Treasurer.  The Authority also ensures compliance with the CIPFA’s Statement on the Role of the Chief Finance Officer.</w:t>
      </w:r>
    </w:p>
    <w:p w14:paraId="36BE2F16"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392126C6"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The Authority is transparent about how decisions are taken and recorded.  The Authority does this by:</w:t>
      </w:r>
    </w:p>
    <w:p w14:paraId="47D95438" w14:textId="77777777" w:rsidR="0052078E" w:rsidRPr="00055186" w:rsidRDefault="0052078E" w:rsidP="0052078E">
      <w:pPr>
        <w:autoSpaceDE w:val="0"/>
        <w:autoSpaceDN w:val="0"/>
        <w:adjustRightInd w:val="0"/>
        <w:jc w:val="both"/>
        <w:rPr>
          <w:rFonts w:eastAsiaTheme="minorHAnsi" w:cs="Arial"/>
          <w:color w:val="000000"/>
          <w:sz w:val="18"/>
          <w:szCs w:val="18"/>
          <w:lang w:eastAsia="en-US"/>
        </w:rPr>
      </w:pPr>
    </w:p>
    <w:p w14:paraId="7780BD76"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ensuring that decisions are made in public and recorded.  Those decisions and relevant information are publicly available (except where that information is exempt under the provisions of the Local Government Act or determined as being confidential by Government);</w:t>
      </w:r>
    </w:p>
    <w:p w14:paraId="20F13EE5" w14:textId="77777777" w:rsidR="0052078E" w:rsidRPr="00055186" w:rsidRDefault="0052078E" w:rsidP="0052078E">
      <w:pPr>
        <w:autoSpaceDE w:val="0"/>
        <w:autoSpaceDN w:val="0"/>
        <w:adjustRightInd w:val="0"/>
        <w:ind w:left="1134" w:right="521" w:hanging="425"/>
        <w:contextualSpacing/>
        <w:jc w:val="both"/>
        <w:rPr>
          <w:rFonts w:eastAsiaTheme="minorHAnsi" w:cs="Arial"/>
          <w:color w:val="000000"/>
          <w:sz w:val="18"/>
          <w:szCs w:val="18"/>
          <w:lang w:eastAsia="en-US"/>
        </w:rPr>
      </w:pPr>
    </w:p>
    <w:p w14:paraId="6206A7BD"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having rules and procedures which govern how decisions are made.</w:t>
      </w:r>
    </w:p>
    <w:p w14:paraId="345DE19E" w14:textId="77777777" w:rsidR="0052078E" w:rsidRPr="00055186" w:rsidRDefault="0052078E" w:rsidP="0052078E">
      <w:pPr>
        <w:autoSpaceDE w:val="0"/>
        <w:autoSpaceDN w:val="0"/>
        <w:adjustRightInd w:val="0"/>
        <w:jc w:val="both"/>
        <w:rPr>
          <w:rFonts w:eastAsiaTheme="minorHAnsi" w:cs="Arial"/>
          <w:color w:val="000000"/>
          <w:sz w:val="18"/>
          <w:szCs w:val="18"/>
          <w:lang w:eastAsia="en-US"/>
        </w:rPr>
      </w:pPr>
    </w:p>
    <w:p w14:paraId="10A529B7"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The Authority has a published Whistleblowing Policy and provides protection to individuals raising concerns.  This policy is periodically reviewed in line with guidance.</w:t>
      </w:r>
    </w:p>
    <w:p w14:paraId="2B3E179D"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081CBC7A"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The Authority ensures that effective, transparent and accessible arrangements are in place for dealing with complaints.  The website contains guidance for submitting complaints against the Authority by the public and processes are in place to progress any complaints that are made.</w:t>
      </w:r>
    </w:p>
    <w:p w14:paraId="51775103"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696BBEDF" w14:textId="77777777" w:rsidR="0052078E" w:rsidRPr="00055186" w:rsidRDefault="0052078E" w:rsidP="0052078E">
      <w:pPr>
        <w:autoSpaceDE w:val="0"/>
        <w:autoSpaceDN w:val="0"/>
        <w:adjustRightInd w:val="0"/>
        <w:ind w:left="426"/>
        <w:jc w:val="both"/>
        <w:rPr>
          <w:rFonts w:eastAsiaTheme="minorHAnsi" w:cs="Arial"/>
          <w:b/>
          <w:color w:val="000000"/>
          <w:sz w:val="18"/>
          <w:szCs w:val="18"/>
          <w:lang w:eastAsia="en-US"/>
        </w:rPr>
      </w:pPr>
      <w:r w:rsidRPr="00055186">
        <w:rPr>
          <w:rFonts w:eastAsiaTheme="minorHAnsi" w:cs="Arial"/>
          <w:b/>
          <w:color w:val="000000"/>
          <w:sz w:val="18"/>
          <w:szCs w:val="18"/>
          <w:lang w:eastAsia="en-US"/>
        </w:rPr>
        <w:t>Principle B – Ensuring openness and comprehensive stakeholder engagement</w:t>
      </w:r>
    </w:p>
    <w:p w14:paraId="65866898"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70678B86"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The Authority responds to the views of stakeholders and the community in the following ways:</w:t>
      </w:r>
    </w:p>
    <w:p w14:paraId="4F607AA1" w14:textId="77777777" w:rsidR="0052078E" w:rsidRPr="00055186" w:rsidRDefault="0052078E" w:rsidP="0052078E">
      <w:pPr>
        <w:autoSpaceDE w:val="0"/>
        <w:autoSpaceDN w:val="0"/>
        <w:adjustRightInd w:val="0"/>
        <w:jc w:val="both"/>
        <w:rPr>
          <w:rFonts w:eastAsiaTheme="minorHAnsi" w:cs="Arial"/>
          <w:color w:val="000000"/>
          <w:sz w:val="18"/>
          <w:szCs w:val="18"/>
          <w:lang w:eastAsia="en-US"/>
        </w:rPr>
      </w:pPr>
    </w:p>
    <w:p w14:paraId="434D6282"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 xml:space="preserve">publishing a Corporate Plan that sets out our purpose and commitments to the community and the outcomes we intend to achieve; </w:t>
      </w:r>
    </w:p>
    <w:p w14:paraId="0AC8DDE9"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an established business planning process, including the development of a published medium term finance plan;</w:t>
      </w:r>
    </w:p>
    <w:p w14:paraId="56F5EE76"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 xml:space="preserve">regular, published reporting of performance against the Authority’s key performance indicators; </w:t>
      </w:r>
    </w:p>
    <w:p w14:paraId="33CA1543"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 xml:space="preserve">the Authority has approved and implemented a comprehensive Communications, Engagement &amp; Consultation Strategy setting out a range of methods of engaging with the community and stakeholders, include those groups which are harder to reach; </w:t>
      </w:r>
    </w:p>
    <w:p w14:paraId="6A9E707F"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 xml:space="preserve">the Authority recognises that people are different and gives everyone the same or an equal opportunity to information, advice and support in ways that are suited to the needs or circumstances of the individual; </w:t>
      </w:r>
    </w:p>
    <w:p w14:paraId="5B4EAB13"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the Authority has a clear guidance and defined approach which promotes good governance in our partnership working and collaboration;</w:t>
      </w:r>
    </w:p>
    <w:p w14:paraId="7405EA2A"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providing the public with the opportunity to ask questions, submit petitions or make representations to the Authority;</w:t>
      </w:r>
    </w:p>
    <w:p w14:paraId="21F54D8A"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 xml:space="preserve">publishing the Integrated Risk Management Plan (IRMP) providing information in relation to how the Authority delivers its services; </w:t>
      </w:r>
    </w:p>
    <w:p w14:paraId="5AAC5969"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providing a modern, effective IT Strategy and solution that meets the needs and aspirations of the organisation and the communities that we serve.</w:t>
      </w:r>
    </w:p>
    <w:p w14:paraId="20EEE66A" w14:textId="77777777" w:rsidR="0052078E" w:rsidRPr="00055186" w:rsidRDefault="0052078E" w:rsidP="0052078E">
      <w:pPr>
        <w:autoSpaceDE w:val="0"/>
        <w:autoSpaceDN w:val="0"/>
        <w:adjustRightInd w:val="0"/>
        <w:ind w:right="521"/>
        <w:jc w:val="both"/>
        <w:rPr>
          <w:rFonts w:eastAsiaTheme="minorHAnsi" w:cs="Arial"/>
          <w:color w:val="000000"/>
          <w:sz w:val="18"/>
          <w:szCs w:val="18"/>
          <w:lang w:eastAsia="en-US"/>
        </w:rPr>
      </w:pPr>
    </w:p>
    <w:p w14:paraId="080A3F1D"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 xml:space="preserve">The Authority understands the key role that it </w:t>
      </w:r>
      <w:proofErr w:type="gramStart"/>
      <w:r w:rsidRPr="00055186">
        <w:rPr>
          <w:rFonts w:eastAsiaTheme="minorHAnsi" w:cs="Arial"/>
          <w:color w:val="000000"/>
          <w:sz w:val="18"/>
          <w:szCs w:val="18"/>
          <w:lang w:eastAsia="en-US"/>
        </w:rPr>
        <w:t>has to</w:t>
      </w:r>
      <w:proofErr w:type="gramEnd"/>
      <w:r w:rsidRPr="00055186">
        <w:rPr>
          <w:rFonts w:eastAsiaTheme="minorHAnsi" w:cs="Arial"/>
          <w:color w:val="000000"/>
          <w:sz w:val="18"/>
          <w:szCs w:val="18"/>
          <w:lang w:eastAsia="en-US"/>
        </w:rPr>
        <w:t xml:space="preserve"> play in supporting collaboration and partnership working within East Sussex and the City of Brighton &amp; Hove and the role that our partners play in assisting the Authority to deliver on its objectives. </w:t>
      </w:r>
    </w:p>
    <w:p w14:paraId="0C23DD68"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56F19627"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The Authority ensures good governance in respect of partnerships and collaboration by:</w:t>
      </w:r>
    </w:p>
    <w:p w14:paraId="0D1A38ED" w14:textId="77777777" w:rsidR="0052078E" w:rsidRPr="00055186" w:rsidRDefault="0052078E" w:rsidP="0052078E">
      <w:pPr>
        <w:autoSpaceDE w:val="0"/>
        <w:autoSpaceDN w:val="0"/>
        <w:adjustRightInd w:val="0"/>
        <w:ind w:right="521"/>
        <w:jc w:val="both"/>
        <w:rPr>
          <w:rFonts w:eastAsiaTheme="minorHAnsi" w:cs="Arial"/>
          <w:color w:val="000000"/>
          <w:sz w:val="18"/>
          <w:szCs w:val="18"/>
          <w:lang w:eastAsia="en-US"/>
        </w:rPr>
      </w:pPr>
    </w:p>
    <w:p w14:paraId="42069F02" w14:textId="77777777" w:rsidR="0052078E" w:rsidRPr="00055186" w:rsidRDefault="0052078E" w:rsidP="00FC16AF">
      <w:pPr>
        <w:numPr>
          <w:ilvl w:val="0"/>
          <w:numId w:val="53"/>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having an approved and published Collaboration Framework containing clear collaboration priorities</w:t>
      </w:r>
    </w:p>
    <w:p w14:paraId="130EF170" w14:textId="77777777" w:rsidR="0052078E" w:rsidRPr="00055186" w:rsidRDefault="0052078E" w:rsidP="00FC16AF">
      <w:pPr>
        <w:numPr>
          <w:ilvl w:val="0"/>
          <w:numId w:val="5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 xml:space="preserve">reviewing and evaluating partnerships on a regular basis; </w:t>
      </w:r>
    </w:p>
    <w:p w14:paraId="3F5103C5" w14:textId="77777777" w:rsidR="0052078E" w:rsidRPr="00055186" w:rsidRDefault="0052078E" w:rsidP="00FC16AF">
      <w:pPr>
        <w:numPr>
          <w:ilvl w:val="0"/>
          <w:numId w:val="5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auditing partnership and collaboration frameworks and policies through internal audit; and</w:t>
      </w:r>
    </w:p>
    <w:p w14:paraId="220A6B3E" w14:textId="77777777" w:rsidR="0052078E" w:rsidRPr="00055186" w:rsidRDefault="0052078E" w:rsidP="00FC16AF">
      <w:pPr>
        <w:numPr>
          <w:ilvl w:val="0"/>
          <w:numId w:val="5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ensuring that partnerships and collaborations offer value and contribute to the Authority’s strategic objectives.</w:t>
      </w:r>
    </w:p>
    <w:p w14:paraId="04C0F8BA" w14:textId="77777777" w:rsidR="0052078E" w:rsidRPr="00055186" w:rsidRDefault="0052078E" w:rsidP="0052078E">
      <w:pPr>
        <w:autoSpaceDE w:val="0"/>
        <w:autoSpaceDN w:val="0"/>
        <w:adjustRightInd w:val="0"/>
        <w:jc w:val="both"/>
        <w:rPr>
          <w:rFonts w:eastAsiaTheme="minorHAnsi" w:cs="Arial"/>
          <w:color w:val="000000"/>
          <w:sz w:val="18"/>
          <w:szCs w:val="18"/>
          <w:lang w:eastAsia="en-US"/>
        </w:rPr>
      </w:pPr>
    </w:p>
    <w:p w14:paraId="7A12AAD1" w14:textId="77777777" w:rsidR="0052078E" w:rsidRPr="00055186" w:rsidRDefault="0052078E" w:rsidP="0052078E">
      <w:pPr>
        <w:autoSpaceDE w:val="0"/>
        <w:autoSpaceDN w:val="0"/>
        <w:adjustRightInd w:val="0"/>
        <w:ind w:left="426"/>
        <w:jc w:val="both"/>
        <w:rPr>
          <w:rFonts w:eastAsiaTheme="minorHAnsi" w:cs="Arial"/>
          <w:b/>
          <w:color w:val="000000"/>
          <w:sz w:val="18"/>
          <w:szCs w:val="18"/>
          <w:lang w:eastAsia="en-US"/>
        </w:rPr>
      </w:pPr>
      <w:r w:rsidRPr="00055186">
        <w:rPr>
          <w:rFonts w:eastAsiaTheme="minorHAnsi" w:cs="Arial"/>
          <w:b/>
          <w:color w:val="000000"/>
          <w:sz w:val="18"/>
          <w:szCs w:val="18"/>
          <w:lang w:eastAsia="en-US"/>
        </w:rPr>
        <w:t>Principle C – Defining outcomes in terms of sustainable economic, social and environmental benefits</w:t>
      </w:r>
    </w:p>
    <w:p w14:paraId="39301D6C"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05E577B4"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 xml:space="preserve">The Authority publishes on our website our Corporate Plan which reports on what has been achieved during the past year and what we intend to achieve to meet our purpose and commitments for the forthcoming year.  The document outlines our purpose and values and is used as the basis for all corporate and service planning. </w:t>
      </w:r>
    </w:p>
    <w:p w14:paraId="4F2DE219" w14:textId="77777777" w:rsidR="0052078E" w:rsidRPr="00055186" w:rsidRDefault="0052078E" w:rsidP="0052078E">
      <w:pPr>
        <w:autoSpaceDE w:val="0"/>
        <w:autoSpaceDN w:val="0"/>
        <w:adjustRightInd w:val="0"/>
        <w:jc w:val="both"/>
        <w:rPr>
          <w:rFonts w:eastAsiaTheme="minorHAnsi" w:cs="Arial"/>
          <w:color w:val="000000"/>
          <w:sz w:val="18"/>
          <w:szCs w:val="18"/>
          <w:lang w:eastAsia="en-US"/>
        </w:rPr>
      </w:pPr>
    </w:p>
    <w:p w14:paraId="2E47AB48"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In delivering its purpose and commitments, the Authority reports regularly on activities, performance and the financial position.  Timely, objective and understandable information relating to the Authority’s activities, achievements, performance and financial position is provided through the publishing of:</w:t>
      </w:r>
    </w:p>
    <w:p w14:paraId="0E82A69A"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453E1353"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an Integrated Risk Management Plan, covering a period of three or five years;</w:t>
      </w:r>
    </w:p>
    <w:p w14:paraId="79782586"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a Medium-Term Financial Plan;</w:t>
      </w:r>
    </w:p>
    <w:p w14:paraId="114485BC"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 xml:space="preserve">a clear framework for financial governance based on Procurement Standing Orders and Financial Regulations; </w:t>
      </w:r>
    </w:p>
    <w:p w14:paraId="0CCB411C"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lastRenderedPageBreak/>
        <w:t>established budgeting systems, clear budget management guidance and regular reporting of financial performance against budget forecasts to Officers and Members;</w:t>
      </w:r>
    </w:p>
    <w:p w14:paraId="6C8D9168"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externally audited accounts;</w:t>
      </w:r>
    </w:p>
    <w:p w14:paraId="0E103281"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detailed performance information.</w:t>
      </w:r>
    </w:p>
    <w:p w14:paraId="1E6E2BBF" w14:textId="77777777" w:rsidR="0052078E" w:rsidRPr="00055186" w:rsidRDefault="0052078E" w:rsidP="0052078E">
      <w:pPr>
        <w:autoSpaceDE w:val="0"/>
        <w:autoSpaceDN w:val="0"/>
        <w:adjustRightInd w:val="0"/>
        <w:jc w:val="both"/>
        <w:rPr>
          <w:rFonts w:eastAsiaTheme="minorHAnsi" w:cs="Arial"/>
          <w:color w:val="000000"/>
          <w:sz w:val="18"/>
          <w:szCs w:val="18"/>
          <w:lang w:eastAsia="en-US"/>
        </w:rPr>
      </w:pPr>
    </w:p>
    <w:p w14:paraId="039110A9"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The Authority considers the governance implications of its actions and has undertaken an external review of its corporate governance.  The Authority has established and updated its Local Code of Corporate Governance to be consistent with the principles of the CIPFA/SOLACE Framework – “Delivering Good Governance in Local Government.”</w:t>
      </w:r>
    </w:p>
    <w:p w14:paraId="6F38E7CD"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75219D74"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The Authority is committed to delivering high quality services to the public in an efficient and effective way.  The Authority does this by:</w:t>
      </w:r>
    </w:p>
    <w:p w14:paraId="25A26041"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615373DB"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delivering services to meet local needs through the Integrated Risk Management Plan, and putting in place policies and procedures to ensure that they operate effectively in practice;</w:t>
      </w:r>
    </w:p>
    <w:p w14:paraId="59907505"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developing effective relationships and partnerships with other public sector agencies and the private and voluntary sectors;</w:t>
      </w:r>
    </w:p>
    <w:p w14:paraId="15E62034"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actively pursuing and implementing collaboration opportunities with the Police, Ambulance, other Fire Services and other local authorities;</w:t>
      </w:r>
    </w:p>
    <w:p w14:paraId="386E2722"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responding positively to the findings and recommendations of external auditors, reviewers and statutory inspectors and putting in place arrangements for the implementation of agreed actions;</w:t>
      </w:r>
    </w:p>
    <w:p w14:paraId="74E01EB0"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comparing information about services with those provided by similar organisations, assessing why levels of efficiency, effectiveness and quality are different and considering alternative means of service provision, processes and procurement to maximise opportunities and improve value for money where appropriate;</w:t>
      </w:r>
    </w:p>
    <w:p w14:paraId="55062FE3"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 xml:space="preserve">following its Responsible Procurement Policy that aims to support our collective responsibility to limit any negative impact and promote the Authority’s commitment to deliver sustainable and responsible outcomes across social value, ethical sourcing and environmental sustainability. </w:t>
      </w:r>
    </w:p>
    <w:p w14:paraId="6967EB4F" w14:textId="77777777" w:rsidR="0052078E" w:rsidRPr="00055186" w:rsidRDefault="0052078E" w:rsidP="0052078E">
      <w:pPr>
        <w:autoSpaceDE w:val="0"/>
        <w:autoSpaceDN w:val="0"/>
        <w:adjustRightInd w:val="0"/>
        <w:jc w:val="both"/>
        <w:rPr>
          <w:rFonts w:eastAsiaTheme="minorHAnsi" w:cs="Arial"/>
          <w:color w:val="000000"/>
          <w:sz w:val="18"/>
          <w:szCs w:val="18"/>
          <w:lang w:eastAsia="en-US"/>
        </w:rPr>
      </w:pPr>
    </w:p>
    <w:p w14:paraId="52BB195A" w14:textId="77777777" w:rsidR="0052078E" w:rsidRPr="00055186" w:rsidRDefault="0052078E" w:rsidP="0052078E">
      <w:pPr>
        <w:autoSpaceDE w:val="0"/>
        <w:autoSpaceDN w:val="0"/>
        <w:adjustRightInd w:val="0"/>
        <w:ind w:left="426"/>
        <w:jc w:val="both"/>
        <w:rPr>
          <w:rFonts w:eastAsiaTheme="minorHAnsi" w:cs="Arial"/>
          <w:b/>
          <w:color w:val="000000"/>
          <w:sz w:val="18"/>
          <w:szCs w:val="18"/>
          <w:lang w:eastAsia="en-US"/>
        </w:rPr>
      </w:pPr>
      <w:r w:rsidRPr="00055186">
        <w:rPr>
          <w:rFonts w:eastAsiaTheme="minorHAnsi" w:cs="Arial"/>
          <w:b/>
          <w:color w:val="000000"/>
          <w:sz w:val="18"/>
          <w:szCs w:val="18"/>
          <w:lang w:eastAsia="en-US"/>
        </w:rPr>
        <w:t>Principle D – Determining the interventions necessary to optimise the achievement of the intended outcomes</w:t>
      </w:r>
    </w:p>
    <w:p w14:paraId="6EC881DC"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1D2AD1E8"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 xml:space="preserve">To achieve this, the Authority has: </w:t>
      </w:r>
    </w:p>
    <w:p w14:paraId="0EC363DC"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78DAB9B2"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 xml:space="preserve">a detailed Medium Term Financial Plan which includes actions to ensure financial sustainability; </w:t>
      </w:r>
    </w:p>
    <w:p w14:paraId="7A12EC81"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 xml:space="preserve">a performance management and assurance framework to ensure plans are met and remedial action taken; </w:t>
      </w:r>
    </w:p>
    <w:p w14:paraId="43080108"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 xml:space="preserve">processes in place to ensure that data quality is high, </w:t>
      </w:r>
      <w:proofErr w:type="gramStart"/>
      <w:r w:rsidRPr="00055186">
        <w:rPr>
          <w:rFonts w:eastAsiaTheme="minorHAnsi" w:cs="Arial"/>
          <w:color w:val="000000"/>
          <w:sz w:val="18"/>
          <w:szCs w:val="18"/>
          <w:lang w:eastAsia="en-US"/>
        </w:rPr>
        <w:t>so as to</w:t>
      </w:r>
      <w:proofErr w:type="gramEnd"/>
      <w:r w:rsidRPr="00055186">
        <w:rPr>
          <w:rFonts w:eastAsiaTheme="minorHAnsi" w:cs="Arial"/>
          <w:color w:val="000000"/>
          <w:sz w:val="18"/>
          <w:szCs w:val="18"/>
          <w:lang w:eastAsia="en-US"/>
        </w:rPr>
        <w:t xml:space="preserve"> enable objective and rigorous decision making;</w:t>
      </w:r>
    </w:p>
    <w:p w14:paraId="251C669A"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monthly Senior Leadership Team (SLT) meeting together with regular Assistant Director meetings where issues are raised and actions agreed;</w:t>
      </w:r>
    </w:p>
    <w:p w14:paraId="4D98DB7D"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a risk management process to identify where interventions may be required;</w:t>
      </w:r>
    </w:p>
    <w:p w14:paraId="7C29376D"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a sound understanding of risk in our community and service demand (current and future) which informs resource allocation decisions.</w:t>
      </w:r>
    </w:p>
    <w:p w14:paraId="54405BD0"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440F2749" w14:textId="77777777" w:rsidR="0052078E" w:rsidRPr="00055186" w:rsidRDefault="0052078E" w:rsidP="0052078E">
      <w:pPr>
        <w:autoSpaceDE w:val="0"/>
        <w:autoSpaceDN w:val="0"/>
        <w:adjustRightInd w:val="0"/>
        <w:ind w:left="426"/>
        <w:jc w:val="both"/>
        <w:rPr>
          <w:rFonts w:eastAsiaTheme="minorHAnsi" w:cs="Arial"/>
          <w:b/>
          <w:color w:val="000000"/>
          <w:sz w:val="18"/>
          <w:szCs w:val="18"/>
          <w:lang w:eastAsia="en-US"/>
        </w:rPr>
      </w:pPr>
      <w:r w:rsidRPr="00055186">
        <w:rPr>
          <w:rFonts w:eastAsiaTheme="minorHAnsi" w:cs="Arial"/>
          <w:b/>
          <w:color w:val="000000"/>
          <w:sz w:val="18"/>
          <w:szCs w:val="18"/>
          <w:lang w:eastAsia="en-US"/>
        </w:rPr>
        <w:t>Principle E – Developing the entity’s capacity, including the capability of its leadership and the individuals within it</w:t>
      </w:r>
    </w:p>
    <w:p w14:paraId="1462E481"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30E4D931"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The Authority ensures that the necessary roles and responsibilities for effective Governance are identified and allocated through its Constitution so that it is clear who is accountable for decisions that are made.  The Authority does this by:</w:t>
      </w:r>
    </w:p>
    <w:p w14:paraId="566D0CB5"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308D68C7"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 xml:space="preserve">electing a Chairperson, establishing Panels and nominating Member Leads with defined responsibilities; </w:t>
      </w:r>
    </w:p>
    <w:p w14:paraId="3BF958C9"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a clear scheme of delegated responsibilities to Senior officers;</w:t>
      </w:r>
    </w:p>
    <w:p w14:paraId="67CFDD3A"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 xml:space="preserve">undertaking a regular review of the Constitution; </w:t>
      </w:r>
    </w:p>
    <w:p w14:paraId="2C66DB7B"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having effective and comprehensive arrangements for the scrutiny of services;</w:t>
      </w:r>
    </w:p>
    <w:p w14:paraId="00FEB642"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making the Chief Fire Officer responsible and accountable for all aspects of operational management;</w:t>
      </w:r>
    </w:p>
    <w:p w14:paraId="46A2BAC6"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proofErr w:type="gramStart"/>
      <w:r w:rsidRPr="00055186">
        <w:rPr>
          <w:rFonts w:eastAsiaTheme="minorHAnsi" w:cs="Arial"/>
          <w:color w:val="000000"/>
          <w:sz w:val="18"/>
          <w:szCs w:val="18"/>
          <w:lang w:eastAsia="en-US"/>
        </w:rPr>
        <w:t>ensuring that at all times</w:t>
      </w:r>
      <w:proofErr w:type="gramEnd"/>
      <w:r w:rsidRPr="00055186">
        <w:rPr>
          <w:rFonts w:eastAsiaTheme="minorHAnsi" w:cs="Arial"/>
          <w:color w:val="000000"/>
          <w:sz w:val="18"/>
          <w:szCs w:val="18"/>
          <w:lang w:eastAsia="en-US"/>
        </w:rPr>
        <w:t xml:space="preserve"> arrangements are in place for the proper administration of its financial affairs (Section 112 Officer);</w:t>
      </w:r>
    </w:p>
    <w:p w14:paraId="6BE40BA1"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proofErr w:type="gramStart"/>
      <w:r w:rsidRPr="00055186">
        <w:rPr>
          <w:rFonts w:eastAsiaTheme="minorHAnsi" w:cs="Arial"/>
          <w:color w:val="000000"/>
          <w:sz w:val="18"/>
          <w:szCs w:val="18"/>
          <w:lang w:eastAsia="en-US"/>
        </w:rPr>
        <w:t>ensuring that at all times</w:t>
      </w:r>
      <w:proofErr w:type="gramEnd"/>
      <w:r w:rsidRPr="00055186">
        <w:rPr>
          <w:rFonts w:eastAsiaTheme="minorHAnsi" w:cs="Arial"/>
          <w:color w:val="000000"/>
          <w:sz w:val="18"/>
          <w:szCs w:val="18"/>
          <w:lang w:eastAsia="en-US"/>
        </w:rPr>
        <w:t xml:space="preserve"> arrangements are in place for ensuring actions are taken in accordance with Statute and Regulation (Monitoring Officer);</w:t>
      </w:r>
    </w:p>
    <w:p w14:paraId="269F12A8"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developing protocols that ensure effective communications between Members and Officers.</w:t>
      </w:r>
    </w:p>
    <w:p w14:paraId="3F9B718D"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a risk management process to identify where interventions may be required</w:t>
      </w:r>
    </w:p>
    <w:p w14:paraId="496002BE"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a sound understanding of risk in our community and service demand (current &amp; future) which informs resource allocation decisions.</w:t>
      </w:r>
    </w:p>
    <w:p w14:paraId="035608AC"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leveraging IT investment to improve internal processes and increase internal capacity through more effective use of resources.</w:t>
      </w:r>
    </w:p>
    <w:p w14:paraId="16975334"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465FA584"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The Authority aims to identify the development needs of Members and Senior Officers in relation to their strategic roles and ensure that they are supported by appropriate training.  The Authority ensures that those charged with governance have the skills, knowledge and experience they need to perform well.  The Authority does this by:</w:t>
      </w:r>
    </w:p>
    <w:p w14:paraId="5E5D988F"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47B29D76"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operating robust and transparent recruitment and selection processes;</w:t>
      </w:r>
    </w:p>
    <w:p w14:paraId="2A4F86D8"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cascading regular information to Members and staff;</w:t>
      </w:r>
    </w:p>
    <w:p w14:paraId="47F4D12E"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lastRenderedPageBreak/>
        <w:t>regular Member Seminars providing a forum for sharing information, consultation, training and demonstration of operational procedures;</w:t>
      </w:r>
    </w:p>
    <w:p w14:paraId="16099AD8"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providing resources that support Member and Officer development;</w:t>
      </w:r>
    </w:p>
    <w:p w14:paraId="09860EBD"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promoting schemes supporting ongoing professional development;</w:t>
      </w:r>
    </w:p>
    <w:p w14:paraId="76F019F6"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 xml:space="preserve">undertaking the annual appraisal of the Chief Fire Officer and setting objectives that contribute to the Authority’s purpose and commitments, strategy and plans and that incorporate key development needs. </w:t>
      </w:r>
    </w:p>
    <w:p w14:paraId="7420E022" w14:textId="77777777" w:rsidR="0052078E" w:rsidRPr="00055186" w:rsidRDefault="0052078E" w:rsidP="0052078E">
      <w:pPr>
        <w:autoSpaceDE w:val="0"/>
        <w:autoSpaceDN w:val="0"/>
        <w:adjustRightInd w:val="0"/>
        <w:ind w:left="1134" w:hanging="425"/>
        <w:jc w:val="both"/>
        <w:rPr>
          <w:rFonts w:eastAsiaTheme="minorHAnsi" w:cs="Arial"/>
          <w:color w:val="000000"/>
          <w:sz w:val="18"/>
          <w:szCs w:val="18"/>
          <w:lang w:eastAsia="en-US"/>
        </w:rPr>
      </w:pPr>
    </w:p>
    <w:p w14:paraId="2C437C9A"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The Authority is fully compliant with the principles outlined in the CIPFA Statement on the Role of the Chief Financial Officer in Local Government.  The Treasurer to the Authority is professionally qualified and suitably experienced.  The Treasurer has a central role in providing a strategic insight to the direction and control of Authority business decisions affecting financial resources.  They ensure compliance with financial standards and gives due consideration to the economic, efficient and effective use of resources.  The Treasurer works closely with the Chief Fire Officer in ensuring the finance function provided is fit for purpose and that the management of the Authority’s resources is robust.</w:t>
      </w:r>
    </w:p>
    <w:p w14:paraId="340FEA5A"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619E4055" w14:textId="77777777" w:rsidR="0052078E" w:rsidRPr="00055186" w:rsidRDefault="0052078E" w:rsidP="0052078E">
      <w:pPr>
        <w:autoSpaceDE w:val="0"/>
        <w:autoSpaceDN w:val="0"/>
        <w:adjustRightInd w:val="0"/>
        <w:ind w:left="426"/>
        <w:jc w:val="both"/>
        <w:rPr>
          <w:rFonts w:eastAsiaTheme="minorHAnsi" w:cs="Arial"/>
          <w:b/>
          <w:color w:val="000000"/>
          <w:sz w:val="18"/>
          <w:szCs w:val="18"/>
          <w:lang w:eastAsia="en-US"/>
        </w:rPr>
      </w:pPr>
      <w:r w:rsidRPr="00055186">
        <w:rPr>
          <w:rFonts w:eastAsiaTheme="minorHAnsi" w:cs="Arial"/>
          <w:b/>
          <w:color w:val="000000"/>
          <w:sz w:val="18"/>
          <w:szCs w:val="18"/>
          <w:lang w:eastAsia="en-US"/>
        </w:rPr>
        <w:t>Principle F – Managing risks and performance through robust internal control and strong public financial management</w:t>
      </w:r>
    </w:p>
    <w:p w14:paraId="0F16DB38"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7AE49AC1" w14:textId="2FA70D96"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 xml:space="preserve">The Constitution sets out how the Authority operates, how decisions are made and the procedures which are followed to ensure that decisions are efficient, transparent and accountable to local people.  Areas of potential change are </w:t>
      </w:r>
      <w:r w:rsidR="00FA10AA" w:rsidRPr="00055186">
        <w:rPr>
          <w:rFonts w:eastAsiaTheme="minorHAnsi" w:cs="Arial"/>
          <w:color w:val="000000"/>
          <w:sz w:val="18"/>
          <w:szCs w:val="18"/>
          <w:lang w:eastAsia="en-US"/>
        </w:rPr>
        <w:t>identified,</w:t>
      </w:r>
      <w:r w:rsidRPr="00055186">
        <w:rPr>
          <w:rFonts w:eastAsiaTheme="minorHAnsi" w:cs="Arial"/>
          <w:color w:val="000000"/>
          <w:sz w:val="18"/>
          <w:szCs w:val="18"/>
          <w:lang w:eastAsia="en-US"/>
        </w:rPr>
        <w:t xml:space="preserve"> and the Constitution is amended accordingly.</w:t>
      </w:r>
    </w:p>
    <w:p w14:paraId="2F11CCC9"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58E9F96F"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 xml:space="preserve">The Authority undertook a comprehensive and independent review of its constitution in 2021/22 to ensure that it was both current and robust.  </w:t>
      </w:r>
    </w:p>
    <w:p w14:paraId="2312FCEE"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2A7DF5A1"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The Authority has completed a self-assessment against the CIPFA Financial Management Code (FM Code) 2019.  Strong financial management is an essential part of ensuring public sector finances are sustainable and the FM Code provides guidance for good and sustainable financial management in local authorities and provides assurance that authorities are managing resources effectively.</w:t>
      </w:r>
    </w:p>
    <w:p w14:paraId="3D44D9AF"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155FF142"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The Authority has a risk management framework, which takes account of both strategic and operational risks and ensures they are appropriately managed and controlled.  This approach aids the achievement of its strategic priorities, supports its decision-making processes, protects the Authority’s reputations and other assets and is compliant with statutory and regulatory obligations.  The Authority ensures that the risk management approach:</w:t>
      </w:r>
    </w:p>
    <w:p w14:paraId="1CB72CEC"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3A431933"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enables a culture of risk awareness;</w:t>
      </w:r>
    </w:p>
    <w:p w14:paraId="3B2A8D99"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formally identifies and manages risks;</w:t>
      </w:r>
    </w:p>
    <w:p w14:paraId="6A86F8C7"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involves elected members in the risk management process;</w:t>
      </w:r>
    </w:p>
    <w:p w14:paraId="5702CE19"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 xml:space="preserve">maps risks to financial and other key internal controls; </w:t>
      </w:r>
    </w:p>
    <w:p w14:paraId="21A96CD3"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documents and records details of risks and is developing a risk management information system;</w:t>
      </w:r>
    </w:p>
    <w:p w14:paraId="7BC0A906"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monitors the progress in mitigating significant risks, and reports this to Members;</w:t>
      </w:r>
    </w:p>
    <w:p w14:paraId="29214B3C"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reviews and, if required, updates its risk management process at least annually;</w:t>
      </w:r>
    </w:p>
    <w:p w14:paraId="7D50009B"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considers risk within all projects.</w:t>
      </w:r>
    </w:p>
    <w:p w14:paraId="013422EA" w14:textId="77777777" w:rsidR="0052078E" w:rsidRPr="00055186" w:rsidRDefault="0052078E" w:rsidP="0052078E">
      <w:pPr>
        <w:autoSpaceDE w:val="0"/>
        <w:autoSpaceDN w:val="0"/>
        <w:adjustRightInd w:val="0"/>
        <w:ind w:left="1134" w:right="521"/>
        <w:contextualSpacing/>
        <w:jc w:val="both"/>
        <w:rPr>
          <w:rFonts w:eastAsiaTheme="minorHAnsi" w:cs="Arial"/>
          <w:color w:val="000000"/>
          <w:sz w:val="18"/>
          <w:szCs w:val="18"/>
          <w:lang w:eastAsia="en-US"/>
        </w:rPr>
      </w:pPr>
    </w:p>
    <w:p w14:paraId="482C0E00" w14:textId="77777777" w:rsidR="0052078E" w:rsidRPr="00055186" w:rsidRDefault="0052078E" w:rsidP="0052078E">
      <w:pPr>
        <w:autoSpaceDE w:val="0"/>
        <w:autoSpaceDN w:val="0"/>
        <w:adjustRightInd w:val="0"/>
        <w:ind w:left="426"/>
        <w:jc w:val="both"/>
        <w:rPr>
          <w:rFonts w:eastAsiaTheme="minorEastAsia" w:cs="Arial"/>
          <w:color w:val="000000"/>
          <w:sz w:val="18"/>
          <w:szCs w:val="18"/>
        </w:rPr>
      </w:pPr>
      <w:r w:rsidRPr="00055186">
        <w:rPr>
          <w:rFonts w:eastAsiaTheme="minorEastAsia" w:cs="Arial"/>
          <w:color w:val="000000"/>
          <w:sz w:val="18"/>
          <w:szCs w:val="18"/>
        </w:rPr>
        <w:t>The Authority utilises the findings and suggestions of Internal Audit, External Audit, His Majesty’s Inspectorate of Constabulary and Fire &amp; Rescue Services (HMICFRS) and other review agencies, statutory bodies and inspectorates to assist in the management of risk and performance.</w:t>
      </w:r>
    </w:p>
    <w:p w14:paraId="5D21E92C"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78FB13C0"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The Scrutiny &amp; Audit Panel provides independent assurance of the risk management framework and the internal control environment.  It provides an independent review of the Authority’s governance, risk management and control frameworks and oversees the financial reporting and annual governance processes.  It oversees internal audit and external audit, helping to ensure efficient and effective assurance arrangements are in place.</w:t>
      </w:r>
    </w:p>
    <w:p w14:paraId="533193A0"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2FF94A1A" w14:textId="77777777" w:rsidR="0052078E" w:rsidRPr="00055186" w:rsidRDefault="0052078E" w:rsidP="0052078E">
      <w:pPr>
        <w:autoSpaceDE w:val="0"/>
        <w:autoSpaceDN w:val="0"/>
        <w:adjustRightInd w:val="0"/>
        <w:ind w:left="426"/>
        <w:jc w:val="both"/>
        <w:rPr>
          <w:rFonts w:eastAsiaTheme="minorHAnsi" w:cs="Arial"/>
          <w:b/>
          <w:color w:val="000000"/>
          <w:sz w:val="18"/>
          <w:szCs w:val="18"/>
          <w:lang w:eastAsia="en-US"/>
        </w:rPr>
      </w:pPr>
      <w:r w:rsidRPr="00055186">
        <w:rPr>
          <w:rFonts w:eastAsiaTheme="minorHAnsi" w:cs="Arial"/>
          <w:b/>
          <w:color w:val="000000"/>
          <w:sz w:val="18"/>
          <w:szCs w:val="18"/>
          <w:lang w:eastAsia="en-US"/>
        </w:rPr>
        <w:t>Principle G – Implementing good practices in transparency, reporting and audit to deliver effective accountability</w:t>
      </w:r>
    </w:p>
    <w:p w14:paraId="099C8D48"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55E4C1B8"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To achieve this, the Authority:</w:t>
      </w:r>
    </w:p>
    <w:p w14:paraId="43E8A362" w14:textId="77777777" w:rsidR="0052078E" w:rsidRPr="00055186" w:rsidRDefault="0052078E" w:rsidP="0052078E">
      <w:pPr>
        <w:autoSpaceDE w:val="0"/>
        <w:autoSpaceDN w:val="0"/>
        <w:adjustRightInd w:val="0"/>
        <w:jc w:val="both"/>
        <w:rPr>
          <w:rFonts w:eastAsiaTheme="minorHAnsi" w:cs="Arial"/>
          <w:color w:val="000000"/>
          <w:sz w:val="18"/>
          <w:szCs w:val="18"/>
          <w:lang w:eastAsia="en-US"/>
        </w:rPr>
      </w:pPr>
    </w:p>
    <w:p w14:paraId="4ED0C3E3"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publishes relevant information relating to salaries, business interests and performance data on its website;</w:t>
      </w:r>
    </w:p>
    <w:p w14:paraId="39F7BAC6"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has a Procurement team who provide advice and issue clear guidelines for procuring goods and services;</w:t>
      </w:r>
    </w:p>
    <w:p w14:paraId="6FC51990"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has a Scrutiny &amp; Audit Panel operating in accordance with guidance provided by CIPFA;</w:t>
      </w:r>
    </w:p>
    <w:p w14:paraId="7772AF22"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publishes information to the Authority and its Panels as part of established accountability mechanisms;</w:t>
      </w:r>
    </w:p>
    <w:p w14:paraId="05B59514"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acts upon the findings or recommendations of Internal and External Audit Reports;</w:t>
      </w:r>
    </w:p>
    <w:p w14:paraId="2224DF22"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 xml:space="preserve">prepares an Annual Governance Statement; </w:t>
      </w:r>
    </w:p>
    <w:p w14:paraId="7B90DE09"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prepares an Annual Statement of Assurance;</w:t>
      </w:r>
    </w:p>
    <w:p w14:paraId="7FA2F26E"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prepares a Corporate Plan;</w:t>
      </w:r>
    </w:p>
    <w:p w14:paraId="293B6D35"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Publishes a forward plan on its website.</w:t>
      </w:r>
    </w:p>
    <w:p w14:paraId="67D95ED9" w14:textId="77777777" w:rsidR="0052078E" w:rsidRPr="00055186" w:rsidRDefault="0052078E" w:rsidP="0052078E">
      <w:pPr>
        <w:autoSpaceDE w:val="0"/>
        <w:autoSpaceDN w:val="0"/>
        <w:adjustRightInd w:val="0"/>
        <w:ind w:left="1134" w:hanging="425"/>
        <w:jc w:val="both"/>
        <w:rPr>
          <w:rFonts w:eastAsiaTheme="minorHAnsi" w:cs="Arial"/>
          <w:color w:val="000000"/>
          <w:sz w:val="18"/>
          <w:szCs w:val="18"/>
          <w:lang w:eastAsia="en-US"/>
        </w:rPr>
      </w:pPr>
    </w:p>
    <w:p w14:paraId="6C7AD050" w14:textId="77777777" w:rsidR="00506442" w:rsidRDefault="00506442" w:rsidP="0052078E">
      <w:pPr>
        <w:autoSpaceDE w:val="0"/>
        <w:autoSpaceDN w:val="0"/>
        <w:adjustRightInd w:val="0"/>
        <w:ind w:left="426"/>
        <w:jc w:val="both"/>
        <w:rPr>
          <w:rFonts w:eastAsiaTheme="minorHAnsi" w:cs="Arial"/>
          <w:color w:val="000000"/>
          <w:sz w:val="18"/>
          <w:szCs w:val="18"/>
          <w:lang w:eastAsia="en-US"/>
        </w:rPr>
      </w:pPr>
    </w:p>
    <w:p w14:paraId="19188772" w14:textId="67FCE8C6"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lastRenderedPageBreak/>
        <w:t>The Authority is committed to the publication of transparent performance information.  This includes, but is not limited to, the following:</w:t>
      </w:r>
    </w:p>
    <w:p w14:paraId="5D10E75F"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6C8901DF"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Budget reports;</w:t>
      </w:r>
    </w:p>
    <w:p w14:paraId="5F19CA76"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Operational performance reports;</w:t>
      </w:r>
    </w:p>
    <w:p w14:paraId="7B78F3D8"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a Medium-Term Financial Plan;</w:t>
      </w:r>
    </w:p>
    <w:p w14:paraId="6A2FA3A5"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a Corporate Plan;</w:t>
      </w:r>
    </w:p>
    <w:p w14:paraId="40A5ECA6"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Statement of Accounts;</w:t>
      </w:r>
    </w:p>
    <w:p w14:paraId="387471E0"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Annual Governance Statement;</w:t>
      </w:r>
    </w:p>
    <w:p w14:paraId="6641627C"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Annual Statement of Assurance;</w:t>
      </w:r>
    </w:p>
    <w:p w14:paraId="756C0D27" w14:textId="77777777" w:rsidR="0052078E" w:rsidRPr="00055186" w:rsidRDefault="0052078E" w:rsidP="0052078E">
      <w:pPr>
        <w:numPr>
          <w:ilvl w:val="0"/>
          <w:numId w:val="41"/>
        </w:numPr>
        <w:autoSpaceDE w:val="0"/>
        <w:autoSpaceDN w:val="0"/>
        <w:adjustRightInd w:val="0"/>
        <w:ind w:left="1134" w:right="521" w:hanging="425"/>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 xml:space="preserve">information as required under the Local Government Transparency </w:t>
      </w:r>
    </w:p>
    <w:p w14:paraId="4D4196C4" w14:textId="77777777" w:rsidR="0052078E" w:rsidRPr="00055186" w:rsidRDefault="0052078E" w:rsidP="0052078E">
      <w:pPr>
        <w:autoSpaceDE w:val="0"/>
        <w:autoSpaceDN w:val="0"/>
        <w:adjustRightInd w:val="0"/>
        <w:ind w:left="1134" w:right="521"/>
        <w:contextualSpacing/>
        <w:jc w:val="both"/>
        <w:rPr>
          <w:rFonts w:eastAsiaTheme="minorHAnsi" w:cs="Arial"/>
          <w:color w:val="000000"/>
          <w:sz w:val="18"/>
          <w:szCs w:val="18"/>
          <w:lang w:eastAsia="en-US"/>
        </w:rPr>
      </w:pPr>
      <w:r w:rsidRPr="00055186">
        <w:rPr>
          <w:rFonts w:eastAsiaTheme="minorHAnsi" w:cs="Arial"/>
          <w:color w:val="000000"/>
          <w:sz w:val="18"/>
          <w:szCs w:val="18"/>
          <w:lang w:eastAsia="en-US"/>
        </w:rPr>
        <w:t>Code.</w:t>
      </w:r>
    </w:p>
    <w:p w14:paraId="6841B1F2" w14:textId="77777777" w:rsidR="0052078E" w:rsidRPr="00055186" w:rsidRDefault="0052078E" w:rsidP="0052078E">
      <w:pPr>
        <w:autoSpaceDE w:val="0"/>
        <w:autoSpaceDN w:val="0"/>
        <w:adjustRightInd w:val="0"/>
        <w:jc w:val="both"/>
        <w:rPr>
          <w:rFonts w:eastAsiaTheme="minorHAnsi" w:cs="Arial"/>
          <w:color w:val="000000"/>
          <w:sz w:val="18"/>
          <w:szCs w:val="18"/>
          <w:lang w:eastAsia="en-US"/>
        </w:rPr>
      </w:pPr>
    </w:p>
    <w:p w14:paraId="3B547B76" w14:textId="77777777" w:rsidR="0052078E" w:rsidRPr="00055186" w:rsidRDefault="0052078E" w:rsidP="0052078E">
      <w:pPr>
        <w:numPr>
          <w:ilvl w:val="0"/>
          <w:numId w:val="25"/>
        </w:numPr>
        <w:autoSpaceDE w:val="0"/>
        <w:autoSpaceDN w:val="0"/>
        <w:adjustRightInd w:val="0"/>
        <w:contextualSpacing/>
        <w:jc w:val="both"/>
        <w:rPr>
          <w:rFonts w:eastAsia="Calibri" w:cs="Arial"/>
          <w:b/>
          <w:bCs/>
          <w:color w:val="000000"/>
          <w:sz w:val="18"/>
          <w:szCs w:val="18"/>
          <w:lang w:eastAsia="en-US"/>
        </w:rPr>
      </w:pPr>
      <w:r w:rsidRPr="00055186">
        <w:rPr>
          <w:rFonts w:eastAsia="Calibri" w:cs="Arial"/>
          <w:b/>
          <w:bCs/>
          <w:color w:val="000000"/>
          <w:sz w:val="18"/>
          <w:szCs w:val="18"/>
          <w:lang w:eastAsia="en-US"/>
        </w:rPr>
        <w:t>Review of Effectiveness</w:t>
      </w:r>
    </w:p>
    <w:p w14:paraId="331142F2" w14:textId="77777777" w:rsidR="0052078E" w:rsidRPr="00055186" w:rsidRDefault="0052078E" w:rsidP="0052078E">
      <w:pPr>
        <w:autoSpaceDE w:val="0"/>
        <w:autoSpaceDN w:val="0"/>
        <w:adjustRightInd w:val="0"/>
        <w:ind w:left="360"/>
        <w:contextualSpacing/>
        <w:jc w:val="both"/>
        <w:rPr>
          <w:rFonts w:eastAsia="Calibri" w:cs="Arial"/>
          <w:b/>
          <w:bCs/>
          <w:color w:val="000000"/>
          <w:sz w:val="18"/>
          <w:szCs w:val="18"/>
          <w:lang w:eastAsia="en-US"/>
        </w:rPr>
      </w:pPr>
    </w:p>
    <w:p w14:paraId="38421907"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The Authority has responsibility for conducting, at least annually, a review of the effectiveness of its governance framework including the system of internal control.  The review of effectiveness is informed by:</w:t>
      </w:r>
    </w:p>
    <w:p w14:paraId="5AC6F696" w14:textId="77777777" w:rsidR="0052078E" w:rsidRPr="00055186" w:rsidRDefault="0052078E" w:rsidP="0052078E">
      <w:pPr>
        <w:autoSpaceDE w:val="0"/>
        <w:autoSpaceDN w:val="0"/>
        <w:adjustRightInd w:val="0"/>
        <w:rPr>
          <w:rFonts w:eastAsiaTheme="minorEastAsia" w:cs="Arial"/>
          <w:color w:val="000000"/>
          <w:sz w:val="18"/>
          <w:szCs w:val="18"/>
        </w:rPr>
      </w:pPr>
      <w:r w:rsidRPr="00055186">
        <w:rPr>
          <w:rFonts w:eastAsiaTheme="minorEastAsia" w:cs="Arial"/>
          <w:color w:val="000000"/>
          <w:sz w:val="18"/>
          <w:szCs w:val="18"/>
        </w:rPr>
        <w:t xml:space="preserve"> </w:t>
      </w:r>
    </w:p>
    <w:p w14:paraId="1DEEB88D" w14:textId="77777777" w:rsidR="0052078E" w:rsidRPr="00055186" w:rsidRDefault="0052078E" w:rsidP="00FC16AF">
      <w:pPr>
        <w:numPr>
          <w:ilvl w:val="0"/>
          <w:numId w:val="50"/>
        </w:numPr>
        <w:autoSpaceDE w:val="0"/>
        <w:autoSpaceDN w:val="0"/>
        <w:adjustRightInd w:val="0"/>
        <w:ind w:left="1134" w:hanging="425"/>
        <w:jc w:val="both"/>
        <w:rPr>
          <w:rFonts w:eastAsiaTheme="minorEastAsia" w:cs="Arial"/>
          <w:color w:val="000000"/>
          <w:sz w:val="18"/>
          <w:szCs w:val="18"/>
        </w:rPr>
      </w:pPr>
      <w:r w:rsidRPr="00055186">
        <w:rPr>
          <w:rFonts w:eastAsiaTheme="minorEastAsia" w:cs="Arial"/>
          <w:color w:val="000000"/>
          <w:sz w:val="18"/>
          <w:szCs w:val="18"/>
        </w:rPr>
        <w:t>the work of Members through the Fire Authority and its Panels, including Policy &amp; Resources and Scrutiny &amp; Audit;</w:t>
      </w:r>
    </w:p>
    <w:p w14:paraId="6A2ACDD0" w14:textId="77777777" w:rsidR="0052078E" w:rsidRPr="00055186" w:rsidRDefault="0052078E" w:rsidP="00FC16AF">
      <w:pPr>
        <w:numPr>
          <w:ilvl w:val="0"/>
          <w:numId w:val="50"/>
        </w:numPr>
        <w:autoSpaceDE w:val="0"/>
        <w:autoSpaceDN w:val="0"/>
        <w:adjustRightInd w:val="0"/>
        <w:ind w:left="1134" w:hanging="425"/>
        <w:jc w:val="both"/>
        <w:rPr>
          <w:rFonts w:eastAsiaTheme="minorEastAsia" w:cs="Arial"/>
          <w:color w:val="000000"/>
          <w:sz w:val="18"/>
          <w:szCs w:val="18"/>
        </w:rPr>
      </w:pPr>
      <w:r w:rsidRPr="00055186">
        <w:rPr>
          <w:rFonts w:eastAsiaTheme="minorEastAsia" w:cs="Arial"/>
          <w:color w:val="000000"/>
          <w:sz w:val="18"/>
          <w:szCs w:val="18"/>
        </w:rPr>
        <w:t xml:space="preserve">the work of Senior Officers who have primary responsibility for the development and maintenance of the internal control environment; </w:t>
      </w:r>
    </w:p>
    <w:p w14:paraId="0726A78A" w14:textId="77777777" w:rsidR="0052078E" w:rsidRPr="00055186" w:rsidRDefault="0052078E" w:rsidP="00FC16AF">
      <w:pPr>
        <w:numPr>
          <w:ilvl w:val="0"/>
          <w:numId w:val="50"/>
        </w:numPr>
        <w:autoSpaceDE w:val="0"/>
        <w:autoSpaceDN w:val="0"/>
        <w:adjustRightInd w:val="0"/>
        <w:ind w:left="1134" w:hanging="425"/>
        <w:jc w:val="both"/>
        <w:rPr>
          <w:rFonts w:eastAsiaTheme="minorEastAsia" w:cs="Arial"/>
          <w:color w:val="000000"/>
          <w:sz w:val="18"/>
          <w:szCs w:val="18"/>
        </w:rPr>
      </w:pPr>
      <w:r w:rsidRPr="00055186">
        <w:rPr>
          <w:rFonts w:eastAsiaTheme="minorEastAsia" w:cs="Arial"/>
          <w:color w:val="000000"/>
          <w:sz w:val="18"/>
          <w:szCs w:val="18"/>
        </w:rPr>
        <w:t>the work of the Monitoring Officer and the Treasurer;</w:t>
      </w:r>
    </w:p>
    <w:p w14:paraId="70F62016" w14:textId="77777777" w:rsidR="0052078E" w:rsidRPr="00055186" w:rsidRDefault="0052078E" w:rsidP="00FC16AF">
      <w:pPr>
        <w:numPr>
          <w:ilvl w:val="0"/>
          <w:numId w:val="50"/>
        </w:numPr>
        <w:autoSpaceDE w:val="0"/>
        <w:autoSpaceDN w:val="0"/>
        <w:adjustRightInd w:val="0"/>
        <w:ind w:left="1134" w:hanging="425"/>
        <w:jc w:val="both"/>
        <w:rPr>
          <w:rFonts w:eastAsiaTheme="minorEastAsia" w:cs="Arial"/>
          <w:color w:val="000000"/>
          <w:sz w:val="18"/>
          <w:szCs w:val="18"/>
        </w:rPr>
      </w:pPr>
      <w:r w:rsidRPr="00055186">
        <w:rPr>
          <w:rFonts w:eastAsiaTheme="minorEastAsia" w:cs="Arial"/>
          <w:color w:val="000000"/>
          <w:sz w:val="18"/>
          <w:szCs w:val="18"/>
        </w:rPr>
        <w:t xml:space="preserve">the risk management arrangements including the maintenance and regular review of corporate risks by the Senior Leadership Team and Scrutiny &amp; Audit Panel; </w:t>
      </w:r>
    </w:p>
    <w:p w14:paraId="2D39ECB8" w14:textId="77777777" w:rsidR="0052078E" w:rsidRPr="00055186" w:rsidRDefault="0052078E" w:rsidP="00FC16AF">
      <w:pPr>
        <w:numPr>
          <w:ilvl w:val="0"/>
          <w:numId w:val="50"/>
        </w:numPr>
        <w:autoSpaceDE w:val="0"/>
        <w:autoSpaceDN w:val="0"/>
        <w:adjustRightInd w:val="0"/>
        <w:ind w:left="1134" w:hanging="425"/>
        <w:jc w:val="both"/>
        <w:rPr>
          <w:rFonts w:eastAsiaTheme="minorEastAsia" w:cs="Arial"/>
          <w:color w:val="000000"/>
          <w:sz w:val="18"/>
          <w:szCs w:val="18"/>
        </w:rPr>
      </w:pPr>
      <w:r w:rsidRPr="00055186">
        <w:rPr>
          <w:rFonts w:eastAsiaTheme="minorEastAsia" w:cs="Arial"/>
          <w:color w:val="000000"/>
          <w:sz w:val="18"/>
          <w:szCs w:val="18"/>
        </w:rPr>
        <w:t xml:space="preserve">the work of Internal Audit including individual reports and their overall annual report and opinion; </w:t>
      </w:r>
    </w:p>
    <w:p w14:paraId="223B2B15" w14:textId="77777777" w:rsidR="0052078E" w:rsidRPr="00055186" w:rsidRDefault="0052078E" w:rsidP="00FC16AF">
      <w:pPr>
        <w:numPr>
          <w:ilvl w:val="0"/>
          <w:numId w:val="50"/>
        </w:numPr>
        <w:autoSpaceDE w:val="0"/>
        <w:autoSpaceDN w:val="0"/>
        <w:adjustRightInd w:val="0"/>
        <w:ind w:left="1134" w:hanging="425"/>
        <w:jc w:val="both"/>
        <w:rPr>
          <w:rFonts w:eastAsiaTheme="minorEastAsia" w:cs="Arial"/>
          <w:color w:val="000000"/>
          <w:sz w:val="18"/>
          <w:szCs w:val="18"/>
        </w:rPr>
      </w:pPr>
      <w:r w:rsidRPr="00055186">
        <w:rPr>
          <w:rFonts w:eastAsiaTheme="minorEastAsia" w:cs="Arial"/>
          <w:color w:val="000000"/>
          <w:sz w:val="18"/>
          <w:szCs w:val="18"/>
        </w:rPr>
        <w:t xml:space="preserve">the Authority’s External Auditors in their Annual Audit Letter and Annual Governance Report; </w:t>
      </w:r>
    </w:p>
    <w:p w14:paraId="52F08F1B" w14:textId="77777777" w:rsidR="0052078E" w:rsidRPr="00055186" w:rsidRDefault="0052078E" w:rsidP="00FC16AF">
      <w:pPr>
        <w:numPr>
          <w:ilvl w:val="0"/>
          <w:numId w:val="50"/>
        </w:numPr>
        <w:autoSpaceDE w:val="0"/>
        <w:autoSpaceDN w:val="0"/>
        <w:adjustRightInd w:val="0"/>
        <w:ind w:left="1134" w:hanging="425"/>
        <w:jc w:val="both"/>
        <w:rPr>
          <w:rFonts w:eastAsiaTheme="minorEastAsia" w:cs="Arial"/>
          <w:color w:val="000000"/>
          <w:sz w:val="18"/>
          <w:szCs w:val="18"/>
        </w:rPr>
      </w:pPr>
      <w:r w:rsidRPr="00055186">
        <w:rPr>
          <w:rFonts w:eastAsiaTheme="minorEastAsia" w:cs="Arial"/>
          <w:color w:val="000000"/>
          <w:sz w:val="18"/>
          <w:szCs w:val="18"/>
        </w:rPr>
        <w:t xml:space="preserve">the judgements of other review agencies, statutory bodies and inspectorates including HMICFRS. </w:t>
      </w:r>
    </w:p>
    <w:p w14:paraId="71AEEDC6" w14:textId="77777777" w:rsidR="0052078E" w:rsidRPr="00055186" w:rsidRDefault="0052078E" w:rsidP="0052078E">
      <w:pPr>
        <w:autoSpaceDE w:val="0"/>
        <w:autoSpaceDN w:val="0"/>
        <w:adjustRightInd w:val="0"/>
        <w:ind w:left="360"/>
        <w:jc w:val="both"/>
        <w:rPr>
          <w:rFonts w:eastAsiaTheme="minorEastAsia" w:cs="Arial"/>
          <w:color w:val="000000"/>
          <w:sz w:val="18"/>
          <w:szCs w:val="18"/>
        </w:rPr>
      </w:pPr>
    </w:p>
    <w:p w14:paraId="5EE4C581" w14:textId="77777777" w:rsidR="0052078E" w:rsidRPr="00055186" w:rsidRDefault="0052078E" w:rsidP="0052078E">
      <w:pPr>
        <w:numPr>
          <w:ilvl w:val="0"/>
          <w:numId w:val="25"/>
        </w:numPr>
        <w:autoSpaceDE w:val="0"/>
        <w:autoSpaceDN w:val="0"/>
        <w:adjustRightInd w:val="0"/>
        <w:contextualSpacing/>
        <w:jc w:val="both"/>
        <w:rPr>
          <w:rFonts w:eastAsia="Calibri" w:cs="Arial"/>
          <w:b/>
          <w:bCs/>
          <w:color w:val="000000"/>
          <w:sz w:val="18"/>
          <w:szCs w:val="18"/>
          <w:lang w:eastAsia="en-US"/>
        </w:rPr>
      </w:pPr>
      <w:r w:rsidRPr="00055186">
        <w:rPr>
          <w:rFonts w:eastAsia="Calibri" w:cs="Arial"/>
          <w:b/>
          <w:color w:val="000000"/>
          <w:sz w:val="18"/>
          <w:szCs w:val="18"/>
          <w:lang w:eastAsia="en-US"/>
        </w:rPr>
        <w:t>Assurance &amp; Significant Governance Issues</w:t>
      </w:r>
    </w:p>
    <w:p w14:paraId="0979DA61" w14:textId="77777777" w:rsidR="0052078E" w:rsidRPr="00055186" w:rsidRDefault="0052078E" w:rsidP="0052078E">
      <w:pPr>
        <w:autoSpaceDE w:val="0"/>
        <w:autoSpaceDN w:val="0"/>
        <w:adjustRightInd w:val="0"/>
        <w:ind w:left="360"/>
        <w:contextualSpacing/>
        <w:jc w:val="both"/>
        <w:rPr>
          <w:rFonts w:eastAsia="Calibri" w:cs="Arial"/>
          <w:b/>
          <w:bCs/>
          <w:color w:val="000000"/>
          <w:sz w:val="18"/>
          <w:szCs w:val="18"/>
          <w:lang w:eastAsia="en-US"/>
        </w:rPr>
      </w:pPr>
    </w:p>
    <w:p w14:paraId="22BB8006"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No assurance can ever be absolute; however, this statement seeks to provide a reasonable assurance that there are no significant weaknesses in the Authority’s governance arrangements.  The Authority is fully committed to the principles of corporate governance.  The Assurance, Performance &amp; Governance Group monitors the progress on the governance issues contained within the Annual Governance Statement.  Those issues that were ongoing at 31 March 2023 will be included in the 2023/24 action plan below.</w:t>
      </w:r>
    </w:p>
    <w:p w14:paraId="0E2B3648"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2ACE224D" w14:textId="5334E234"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roofErr w:type="gramStart"/>
      <w:r w:rsidRPr="00055186">
        <w:rPr>
          <w:rFonts w:eastAsiaTheme="minorHAnsi" w:cs="Arial"/>
          <w:color w:val="000000"/>
          <w:sz w:val="18"/>
          <w:szCs w:val="18"/>
          <w:lang w:eastAsia="en-US"/>
        </w:rPr>
        <w:t>On the basis of</w:t>
      </w:r>
      <w:proofErr w:type="gramEnd"/>
      <w:r w:rsidRPr="00055186">
        <w:rPr>
          <w:rFonts w:eastAsiaTheme="minorHAnsi" w:cs="Arial"/>
          <w:color w:val="000000"/>
          <w:sz w:val="18"/>
          <w:szCs w:val="18"/>
          <w:lang w:eastAsia="en-US"/>
        </w:rPr>
        <w:t xml:space="preserve"> the review of the sources of assurance set out in this statement, we are satisfied that the Authority has in place governance arrangements and a satisfactory system of internal control, both of which are fit for purpose and operating effectively.  As part of this </w:t>
      </w:r>
      <w:r w:rsidR="00FA10AA" w:rsidRPr="00055186">
        <w:rPr>
          <w:rFonts w:eastAsiaTheme="minorHAnsi" w:cs="Arial"/>
          <w:color w:val="000000"/>
          <w:sz w:val="18"/>
          <w:szCs w:val="18"/>
          <w:lang w:eastAsia="en-US"/>
        </w:rPr>
        <w:t>review,</w:t>
      </w:r>
      <w:r w:rsidRPr="00055186">
        <w:rPr>
          <w:rFonts w:eastAsiaTheme="minorHAnsi" w:cs="Arial"/>
          <w:color w:val="000000"/>
          <w:sz w:val="18"/>
          <w:szCs w:val="18"/>
          <w:lang w:eastAsia="en-US"/>
        </w:rPr>
        <w:t xml:space="preserve"> we have not identified any gaps in assurance over key risks or significant governance issues.  The Authority has, however, identified a range of improvements to its corporate governance arrangements.  Action Plans are in place to address the necessary </w:t>
      </w:r>
      <w:r w:rsidR="00FA10AA" w:rsidRPr="00055186">
        <w:rPr>
          <w:rFonts w:eastAsiaTheme="minorHAnsi" w:cs="Arial"/>
          <w:color w:val="000000"/>
          <w:sz w:val="18"/>
          <w:szCs w:val="18"/>
          <w:lang w:eastAsia="en-US"/>
        </w:rPr>
        <w:t>improvements,</w:t>
      </w:r>
      <w:r w:rsidRPr="00055186">
        <w:rPr>
          <w:rFonts w:eastAsiaTheme="minorHAnsi" w:cs="Arial"/>
          <w:color w:val="000000"/>
          <w:sz w:val="18"/>
          <w:szCs w:val="18"/>
          <w:lang w:eastAsia="en-US"/>
        </w:rPr>
        <w:t xml:space="preserve"> and these will be monitored during the year.</w:t>
      </w:r>
    </w:p>
    <w:p w14:paraId="4106BC03"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3A67A957"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Both governance and internal control arrangements are kept under review to ensure that they continue to operate effectively, meet changing legislative needs, and reflect best practice and our vision of making our communities safer.</w:t>
      </w:r>
    </w:p>
    <w:p w14:paraId="35D837D0"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42E1EBCC" w14:textId="3390F652"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r w:rsidRPr="00055186">
        <w:rPr>
          <w:rFonts w:eastAsiaTheme="minorHAnsi" w:cs="Arial"/>
          <w:color w:val="000000"/>
          <w:sz w:val="18"/>
          <w:szCs w:val="18"/>
          <w:lang w:eastAsia="en-US"/>
        </w:rPr>
        <w:t xml:space="preserve">We propose over the coming year to take steps to further enhance our governance arrangements as summarised below.  We are satisfied that these steps will address the need for improvements that were identified in our review of </w:t>
      </w:r>
      <w:r w:rsidR="00FA10AA" w:rsidRPr="00055186">
        <w:rPr>
          <w:rFonts w:eastAsiaTheme="minorHAnsi" w:cs="Arial"/>
          <w:color w:val="000000"/>
          <w:sz w:val="18"/>
          <w:szCs w:val="18"/>
          <w:lang w:eastAsia="en-US"/>
        </w:rPr>
        <w:t>effectiveness,</w:t>
      </w:r>
      <w:r w:rsidRPr="00055186">
        <w:rPr>
          <w:rFonts w:eastAsiaTheme="minorHAnsi" w:cs="Arial"/>
          <w:color w:val="000000"/>
          <w:sz w:val="18"/>
          <w:szCs w:val="18"/>
          <w:lang w:eastAsia="en-US"/>
        </w:rPr>
        <w:t xml:space="preserve"> and we will monitor their implementation and operation as part of our next annual review.</w:t>
      </w:r>
    </w:p>
    <w:p w14:paraId="701FC4A7" w14:textId="77777777" w:rsidR="0052078E" w:rsidRPr="00055186" w:rsidRDefault="0052078E" w:rsidP="0052078E">
      <w:pPr>
        <w:autoSpaceDE w:val="0"/>
        <w:autoSpaceDN w:val="0"/>
        <w:adjustRightInd w:val="0"/>
        <w:ind w:left="426"/>
        <w:jc w:val="both"/>
        <w:rPr>
          <w:rFonts w:eastAsiaTheme="minorHAnsi" w:cs="Arial"/>
          <w:color w:val="000000"/>
          <w:sz w:val="18"/>
          <w:szCs w:val="18"/>
          <w:lang w:eastAsia="en-US"/>
        </w:rPr>
      </w:pPr>
    </w:p>
    <w:p w14:paraId="0DC828D1" w14:textId="77777777" w:rsidR="0052078E" w:rsidRPr="00055186" w:rsidRDefault="0052078E" w:rsidP="0052078E">
      <w:pPr>
        <w:autoSpaceDE w:val="0"/>
        <w:autoSpaceDN w:val="0"/>
        <w:adjustRightInd w:val="0"/>
        <w:ind w:left="1080"/>
        <w:contextualSpacing/>
        <w:jc w:val="both"/>
        <w:rPr>
          <w:rFonts w:eastAsia="Calibri" w:cs="Arial"/>
          <w:i/>
          <w:sz w:val="18"/>
          <w:szCs w:val="18"/>
          <w:highlight w:val="yellow"/>
          <w:lang w:eastAsia="en-US"/>
        </w:rPr>
      </w:pPr>
    </w:p>
    <w:p w14:paraId="52D28E00" w14:textId="77777777" w:rsidR="0052078E" w:rsidRPr="00055186" w:rsidRDefault="0052078E" w:rsidP="00FC16AF">
      <w:pPr>
        <w:numPr>
          <w:ilvl w:val="0"/>
          <w:numId w:val="52"/>
        </w:numPr>
        <w:autoSpaceDE w:val="0"/>
        <w:autoSpaceDN w:val="0"/>
        <w:adjustRightInd w:val="0"/>
        <w:contextualSpacing/>
        <w:jc w:val="both"/>
        <w:rPr>
          <w:rFonts w:eastAsia="Calibri" w:cs="Arial"/>
          <w:b/>
          <w:i/>
          <w:sz w:val="18"/>
          <w:szCs w:val="18"/>
          <w:lang w:eastAsia="en-US"/>
        </w:rPr>
      </w:pPr>
      <w:r w:rsidRPr="00055186">
        <w:rPr>
          <w:rFonts w:eastAsia="Calibri" w:cs="Arial"/>
          <w:b/>
          <w:i/>
          <w:sz w:val="18"/>
          <w:szCs w:val="18"/>
          <w:lang w:eastAsia="en-US"/>
        </w:rPr>
        <w:t>Review of Corporate Business Risk Policy and Implementation of Directorate Risk Registers</w:t>
      </w:r>
    </w:p>
    <w:p w14:paraId="729E790D" w14:textId="77777777" w:rsidR="0052078E" w:rsidRPr="00055186" w:rsidRDefault="0052078E" w:rsidP="0052078E">
      <w:pPr>
        <w:autoSpaceDE w:val="0"/>
        <w:autoSpaceDN w:val="0"/>
        <w:adjustRightInd w:val="0"/>
        <w:spacing w:before="240"/>
        <w:ind w:left="1080"/>
        <w:contextualSpacing/>
        <w:jc w:val="both"/>
        <w:rPr>
          <w:rFonts w:eastAsia="Calibri" w:cs="Arial"/>
          <w:i/>
          <w:sz w:val="18"/>
          <w:szCs w:val="18"/>
          <w:lang w:eastAsia="en-US"/>
        </w:rPr>
      </w:pPr>
      <w:r w:rsidRPr="00055186">
        <w:rPr>
          <w:rFonts w:eastAsia="Calibri" w:cs="Arial"/>
          <w:i/>
          <w:sz w:val="18"/>
          <w:szCs w:val="18"/>
          <w:lang w:eastAsia="en-US"/>
        </w:rPr>
        <w:t>Continue to work to improve the identification and mitigation of corporate risks throughout the organisation. (</w:t>
      </w:r>
      <w:r w:rsidRPr="00055186">
        <w:rPr>
          <w:rFonts w:eastAsia="Calibri" w:cs="Arial"/>
          <w:b/>
          <w:bCs/>
          <w:i/>
          <w:sz w:val="18"/>
          <w:szCs w:val="18"/>
          <w:lang w:eastAsia="en-US"/>
        </w:rPr>
        <w:t>Assistant Director Resources/Treasurer</w:t>
      </w:r>
      <w:r w:rsidRPr="00055186">
        <w:rPr>
          <w:rFonts w:eastAsia="Calibri" w:cs="Arial"/>
          <w:i/>
          <w:sz w:val="18"/>
          <w:szCs w:val="18"/>
          <w:lang w:eastAsia="en-US"/>
        </w:rPr>
        <w:t>)</w:t>
      </w:r>
      <w:r w:rsidRPr="00055186">
        <w:rPr>
          <w:rFonts w:eastAsia="Calibri" w:cs="Arial"/>
          <w:b/>
          <w:bCs/>
          <w:i/>
          <w:sz w:val="18"/>
          <w:szCs w:val="18"/>
          <w:lang w:eastAsia="en-US"/>
        </w:rPr>
        <w:t xml:space="preserve"> </w:t>
      </w:r>
      <w:r w:rsidRPr="00055186">
        <w:rPr>
          <w:rFonts w:eastAsia="Calibri" w:cs="Arial"/>
          <w:i/>
          <w:sz w:val="18"/>
          <w:szCs w:val="18"/>
          <w:lang w:eastAsia="en-US"/>
        </w:rPr>
        <w:t>(Continuing action)</w:t>
      </w:r>
    </w:p>
    <w:p w14:paraId="4496ECDF" w14:textId="77777777" w:rsidR="0052078E" w:rsidRPr="00055186" w:rsidRDefault="0052078E" w:rsidP="0052078E">
      <w:pPr>
        <w:autoSpaceDE w:val="0"/>
        <w:autoSpaceDN w:val="0"/>
        <w:adjustRightInd w:val="0"/>
        <w:jc w:val="both"/>
        <w:rPr>
          <w:rFonts w:eastAsia="Calibri" w:cs="Arial"/>
          <w:b/>
          <w:i/>
          <w:sz w:val="18"/>
          <w:szCs w:val="18"/>
          <w:highlight w:val="yellow"/>
          <w:lang w:eastAsia="en-US"/>
        </w:rPr>
      </w:pPr>
    </w:p>
    <w:p w14:paraId="6D09F84E" w14:textId="77777777" w:rsidR="0052078E" w:rsidRPr="00055186" w:rsidRDefault="0052078E" w:rsidP="00FC16AF">
      <w:pPr>
        <w:numPr>
          <w:ilvl w:val="0"/>
          <w:numId w:val="52"/>
        </w:numPr>
        <w:autoSpaceDE w:val="0"/>
        <w:autoSpaceDN w:val="0"/>
        <w:adjustRightInd w:val="0"/>
        <w:contextualSpacing/>
        <w:jc w:val="both"/>
        <w:rPr>
          <w:rFonts w:eastAsia="Calibri" w:cs="Arial"/>
          <w:b/>
          <w:i/>
          <w:sz w:val="18"/>
          <w:szCs w:val="18"/>
          <w:lang w:eastAsia="en-US"/>
        </w:rPr>
      </w:pPr>
      <w:r w:rsidRPr="00055186">
        <w:rPr>
          <w:rFonts w:eastAsia="Calibri" w:cs="Arial"/>
          <w:b/>
          <w:i/>
          <w:sz w:val="18"/>
          <w:szCs w:val="18"/>
          <w:lang w:eastAsia="en-US"/>
        </w:rPr>
        <w:t>Health and Safety Action Tracking and Management System</w:t>
      </w:r>
    </w:p>
    <w:p w14:paraId="3287CB9D" w14:textId="77777777" w:rsidR="0052078E" w:rsidRPr="00055186" w:rsidRDefault="0052078E" w:rsidP="0052078E">
      <w:pPr>
        <w:autoSpaceDE w:val="0"/>
        <w:autoSpaceDN w:val="0"/>
        <w:adjustRightInd w:val="0"/>
        <w:spacing w:before="240"/>
        <w:ind w:left="1080"/>
        <w:contextualSpacing/>
        <w:jc w:val="both"/>
        <w:rPr>
          <w:rFonts w:eastAsia="Calibri" w:cs="Arial"/>
          <w:i/>
          <w:sz w:val="18"/>
          <w:szCs w:val="18"/>
          <w:lang w:eastAsia="en-US"/>
        </w:rPr>
      </w:pPr>
      <w:r w:rsidRPr="00055186">
        <w:rPr>
          <w:rFonts w:eastAsia="Calibri" w:cs="Arial"/>
          <w:i/>
          <w:sz w:val="18"/>
          <w:szCs w:val="18"/>
          <w:lang w:eastAsia="en-US"/>
        </w:rPr>
        <w:t>Continue to work to improve the tracking of agreed actions in response to Health &amp; Safety Investigations, ensuring lessons are learnt and improvements in risk management and control are applied effectively.  Implement the revised Health and Safety Management Framework. (</w:t>
      </w:r>
      <w:r w:rsidRPr="00055186">
        <w:rPr>
          <w:rFonts w:eastAsia="Calibri" w:cs="Arial"/>
          <w:b/>
          <w:bCs/>
          <w:i/>
          <w:sz w:val="18"/>
          <w:szCs w:val="18"/>
          <w:lang w:eastAsia="en-US"/>
        </w:rPr>
        <w:t>Assistant Director People Services</w:t>
      </w:r>
      <w:r w:rsidRPr="00055186">
        <w:rPr>
          <w:rFonts w:eastAsia="Calibri" w:cs="Arial"/>
          <w:i/>
          <w:sz w:val="18"/>
          <w:szCs w:val="18"/>
          <w:lang w:eastAsia="en-US"/>
        </w:rPr>
        <w:t>) (Continuing action)</w:t>
      </w:r>
    </w:p>
    <w:p w14:paraId="1E9B0281" w14:textId="77777777" w:rsidR="0052078E" w:rsidRPr="00055186" w:rsidRDefault="0052078E" w:rsidP="0052078E">
      <w:pPr>
        <w:autoSpaceDE w:val="0"/>
        <w:autoSpaceDN w:val="0"/>
        <w:adjustRightInd w:val="0"/>
        <w:jc w:val="both"/>
        <w:rPr>
          <w:rFonts w:eastAsia="Calibri" w:cs="Arial"/>
          <w:b/>
          <w:i/>
          <w:sz w:val="18"/>
          <w:szCs w:val="18"/>
          <w:highlight w:val="yellow"/>
          <w:lang w:eastAsia="en-US"/>
        </w:rPr>
      </w:pPr>
    </w:p>
    <w:p w14:paraId="3BBBD8BE" w14:textId="77777777" w:rsidR="0052078E" w:rsidRPr="00055186" w:rsidRDefault="0052078E" w:rsidP="00FC16AF">
      <w:pPr>
        <w:numPr>
          <w:ilvl w:val="0"/>
          <w:numId w:val="52"/>
        </w:numPr>
        <w:autoSpaceDE w:val="0"/>
        <w:autoSpaceDN w:val="0"/>
        <w:adjustRightInd w:val="0"/>
        <w:contextualSpacing/>
        <w:jc w:val="both"/>
        <w:rPr>
          <w:rFonts w:eastAsia="Calibri" w:cs="Arial"/>
          <w:b/>
          <w:i/>
          <w:sz w:val="18"/>
          <w:szCs w:val="18"/>
          <w:lang w:eastAsia="en-US"/>
        </w:rPr>
      </w:pPr>
      <w:r w:rsidRPr="00055186">
        <w:rPr>
          <w:rFonts w:eastAsia="Calibri" w:cs="Arial"/>
          <w:b/>
          <w:i/>
          <w:sz w:val="18"/>
          <w:szCs w:val="18"/>
          <w:lang w:eastAsia="en-US"/>
        </w:rPr>
        <w:t>Incident reporting for Insurance purposes</w:t>
      </w:r>
    </w:p>
    <w:p w14:paraId="3076CE9C" w14:textId="77777777" w:rsidR="0052078E" w:rsidRPr="00055186" w:rsidRDefault="0052078E" w:rsidP="0052078E">
      <w:pPr>
        <w:autoSpaceDE w:val="0"/>
        <w:autoSpaceDN w:val="0"/>
        <w:adjustRightInd w:val="0"/>
        <w:ind w:left="1080"/>
        <w:contextualSpacing/>
        <w:jc w:val="both"/>
        <w:rPr>
          <w:rFonts w:eastAsia="Calibri" w:cs="Arial"/>
          <w:i/>
          <w:sz w:val="18"/>
          <w:szCs w:val="18"/>
          <w:lang w:eastAsia="en-US"/>
        </w:rPr>
      </w:pPr>
      <w:r w:rsidRPr="00055186">
        <w:rPr>
          <w:rFonts w:eastAsia="Calibri" w:cs="Arial"/>
          <w:i/>
          <w:sz w:val="18"/>
          <w:szCs w:val="18"/>
          <w:lang w:eastAsia="en-US"/>
        </w:rPr>
        <w:t xml:space="preserve">Continue to work to improve the reporting of incidents that may result in insurance claims in line with the requirements of the Authority’s Insurers. </w:t>
      </w:r>
      <w:r w:rsidRPr="00055186">
        <w:rPr>
          <w:rFonts w:eastAsia="Calibri" w:cs="Arial"/>
          <w:b/>
          <w:i/>
          <w:sz w:val="18"/>
          <w:szCs w:val="18"/>
          <w:lang w:eastAsia="en-US"/>
        </w:rPr>
        <w:t>(Assistant Director Resources and Treasurer)</w:t>
      </w:r>
      <w:r w:rsidRPr="00055186">
        <w:rPr>
          <w:rFonts w:eastAsia="Calibri" w:cs="Arial"/>
          <w:bCs/>
          <w:i/>
          <w:sz w:val="18"/>
          <w:szCs w:val="18"/>
          <w:lang w:eastAsia="en-US"/>
        </w:rPr>
        <w:t xml:space="preserve"> (Continuing action)</w:t>
      </w:r>
    </w:p>
    <w:p w14:paraId="58E10B7D" w14:textId="77777777" w:rsidR="0052078E" w:rsidRPr="00055186" w:rsidRDefault="0052078E" w:rsidP="0052078E">
      <w:pPr>
        <w:autoSpaceDE w:val="0"/>
        <w:autoSpaceDN w:val="0"/>
        <w:adjustRightInd w:val="0"/>
        <w:ind w:left="1080"/>
        <w:contextualSpacing/>
        <w:jc w:val="both"/>
        <w:rPr>
          <w:rFonts w:eastAsia="Calibri" w:cs="Arial"/>
          <w:b/>
          <w:i/>
          <w:sz w:val="18"/>
          <w:szCs w:val="18"/>
          <w:highlight w:val="yellow"/>
          <w:lang w:eastAsia="en-US"/>
        </w:rPr>
      </w:pPr>
    </w:p>
    <w:p w14:paraId="4C82ABED" w14:textId="77777777" w:rsidR="0052078E" w:rsidRPr="00055186" w:rsidRDefault="0052078E" w:rsidP="00FC16AF">
      <w:pPr>
        <w:numPr>
          <w:ilvl w:val="0"/>
          <w:numId w:val="52"/>
        </w:numPr>
        <w:autoSpaceDE w:val="0"/>
        <w:autoSpaceDN w:val="0"/>
        <w:adjustRightInd w:val="0"/>
        <w:contextualSpacing/>
        <w:jc w:val="both"/>
        <w:rPr>
          <w:rFonts w:eastAsia="Calibri" w:cs="Arial"/>
          <w:b/>
          <w:i/>
          <w:sz w:val="18"/>
          <w:szCs w:val="18"/>
          <w:lang w:eastAsia="en-US"/>
        </w:rPr>
      </w:pPr>
      <w:r w:rsidRPr="00055186">
        <w:rPr>
          <w:rFonts w:eastAsia="Calibri" w:cs="Arial"/>
          <w:b/>
          <w:i/>
          <w:sz w:val="18"/>
          <w:szCs w:val="18"/>
          <w:lang w:eastAsia="en-US"/>
        </w:rPr>
        <w:t>Monitor issues relating to the Firefighter Pension Schemes</w:t>
      </w:r>
    </w:p>
    <w:p w14:paraId="4C0A840E" w14:textId="77777777" w:rsidR="0052078E" w:rsidRDefault="0052078E" w:rsidP="0052078E">
      <w:pPr>
        <w:autoSpaceDE w:val="0"/>
        <w:autoSpaceDN w:val="0"/>
        <w:adjustRightInd w:val="0"/>
        <w:ind w:left="1080"/>
        <w:contextualSpacing/>
        <w:jc w:val="both"/>
        <w:rPr>
          <w:rFonts w:eastAsia="Calibri" w:cs="Arial"/>
          <w:i/>
          <w:sz w:val="18"/>
          <w:szCs w:val="18"/>
          <w:lang w:eastAsia="en-US"/>
        </w:rPr>
      </w:pPr>
      <w:r w:rsidRPr="00055186">
        <w:rPr>
          <w:rFonts w:eastAsia="Calibri" w:cs="Arial"/>
          <w:i/>
          <w:sz w:val="18"/>
          <w:szCs w:val="18"/>
          <w:lang w:eastAsia="en-US"/>
        </w:rPr>
        <w:t>Continue to work on the national fall out of the McCloud/Sargent case by ensuring that the necessary resources and support are given to dealing with these. (</w:t>
      </w:r>
      <w:r w:rsidRPr="00055186">
        <w:rPr>
          <w:rFonts w:eastAsia="Calibri" w:cs="Arial"/>
          <w:b/>
          <w:i/>
          <w:sz w:val="18"/>
          <w:szCs w:val="18"/>
          <w:lang w:eastAsia="en-US"/>
        </w:rPr>
        <w:t>Assistant Director People Services</w:t>
      </w:r>
      <w:r w:rsidRPr="00055186">
        <w:rPr>
          <w:rFonts w:eastAsia="Calibri" w:cs="Arial"/>
          <w:i/>
          <w:sz w:val="18"/>
          <w:szCs w:val="18"/>
          <w:lang w:eastAsia="en-US"/>
        </w:rPr>
        <w:t>) (Continuing action)</w:t>
      </w:r>
    </w:p>
    <w:p w14:paraId="307F9DD5" w14:textId="77777777" w:rsidR="00506442" w:rsidRPr="00055186" w:rsidRDefault="00506442" w:rsidP="0052078E">
      <w:pPr>
        <w:autoSpaceDE w:val="0"/>
        <w:autoSpaceDN w:val="0"/>
        <w:adjustRightInd w:val="0"/>
        <w:ind w:left="1080"/>
        <w:contextualSpacing/>
        <w:jc w:val="both"/>
        <w:rPr>
          <w:rFonts w:eastAsia="Calibri" w:cs="Arial"/>
          <w:i/>
          <w:sz w:val="18"/>
          <w:szCs w:val="18"/>
          <w:lang w:eastAsia="en-US"/>
        </w:rPr>
      </w:pPr>
    </w:p>
    <w:p w14:paraId="4A78E893" w14:textId="77777777" w:rsidR="0052078E" w:rsidRPr="00055186" w:rsidRDefault="0052078E" w:rsidP="0052078E">
      <w:pPr>
        <w:autoSpaceDE w:val="0"/>
        <w:autoSpaceDN w:val="0"/>
        <w:adjustRightInd w:val="0"/>
        <w:jc w:val="both"/>
        <w:rPr>
          <w:rFonts w:eastAsia="Calibri" w:cs="Arial"/>
          <w:b/>
          <w:i/>
          <w:sz w:val="18"/>
          <w:szCs w:val="18"/>
          <w:highlight w:val="yellow"/>
          <w:lang w:eastAsia="en-US"/>
        </w:rPr>
      </w:pPr>
    </w:p>
    <w:p w14:paraId="1B7F20ED" w14:textId="77777777" w:rsidR="0052078E" w:rsidRPr="00055186" w:rsidRDefault="0052078E" w:rsidP="00FC16AF">
      <w:pPr>
        <w:numPr>
          <w:ilvl w:val="0"/>
          <w:numId w:val="52"/>
        </w:numPr>
        <w:autoSpaceDE w:val="0"/>
        <w:autoSpaceDN w:val="0"/>
        <w:adjustRightInd w:val="0"/>
        <w:contextualSpacing/>
        <w:jc w:val="both"/>
        <w:rPr>
          <w:rFonts w:eastAsia="Calibri" w:cs="Arial"/>
          <w:i/>
          <w:sz w:val="18"/>
          <w:szCs w:val="18"/>
          <w:lang w:eastAsia="en-US"/>
        </w:rPr>
      </w:pPr>
      <w:r w:rsidRPr="00055186">
        <w:rPr>
          <w:rFonts w:eastAsia="Calibri" w:cs="Arial"/>
          <w:b/>
          <w:i/>
          <w:sz w:val="18"/>
          <w:szCs w:val="18"/>
          <w:lang w:eastAsia="en-US"/>
        </w:rPr>
        <w:lastRenderedPageBreak/>
        <w:t xml:space="preserve">Review of Constitution – Financial Regulations  </w:t>
      </w:r>
    </w:p>
    <w:p w14:paraId="771EEF8C" w14:textId="77777777" w:rsidR="0052078E" w:rsidRPr="00055186" w:rsidRDefault="0052078E" w:rsidP="0052078E">
      <w:pPr>
        <w:autoSpaceDE w:val="0"/>
        <w:autoSpaceDN w:val="0"/>
        <w:adjustRightInd w:val="0"/>
        <w:ind w:left="1080"/>
        <w:contextualSpacing/>
        <w:jc w:val="both"/>
        <w:rPr>
          <w:rFonts w:eastAsia="Calibri" w:cs="Arial"/>
          <w:i/>
          <w:sz w:val="18"/>
          <w:szCs w:val="18"/>
          <w:lang w:eastAsia="en-US"/>
        </w:rPr>
      </w:pPr>
      <w:r w:rsidRPr="00055186">
        <w:rPr>
          <w:rFonts w:eastAsia="Calibri" w:cs="Arial"/>
          <w:i/>
          <w:sz w:val="18"/>
          <w:szCs w:val="18"/>
          <w:lang w:eastAsia="en-US"/>
        </w:rPr>
        <w:t>Review the financial regulations &amp; scheme of delegations contained within the Authority’s Constitution including budget limits. (</w:t>
      </w:r>
      <w:r w:rsidRPr="00055186">
        <w:rPr>
          <w:rFonts w:eastAsia="Calibri" w:cs="Arial"/>
          <w:b/>
          <w:i/>
          <w:sz w:val="18"/>
          <w:szCs w:val="18"/>
          <w:lang w:eastAsia="en-US"/>
        </w:rPr>
        <w:t>Assistant Director Resources/Treasurer</w:t>
      </w:r>
      <w:r w:rsidRPr="00055186">
        <w:rPr>
          <w:rFonts w:eastAsia="Calibri" w:cs="Arial"/>
          <w:i/>
          <w:sz w:val="18"/>
          <w:szCs w:val="18"/>
          <w:lang w:eastAsia="en-US"/>
        </w:rPr>
        <w:t>) (Continuing action)</w:t>
      </w:r>
    </w:p>
    <w:p w14:paraId="78D8CAB0" w14:textId="77777777" w:rsidR="0052078E" w:rsidRPr="00055186" w:rsidRDefault="0052078E" w:rsidP="0052078E">
      <w:pPr>
        <w:autoSpaceDE w:val="0"/>
        <w:autoSpaceDN w:val="0"/>
        <w:adjustRightInd w:val="0"/>
        <w:ind w:left="1080"/>
        <w:contextualSpacing/>
        <w:jc w:val="both"/>
        <w:rPr>
          <w:rFonts w:eastAsia="Calibri" w:cs="Arial"/>
          <w:i/>
          <w:sz w:val="18"/>
          <w:szCs w:val="18"/>
          <w:lang w:eastAsia="en-US"/>
        </w:rPr>
      </w:pPr>
    </w:p>
    <w:p w14:paraId="2FE4B375" w14:textId="77777777" w:rsidR="0052078E" w:rsidRPr="00055186" w:rsidRDefault="0052078E" w:rsidP="00FC16AF">
      <w:pPr>
        <w:numPr>
          <w:ilvl w:val="0"/>
          <w:numId w:val="52"/>
        </w:numPr>
        <w:autoSpaceDE w:val="0"/>
        <w:autoSpaceDN w:val="0"/>
        <w:adjustRightInd w:val="0"/>
        <w:contextualSpacing/>
        <w:jc w:val="both"/>
        <w:rPr>
          <w:rFonts w:eastAsia="Calibri" w:cs="Arial"/>
          <w:b/>
          <w:i/>
          <w:sz w:val="18"/>
          <w:szCs w:val="18"/>
          <w:lang w:eastAsia="en-US"/>
        </w:rPr>
      </w:pPr>
      <w:r w:rsidRPr="00055186">
        <w:rPr>
          <w:rFonts w:eastAsia="Calibri" w:cs="Arial"/>
          <w:b/>
          <w:i/>
          <w:sz w:val="18"/>
          <w:szCs w:val="18"/>
          <w:lang w:eastAsia="en-US"/>
        </w:rPr>
        <w:t>Service Culture</w:t>
      </w:r>
    </w:p>
    <w:p w14:paraId="73C54A2C" w14:textId="77777777" w:rsidR="0052078E" w:rsidRPr="00055186" w:rsidRDefault="0052078E" w:rsidP="0052078E">
      <w:pPr>
        <w:autoSpaceDE w:val="0"/>
        <w:autoSpaceDN w:val="0"/>
        <w:adjustRightInd w:val="0"/>
        <w:ind w:left="1080"/>
        <w:contextualSpacing/>
        <w:jc w:val="both"/>
        <w:rPr>
          <w:rFonts w:eastAsia="Calibri" w:cs="Arial"/>
          <w:i/>
          <w:sz w:val="18"/>
          <w:szCs w:val="18"/>
          <w:lang w:eastAsia="en-US"/>
        </w:rPr>
      </w:pPr>
      <w:r w:rsidRPr="00055186">
        <w:rPr>
          <w:rFonts w:eastAsia="Calibri" w:cs="Arial"/>
          <w:i/>
          <w:sz w:val="18"/>
          <w:szCs w:val="18"/>
          <w:lang w:eastAsia="en-US"/>
        </w:rPr>
        <w:t>Carry out an assurance exercise to ensure that we have the working practices and organisational culture expected of a modern and efficient Fire &amp; Rescue Service. This will include considering the recommendations and findings from national reports. (</w:t>
      </w:r>
      <w:r w:rsidRPr="00055186">
        <w:rPr>
          <w:rFonts w:eastAsia="Calibri" w:cs="Arial"/>
          <w:b/>
          <w:bCs/>
          <w:i/>
          <w:sz w:val="18"/>
          <w:szCs w:val="18"/>
          <w:lang w:eastAsia="en-US"/>
        </w:rPr>
        <w:t>Assistant Director People Services</w:t>
      </w:r>
      <w:r w:rsidRPr="00055186">
        <w:rPr>
          <w:rFonts w:eastAsia="Calibri" w:cs="Arial"/>
          <w:i/>
          <w:sz w:val="18"/>
          <w:szCs w:val="18"/>
          <w:lang w:eastAsia="en-US"/>
        </w:rPr>
        <w:t>) (New Action)</w:t>
      </w:r>
    </w:p>
    <w:p w14:paraId="72BB5C70" w14:textId="77777777" w:rsidR="0052078E" w:rsidRPr="00055186" w:rsidRDefault="0052078E" w:rsidP="0052078E">
      <w:pPr>
        <w:autoSpaceDE w:val="0"/>
        <w:autoSpaceDN w:val="0"/>
        <w:adjustRightInd w:val="0"/>
        <w:jc w:val="both"/>
        <w:rPr>
          <w:rFonts w:eastAsia="Calibri" w:cs="Arial"/>
          <w:b/>
          <w:i/>
          <w:sz w:val="18"/>
          <w:szCs w:val="18"/>
          <w:highlight w:val="yellow"/>
          <w:lang w:eastAsia="en-US"/>
        </w:rPr>
      </w:pPr>
    </w:p>
    <w:p w14:paraId="18D6289B" w14:textId="77777777" w:rsidR="0052078E" w:rsidRPr="00055186" w:rsidRDefault="0052078E" w:rsidP="00FC16AF">
      <w:pPr>
        <w:numPr>
          <w:ilvl w:val="0"/>
          <w:numId w:val="52"/>
        </w:numPr>
        <w:autoSpaceDE w:val="0"/>
        <w:autoSpaceDN w:val="0"/>
        <w:adjustRightInd w:val="0"/>
        <w:contextualSpacing/>
        <w:jc w:val="both"/>
        <w:rPr>
          <w:rFonts w:eastAsia="Calibri" w:cs="Arial"/>
          <w:b/>
          <w:i/>
          <w:sz w:val="18"/>
          <w:szCs w:val="18"/>
          <w:lang w:eastAsia="en-US"/>
        </w:rPr>
      </w:pPr>
      <w:r w:rsidRPr="00055186">
        <w:rPr>
          <w:rFonts w:eastAsia="Calibri" w:cs="Arial"/>
          <w:b/>
          <w:i/>
          <w:sz w:val="18"/>
          <w:szCs w:val="18"/>
          <w:lang w:eastAsia="en-US"/>
        </w:rPr>
        <w:t>Sustainability and Carbon Management</w:t>
      </w:r>
    </w:p>
    <w:p w14:paraId="6AE075C8" w14:textId="77777777" w:rsidR="0052078E" w:rsidRPr="00055186" w:rsidRDefault="0052078E" w:rsidP="0052078E">
      <w:pPr>
        <w:autoSpaceDE w:val="0"/>
        <w:autoSpaceDN w:val="0"/>
        <w:adjustRightInd w:val="0"/>
        <w:ind w:left="1080"/>
        <w:contextualSpacing/>
        <w:jc w:val="both"/>
        <w:rPr>
          <w:rFonts w:eastAsia="Calibri" w:cs="Arial"/>
          <w:bCs/>
          <w:i/>
          <w:sz w:val="18"/>
          <w:szCs w:val="18"/>
          <w:lang w:eastAsia="en-US"/>
        </w:rPr>
      </w:pPr>
      <w:r w:rsidRPr="00055186">
        <w:rPr>
          <w:rFonts w:eastAsia="Calibri" w:cs="Arial"/>
          <w:bCs/>
          <w:i/>
          <w:sz w:val="18"/>
          <w:szCs w:val="18"/>
          <w:lang w:eastAsia="en-US"/>
        </w:rPr>
        <w:t>Complete the development of a Carbon Reduction Action Plan and a broader review of the Authority’s community leadership role in relation to climate change for consideration by the Fire Authority. (</w:t>
      </w:r>
      <w:r w:rsidRPr="00055186">
        <w:rPr>
          <w:rFonts w:eastAsia="Calibri" w:cs="Arial"/>
          <w:b/>
          <w:i/>
          <w:sz w:val="18"/>
          <w:szCs w:val="18"/>
          <w:lang w:eastAsia="en-US"/>
        </w:rPr>
        <w:t>Deputy Chief Fire Officer &amp; Assistant Director Resources/Treasurer</w:t>
      </w:r>
      <w:r w:rsidRPr="00055186">
        <w:rPr>
          <w:rFonts w:eastAsia="Calibri" w:cs="Arial"/>
          <w:bCs/>
          <w:i/>
          <w:sz w:val="18"/>
          <w:szCs w:val="18"/>
          <w:lang w:eastAsia="en-US"/>
        </w:rPr>
        <w:t>) (Continuing action)</w:t>
      </w:r>
    </w:p>
    <w:p w14:paraId="401371B1" w14:textId="77777777" w:rsidR="0052078E" w:rsidRPr="00055186" w:rsidRDefault="0052078E" w:rsidP="0052078E">
      <w:pPr>
        <w:autoSpaceDE w:val="0"/>
        <w:autoSpaceDN w:val="0"/>
        <w:adjustRightInd w:val="0"/>
        <w:ind w:left="1080"/>
        <w:contextualSpacing/>
        <w:jc w:val="both"/>
        <w:rPr>
          <w:rFonts w:eastAsia="Calibri" w:cs="Arial"/>
          <w:bCs/>
          <w:i/>
          <w:sz w:val="18"/>
          <w:szCs w:val="18"/>
          <w:highlight w:val="yellow"/>
          <w:lang w:eastAsia="en-US"/>
        </w:rPr>
      </w:pPr>
    </w:p>
    <w:p w14:paraId="44FD6CD7" w14:textId="77777777" w:rsidR="0052078E" w:rsidRPr="00055186" w:rsidRDefault="0052078E" w:rsidP="00FC16AF">
      <w:pPr>
        <w:numPr>
          <w:ilvl w:val="0"/>
          <w:numId w:val="52"/>
        </w:numPr>
        <w:autoSpaceDE w:val="0"/>
        <w:autoSpaceDN w:val="0"/>
        <w:adjustRightInd w:val="0"/>
        <w:contextualSpacing/>
        <w:jc w:val="both"/>
        <w:rPr>
          <w:rFonts w:eastAsia="Calibri" w:cs="Arial"/>
          <w:b/>
          <w:i/>
          <w:sz w:val="18"/>
          <w:szCs w:val="18"/>
          <w:lang w:eastAsia="en-US"/>
        </w:rPr>
      </w:pPr>
      <w:r w:rsidRPr="00055186">
        <w:rPr>
          <w:rFonts w:eastAsia="Calibri" w:cs="Arial"/>
          <w:b/>
          <w:i/>
          <w:sz w:val="18"/>
          <w:szCs w:val="18"/>
          <w:lang w:eastAsia="en-US"/>
        </w:rPr>
        <w:t>Assess &amp; implement the findings of the HMICFRS Inspection</w:t>
      </w:r>
    </w:p>
    <w:p w14:paraId="49455044" w14:textId="77777777" w:rsidR="0052078E" w:rsidRPr="00055186" w:rsidRDefault="0052078E" w:rsidP="0052078E">
      <w:pPr>
        <w:autoSpaceDE w:val="0"/>
        <w:autoSpaceDN w:val="0"/>
        <w:adjustRightInd w:val="0"/>
        <w:ind w:left="1080"/>
        <w:contextualSpacing/>
        <w:jc w:val="both"/>
        <w:rPr>
          <w:rFonts w:eastAsia="Calibri" w:cs="Arial"/>
          <w:i/>
          <w:sz w:val="18"/>
          <w:szCs w:val="18"/>
          <w:lang w:eastAsia="en-US"/>
        </w:rPr>
      </w:pPr>
      <w:r w:rsidRPr="00055186">
        <w:rPr>
          <w:rFonts w:eastAsia="Calibri" w:cs="Arial"/>
          <w:i/>
          <w:sz w:val="18"/>
          <w:szCs w:val="18"/>
          <w:lang w:eastAsia="en-US"/>
        </w:rPr>
        <w:t>Where appropriate implement the findings resulting from HMICFRS Inspections of East Sussex Fire &amp; Rescue Service and additionally recommendations made to all FRS at a national level. (</w:t>
      </w:r>
      <w:r w:rsidRPr="00055186">
        <w:rPr>
          <w:rFonts w:eastAsia="Calibri" w:cs="Arial"/>
          <w:b/>
          <w:i/>
          <w:sz w:val="18"/>
          <w:szCs w:val="18"/>
          <w:lang w:eastAsia="en-US"/>
        </w:rPr>
        <w:t>Deputy Chief Fire Officer</w:t>
      </w:r>
      <w:r w:rsidRPr="00055186">
        <w:rPr>
          <w:rFonts w:eastAsia="Calibri" w:cs="Arial"/>
          <w:i/>
          <w:sz w:val="18"/>
          <w:szCs w:val="18"/>
          <w:lang w:eastAsia="en-US"/>
        </w:rPr>
        <w:t>) (Continuing Action)</w:t>
      </w:r>
    </w:p>
    <w:p w14:paraId="03252A95" w14:textId="77777777" w:rsidR="0052078E" w:rsidRPr="00055186" w:rsidRDefault="0052078E" w:rsidP="0052078E">
      <w:pPr>
        <w:autoSpaceDE w:val="0"/>
        <w:autoSpaceDN w:val="0"/>
        <w:adjustRightInd w:val="0"/>
        <w:ind w:left="1080"/>
        <w:contextualSpacing/>
        <w:jc w:val="both"/>
        <w:rPr>
          <w:rFonts w:eastAsia="Calibri" w:cs="Arial"/>
          <w:bCs/>
          <w:i/>
          <w:sz w:val="18"/>
          <w:szCs w:val="18"/>
          <w:lang w:eastAsia="en-US"/>
        </w:rPr>
      </w:pPr>
    </w:p>
    <w:p w14:paraId="43DF3C7E" w14:textId="77777777" w:rsidR="0052078E" w:rsidRPr="00055186" w:rsidRDefault="0052078E" w:rsidP="00FC16AF">
      <w:pPr>
        <w:numPr>
          <w:ilvl w:val="0"/>
          <w:numId w:val="52"/>
        </w:numPr>
        <w:autoSpaceDE w:val="0"/>
        <w:autoSpaceDN w:val="0"/>
        <w:adjustRightInd w:val="0"/>
        <w:contextualSpacing/>
        <w:jc w:val="both"/>
        <w:rPr>
          <w:rFonts w:eastAsia="Calibri" w:cs="Arial"/>
          <w:b/>
          <w:i/>
          <w:sz w:val="18"/>
          <w:szCs w:val="18"/>
          <w:lang w:eastAsia="en-US"/>
        </w:rPr>
      </w:pPr>
      <w:r w:rsidRPr="00055186">
        <w:rPr>
          <w:rFonts w:eastAsia="Calibri" w:cs="Arial"/>
          <w:b/>
          <w:i/>
          <w:sz w:val="18"/>
          <w:szCs w:val="18"/>
          <w:lang w:eastAsia="en-US"/>
        </w:rPr>
        <w:t xml:space="preserve">Review the effectiveness of the Scrutiny &amp; Audit Panel </w:t>
      </w:r>
    </w:p>
    <w:p w14:paraId="6620879D" w14:textId="77777777" w:rsidR="0052078E" w:rsidRPr="00055186" w:rsidRDefault="0052078E" w:rsidP="0052078E">
      <w:pPr>
        <w:autoSpaceDE w:val="0"/>
        <w:autoSpaceDN w:val="0"/>
        <w:adjustRightInd w:val="0"/>
        <w:ind w:left="1080"/>
        <w:contextualSpacing/>
        <w:jc w:val="both"/>
        <w:rPr>
          <w:rFonts w:eastAsia="Calibri" w:cs="Arial"/>
          <w:i/>
          <w:sz w:val="18"/>
          <w:szCs w:val="18"/>
          <w:lang w:eastAsia="en-US"/>
        </w:rPr>
      </w:pPr>
      <w:r w:rsidRPr="00055186">
        <w:rPr>
          <w:rFonts w:eastAsia="Calibri" w:cs="Arial"/>
          <w:i/>
          <w:sz w:val="18"/>
          <w:szCs w:val="18"/>
          <w:lang w:eastAsia="en-US"/>
        </w:rPr>
        <w:t>Conduct a review into the effectiveness of the Scrutiny &amp; Audit Panel against the revised best practice guidance on Audit Committee issued by CPIFA and in the light of the Redmond Review. (</w:t>
      </w:r>
      <w:r w:rsidRPr="00055186">
        <w:rPr>
          <w:rFonts w:eastAsia="Calibri" w:cs="Arial"/>
          <w:b/>
          <w:bCs/>
          <w:i/>
          <w:sz w:val="18"/>
          <w:szCs w:val="18"/>
          <w:lang w:eastAsia="en-US"/>
        </w:rPr>
        <w:t>Assistant Director Resources/Treasurer and Assistant Director Planning &amp; Improvement</w:t>
      </w:r>
      <w:r w:rsidRPr="00055186">
        <w:rPr>
          <w:rFonts w:eastAsia="Calibri" w:cs="Arial"/>
          <w:i/>
          <w:sz w:val="18"/>
          <w:szCs w:val="18"/>
          <w:lang w:eastAsia="en-US"/>
        </w:rPr>
        <w:t>) (New Action)</w:t>
      </w:r>
    </w:p>
    <w:p w14:paraId="06175F20" w14:textId="77777777" w:rsidR="0052078E" w:rsidRPr="00055186" w:rsidRDefault="0052078E" w:rsidP="0052078E">
      <w:pPr>
        <w:autoSpaceDE w:val="0"/>
        <w:autoSpaceDN w:val="0"/>
        <w:adjustRightInd w:val="0"/>
        <w:ind w:left="1080"/>
        <w:contextualSpacing/>
        <w:jc w:val="both"/>
        <w:rPr>
          <w:rFonts w:eastAsia="Calibri" w:cs="Arial"/>
          <w:i/>
          <w:sz w:val="18"/>
          <w:szCs w:val="18"/>
          <w:lang w:eastAsia="en-US"/>
        </w:rPr>
      </w:pPr>
    </w:p>
    <w:p w14:paraId="49A913A2" w14:textId="77777777" w:rsidR="0052078E" w:rsidRDefault="0052078E" w:rsidP="0052078E">
      <w:pPr>
        <w:autoSpaceDE w:val="0"/>
        <w:autoSpaceDN w:val="0"/>
        <w:adjustRightInd w:val="0"/>
        <w:jc w:val="both"/>
        <w:rPr>
          <w:rFonts w:eastAsiaTheme="minorHAnsi" w:cs="Arial"/>
          <w:b/>
          <w:sz w:val="18"/>
          <w:szCs w:val="18"/>
          <w:lang w:eastAsia="en-US"/>
        </w:rPr>
      </w:pPr>
      <w:r w:rsidRPr="00055186">
        <w:rPr>
          <w:rFonts w:eastAsiaTheme="minorHAnsi" w:cs="Arial"/>
          <w:b/>
          <w:sz w:val="18"/>
          <w:szCs w:val="18"/>
          <w:lang w:eastAsia="en-US"/>
        </w:rPr>
        <w:t>Councillor Carolyn Lambert, Chairperson, Scrutiny &amp; Audit Panel</w:t>
      </w:r>
    </w:p>
    <w:p w14:paraId="5BCEA69A" w14:textId="77777777" w:rsidR="00CA4642" w:rsidRPr="00055186" w:rsidRDefault="00CA4642" w:rsidP="0052078E">
      <w:pPr>
        <w:autoSpaceDE w:val="0"/>
        <w:autoSpaceDN w:val="0"/>
        <w:adjustRightInd w:val="0"/>
        <w:jc w:val="both"/>
        <w:rPr>
          <w:rFonts w:eastAsiaTheme="minorHAnsi" w:cs="Arial"/>
          <w:b/>
          <w:sz w:val="18"/>
          <w:szCs w:val="18"/>
          <w:lang w:eastAsia="en-US"/>
        </w:rPr>
      </w:pPr>
    </w:p>
    <w:p w14:paraId="474DE5A1" w14:textId="77777777" w:rsidR="0052078E" w:rsidRPr="00055186" w:rsidRDefault="0052078E" w:rsidP="0052078E">
      <w:pPr>
        <w:autoSpaceDE w:val="0"/>
        <w:autoSpaceDN w:val="0"/>
        <w:adjustRightInd w:val="0"/>
        <w:jc w:val="both"/>
        <w:rPr>
          <w:rFonts w:eastAsiaTheme="minorHAnsi" w:cs="Arial"/>
          <w:sz w:val="18"/>
          <w:szCs w:val="18"/>
          <w:lang w:eastAsia="en-US"/>
        </w:rPr>
      </w:pPr>
    </w:p>
    <w:p w14:paraId="126F3825" w14:textId="77777777" w:rsidR="0052078E" w:rsidRPr="00055186" w:rsidRDefault="0052078E" w:rsidP="0052078E">
      <w:pPr>
        <w:autoSpaceDE w:val="0"/>
        <w:autoSpaceDN w:val="0"/>
        <w:adjustRightInd w:val="0"/>
        <w:jc w:val="both"/>
        <w:rPr>
          <w:rFonts w:eastAsiaTheme="minorHAnsi" w:cs="Arial"/>
          <w:sz w:val="18"/>
          <w:szCs w:val="18"/>
          <w:lang w:eastAsia="en-US"/>
        </w:rPr>
      </w:pPr>
    </w:p>
    <w:p w14:paraId="4FC99112" w14:textId="77777777" w:rsidR="0052078E" w:rsidRDefault="0052078E" w:rsidP="0052078E">
      <w:pPr>
        <w:autoSpaceDE w:val="0"/>
        <w:autoSpaceDN w:val="0"/>
        <w:adjustRightInd w:val="0"/>
        <w:jc w:val="both"/>
        <w:rPr>
          <w:rFonts w:eastAsiaTheme="minorHAnsi" w:cs="Arial"/>
          <w:b/>
          <w:sz w:val="18"/>
          <w:szCs w:val="18"/>
          <w:lang w:eastAsia="en-US"/>
        </w:rPr>
      </w:pPr>
      <w:r w:rsidRPr="00055186">
        <w:rPr>
          <w:rFonts w:eastAsiaTheme="minorHAnsi" w:cs="Arial"/>
          <w:b/>
          <w:sz w:val="18"/>
          <w:szCs w:val="18"/>
          <w:lang w:eastAsia="en-US"/>
        </w:rPr>
        <w:t>Dawn Whittaker, Chief Fire Officer</w:t>
      </w:r>
    </w:p>
    <w:p w14:paraId="01038687" w14:textId="77777777" w:rsidR="00CA4642" w:rsidRDefault="00CA4642" w:rsidP="0052078E">
      <w:pPr>
        <w:autoSpaceDE w:val="0"/>
        <w:autoSpaceDN w:val="0"/>
        <w:adjustRightInd w:val="0"/>
        <w:jc w:val="both"/>
        <w:rPr>
          <w:rFonts w:eastAsiaTheme="minorHAnsi" w:cs="Arial"/>
          <w:b/>
          <w:sz w:val="18"/>
          <w:szCs w:val="18"/>
          <w:lang w:eastAsia="en-US"/>
        </w:rPr>
      </w:pPr>
    </w:p>
    <w:p w14:paraId="738E2241" w14:textId="77777777" w:rsidR="0052078E" w:rsidRPr="00055186" w:rsidRDefault="0052078E" w:rsidP="0052078E">
      <w:pPr>
        <w:autoSpaceDE w:val="0"/>
        <w:autoSpaceDN w:val="0"/>
        <w:adjustRightInd w:val="0"/>
        <w:jc w:val="both"/>
        <w:rPr>
          <w:rFonts w:eastAsiaTheme="minorHAnsi" w:cs="Arial"/>
          <w:b/>
          <w:sz w:val="18"/>
          <w:szCs w:val="18"/>
          <w:lang w:eastAsia="en-US"/>
        </w:rPr>
      </w:pPr>
    </w:p>
    <w:p w14:paraId="02CF5122" w14:textId="77777777" w:rsidR="0052078E" w:rsidRPr="00055186" w:rsidRDefault="0052078E" w:rsidP="0052078E">
      <w:pPr>
        <w:autoSpaceDE w:val="0"/>
        <w:autoSpaceDN w:val="0"/>
        <w:adjustRightInd w:val="0"/>
        <w:jc w:val="both"/>
        <w:rPr>
          <w:rFonts w:eastAsiaTheme="minorHAnsi" w:cs="Arial"/>
          <w:sz w:val="18"/>
          <w:szCs w:val="18"/>
          <w:lang w:eastAsia="en-US"/>
        </w:rPr>
      </w:pPr>
    </w:p>
    <w:p w14:paraId="78D55628" w14:textId="77777777" w:rsidR="0052078E" w:rsidRPr="00055186" w:rsidRDefault="0052078E" w:rsidP="0052078E">
      <w:pPr>
        <w:autoSpaceDE w:val="0"/>
        <w:autoSpaceDN w:val="0"/>
        <w:adjustRightInd w:val="0"/>
        <w:jc w:val="both"/>
        <w:rPr>
          <w:rFonts w:eastAsia="Calibri" w:cs="Arial"/>
          <w:sz w:val="18"/>
          <w:szCs w:val="18"/>
          <w:lang w:eastAsia="en-US"/>
        </w:rPr>
      </w:pPr>
      <w:r w:rsidRPr="00055186">
        <w:rPr>
          <w:rFonts w:eastAsiaTheme="minorHAnsi" w:cs="Arial"/>
          <w:b/>
          <w:sz w:val="18"/>
          <w:szCs w:val="18"/>
          <w:lang w:eastAsia="en-US"/>
        </w:rPr>
        <w:t>27 April 2023</w:t>
      </w:r>
    </w:p>
    <w:p w14:paraId="262BB058" w14:textId="77777777" w:rsidR="0074568E" w:rsidRPr="00225C1B" w:rsidRDefault="0074568E" w:rsidP="0074568E">
      <w:pPr>
        <w:pStyle w:val="ListParagraph"/>
        <w:ind w:left="1080"/>
        <w:jc w:val="both"/>
        <w:rPr>
          <w:bCs/>
          <w:i/>
          <w:sz w:val="18"/>
          <w:szCs w:val="18"/>
          <w:highlight w:val="yellow"/>
        </w:rPr>
      </w:pPr>
    </w:p>
    <w:p w14:paraId="7518DE02" w14:textId="77777777" w:rsidR="0074568E" w:rsidRPr="00225C1B" w:rsidRDefault="0074568E" w:rsidP="0074568E">
      <w:pPr>
        <w:pStyle w:val="ListParagraph"/>
        <w:ind w:left="1080"/>
        <w:jc w:val="both"/>
        <w:rPr>
          <w:i/>
          <w:sz w:val="18"/>
          <w:szCs w:val="18"/>
          <w:highlight w:val="yellow"/>
        </w:rPr>
      </w:pPr>
    </w:p>
    <w:p w14:paraId="46813784" w14:textId="77777777" w:rsidR="000A1251" w:rsidRPr="000A09F6" w:rsidRDefault="000A1251" w:rsidP="000A1251">
      <w:pPr>
        <w:autoSpaceDE w:val="0"/>
        <w:autoSpaceDN w:val="0"/>
        <w:adjustRightInd w:val="0"/>
        <w:jc w:val="both"/>
        <w:rPr>
          <w:rFonts w:eastAsiaTheme="minorHAnsi"/>
          <w:b/>
          <w:color w:val="000000"/>
          <w:sz w:val="18"/>
          <w:szCs w:val="18"/>
          <w:highlight w:val="yellow"/>
        </w:rPr>
      </w:pPr>
    </w:p>
    <w:p w14:paraId="0A589566" w14:textId="15EB05F9" w:rsidR="00D05F4E" w:rsidRPr="00C603E4" w:rsidRDefault="00D05F4E" w:rsidP="000A1251">
      <w:pPr>
        <w:autoSpaceDE w:val="0"/>
        <w:autoSpaceDN w:val="0"/>
        <w:adjustRightInd w:val="0"/>
        <w:jc w:val="both"/>
        <w:rPr>
          <w:rFonts w:eastAsiaTheme="minorHAnsi" w:cs="Arial"/>
          <w:b/>
          <w:sz w:val="18"/>
          <w:szCs w:val="18"/>
          <w:lang w:eastAsia="en-US"/>
        </w:rPr>
        <w:sectPr w:rsidR="00D05F4E" w:rsidRPr="00C603E4" w:rsidSect="00C603E4">
          <w:headerReference w:type="even" r:id="rId37"/>
          <w:headerReference w:type="default" r:id="rId38"/>
          <w:headerReference w:type="first" r:id="rId39"/>
          <w:pgSz w:w="11907" w:h="16840"/>
          <w:pgMar w:top="1440" w:right="851" w:bottom="1021" w:left="851" w:header="720" w:footer="720" w:gutter="0"/>
          <w:cols w:space="720"/>
          <w:docGrid w:linePitch="326"/>
        </w:sectPr>
      </w:pPr>
    </w:p>
    <w:p w14:paraId="03681A3D" w14:textId="77777777" w:rsidR="006E2FE3" w:rsidRPr="006E2FE3" w:rsidRDefault="006E2FE3" w:rsidP="00D16D47">
      <w:pPr>
        <w:autoSpaceDE w:val="0"/>
        <w:autoSpaceDN w:val="0"/>
        <w:adjustRightInd w:val="0"/>
        <w:jc w:val="both"/>
        <w:rPr>
          <w:rFonts w:eastAsiaTheme="minorHAnsi" w:cs="Arial"/>
          <w:b/>
          <w:bCs/>
          <w:color w:val="000000"/>
          <w:sz w:val="18"/>
          <w:szCs w:val="18"/>
          <w:highlight w:val="green"/>
        </w:rPr>
      </w:pPr>
    </w:p>
    <w:p w14:paraId="4BC341C5" w14:textId="77777777" w:rsidR="004F4572" w:rsidRPr="00882BC0" w:rsidRDefault="004F4572" w:rsidP="000E1419">
      <w:pPr>
        <w:spacing w:after="120"/>
        <w:jc w:val="both"/>
        <w:rPr>
          <w:sz w:val="18"/>
          <w:szCs w:val="18"/>
        </w:rPr>
      </w:pPr>
    </w:p>
    <w:p w14:paraId="1CBEF178" w14:textId="77777777" w:rsidR="00843995" w:rsidRPr="00882BC0" w:rsidRDefault="00843995" w:rsidP="00843995">
      <w:pPr>
        <w:rPr>
          <w:rFonts w:cs="FS Lola"/>
          <w:color w:val="000000"/>
          <w:sz w:val="18"/>
          <w:szCs w:val="18"/>
        </w:rPr>
      </w:pPr>
      <w:r w:rsidRPr="00882BC0">
        <w:rPr>
          <w:rFonts w:cs="FS Lola"/>
          <w:color w:val="000000"/>
          <w:sz w:val="18"/>
          <w:szCs w:val="18"/>
        </w:rPr>
        <w:t xml:space="preserve">The Movement in Reserves Statement shows the movement from the start to the end of the year on the different reserves held by the Authority, analysed into ‘usable reserves’ (i.e. </w:t>
      </w:r>
      <w:r w:rsidRPr="00882BC0">
        <w:rPr>
          <w:rFonts w:cs="Arial"/>
          <w:sz w:val="18"/>
          <w:szCs w:val="18"/>
        </w:rPr>
        <w:t xml:space="preserve">those that can be applied to fund expenditure and mitigate </w:t>
      </w:r>
      <w:r w:rsidR="00C10992">
        <w:rPr>
          <w:rFonts w:cs="Arial"/>
          <w:sz w:val="18"/>
          <w:szCs w:val="18"/>
        </w:rPr>
        <w:t xml:space="preserve">the </w:t>
      </w:r>
      <w:r w:rsidRPr="00882BC0">
        <w:rPr>
          <w:rFonts w:cs="Arial"/>
          <w:sz w:val="18"/>
          <w:szCs w:val="18"/>
        </w:rPr>
        <w:t>risk and impact of unplanned events</w:t>
      </w:r>
      <w:r w:rsidRPr="00882BC0">
        <w:rPr>
          <w:rFonts w:cs="FS Lola"/>
          <w:color w:val="000000"/>
          <w:sz w:val="18"/>
          <w:szCs w:val="18"/>
        </w:rPr>
        <w:t xml:space="preserve">) and other ‘unusable’ reserves.  It shows how the </w:t>
      </w:r>
      <w:r w:rsidR="00C10992">
        <w:rPr>
          <w:rFonts w:cs="FS Lola"/>
          <w:color w:val="000000"/>
          <w:sz w:val="18"/>
          <w:szCs w:val="18"/>
        </w:rPr>
        <w:t xml:space="preserve">in year </w:t>
      </w:r>
      <w:r w:rsidRPr="00882BC0">
        <w:rPr>
          <w:rFonts w:cs="FS Lola"/>
          <w:color w:val="000000"/>
          <w:sz w:val="18"/>
          <w:szCs w:val="18"/>
        </w:rPr>
        <w:t xml:space="preserve">movements of the reserves are broken down between gains and losses incurred in accordance with generally accepted accounting practices and the statutory adjustments required to return to the amounts chargeable to council tax for the year.  The Net Increase/Decrease line shows the statutory General Fund balance movements in the year following those adjustments and before any discretionary transfers to or from </w:t>
      </w:r>
      <w:r w:rsidR="004A615B" w:rsidRPr="00882BC0">
        <w:rPr>
          <w:rFonts w:cs="FS Lola"/>
          <w:color w:val="000000"/>
          <w:sz w:val="18"/>
          <w:szCs w:val="18"/>
        </w:rPr>
        <w:t>earmarked</w:t>
      </w:r>
      <w:r w:rsidRPr="00882BC0">
        <w:rPr>
          <w:rFonts w:cs="FS Lola"/>
          <w:color w:val="000000"/>
          <w:sz w:val="18"/>
          <w:szCs w:val="18"/>
        </w:rPr>
        <w:t xml:space="preserve"> reserves undertaken by the Authority.</w:t>
      </w:r>
    </w:p>
    <w:p w14:paraId="64424655" w14:textId="77777777" w:rsidR="009A23B5" w:rsidRPr="00882BC0" w:rsidRDefault="009A23B5" w:rsidP="000E1419">
      <w:pPr>
        <w:spacing w:after="120"/>
        <w:jc w:val="both"/>
        <w:rPr>
          <w:color w:val="0000FF"/>
          <w:sz w:val="18"/>
          <w:szCs w:val="18"/>
        </w:rPr>
      </w:pPr>
    </w:p>
    <w:tbl>
      <w:tblPr>
        <w:tblW w:w="0" w:type="auto"/>
        <w:tblInd w:w="108" w:type="dxa"/>
        <w:tblLayout w:type="fixed"/>
        <w:tblLook w:val="01E0" w:firstRow="1" w:lastRow="1" w:firstColumn="1" w:lastColumn="1" w:noHBand="0" w:noVBand="0"/>
      </w:tblPr>
      <w:tblGrid>
        <w:gridCol w:w="4962"/>
        <w:gridCol w:w="1275"/>
        <w:gridCol w:w="1276"/>
        <w:gridCol w:w="1276"/>
        <w:gridCol w:w="1134"/>
        <w:gridCol w:w="1134"/>
        <w:gridCol w:w="1134"/>
        <w:gridCol w:w="1134"/>
      </w:tblGrid>
      <w:tr w:rsidR="00616438" w:rsidRPr="00882BC0" w14:paraId="27939A61" w14:textId="77777777" w:rsidTr="3403A59F">
        <w:trPr>
          <w:trHeight w:val="325"/>
        </w:trPr>
        <w:tc>
          <w:tcPr>
            <w:tcW w:w="4962" w:type="dxa"/>
            <w:vAlign w:val="center"/>
          </w:tcPr>
          <w:p w14:paraId="5D911E7E" w14:textId="441D7122" w:rsidR="00616438" w:rsidRPr="00882BC0" w:rsidRDefault="00616438" w:rsidP="00F5625A">
            <w:pPr>
              <w:pStyle w:val="bodyindent"/>
              <w:rPr>
                <w:rFonts w:ascii="Arial" w:hAnsi="Arial" w:cs="Arial"/>
                <w:b/>
                <w:color w:val="auto"/>
              </w:rPr>
            </w:pPr>
            <w:r w:rsidRPr="00882BC0">
              <w:rPr>
                <w:rFonts w:ascii="Arial" w:hAnsi="Arial" w:cs="Arial"/>
                <w:b/>
                <w:color w:val="auto"/>
              </w:rPr>
              <w:t>20</w:t>
            </w:r>
            <w:r w:rsidR="001D6D02">
              <w:rPr>
                <w:rFonts w:ascii="Arial" w:hAnsi="Arial" w:cs="Arial"/>
                <w:b/>
                <w:color w:val="auto"/>
              </w:rPr>
              <w:t>2</w:t>
            </w:r>
            <w:r w:rsidR="00AE6768">
              <w:rPr>
                <w:rFonts w:ascii="Arial" w:hAnsi="Arial" w:cs="Arial"/>
                <w:b/>
                <w:color w:val="auto"/>
              </w:rPr>
              <w:t>1</w:t>
            </w:r>
            <w:r w:rsidR="00D9304F">
              <w:rPr>
                <w:rFonts w:ascii="Arial" w:hAnsi="Arial" w:cs="Arial"/>
                <w:b/>
                <w:color w:val="auto"/>
              </w:rPr>
              <w:t>/2</w:t>
            </w:r>
            <w:r w:rsidR="00AE6768">
              <w:rPr>
                <w:rFonts w:ascii="Arial" w:hAnsi="Arial" w:cs="Arial"/>
                <w:b/>
                <w:color w:val="auto"/>
              </w:rPr>
              <w:t>2</w:t>
            </w:r>
          </w:p>
        </w:tc>
        <w:tc>
          <w:tcPr>
            <w:tcW w:w="1275" w:type="dxa"/>
            <w:vAlign w:val="center"/>
          </w:tcPr>
          <w:p w14:paraId="234BAC08" w14:textId="77777777" w:rsidR="00616438" w:rsidRPr="00882BC0" w:rsidRDefault="00616438" w:rsidP="00F5625A">
            <w:pPr>
              <w:pStyle w:val="bodyindent"/>
              <w:jc w:val="right"/>
              <w:rPr>
                <w:rFonts w:ascii="Arial" w:hAnsi="Arial" w:cs="Arial"/>
                <w:b/>
                <w:color w:val="auto"/>
              </w:rPr>
            </w:pPr>
            <w:r w:rsidRPr="00882BC0">
              <w:rPr>
                <w:rFonts w:ascii="Arial" w:hAnsi="Arial" w:cs="Arial"/>
                <w:b/>
                <w:color w:val="auto"/>
              </w:rPr>
              <w:t xml:space="preserve">General Fund Balance </w:t>
            </w:r>
          </w:p>
        </w:tc>
        <w:tc>
          <w:tcPr>
            <w:tcW w:w="1276" w:type="dxa"/>
            <w:vAlign w:val="center"/>
          </w:tcPr>
          <w:p w14:paraId="291363BC" w14:textId="77777777" w:rsidR="00616438" w:rsidRPr="00882BC0" w:rsidRDefault="00616438" w:rsidP="00F5625A">
            <w:pPr>
              <w:pStyle w:val="bodyindent"/>
              <w:jc w:val="right"/>
              <w:rPr>
                <w:rFonts w:ascii="Arial" w:hAnsi="Arial" w:cs="Arial"/>
                <w:b/>
                <w:color w:val="auto"/>
              </w:rPr>
            </w:pPr>
            <w:r w:rsidRPr="00882BC0">
              <w:rPr>
                <w:rFonts w:ascii="Arial" w:hAnsi="Arial" w:cs="Arial"/>
                <w:b/>
                <w:color w:val="auto"/>
              </w:rPr>
              <w:t xml:space="preserve">Capital Receipts Reserve </w:t>
            </w:r>
          </w:p>
        </w:tc>
        <w:tc>
          <w:tcPr>
            <w:tcW w:w="1276" w:type="dxa"/>
            <w:vAlign w:val="center"/>
          </w:tcPr>
          <w:p w14:paraId="67E5D8F2" w14:textId="77777777" w:rsidR="00616438" w:rsidRPr="00882BC0" w:rsidRDefault="00616438" w:rsidP="00F5625A">
            <w:pPr>
              <w:pStyle w:val="bodyindent"/>
              <w:jc w:val="right"/>
              <w:rPr>
                <w:rFonts w:ascii="Arial" w:hAnsi="Arial" w:cs="Arial"/>
                <w:b/>
                <w:color w:val="auto"/>
              </w:rPr>
            </w:pPr>
            <w:r w:rsidRPr="00882BC0">
              <w:rPr>
                <w:rFonts w:ascii="Arial" w:hAnsi="Arial" w:cs="Arial"/>
                <w:b/>
                <w:color w:val="auto"/>
              </w:rPr>
              <w:t xml:space="preserve">Earmarked </w:t>
            </w:r>
            <w:r w:rsidR="00364E24">
              <w:rPr>
                <w:rFonts w:ascii="Arial" w:hAnsi="Arial" w:cs="Arial"/>
                <w:b/>
                <w:color w:val="auto"/>
              </w:rPr>
              <w:t>R</w:t>
            </w:r>
            <w:r w:rsidRPr="00882BC0">
              <w:rPr>
                <w:rFonts w:ascii="Arial" w:hAnsi="Arial" w:cs="Arial"/>
                <w:b/>
                <w:color w:val="auto"/>
              </w:rPr>
              <w:t>eserves</w:t>
            </w:r>
          </w:p>
        </w:tc>
        <w:tc>
          <w:tcPr>
            <w:tcW w:w="1134" w:type="dxa"/>
            <w:vAlign w:val="center"/>
          </w:tcPr>
          <w:p w14:paraId="77C097D9" w14:textId="77777777" w:rsidR="00616438" w:rsidRPr="00882BC0" w:rsidRDefault="00616438" w:rsidP="00F5625A">
            <w:pPr>
              <w:pStyle w:val="bodyindent"/>
              <w:jc w:val="right"/>
              <w:rPr>
                <w:rFonts w:ascii="Arial" w:hAnsi="Arial" w:cs="Arial"/>
                <w:b/>
                <w:color w:val="auto"/>
              </w:rPr>
            </w:pPr>
            <w:r w:rsidRPr="00882BC0">
              <w:rPr>
                <w:rFonts w:ascii="Arial" w:hAnsi="Arial" w:cs="Arial"/>
                <w:b/>
                <w:color w:val="auto"/>
              </w:rPr>
              <w:t xml:space="preserve">Capital Grants Unapplied </w:t>
            </w:r>
            <w:r w:rsidRPr="00882BC0">
              <w:rPr>
                <w:rFonts w:ascii="Arial" w:hAnsi="Arial" w:cs="Arial"/>
                <w:b/>
                <w:color w:val="auto"/>
              </w:rPr>
              <w:br/>
            </w:r>
          </w:p>
        </w:tc>
        <w:tc>
          <w:tcPr>
            <w:tcW w:w="1134" w:type="dxa"/>
            <w:vAlign w:val="center"/>
          </w:tcPr>
          <w:p w14:paraId="328E5B2A" w14:textId="77777777" w:rsidR="00616438" w:rsidRPr="00882BC0" w:rsidRDefault="00616438" w:rsidP="00F5625A">
            <w:pPr>
              <w:jc w:val="right"/>
              <w:rPr>
                <w:rFonts w:cs="Arial"/>
                <w:b/>
                <w:sz w:val="18"/>
                <w:szCs w:val="18"/>
              </w:rPr>
            </w:pPr>
            <w:r w:rsidRPr="00882BC0">
              <w:rPr>
                <w:rStyle w:val="purple1"/>
                <w:rFonts w:cs="Arial"/>
                <w:b/>
                <w:color w:val="auto"/>
                <w:sz w:val="18"/>
                <w:szCs w:val="18"/>
              </w:rPr>
              <w:t>Total Usable Reserves</w:t>
            </w:r>
          </w:p>
        </w:tc>
        <w:tc>
          <w:tcPr>
            <w:tcW w:w="1134" w:type="dxa"/>
            <w:vAlign w:val="center"/>
          </w:tcPr>
          <w:p w14:paraId="1A4C3380" w14:textId="77777777" w:rsidR="00616438" w:rsidRPr="00882BC0" w:rsidRDefault="00616438" w:rsidP="00F5625A">
            <w:pPr>
              <w:jc w:val="right"/>
              <w:rPr>
                <w:rFonts w:cs="Arial"/>
                <w:b/>
                <w:sz w:val="18"/>
                <w:szCs w:val="18"/>
              </w:rPr>
            </w:pPr>
            <w:r w:rsidRPr="00882BC0">
              <w:rPr>
                <w:rFonts w:cs="Arial"/>
                <w:b/>
                <w:sz w:val="18"/>
                <w:szCs w:val="18"/>
              </w:rPr>
              <w:t>Unusable Reserves</w:t>
            </w:r>
          </w:p>
        </w:tc>
        <w:tc>
          <w:tcPr>
            <w:tcW w:w="1134" w:type="dxa"/>
            <w:vAlign w:val="center"/>
          </w:tcPr>
          <w:p w14:paraId="786075C9" w14:textId="77777777" w:rsidR="00616438" w:rsidRPr="00882BC0" w:rsidRDefault="00616438" w:rsidP="00F5625A">
            <w:pPr>
              <w:jc w:val="right"/>
              <w:rPr>
                <w:rFonts w:cs="Arial"/>
                <w:b/>
                <w:sz w:val="18"/>
                <w:szCs w:val="18"/>
              </w:rPr>
            </w:pPr>
            <w:r w:rsidRPr="00882BC0">
              <w:rPr>
                <w:rStyle w:val="purple1"/>
                <w:rFonts w:cs="Arial"/>
                <w:b/>
                <w:color w:val="auto"/>
                <w:sz w:val="18"/>
                <w:szCs w:val="18"/>
              </w:rPr>
              <w:t>Total Reserves</w:t>
            </w:r>
          </w:p>
        </w:tc>
      </w:tr>
      <w:tr w:rsidR="00616438" w:rsidRPr="00882BC0" w14:paraId="5A534421" w14:textId="77777777" w:rsidTr="3403A59F">
        <w:trPr>
          <w:trHeight w:val="325"/>
        </w:trPr>
        <w:tc>
          <w:tcPr>
            <w:tcW w:w="4962" w:type="dxa"/>
            <w:vAlign w:val="center"/>
          </w:tcPr>
          <w:p w14:paraId="6496468A" w14:textId="77777777" w:rsidR="00616438" w:rsidRPr="00882BC0" w:rsidRDefault="00616438" w:rsidP="00F5625A">
            <w:pPr>
              <w:pStyle w:val="bodyindent"/>
              <w:rPr>
                <w:rFonts w:ascii="Arial" w:hAnsi="Arial" w:cs="Arial"/>
                <w:b/>
                <w:color w:val="auto"/>
              </w:rPr>
            </w:pPr>
          </w:p>
        </w:tc>
        <w:tc>
          <w:tcPr>
            <w:tcW w:w="1275" w:type="dxa"/>
            <w:vAlign w:val="center"/>
          </w:tcPr>
          <w:p w14:paraId="741D0B06" w14:textId="77777777" w:rsidR="00616438" w:rsidRPr="00882BC0" w:rsidRDefault="00616438" w:rsidP="00F5625A">
            <w:pPr>
              <w:jc w:val="right"/>
              <w:rPr>
                <w:rFonts w:cs="Arial"/>
                <w:b/>
                <w:sz w:val="18"/>
                <w:szCs w:val="18"/>
              </w:rPr>
            </w:pPr>
            <w:r w:rsidRPr="00882BC0">
              <w:rPr>
                <w:rFonts w:cs="Arial"/>
                <w:b/>
                <w:sz w:val="18"/>
                <w:szCs w:val="18"/>
              </w:rPr>
              <w:t>£000</w:t>
            </w:r>
          </w:p>
        </w:tc>
        <w:tc>
          <w:tcPr>
            <w:tcW w:w="1276" w:type="dxa"/>
            <w:vAlign w:val="center"/>
          </w:tcPr>
          <w:p w14:paraId="193CDECA" w14:textId="77777777" w:rsidR="00616438" w:rsidRPr="00882BC0" w:rsidRDefault="00616438" w:rsidP="00F5625A">
            <w:pPr>
              <w:jc w:val="right"/>
              <w:rPr>
                <w:rFonts w:cs="Arial"/>
                <w:sz w:val="18"/>
                <w:szCs w:val="18"/>
              </w:rPr>
            </w:pPr>
            <w:r w:rsidRPr="00882BC0">
              <w:rPr>
                <w:rFonts w:cs="Arial"/>
                <w:b/>
                <w:sz w:val="18"/>
                <w:szCs w:val="18"/>
              </w:rPr>
              <w:t>£000</w:t>
            </w:r>
          </w:p>
        </w:tc>
        <w:tc>
          <w:tcPr>
            <w:tcW w:w="1276" w:type="dxa"/>
            <w:vAlign w:val="center"/>
          </w:tcPr>
          <w:p w14:paraId="4F3BBDBA" w14:textId="77777777" w:rsidR="00616438" w:rsidRPr="00882BC0" w:rsidRDefault="00616438" w:rsidP="00F5625A">
            <w:pPr>
              <w:jc w:val="right"/>
              <w:rPr>
                <w:rFonts w:cs="Arial"/>
                <w:sz w:val="18"/>
                <w:szCs w:val="18"/>
              </w:rPr>
            </w:pPr>
            <w:r w:rsidRPr="00882BC0">
              <w:rPr>
                <w:rFonts w:cs="Arial"/>
                <w:b/>
                <w:sz w:val="18"/>
                <w:szCs w:val="18"/>
              </w:rPr>
              <w:t>£000</w:t>
            </w:r>
          </w:p>
        </w:tc>
        <w:tc>
          <w:tcPr>
            <w:tcW w:w="1134" w:type="dxa"/>
            <w:vAlign w:val="center"/>
          </w:tcPr>
          <w:p w14:paraId="41EA7A50" w14:textId="77777777" w:rsidR="00616438" w:rsidRPr="00882BC0" w:rsidRDefault="00616438" w:rsidP="00F5625A">
            <w:pPr>
              <w:jc w:val="right"/>
              <w:rPr>
                <w:rFonts w:cs="Arial"/>
                <w:b/>
                <w:sz w:val="18"/>
                <w:szCs w:val="18"/>
              </w:rPr>
            </w:pPr>
            <w:r w:rsidRPr="00882BC0">
              <w:rPr>
                <w:rFonts w:cs="Arial"/>
                <w:b/>
                <w:sz w:val="18"/>
                <w:szCs w:val="18"/>
              </w:rPr>
              <w:t>£000</w:t>
            </w:r>
          </w:p>
        </w:tc>
        <w:tc>
          <w:tcPr>
            <w:tcW w:w="1134" w:type="dxa"/>
            <w:vAlign w:val="center"/>
          </w:tcPr>
          <w:p w14:paraId="5B631E8F" w14:textId="77777777" w:rsidR="00616438" w:rsidRPr="00882BC0" w:rsidRDefault="00616438" w:rsidP="00F5625A">
            <w:pPr>
              <w:jc w:val="right"/>
              <w:rPr>
                <w:rFonts w:cs="Arial"/>
                <w:b/>
                <w:sz w:val="18"/>
                <w:szCs w:val="18"/>
              </w:rPr>
            </w:pPr>
            <w:r w:rsidRPr="00882BC0">
              <w:rPr>
                <w:rFonts w:cs="Arial"/>
                <w:b/>
                <w:sz w:val="18"/>
                <w:szCs w:val="18"/>
              </w:rPr>
              <w:t>£000</w:t>
            </w:r>
          </w:p>
        </w:tc>
        <w:tc>
          <w:tcPr>
            <w:tcW w:w="1134" w:type="dxa"/>
            <w:vAlign w:val="center"/>
          </w:tcPr>
          <w:p w14:paraId="04984971" w14:textId="77777777" w:rsidR="00616438" w:rsidRPr="00882BC0" w:rsidRDefault="00616438" w:rsidP="00F5625A">
            <w:pPr>
              <w:jc w:val="right"/>
              <w:rPr>
                <w:rFonts w:cs="Arial"/>
                <w:b/>
                <w:sz w:val="18"/>
                <w:szCs w:val="18"/>
              </w:rPr>
            </w:pPr>
            <w:r w:rsidRPr="00882BC0">
              <w:rPr>
                <w:rFonts w:cs="Arial"/>
                <w:b/>
                <w:sz w:val="18"/>
                <w:szCs w:val="18"/>
              </w:rPr>
              <w:t>£000</w:t>
            </w:r>
          </w:p>
        </w:tc>
        <w:tc>
          <w:tcPr>
            <w:tcW w:w="1134" w:type="dxa"/>
            <w:vAlign w:val="center"/>
          </w:tcPr>
          <w:p w14:paraId="61462055" w14:textId="77777777" w:rsidR="00616438" w:rsidRPr="00882BC0" w:rsidRDefault="00616438" w:rsidP="00F5625A">
            <w:pPr>
              <w:jc w:val="right"/>
              <w:rPr>
                <w:rFonts w:cs="Arial"/>
                <w:b/>
                <w:sz w:val="18"/>
                <w:szCs w:val="18"/>
              </w:rPr>
            </w:pPr>
            <w:r w:rsidRPr="00882BC0">
              <w:rPr>
                <w:rFonts w:cs="Arial"/>
                <w:b/>
                <w:sz w:val="18"/>
                <w:szCs w:val="18"/>
              </w:rPr>
              <w:t>£000</w:t>
            </w:r>
          </w:p>
        </w:tc>
      </w:tr>
      <w:tr w:rsidR="00AE6768" w:rsidRPr="00882BC0" w14:paraId="232195D3" w14:textId="77777777" w:rsidTr="00AE6768">
        <w:trPr>
          <w:trHeight w:val="284"/>
        </w:trPr>
        <w:tc>
          <w:tcPr>
            <w:tcW w:w="4962" w:type="dxa"/>
            <w:vAlign w:val="center"/>
          </w:tcPr>
          <w:p w14:paraId="47698B5E" w14:textId="0E5ED687" w:rsidR="00AE6768" w:rsidRPr="00882BC0" w:rsidRDefault="00AE6768" w:rsidP="00AE6768">
            <w:pPr>
              <w:pStyle w:val="bodyindent"/>
              <w:rPr>
                <w:rFonts w:ascii="Arial" w:hAnsi="Arial" w:cs="Arial"/>
                <w:b/>
                <w:bCs/>
                <w:color w:val="auto"/>
              </w:rPr>
            </w:pPr>
            <w:r w:rsidRPr="3403A59F">
              <w:rPr>
                <w:rFonts w:ascii="Arial" w:hAnsi="Arial" w:cs="Arial"/>
                <w:b/>
                <w:bCs/>
                <w:color w:val="auto"/>
              </w:rPr>
              <w:t>Balance at 31 March 20</w:t>
            </w:r>
            <w:r>
              <w:rPr>
                <w:rFonts w:ascii="Arial" w:hAnsi="Arial" w:cs="Arial"/>
                <w:b/>
                <w:bCs/>
                <w:color w:val="auto"/>
              </w:rPr>
              <w:t>21</w:t>
            </w:r>
            <w:r w:rsidRPr="3403A59F">
              <w:rPr>
                <w:rFonts w:ascii="Arial" w:hAnsi="Arial" w:cs="Arial"/>
                <w:b/>
                <w:bCs/>
                <w:color w:val="auto"/>
              </w:rPr>
              <w:t xml:space="preserve"> carried forward</w:t>
            </w:r>
          </w:p>
        </w:tc>
        <w:tc>
          <w:tcPr>
            <w:tcW w:w="1275" w:type="dxa"/>
            <w:shd w:val="clear" w:color="auto" w:fill="auto"/>
            <w:vAlign w:val="bottom"/>
          </w:tcPr>
          <w:p w14:paraId="371465C6" w14:textId="0417E211" w:rsidR="00AE6768" w:rsidRPr="00882BC0" w:rsidRDefault="00AE6768" w:rsidP="00AE6768">
            <w:pPr>
              <w:pStyle w:val="bodyindent"/>
              <w:jc w:val="right"/>
              <w:rPr>
                <w:rFonts w:ascii="Arial" w:hAnsi="Arial" w:cs="Arial"/>
                <w:b/>
                <w:color w:val="auto"/>
              </w:rPr>
            </w:pPr>
            <w:r w:rsidRPr="00F4283C">
              <w:rPr>
                <w:rFonts w:ascii="Arial" w:hAnsi="Arial" w:cs="Arial"/>
                <w:b/>
                <w:bCs/>
              </w:rPr>
              <w:t>1,960</w:t>
            </w:r>
          </w:p>
        </w:tc>
        <w:tc>
          <w:tcPr>
            <w:tcW w:w="1276" w:type="dxa"/>
            <w:shd w:val="clear" w:color="auto" w:fill="auto"/>
            <w:vAlign w:val="bottom"/>
          </w:tcPr>
          <w:p w14:paraId="2491217E" w14:textId="23486A36" w:rsidR="00AE6768" w:rsidRPr="00882BC0" w:rsidRDefault="00AE6768" w:rsidP="00AE6768">
            <w:pPr>
              <w:pStyle w:val="bodyindent"/>
              <w:jc w:val="right"/>
              <w:rPr>
                <w:rFonts w:ascii="Arial" w:hAnsi="Arial" w:cs="Arial"/>
                <w:b/>
                <w:color w:val="auto"/>
              </w:rPr>
            </w:pPr>
            <w:r w:rsidRPr="00F4283C">
              <w:rPr>
                <w:rFonts w:ascii="Arial" w:hAnsi="Arial" w:cs="Arial"/>
                <w:b/>
                <w:bCs/>
              </w:rPr>
              <w:t>6,028</w:t>
            </w:r>
          </w:p>
        </w:tc>
        <w:tc>
          <w:tcPr>
            <w:tcW w:w="1276" w:type="dxa"/>
            <w:shd w:val="clear" w:color="auto" w:fill="auto"/>
            <w:vAlign w:val="bottom"/>
          </w:tcPr>
          <w:p w14:paraId="6EBE99F7" w14:textId="2C1F70C3" w:rsidR="00AE6768" w:rsidRPr="00882BC0" w:rsidRDefault="00AE6768" w:rsidP="00AE6768">
            <w:pPr>
              <w:pStyle w:val="bodyindent"/>
              <w:jc w:val="right"/>
              <w:rPr>
                <w:rFonts w:ascii="Arial" w:hAnsi="Arial" w:cs="Arial"/>
                <w:b/>
                <w:color w:val="auto"/>
              </w:rPr>
            </w:pPr>
            <w:r>
              <w:rPr>
                <w:rFonts w:ascii="Arial" w:hAnsi="Arial" w:cs="Arial"/>
                <w:b/>
                <w:bCs/>
              </w:rPr>
              <w:t>14,973</w:t>
            </w:r>
          </w:p>
        </w:tc>
        <w:tc>
          <w:tcPr>
            <w:tcW w:w="1134" w:type="dxa"/>
            <w:shd w:val="clear" w:color="auto" w:fill="auto"/>
            <w:vAlign w:val="bottom"/>
          </w:tcPr>
          <w:p w14:paraId="2125859A" w14:textId="4D35A5D5" w:rsidR="00AE6768" w:rsidRPr="00882BC0" w:rsidRDefault="00AE6768" w:rsidP="00AE6768">
            <w:pPr>
              <w:pStyle w:val="bodyindent"/>
              <w:jc w:val="right"/>
              <w:rPr>
                <w:rFonts w:ascii="Arial" w:hAnsi="Arial" w:cs="Arial"/>
                <w:b/>
                <w:color w:val="auto"/>
              </w:rPr>
            </w:pPr>
            <w:r w:rsidRPr="00F4283C">
              <w:rPr>
                <w:rFonts w:ascii="Arial" w:hAnsi="Arial" w:cs="Arial"/>
                <w:b/>
                <w:bCs/>
              </w:rPr>
              <w:t>-</w:t>
            </w:r>
          </w:p>
        </w:tc>
        <w:tc>
          <w:tcPr>
            <w:tcW w:w="1134" w:type="dxa"/>
            <w:shd w:val="clear" w:color="auto" w:fill="auto"/>
            <w:vAlign w:val="bottom"/>
          </w:tcPr>
          <w:p w14:paraId="37833BF0" w14:textId="1E27B0AD" w:rsidR="00AE6768" w:rsidRPr="00882BC0" w:rsidRDefault="00AE6768" w:rsidP="00AE6768">
            <w:pPr>
              <w:pStyle w:val="bodyindent"/>
              <w:jc w:val="right"/>
              <w:rPr>
                <w:rFonts w:ascii="Arial" w:hAnsi="Arial" w:cs="Arial"/>
                <w:b/>
                <w:color w:val="auto"/>
              </w:rPr>
            </w:pPr>
            <w:r>
              <w:rPr>
                <w:rFonts w:ascii="Arial" w:hAnsi="Arial" w:cs="Arial"/>
                <w:b/>
                <w:bCs/>
              </w:rPr>
              <w:t>22,961</w:t>
            </w:r>
          </w:p>
        </w:tc>
        <w:tc>
          <w:tcPr>
            <w:tcW w:w="1134" w:type="dxa"/>
            <w:shd w:val="clear" w:color="auto" w:fill="auto"/>
            <w:vAlign w:val="bottom"/>
          </w:tcPr>
          <w:p w14:paraId="409F3B9B" w14:textId="73B19D95" w:rsidR="00AE6768" w:rsidRPr="00882BC0" w:rsidRDefault="00AE6768" w:rsidP="00AE6768">
            <w:pPr>
              <w:pStyle w:val="bodyindent"/>
              <w:jc w:val="right"/>
              <w:rPr>
                <w:rFonts w:ascii="Arial" w:hAnsi="Arial" w:cs="Arial"/>
                <w:b/>
                <w:color w:val="auto"/>
              </w:rPr>
            </w:pPr>
            <w:r>
              <w:rPr>
                <w:rFonts w:ascii="Arial" w:hAnsi="Arial" w:cs="Arial"/>
                <w:b/>
                <w:bCs/>
              </w:rPr>
              <w:t>(451,574)</w:t>
            </w:r>
          </w:p>
        </w:tc>
        <w:tc>
          <w:tcPr>
            <w:tcW w:w="1134" w:type="dxa"/>
            <w:shd w:val="clear" w:color="auto" w:fill="auto"/>
            <w:vAlign w:val="bottom"/>
          </w:tcPr>
          <w:p w14:paraId="37BE85D9" w14:textId="7FF75AEE" w:rsidR="00AE6768" w:rsidRPr="00882BC0" w:rsidRDefault="00AE6768" w:rsidP="00AE6768">
            <w:pPr>
              <w:pStyle w:val="bodyindent"/>
              <w:jc w:val="right"/>
              <w:rPr>
                <w:rFonts w:ascii="Arial" w:hAnsi="Arial" w:cs="Arial"/>
                <w:b/>
                <w:color w:val="auto"/>
              </w:rPr>
            </w:pPr>
            <w:r>
              <w:rPr>
                <w:rFonts w:ascii="Arial" w:hAnsi="Arial" w:cs="Arial"/>
                <w:b/>
                <w:bCs/>
              </w:rPr>
              <w:t>(428,613)</w:t>
            </w:r>
          </w:p>
        </w:tc>
      </w:tr>
      <w:tr w:rsidR="00AE6768" w:rsidRPr="00882BC0" w14:paraId="1C0F8B84" w14:textId="77777777" w:rsidTr="00AE6768">
        <w:trPr>
          <w:trHeight w:val="284"/>
        </w:trPr>
        <w:tc>
          <w:tcPr>
            <w:tcW w:w="4962" w:type="dxa"/>
            <w:vAlign w:val="center"/>
          </w:tcPr>
          <w:p w14:paraId="5A7D77C6" w14:textId="0F56E51E" w:rsidR="00AE6768" w:rsidRPr="00882BC0" w:rsidRDefault="00AE6768" w:rsidP="00AE6768">
            <w:pPr>
              <w:pStyle w:val="bodyindent"/>
              <w:rPr>
                <w:rFonts w:ascii="Arial" w:hAnsi="Arial" w:cs="Arial"/>
                <w:b/>
                <w:bCs/>
                <w:color w:val="auto"/>
              </w:rPr>
            </w:pPr>
            <w:r w:rsidRPr="3403A59F">
              <w:rPr>
                <w:rFonts w:ascii="Arial" w:hAnsi="Arial" w:cs="Arial"/>
                <w:b/>
                <w:bCs/>
                <w:color w:val="auto"/>
              </w:rPr>
              <w:t>Movement in Reserves during 20</w:t>
            </w:r>
            <w:r>
              <w:rPr>
                <w:rFonts w:ascii="Arial" w:hAnsi="Arial" w:cs="Arial"/>
                <w:b/>
                <w:bCs/>
                <w:color w:val="auto"/>
              </w:rPr>
              <w:t>21/22</w:t>
            </w:r>
          </w:p>
        </w:tc>
        <w:tc>
          <w:tcPr>
            <w:tcW w:w="1275" w:type="dxa"/>
            <w:shd w:val="clear" w:color="auto" w:fill="auto"/>
            <w:vAlign w:val="bottom"/>
          </w:tcPr>
          <w:p w14:paraId="1A68C2A5" w14:textId="77777777" w:rsidR="00AE6768" w:rsidRPr="00882BC0" w:rsidRDefault="00AE6768" w:rsidP="00AE6768">
            <w:pPr>
              <w:pStyle w:val="bodyindent"/>
              <w:jc w:val="right"/>
              <w:rPr>
                <w:rFonts w:ascii="Arial" w:hAnsi="Arial" w:cs="Arial"/>
                <w:color w:val="auto"/>
              </w:rPr>
            </w:pPr>
          </w:p>
        </w:tc>
        <w:tc>
          <w:tcPr>
            <w:tcW w:w="1276" w:type="dxa"/>
            <w:shd w:val="clear" w:color="auto" w:fill="auto"/>
            <w:vAlign w:val="bottom"/>
          </w:tcPr>
          <w:p w14:paraId="3FFFF401" w14:textId="77777777" w:rsidR="00AE6768" w:rsidRPr="00882BC0" w:rsidRDefault="00AE6768" w:rsidP="00AE6768">
            <w:pPr>
              <w:pStyle w:val="bodyindent"/>
              <w:jc w:val="right"/>
              <w:rPr>
                <w:rFonts w:ascii="Arial" w:hAnsi="Arial" w:cs="Arial"/>
                <w:color w:val="auto"/>
              </w:rPr>
            </w:pPr>
          </w:p>
        </w:tc>
        <w:tc>
          <w:tcPr>
            <w:tcW w:w="1276" w:type="dxa"/>
            <w:shd w:val="clear" w:color="auto" w:fill="auto"/>
            <w:vAlign w:val="bottom"/>
          </w:tcPr>
          <w:p w14:paraId="5940AFD1" w14:textId="77777777" w:rsidR="00AE6768" w:rsidRPr="00882BC0" w:rsidRDefault="00AE6768" w:rsidP="00AE6768">
            <w:pPr>
              <w:pStyle w:val="bodyindent"/>
              <w:jc w:val="right"/>
              <w:rPr>
                <w:rFonts w:ascii="Arial" w:hAnsi="Arial" w:cs="Arial"/>
                <w:color w:val="auto"/>
              </w:rPr>
            </w:pPr>
          </w:p>
        </w:tc>
        <w:tc>
          <w:tcPr>
            <w:tcW w:w="1134" w:type="dxa"/>
            <w:shd w:val="clear" w:color="auto" w:fill="auto"/>
            <w:vAlign w:val="bottom"/>
          </w:tcPr>
          <w:p w14:paraId="21A5BC85" w14:textId="77777777" w:rsidR="00AE6768" w:rsidRPr="00882BC0" w:rsidRDefault="00AE6768" w:rsidP="00AE6768">
            <w:pPr>
              <w:pStyle w:val="bodyindent"/>
              <w:jc w:val="right"/>
              <w:rPr>
                <w:rFonts w:ascii="Arial" w:hAnsi="Arial" w:cs="Arial"/>
                <w:color w:val="auto"/>
              </w:rPr>
            </w:pPr>
          </w:p>
        </w:tc>
        <w:tc>
          <w:tcPr>
            <w:tcW w:w="1134" w:type="dxa"/>
            <w:shd w:val="clear" w:color="auto" w:fill="auto"/>
            <w:vAlign w:val="bottom"/>
          </w:tcPr>
          <w:p w14:paraId="6E3DFAC1" w14:textId="77777777" w:rsidR="00AE6768" w:rsidRPr="00882BC0" w:rsidRDefault="00AE6768" w:rsidP="00AE6768">
            <w:pPr>
              <w:pStyle w:val="bodyindent"/>
              <w:jc w:val="right"/>
              <w:rPr>
                <w:rFonts w:ascii="Arial" w:hAnsi="Arial" w:cs="Arial"/>
                <w:color w:val="auto"/>
              </w:rPr>
            </w:pPr>
          </w:p>
        </w:tc>
        <w:tc>
          <w:tcPr>
            <w:tcW w:w="1134" w:type="dxa"/>
            <w:shd w:val="clear" w:color="auto" w:fill="auto"/>
            <w:vAlign w:val="bottom"/>
          </w:tcPr>
          <w:p w14:paraId="5AC9A00B" w14:textId="77777777" w:rsidR="00AE6768" w:rsidRPr="00882BC0" w:rsidRDefault="00AE6768" w:rsidP="00AE6768">
            <w:pPr>
              <w:pStyle w:val="bodyindent"/>
              <w:jc w:val="right"/>
              <w:rPr>
                <w:rFonts w:ascii="Arial" w:hAnsi="Arial" w:cs="Arial"/>
                <w:color w:val="auto"/>
              </w:rPr>
            </w:pPr>
          </w:p>
        </w:tc>
        <w:tc>
          <w:tcPr>
            <w:tcW w:w="1134" w:type="dxa"/>
            <w:shd w:val="clear" w:color="auto" w:fill="auto"/>
            <w:vAlign w:val="bottom"/>
          </w:tcPr>
          <w:p w14:paraId="040DAF6D" w14:textId="77777777" w:rsidR="00AE6768" w:rsidRPr="00882BC0" w:rsidRDefault="00AE6768" w:rsidP="00AE6768">
            <w:pPr>
              <w:pStyle w:val="bodyindent"/>
              <w:jc w:val="right"/>
              <w:rPr>
                <w:rFonts w:ascii="Arial" w:hAnsi="Arial" w:cs="Arial"/>
                <w:color w:val="auto"/>
              </w:rPr>
            </w:pPr>
          </w:p>
        </w:tc>
      </w:tr>
      <w:tr w:rsidR="00AE6768" w:rsidRPr="00882BC0" w14:paraId="229C933F" w14:textId="77777777" w:rsidTr="00225C1B">
        <w:trPr>
          <w:trHeight w:val="284"/>
        </w:trPr>
        <w:tc>
          <w:tcPr>
            <w:tcW w:w="4962" w:type="dxa"/>
            <w:vAlign w:val="bottom"/>
          </w:tcPr>
          <w:p w14:paraId="1B681328" w14:textId="375CF030" w:rsidR="00AE6768" w:rsidRPr="00882BC0" w:rsidRDefault="00AE6768" w:rsidP="00AE6768">
            <w:pPr>
              <w:pStyle w:val="bodyindent"/>
              <w:rPr>
                <w:rFonts w:ascii="Arial" w:hAnsi="Arial" w:cs="Arial"/>
                <w:color w:val="auto"/>
              </w:rPr>
            </w:pPr>
            <w:r w:rsidRPr="00882BC0">
              <w:rPr>
                <w:rFonts w:ascii="Arial" w:hAnsi="Arial" w:cs="Arial"/>
                <w:color w:val="auto"/>
              </w:rPr>
              <w:t>Total Comprehensive Income and Expenditure</w:t>
            </w:r>
          </w:p>
        </w:tc>
        <w:tc>
          <w:tcPr>
            <w:tcW w:w="1275" w:type="dxa"/>
            <w:tcBorders>
              <w:top w:val="nil"/>
              <w:left w:val="nil"/>
              <w:right w:val="nil"/>
            </w:tcBorders>
            <w:shd w:val="clear" w:color="auto" w:fill="auto"/>
            <w:vAlign w:val="bottom"/>
          </w:tcPr>
          <w:p w14:paraId="02B3B4F6" w14:textId="4F685BC3" w:rsidR="00AE6768" w:rsidRPr="00882BC0" w:rsidRDefault="00AE6768" w:rsidP="00AE6768">
            <w:pPr>
              <w:pStyle w:val="bodyindent"/>
              <w:jc w:val="right"/>
              <w:rPr>
                <w:rFonts w:ascii="Arial" w:hAnsi="Arial" w:cs="Arial"/>
                <w:color w:val="auto"/>
              </w:rPr>
            </w:pPr>
            <w:r>
              <w:rPr>
                <w:rFonts w:ascii="Arial" w:hAnsi="Arial" w:cs="Arial"/>
              </w:rPr>
              <w:t>(9,036)</w:t>
            </w:r>
          </w:p>
        </w:tc>
        <w:tc>
          <w:tcPr>
            <w:tcW w:w="1276" w:type="dxa"/>
            <w:tcBorders>
              <w:top w:val="nil"/>
              <w:left w:val="nil"/>
              <w:right w:val="nil"/>
            </w:tcBorders>
            <w:shd w:val="clear" w:color="auto" w:fill="auto"/>
            <w:vAlign w:val="bottom"/>
          </w:tcPr>
          <w:p w14:paraId="4331E329" w14:textId="7195390E" w:rsidR="00AE6768" w:rsidRPr="00882BC0" w:rsidRDefault="00AE6768" w:rsidP="00AE6768">
            <w:pPr>
              <w:pStyle w:val="bodyindent"/>
              <w:jc w:val="right"/>
              <w:rPr>
                <w:rFonts w:ascii="Arial" w:hAnsi="Arial" w:cs="Arial"/>
                <w:color w:val="auto"/>
              </w:rPr>
            </w:pPr>
            <w:r>
              <w:rPr>
                <w:rFonts w:ascii="Arial" w:hAnsi="Arial" w:cs="Arial"/>
              </w:rPr>
              <w:t xml:space="preserve">                      -   </w:t>
            </w:r>
          </w:p>
        </w:tc>
        <w:tc>
          <w:tcPr>
            <w:tcW w:w="1276" w:type="dxa"/>
            <w:tcBorders>
              <w:top w:val="nil"/>
              <w:left w:val="nil"/>
              <w:right w:val="nil"/>
            </w:tcBorders>
            <w:shd w:val="clear" w:color="auto" w:fill="auto"/>
            <w:vAlign w:val="bottom"/>
          </w:tcPr>
          <w:p w14:paraId="6BE472A9" w14:textId="04BAB989" w:rsidR="00AE6768" w:rsidRPr="00882BC0" w:rsidRDefault="00AE6768" w:rsidP="00AE6768">
            <w:pPr>
              <w:pStyle w:val="bodyindent"/>
              <w:jc w:val="right"/>
              <w:rPr>
                <w:rFonts w:ascii="Arial" w:hAnsi="Arial" w:cs="Arial"/>
                <w:color w:val="auto"/>
              </w:rPr>
            </w:pPr>
            <w:r>
              <w:rPr>
                <w:rFonts w:ascii="Arial" w:hAnsi="Arial" w:cs="Arial"/>
              </w:rPr>
              <w:t xml:space="preserve">                    -   </w:t>
            </w:r>
          </w:p>
        </w:tc>
        <w:tc>
          <w:tcPr>
            <w:tcW w:w="1134" w:type="dxa"/>
            <w:tcBorders>
              <w:top w:val="nil"/>
              <w:left w:val="nil"/>
              <w:right w:val="nil"/>
            </w:tcBorders>
            <w:shd w:val="clear" w:color="auto" w:fill="auto"/>
            <w:vAlign w:val="bottom"/>
          </w:tcPr>
          <w:p w14:paraId="360FBB46" w14:textId="0A6C8288" w:rsidR="00AE6768" w:rsidRPr="00882BC0" w:rsidRDefault="00AE6768" w:rsidP="00AE6768">
            <w:pPr>
              <w:pStyle w:val="bodyindent"/>
              <w:jc w:val="right"/>
              <w:rPr>
                <w:rFonts w:ascii="Arial" w:hAnsi="Arial" w:cs="Arial"/>
                <w:color w:val="auto"/>
              </w:rPr>
            </w:pPr>
            <w:r>
              <w:rPr>
                <w:rFonts w:ascii="Arial" w:hAnsi="Arial" w:cs="Arial"/>
              </w:rPr>
              <w:t xml:space="preserve">                   -   </w:t>
            </w:r>
          </w:p>
        </w:tc>
        <w:tc>
          <w:tcPr>
            <w:tcW w:w="1134" w:type="dxa"/>
            <w:tcBorders>
              <w:top w:val="nil"/>
              <w:left w:val="nil"/>
              <w:right w:val="nil"/>
            </w:tcBorders>
            <w:shd w:val="clear" w:color="auto" w:fill="auto"/>
            <w:vAlign w:val="bottom"/>
          </w:tcPr>
          <w:p w14:paraId="14904C44" w14:textId="7FD85300" w:rsidR="00AE6768" w:rsidRPr="00882BC0" w:rsidRDefault="00AE6768" w:rsidP="00AE6768">
            <w:pPr>
              <w:pStyle w:val="bodyindent"/>
              <w:jc w:val="right"/>
              <w:rPr>
                <w:rFonts w:ascii="Arial" w:hAnsi="Arial" w:cs="Arial"/>
                <w:color w:val="auto"/>
              </w:rPr>
            </w:pPr>
            <w:r>
              <w:rPr>
                <w:rFonts w:ascii="Arial" w:hAnsi="Arial" w:cs="Arial"/>
              </w:rPr>
              <w:t>(9,036)</w:t>
            </w:r>
          </w:p>
        </w:tc>
        <w:tc>
          <w:tcPr>
            <w:tcW w:w="1134" w:type="dxa"/>
            <w:tcBorders>
              <w:top w:val="nil"/>
              <w:left w:val="nil"/>
              <w:right w:val="nil"/>
            </w:tcBorders>
            <w:shd w:val="clear" w:color="auto" w:fill="auto"/>
            <w:vAlign w:val="bottom"/>
          </w:tcPr>
          <w:p w14:paraId="7ECA8C63" w14:textId="28F51EAA" w:rsidR="00AE6768" w:rsidRPr="00882BC0" w:rsidRDefault="00AE6768" w:rsidP="00AE6768">
            <w:pPr>
              <w:pStyle w:val="bodyindent"/>
              <w:jc w:val="right"/>
              <w:rPr>
                <w:rFonts w:ascii="Arial" w:hAnsi="Arial" w:cs="Arial"/>
                <w:color w:val="auto"/>
              </w:rPr>
            </w:pPr>
            <w:r>
              <w:rPr>
                <w:rFonts w:ascii="Arial" w:hAnsi="Arial" w:cs="Arial"/>
              </w:rPr>
              <w:t>28,502</w:t>
            </w:r>
          </w:p>
        </w:tc>
        <w:tc>
          <w:tcPr>
            <w:tcW w:w="1134" w:type="dxa"/>
            <w:tcBorders>
              <w:top w:val="nil"/>
              <w:left w:val="nil"/>
              <w:right w:val="nil"/>
            </w:tcBorders>
            <w:shd w:val="clear" w:color="auto" w:fill="auto"/>
            <w:vAlign w:val="bottom"/>
          </w:tcPr>
          <w:p w14:paraId="3B78C14E" w14:textId="5EA61661" w:rsidR="00AE6768" w:rsidRPr="00882BC0" w:rsidRDefault="00AE6768" w:rsidP="00AE6768">
            <w:pPr>
              <w:pStyle w:val="bodyindent"/>
              <w:jc w:val="right"/>
              <w:rPr>
                <w:rFonts w:ascii="Arial" w:hAnsi="Arial" w:cs="Arial"/>
                <w:color w:val="auto"/>
              </w:rPr>
            </w:pPr>
            <w:r>
              <w:rPr>
                <w:rFonts w:ascii="Arial" w:hAnsi="Arial" w:cs="Arial"/>
              </w:rPr>
              <w:t>19,466</w:t>
            </w:r>
          </w:p>
        </w:tc>
      </w:tr>
      <w:tr w:rsidR="00AE6768" w:rsidRPr="00882BC0" w14:paraId="663FF757" w14:textId="77777777" w:rsidTr="00225C1B">
        <w:trPr>
          <w:trHeight w:val="284"/>
        </w:trPr>
        <w:tc>
          <w:tcPr>
            <w:tcW w:w="4962" w:type="dxa"/>
            <w:vAlign w:val="bottom"/>
          </w:tcPr>
          <w:p w14:paraId="6BC99D6B" w14:textId="3DAFA2B7" w:rsidR="00AE6768" w:rsidRPr="00882BC0" w:rsidRDefault="00AE6768" w:rsidP="00AE6768">
            <w:pPr>
              <w:pStyle w:val="bodyindent"/>
              <w:rPr>
                <w:rFonts w:ascii="Arial" w:hAnsi="Arial" w:cs="Arial"/>
                <w:b/>
                <w:color w:val="auto"/>
              </w:rPr>
            </w:pPr>
            <w:r w:rsidRPr="00882BC0">
              <w:rPr>
                <w:rFonts w:ascii="Arial" w:hAnsi="Arial" w:cs="Arial"/>
                <w:color w:val="auto"/>
              </w:rPr>
              <w:t>Adjustments between accounting basis &amp; funding basis under regulations (Note 7)</w:t>
            </w:r>
          </w:p>
        </w:tc>
        <w:tc>
          <w:tcPr>
            <w:tcW w:w="1275" w:type="dxa"/>
            <w:tcBorders>
              <w:top w:val="nil"/>
              <w:left w:val="nil"/>
              <w:bottom w:val="single" w:sz="8" w:space="0" w:color="auto"/>
              <w:right w:val="nil"/>
            </w:tcBorders>
            <w:shd w:val="clear" w:color="auto" w:fill="auto"/>
            <w:vAlign w:val="bottom"/>
          </w:tcPr>
          <w:p w14:paraId="30A9014A" w14:textId="24B5710A" w:rsidR="00AE6768" w:rsidRPr="00882BC0" w:rsidRDefault="00AE6768" w:rsidP="00AE6768">
            <w:pPr>
              <w:pStyle w:val="bodyindent"/>
              <w:jc w:val="right"/>
              <w:rPr>
                <w:rFonts w:ascii="Arial" w:hAnsi="Arial" w:cs="Arial"/>
                <w:color w:val="auto"/>
              </w:rPr>
            </w:pPr>
            <w:r>
              <w:rPr>
                <w:rFonts w:ascii="Arial" w:hAnsi="Arial" w:cs="Arial"/>
              </w:rPr>
              <w:t>7,009</w:t>
            </w:r>
          </w:p>
        </w:tc>
        <w:tc>
          <w:tcPr>
            <w:tcW w:w="1276" w:type="dxa"/>
            <w:tcBorders>
              <w:top w:val="nil"/>
              <w:left w:val="nil"/>
              <w:bottom w:val="single" w:sz="8" w:space="0" w:color="auto"/>
              <w:right w:val="nil"/>
            </w:tcBorders>
            <w:shd w:val="clear" w:color="auto" w:fill="auto"/>
            <w:vAlign w:val="bottom"/>
          </w:tcPr>
          <w:p w14:paraId="5EA3519E" w14:textId="5FBE5264" w:rsidR="00AE6768" w:rsidRPr="00882BC0" w:rsidRDefault="00AE6768" w:rsidP="00AE6768">
            <w:pPr>
              <w:pStyle w:val="bodyindent"/>
              <w:jc w:val="right"/>
              <w:rPr>
                <w:rFonts w:ascii="Arial" w:hAnsi="Arial" w:cs="Arial"/>
                <w:color w:val="auto"/>
              </w:rPr>
            </w:pPr>
            <w:r>
              <w:rPr>
                <w:rFonts w:ascii="Arial" w:hAnsi="Arial" w:cs="Arial"/>
              </w:rPr>
              <w:t>(1,773)</w:t>
            </w:r>
          </w:p>
        </w:tc>
        <w:tc>
          <w:tcPr>
            <w:tcW w:w="1276" w:type="dxa"/>
            <w:tcBorders>
              <w:top w:val="nil"/>
              <w:left w:val="nil"/>
              <w:bottom w:val="single" w:sz="8" w:space="0" w:color="auto"/>
              <w:right w:val="nil"/>
            </w:tcBorders>
            <w:shd w:val="clear" w:color="auto" w:fill="auto"/>
            <w:vAlign w:val="bottom"/>
          </w:tcPr>
          <w:p w14:paraId="3A7EFD28" w14:textId="236BA44A" w:rsidR="00AE6768" w:rsidRPr="00882BC0" w:rsidRDefault="00AE6768" w:rsidP="00AE6768">
            <w:pPr>
              <w:pStyle w:val="bodyindent"/>
              <w:jc w:val="right"/>
              <w:rPr>
                <w:rFonts w:ascii="Arial" w:hAnsi="Arial" w:cs="Arial"/>
                <w:color w:val="auto"/>
              </w:rPr>
            </w:pPr>
            <w:r>
              <w:rPr>
                <w:rFonts w:ascii="Arial" w:hAnsi="Arial" w:cs="Arial"/>
              </w:rPr>
              <w:t xml:space="preserve">                    -   </w:t>
            </w:r>
          </w:p>
        </w:tc>
        <w:tc>
          <w:tcPr>
            <w:tcW w:w="1134" w:type="dxa"/>
            <w:tcBorders>
              <w:top w:val="nil"/>
              <w:left w:val="nil"/>
              <w:bottom w:val="single" w:sz="8" w:space="0" w:color="auto"/>
              <w:right w:val="nil"/>
            </w:tcBorders>
            <w:shd w:val="clear" w:color="auto" w:fill="auto"/>
            <w:vAlign w:val="bottom"/>
          </w:tcPr>
          <w:p w14:paraId="34C2AA71" w14:textId="738A7C2D" w:rsidR="00AE6768" w:rsidRPr="00882BC0" w:rsidRDefault="00AE6768" w:rsidP="00AE6768">
            <w:pPr>
              <w:pStyle w:val="bodyindent"/>
              <w:jc w:val="right"/>
              <w:rPr>
                <w:rFonts w:ascii="Arial" w:hAnsi="Arial" w:cs="Arial"/>
                <w:color w:val="auto"/>
              </w:rPr>
            </w:pPr>
            <w:r>
              <w:rPr>
                <w:rFonts w:ascii="Arial" w:hAnsi="Arial" w:cs="Arial"/>
              </w:rPr>
              <w:t xml:space="preserve">                   -   </w:t>
            </w:r>
          </w:p>
        </w:tc>
        <w:tc>
          <w:tcPr>
            <w:tcW w:w="1134" w:type="dxa"/>
            <w:tcBorders>
              <w:top w:val="nil"/>
              <w:left w:val="nil"/>
              <w:bottom w:val="single" w:sz="8" w:space="0" w:color="auto"/>
              <w:right w:val="nil"/>
            </w:tcBorders>
            <w:shd w:val="clear" w:color="auto" w:fill="auto"/>
            <w:vAlign w:val="bottom"/>
          </w:tcPr>
          <w:p w14:paraId="2B1192C2" w14:textId="22CACDA0" w:rsidR="00AE6768" w:rsidRPr="00882BC0" w:rsidRDefault="00AE6768" w:rsidP="00AE6768">
            <w:pPr>
              <w:pStyle w:val="bodyindent"/>
              <w:jc w:val="right"/>
              <w:rPr>
                <w:rFonts w:ascii="Arial" w:hAnsi="Arial" w:cs="Arial"/>
                <w:color w:val="auto"/>
              </w:rPr>
            </w:pPr>
            <w:r>
              <w:rPr>
                <w:rFonts w:ascii="Arial" w:hAnsi="Arial" w:cs="Arial"/>
              </w:rPr>
              <w:t>5,236</w:t>
            </w:r>
          </w:p>
        </w:tc>
        <w:tc>
          <w:tcPr>
            <w:tcW w:w="1134" w:type="dxa"/>
            <w:tcBorders>
              <w:top w:val="nil"/>
              <w:left w:val="nil"/>
              <w:bottom w:val="single" w:sz="8" w:space="0" w:color="auto"/>
              <w:right w:val="nil"/>
            </w:tcBorders>
            <w:shd w:val="clear" w:color="auto" w:fill="auto"/>
            <w:vAlign w:val="bottom"/>
          </w:tcPr>
          <w:p w14:paraId="5C37F0EB" w14:textId="593F2F97" w:rsidR="00AE6768" w:rsidRPr="00882BC0" w:rsidRDefault="00AE6768" w:rsidP="00AE6768">
            <w:pPr>
              <w:pStyle w:val="bodyindent"/>
              <w:jc w:val="right"/>
              <w:rPr>
                <w:rFonts w:ascii="Arial" w:hAnsi="Arial" w:cs="Arial"/>
                <w:color w:val="auto"/>
              </w:rPr>
            </w:pPr>
            <w:r>
              <w:rPr>
                <w:rFonts w:ascii="Arial" w:hAnsi="Arial" w:cs="Arial"/>
              </w:rPr>
              <w:t>(5,236)</w:t>
            </w:r>
          </w:p>
        </w:tc>
        <w:tc>
          <w:tcPr>
            <w:tcW w:w="1134" w:type="dxa"/>
            <w:tcBorders>
              <w:top w:val="nil"/>
              <w:left w:val="nil"/>
              <w:bottom w:val="single" w:sz="8" w:space="0" w:color="auto"/>
              <w:right w:val="nil"/>
            </w:tcBorders>
            <w:shd w:val="clear" w:color="auto" w:fill="auto"/>
            <w:vAlign w:val="bottom"/>
          </w:tcPr>
          <w:p w14:paraId="69225C68" w14:textId="6811A419" w:rsidR="00AE6768" w:rsidRPr="00882BC0" w:rsidRDefault="00AE6768" w:rsidP="00AE6768">
            <w:pPr>
              <w:pStyle w:val="bodyindent"/>
              <w:jc w:val="right"/>
              <w:rPr>
                <w:rFonts w:ascii="Arial" w:hAnsi="Arial" w:cs="Arial"/>
                <w:color w:val="auto"/>
              </w:rPr>
            </w:pPr>
            <w:r>
              <w:rPr>
                <w:rFonts w:ascii="Arial" w:hAnsi="Arial" w:cs="Arial"/>
              </w:rPr>
              <w:t xml:space="preserve">                      -   </w:t>
            </w:r>
          </w:p>
        </w:tc>
      </w:tr>
      <w:tr w:rsidR="00AE6768" w:rsidRPr="00882BC0" w14:paraId="6E165895" w14:textId="77777777" w:rsidTr="00225C1B">
        <w:trPr>
          <w:trHeight w:val="284"/>
        </w:trPr>
        <w:tc>
          <w:tcPr>
            <w:tcW w:w="4962" w:type="dxa"/>
            <w:vAlign w:val="bottom"/>
          </w:tcPr>
          <w:p w14:paraId="3F00C495" w14:textId="77441973" w:rsidR="00AE6768" w:rsidRPr="00882BC0" w:rsidRDefault="00AE6768" w:rsidP="00AE6768">
            <w:pPr>
              <w:pStyle w:val="bodyindent"/>
              <w:rPr>
                <w:rFonts w:ascii="Arial" w:hAnsi="Arial" w:cs="Arial"/>
                <w:b/>
                <w:color w:val="auto"/>
              </w:rPr>
            </w:pPr>
            <w:r w:rsidRPr="00882BC0">
              <w:rPr>
                <w:rFonts w:ascii="Arial" w:hAnsi="Arial" w:cs="Arial"/>
                <w:b/>
                <w:color w:val="auto"/>
              </w:rPr>
              <w:t>Net Increase/(Decrease) before Transfers to Earmarked Reserves</w:t>
            </w:r>
          </w:p>
        </w:tc>
        <w:tc>
          <w:tcPr>
            <w:tcW w:w="1275" w:type="dxa"/>
            <w:tcBorders>
              <w:top w:val="single" w:sz="8" w:space="0" w:color="auto"/>
              <w:left w:val="nil"/>
              <w:right w:val="nil"/>
            </w:tcBorders>
            <w:shd w:val="clear" w:color="auto" w:fill="auto"/>
            <w:vAlign w:val="bottom"/>
          </w:tcPr>
          <w:p w14:paraId="1B826B43" w14:textId="07D130AC" w:rsidR="00AE6768" w:rsidRPr="00882BC0" w:rsidRDefault="00AE6768" w:rsidP="00AE6768">
            <w:pPr>
              <w:pStyle w:val="bodyindent"/>
              <w:jc w:val="right"/>
              <w:rPr>
                <w:rFonts w:ascii="Arial" w:hAnsi="Arial" w:cs="Arial"/>
                <w:b/>
                <w:color w:val="auto"/>
              </w:rPr>
            </w:pPr>
            <w:r>
              <w:rPr>
                <w:rFonts w:ascii="Arial" w:hAnsi="Arial" w:cs="Arial"/>
                <w:b/>
                <w:bCs/>
              </w:rPr>
              <w:t>(2,027)</w:t>
            </w:r>
          </w:p>
        </w:tc>
        <w:tc>
          <w:tcPr>
            <w:tcW w:w="1276" w:type="dxa"/>
            <w:tcBorders>
              <w:top w:val="single" w:sz="8" w:space="0" w:color="auto"/>
              <w:left w:val="nil"/>
              <w:right w:val="nil"/>
            </w:tcBorders>
            <w:shd w:val="clear" w:color="auto" w:fill="auto"/>
            <w:vAlign w:val="bottom"/>
          </w:tcPr>
          <w:p w14:paraId="7559A8BA" w14:textId="7F44E4F0" w:rsidR="00AE6768" w:rsidRPr="00882BC0" w:rsidRDefault="00AE6768" w:rsidP="00AE6768">
            <w:pPr>
              <w:pStyle w:val="bodyindent"/>
              <w:jc w:val="right"/>
              <w:rPr>
                <w:rFonts w:ascii="Arial" w:hAnsi="Arial" w:cs="Arial"/>
                <w:b/>
                <w:color w:val="auto"/>
              </w:rPr>
            </w:pPr>
            <w:r>
              <w:rPr>
                <w:rFonts w:ascii="Arial" w:hAnsi="Arial" w:cs="Arial"/>
                <w:b/>
                <w:bCs/>
              </w:rPr>
              <w:t>(1,773)</w:t>
            </w:r>
          </w:p>
        </w:tc>
        <w:tc>
          <w:tcPr>
            <w:tcW w:w="1276" w:type="dxa"/>
            <w:tcBorders>
              <w:top w:val="single" w:sz="8" w:space="0" w:color="auto"/>
              <w:left w:val="nil"/>
              <w:right w:val="nil"/>
            </w:tcBorders>
            <w:shd w:val="clear" w:color="auto" w:fill="auto"/>
            <w:vAlign w:val="bottom"/>
          </w:tcPr>
          <w:p w14:paraId="0BAADB0A" w14:textId="110FBCB5" w:rsidR="00AE6768" w:rsidRPr="00882BC0" w:rsidRDefault="00AE6768" w:rsidP="00AE6768">
            <w:pPr>
              <w:pStyle w:val="bodyindent"/>
              <w:jc w:val="right"/>
              <w:rPr>
                <w:rFonts w:ascii="Arial" w:hAnsi="Arial" w:cs="Arial"/>
                <w:b/>
                <w:color w:val="auto"/>
              </w:rPr>
            </w:pPr>
            <w:r>
              <w:rPr>
                <w:rFonts w:ascii="Arial" w:hAnsi="Arial" w:cs="Arial"/>
                <w:b/>
                <w:bCs/>
              </w:rPr>
              <w:t xml:space="preserve">                    -   </w:t>
            </w:r>
          </w:p>
        </w:tc>
        <w:tc>
          <w:tcPr>
            <w:tcW w:w="1134" w:type="dxa"/>
            <w:tcBorders>
              <w:top w:val="single" w:sz="8" w:space="0" w:color="auto"/>
              <w:left w:val="nil"/>
              <w:right w:val="nil"/>
            </w:tcBorders>
            <w:shd w:val="clear" w:color="auto" w:fill="auto"/>
            <w:vAlign w:val="bottom"/>
          </w:tcPr>
          <w:p w14:paraId="34A1BEAA" w14:textId="23C7266D" w:rsidR="00AE6768" w:rsidRPr="00882BC0" w:rsidRDefault="00AE6768" w:rsidP="00AE6768">
            <w:pPr>
              <w:pStyle w:val="bodyindent"/>
              <w:jc w:val="right"/>
              <w:rPr>
                <w:rFonts w:ascii="Arial" w:hAnsi="Arial" w:cs="Arial"/>
                <w:b/>
                <w:color w:val="auto"/>
              </w:rPr>
            </w:pPr>
            <w:r>
              <w:rPr>
                <w:rFonts w:ascii="Arial" w:hAnsi="Arial" w:cs="Arial"/>
                <w:b/>
                <w:bCs/>
              </w:rPr>
              <w:t xml:space="preserve">                   -   </w:t>
            </w:r>
          </w:p>
        </w:tc>
        <w:tc>
          <w:tcPr>
            <w:tcW w:w="1134" w:type="dxa"/>
            <w:tcBorders>
              <w:top w:val="single" w:sz="8" w:space="0" w:color="auto"/>
              <w:left w:val="nil"/>
              <w:right w:val="nil"/>
            </w:tcBorders>
            <w:shd w:val="clear" w:color="auto" w:fill="auto"/>
            <w:vAlign w:val="bottom"/>
          </w:tcPr>
          <w:p w14:paraId="3C1C43CB" w14:textId="2A19DFB1" w:rsidR="00AE6768" w:rsidRPr="00882BC0" w:rsidRDefault="00AE6768" w:rsidP="00AE6768">
            <w:pPr>
              <w:pStyle w:val="bodyindent"/>
              <w:jc w:val="right"/>
              <w:rPr>
                <w:rFonts w:ascii="Arial" w:hAnsi="Arial" w:cs="Arial"/>
                <w:b/>
                <w:color w:val="auto"/>
              </w:rPr>
            </w:pPr>
            <w:r>
              <w:rPr>
                <w:rFonts w:ascii="Arial" w:hAnsi="Arial" w:cs="Arial"/>
                <w:b/>
                <w:bCs/>
              </w:rPr>
              <w:t>(3,800)</w:t>
            </w:r>
          </w:p>
        </w:tc>
        <w:tc>
          <w:tcPr>
            <w:tcW w:w="1134" w:type="dxa"/>
            <w:tcBorders>
              <w:top w:val="single" w:sz="8" w:space="0" w:color="auto"/>
              <w:left w:val="nil"/>
              <w:right w:val="nil"/>
            </w:tcBorders>
            <w:shd w:val="clear" w:color="auto" w:fill="auto"/>
            <w:vAlign w:val="bottom"/>
          </w:tcPr>
          <w:p w14:paraId="236199E4" w14:textId="3DA756B4" w:rsidR="00AE6768" w:rsidRPr="00882BC0" w:rsidRDefault="00AE6768" w:rsidP="00AE6768">
            <w:pPr>
              <w:pStyle w:val="bodyindent"/>
              <w:jc w:val="right"/>
              <w:rPr>
                <w:rFonts w:ascii="Arial" w:hAnsi="Arial" w:cs="Arial"/>
                <w:b/>
                <w:color w:val="auto"/>
              </w:rPr>
            </w:pPr>
            <w:r>
              <w:rPr>
                <w:rFonts w:ascii="Arial" w:hAnsi="Arial" w:cs="Arial"/>
                <w:b/>
                <w:bCs/>
              </w:rPr>
              <w:t>23,266</w:t>
            </w:r>
          </w:p>
        </w:tc>
        <w:tc>
          <w:tcPr>
            <w:tcW w:w="1134" w:type="dxa"/>
            <w:tcBorders>
              <w:top w:val="single" w:sz="8" w:space="0" w:color="auto"/>
              <w:left w:val="nil"/>
              <w:right w:val="nil"/>
            </w:tcBorders>
            <w:shd w:val="clear" w:color="auto" w:fill="auto"/>
            <w:vAlign w:val="bottom"/>
          </w:tcPr>
          <w:p w14:paraId="72597CD1" w14:textId="57B60338" w:rsidR="00AE6768" w:rsidRPr="00882BC0" w:rsidRDefault="00AE6768" w:rsidP="00AE6768">
            <w:pPr>
              <w:pStyle w:val="bodyindent"/>
              <w:jc w:val="right"/>
              <w:rPr>
                <w:rFonts w:ascii="Arial" w:hAnsi="Arial" w:cs="Arial"/>
                <w:b/>
                <w:color w:val="auto"/>
              </w:rPr>
            </w:pPr>
            <w:r>
              <w:rPr>
                <w:rFonts w:ascii="Arial" w:hAnsi="Arial" w:cs="Arial"/>
                <w:b/>
                <w:bCs/>
              </w:rPr>
              <w:t>19,466</w:t>
            </w:r>
          </w:p>
        </w:tc>
      </w:tr>
      <w:tr w:rsidR="00AE6768" w:rsidRPr="00882BC0" w14:paraId="4094FABC" w14:textId="77777777" w:rsidTr="00225C1B">
        <w:trPr>
          <w:trHeight w:val="284"/>
        </w:trPr>
        <w:tc>
          <w:tcPr>
            <w:tcW w:w="4962" w:type="dxa"/>
            <w:vAlign w:val="bottom"/>
          </w:tcPr>
          <w:p w14:paraId="6A51334E" w14:textId="3082AD1F" w:rsidR="00AE6768" w:rsidRPr="00882BC0" w:rsidRDefault="00AE6768" w:rsidP="00AE6768">
            <w:pPr>
              <w:pStyle w:val="bodyindent"/>
              <w:rPr>
                <w:rFonts w:ascii="Arial" w:hAnsi="Arial" w:cs="Arial"/>
                <w:b/>
                <w:color w:val="auto"/>
              </w:rPr>
            </w:pPr>
            <w:r w:rsidRPr="00882BC0">
              <w:rPr>
                <w:rFonts w:ascii="Arial" w:hAnsi="Arial" w:cs="Arial"/>
                <w:color w:val="auto"/>
              </w:rPr>
              <w:t>Transfers to/(from) Earmarked Reserves (Note 8)</w:t>
            </w:r>
          </w:p>
        </w:tc>
        <w:tc>
          <w:tcPr>
            <w:tcW w:w="1275" w:type="dxa"/>
            <w:tcBorders>
              <w:top w:val="nil"/>
              <w:left w:val="nil"/>
              <w:bottom w:val="single" w:sz="8" w:space="0" w:color="auto"/>
              <w:right w:val="nil"/>
            </w:tcBorders>
            <w:shd w:val="clear" w:color="auto" w:fill="auto"/>
            <w:vAlign w:val="bottom"/>
          </w:tcPr>
          <w:p w14:paraId="482A15D2" w14:textId="7CA64E49" w:rsidR="00AE6768" w:rsidRPr="00882BC0" w:rsidRDefault="00AE6768" w:rsidP="00AE6768">
            <w:pPr>
              <w:pStyle w:val="bodyindent"/>
              <w:jc w:val="right"/>
              <w:rPr>
                <w:rFonts w:ascii="Arial" w:hAnsi="Arial" w:cs="Arial"/>
                <w:color w:val="auto"/>
              </w:rPr>
            </w:pPr>
            <w:r>
              <w:rPr>
                <w:rFonts w:ascii="Arial" w:hAnsi="Arial" w:cs="Arial"/>
              </w:rPr>
              <w:t>1,980</w:t>
            </w:r>
          </w:p>
        </w:tc>
        <w:tc>
          <w:tcPr>
            <w:tcW w:w="1276" w:type="dxa"/>
            <w:tcBorders>
              <w:top w:val="nil"/>
              <w:left w:val="nil"/>
              <w:bottom w:val="single" w:sz="8" w:space="0" w:color="auto"/>
              <w:right w:val="nil"/>
            </w:tcBorders>
            <w:shd w:val="clear" w:color="auto" w:fill="auto"/>
            <w:vAlign w:val="bottom"/>
          </w:tcPr>
          <w:p w14:paraId="1193F501" w14:textId="131649A6" w:rsidR="00AE6768" w:rsidRPr="00882BC0" w:rsidRDefault="00AE6768" w:rsidP="00AE6768">
            <w:pPr>
              <w:pStyle w:val="bodyindent"/>
              <w:jc w:val="right"/>
              <w:rPr>
                <w:rFonts w:ascii="Arial" w:hAnsi="Arial" w:cs="Arial"/>
                <w:color w:val="auto"/>
              </w:rPr>
            </w:pPr>
            <w:r>
              <w:rPr>
                <w:rFonts w:ascii="Arial" w:hAnsi="Arial" w:cs="Arial"/>
              </w:rPr>
              <w:t xml:space="preserve">                      -   </w:t>
            </w:r>
          </w:p>
        </w:tc>
        <w:tc>
          <w:tcPr>
            <w:tcW w:w="1276" w:type="dxa"/>
            <w:tcBorders>
              <w:top w:val="nil"/>
              <w:left w:val="nil"/>
              <w:bottom w:val="single" w:sz="8" w:space="0" w:color="auto"/>
              <w:right w:val="nil"/>
            </w:tcBorders>
            <w:shd w:val="clear" w:color="auto" w:fill="auto"/>
            <w:vAlign w:val="bottom"/>
          </w:tcPr>
          <w:p w14:paraId="742AE76D" w14:textId="591413FC" w:rsidR="00AE6768" w:rsidRPr="00882BC0" w:rsidRDefault="00AE6768" w:rsidP="00AE6768">
            <w:pPr>
              <w:pStyle w:val="bodyindent"/>
              <w:jc w:val="right"/>
              <w:rPr>
                <w:rFonts w:ascii="Arial" w:hAnsi="Arial" w:cs="Arial"/>
                <w:color w:val="auto"/>
              </w:rPr>
            </w:pPr>
            <w:r>
              <w:rPr>
                <w:rFonts w:ascii="Arial" w:hAnsi="Arial" w:cs="Arial"/>
              </w:rPr>
              <w:t>(1,980)</w:t>
            </w:r>
          </w:p>
        </w:tc>
        <w:tc>
          <w:tcPr>
            <w:tcW w:w="1134" w:type="dxa"/>
            <w:tcBorders>
              <w:top w:val="nil"/>
              <w:left w:val="nil"/>
              <w:bottom w:val="single" w:sz="8" w:space="0" w:color="auto"/>
              <w:right w:val="nil"/>
            </w:tcBorders>
            <w:shd w:val="clear" w:color="auto" w:fill="auto"/>
            <w:vAlign w:val="bottom"/>
          </w:tcPr>
          <w:p w14:paraId="2CFD260D" w14:textId="724F8A9A" w:rsidR="00AE6768" w:rsidRPr="00882BC0" w:rsidRDefault="00AE6768" w:rsidP="00AE6768">
            <w:pPr>
              <w:pStyle w:val="bodyindent"/>
              <w:jc w:val="right"/>
              <w:rPr>
                <w:rFonts w:ascii="Arial" w:hAnsi="Arial" w:cs="Arial"/>
                <w:color w:val="auto"/>
              </w:rPr>
            </w:pPr>
            <w:r>
              <w:rPr>
                <w:rFonts w:ascii="Arial" w:hAnsi="Arial" w:cs="Arial"/>
              </w:rPr>
              <w:t xml:space="preserve">                   -   </w:t>
            </w:r>
          </w:p>
        </w:tc>
        <w:tc>
          <w:tcPr>
            <w:tcW w:w="1134" w:type="dxa"/>
            <w:tcBorders>
              <w:top w:val="nil"/>
              <w:left w:val="nil"/>
              <w:bottom w:val="single" w:sz="8" w:space="0" w:color="auto"/>
              <w:right w:val="nil"/>
            </w:tcBorders>
            <w:shd w:val="clear" w:color="auto" w:fill="auto"/>
            <w:vAlign w:val="bottom"/>
          </w:tcPr>
          <w:p w14:paraId="06A99878" w14:textId="708530E6" w:rsidR="00AE6768" w:rsidRPr="00882BC0" w:rsidRDefault="00AE6768" w:rsidP="00AE6768">
            <w:pPr>
              <w:pStyle w:val="bodyindent"/>
              <w:jc w:val="right"/>
              <w:rPr>
                <w:rFonts w:ascii="Arial" w:hAnsi="Arial" w:cs="Arial"/>
                <w:color w:val="auto"/>
              </w:rPr>
            </w:pPr>
            <w:r>
              <w:rPr>
                <w:rFonts w:ascii="Arial" w:hAnsi="Arial" w:cs="Arial"/>
              </w:rPr>
              <w:t xml:space="preserve">                   -   </w:t>
            </w:r>
          </w:p>
        </w:tc>
        <w:tc>
          <w:tcPr>
            <w:tcW w:w="1134" w:type="dxa"/>
            <w:tcBorders>
              <w:top w:val="nil"/>
              <w:left w:val="nil"/>
              <w:bottom w:val="single" w:sz="8" w:space="0" w:color="auto"/>
              <w:right w:val="nil"/>
            </w:tcBorders>
            <w:shd w:val="clear" w:color="auto" w:fill="auto"/>
            <w:vAlign w:val="bottom"/>
          </w:tcPr>
          <w:p w14:paraId="334ADB9B" w14:textId="40B1EA9B" w:rsidR="00AE6768" w:rsidRPr="00882BC0" w:rsidRDefault="00AE6768" w:rsidP="00AE6768">
            <w:pPr>
              <w:pStyle w:val="bodyindent"/>
              <w:jc w:val="right"/>
              <w:rPr>
                <w:rFonts w:ascii="Arial" w:hAnsi="Arial" w:cs="Arial"/>
                <w:color w:val="auto"/>
              </w:rPr>
            </w:pPr>
            <w:r>
              <w:rPr>
                <w:rFonts w:ascii="Arial" w:hAnsi="Arial" w:cs="Arial"/>
              </w:rPr>
              <w:t xml:space="preserve">                 -   </w:t>
            </w:r>
          </w:p>
        </w:tc>
        <w:tc>
          <w:tcPr>
            <w:tcW w:w="1134" w:type="dxa"/>
            <w:tcBorders>
              <w:top w:val="nil"/>
              <w:left w:val="nil"/>
              <w:bottom w:val="single" w:sz="8" w:space="0" w:color="auto"/>
              <w:right w:val="nil"/>
            </w:tcBorders>
            <w:shd w:val="clear" w:color="auto" w:fill="auto"/>
            <w:vAlign w:val="bottom"/>
          </w:tcPr>
          <w:p w14:paraId="59D7A2FF" w14:textId="04820A50" w:rsidR="00AE6768" w:rsidRPr="00882BC0" w:rsidRDefault="00AE6768" w:rsidP="00AE6768">
            <w:pPr>
              <w:pStyle w:val="bodyindent"/>
              <w:jc w:val="right"/>
              <w:rPr>
                <w:rFonts w:ascii="Arial" w:hAnsi="Arial" w:cs="Arial"/>
                <w:color w:val="auto"/>
              </w:rPr>
            </w:pPr>
            <w:r>
              <w:rPr>
                <w:rFonts w:ascii="Arial" w:hAnsi="Arial" w:cs="Arial"/>
              </w:rPr>
              <w:t xml:space="preserve">                      -   </w:t>
            </w:r>
          </w:p>
        </w:tc>
      </w:tr>
      <w:tr w:rsidR="00AE6768" w:rsidRPr="00882BC0" w14:paraId="201B956A" w14:textId="77777777" w:rsidTr="00913E0A">
        <w:trPr>
          <w:trHeight w:val="284"/>
        </w:trPr>
        <w:tc>
          <w:tcPr>
            <w:tcW w:w="4962" w:type="dxa"/>
            <w:vAlign w:val="bottom"/>
          </w:tcPr>
          <w:p w14:paraId="2E63DFEE" w14:textId="342D6328" w:rsidR="00AE6768" w:rsidRPr="00882BC0" w:rsidRDefault="00AE6768" w:rsidP="00AE6768">
            <w:pPr>
              <w:pStyle w:val="bodyindent"/>
              <w:rPr>
                <w:rFonts w:ascii="Arial" w:hAnsi="Arial" w:cs="Arial"/>
                <w:b/>
                <w:color w:val="auto"/>
              </w:rPr>
            </w:pPr>
            <w:r w:rsidRPr="00882BC0">
              <w:rPr>
                <w:rFonts w:ascii="Arial" w:hAnsi="Arial" w:cs="Arial"/>
                <w:b/>
                <w:color w:val="auto"/>
              </w:rPr>
              <w:t>Increase/(Decrease) in Year</w:t>
            </w:r>
          </w:p>
        </w:tc>
        <w:tc>
          <w:tcPr>
            <w:tcW w:w="1275" w:type="dxa"/>
            <w:tcBorders>
              <w:top w:val="single" w:sz="8" w:space="0" w:color="auto"/>
              <w:left w:val="nil"/>
              <w:bottom w:val="single" w:sz="8" w:space="0" w:color="auto"/>
              <w:right w:val="nil"/>
            </w:tcBorders>
            <w:shd w:val="clear" w:color="auto" w:fill="auto"/>
            <w:vAlign w:val="bottom"/>
          </w:tcPr>
          <w:p w14:paraId="48927AF0" w14:textId="0BD255EA" w:rsidR="00AE6768" w:rsidRPr="00882BC0" w:rsidRDefault="00AE6768" w:rsidP="00AE6768">
            <w:pPr>
              <w:pStyle w:val="bodyindent"/>
              <w:jc w:val="right"/>
              <w:rPr>
                <w:rFonts w:ascii="Arial" w:hAnsi="Arial" w:cs="Arial"/>
                <w:b/>
                <w:color w:val="auto"/>
              </w:rPr>
            </w:pPr>
            <w:r>
              <w:rPr>
                <w:rFonts w:ascii="Arial" w:hAnsi="Arial" w:cs="Arial"/>
                <w:b/>
                <w:bCs/>
              </w:rPr>
              <w:t>(47)</w:t>
            </w:r>
          </w:p>
        </w:tc>
        <w:tc>
          <w:tcPr>
            <w:tcW w:w="1276" w:type="dxa"/>
            <w:tcBorders>
              <w:top w:val="single" w:sz="8" w:space="0" w:color="auto"/>
              <w:left w:val="nil"/>
              <w:bottom w:val="single" w:sz="8" w:space="0" w:color="auto"/>
              <w:right w:val="nil"/>
            </w:tcBorders>
            <w:shd w:val="clear" w:color="auto" w:fill="auto"/>
            <w:vAlign w:val="bottom"/>
          </w:tcPr>
          <w:p w14:paraId="36831BFC" w14:textId="1F36A3FD" w:rsidR="00AE6768" w:rsidRPr="00882BC0" w:rsidRDefault="00AE6768" w:rsidP="00AE6768">
            <w:pPr>
              <w:pStyle w:val="bodyindent"/>
              <w:jc w:val="right"/>
              <w:rPr>
                <w:rFonts w:ascii="Arial" w:hAnsi="Arial" w:cs="Arial"/>
                <w:b/>
                <w:color w:val="auto"/>
              </w:rPr>
            </w:pPr>
            <w:r>
              <w:rPr>
                <w:rFonts w:ascii="Arial" w:hAnsi="Arial" w:cs="Arial"/>
                <w:b/>
                <w:bCs/>
              </w:rPr>
              <w:t>(1,773)</w:t>
            </w:r>
          </w:p>
        </w:tc>
        <w:tc>
          <w:tcPr>
            <w:tcW w:w="1276" w:type="dxa"/>
            <w:tcBorders>
              <w:top w:val="single" w:sz="8" w:space="0" w:color="auto"/>
              <w:left w:val="nil"/>
              <w:bottom w:val="single" w:sz="8" w:space="0" w:color="auto"/>
              <w:right w:val="nil"/>
            </w:tcBorders>
            <w:shd w:val="clear" w:color="auto" w:fill="auto"/>
            <w:vAlign w:val="bottom"/>
          </w:tcPr>
          <w:p w14:paraId="5ED5615F" w14:textId="0E3DDA4F" w:rsidR="00AE6768" w:rsidRPr="00882BC0" w:rsidRDefault="00AE6768" w:rsidP="00AE6768">
            <w:pPr>
              <w:pStyle w:val="bodyindent"/>
              <w:jc w:val="right"/>
              <w:rPr>
                <w:rFonts w:ascii="Arial" w:hAnsi="Arial" w:cs="Arial"/>
                <w:b/>
                <w:color w:val="auto"/>
              </w:rPr>
            </w:pPr>
            <w:r>
              <w:rPr>
                <w:rFonts w:ascii="Arial" w:hAnsi="Arial" w:cs="Arial"/>
                <w:b/>
                <w:bCs/>
              </w:rPr>
              <w:t>(1,980)</w:t>
            </w:r>
          </w:p>
        </w:tc>
        <w:tc>
          <w:tcPr>
            <w:tcW w:w="1134" w:type="dxa"/>
            <w:tcBorders>
              <w:top w:val="single" w:sz="8" w:space="0" w:color="auto"/>
              <w:left w:val="nil"/>
              <w:bottom w:val="single" w:sz="8" w:space="0" w:color="auto"/>
              <w:right w:val="nil"/>
            </w:tcBorders>
            <w:shd w:val="clear" w:color="auto" w:fill="auto"/>
            <w:vAlign w:val="bottom"/>
          </w:tcPr>
          <w:p w14:paraId="3B0556A6" w14:textId="75ECC16B" w:rsidR="00AE6768" w:rsidRPr="00882BC0" w:rsidRDefault="00AE6768" w:rsidP="00AE6768">
            <w:pPr>
              <w:pStyle w:val="bodyindent"/>
              <w:jc w:val="right"/>
              <w:rPr>
                <w:rFonts w:ascii="Arial" w:hAnsi="Arial" w:cs="Arial"/>
                <w:b/>
                <w:color w:val="auto"/>
              </w:rPr>
            </w:pPr>
            <w:r>
              <w:rPr>
                <w:rFonts w:ascii="Arial" w:hAnsi="Arial" w:cs="Arial"/>
                <w:b/>
                <w:bCs/>
              </w:rPr>
              <w:t xml:space="preserve">                   -   </w:t>
            </w:r>
          </w:p>
        </w:tc>
        <w:tc>
          <w:tcPr>
            <w:tcW w:w="1134" w:type="dxa"/>
            <w:tcBorders>
              <w:top w:val="single" w:sz="8" w:space="0" w:color="auto"/>
              <w:left w:val="nil"/>
              <w:bottom w:val="single" w:sz="8" w:space="0" w:color="auto"/>
              <w:right w:val="nil"/>
            </w:tcBorders>
            <w:shd w:val="clear" w:color="auto" w:fill="auto"/>
            <w:vAlign w:val="bottom"/>
          </w:tcPr>
          <w:p w14:paraId="56D9EFAD" w14:textId="16C512F8" w:rsidR="00AE6768" w:rsidRPr="00882BC0" w:rsidRDefault="00AE6768" w:rsidP="00AE6768">
            <w:pPr>
              <w:pStyle w:val="bodyindent"/>
              <w:jc w:val="right"/>
              <w:rPr>
                <w:rFonts w:ascii="Arial" w:hAnsi="Arial" w:cs="Arial"/>
                <w:b/>
                <w:color w:val="auto"/>
              </w:rPr>
            </w:pPr>
            <w:r>
              <w:rPr>
                <w:rFonts w:ascii="Arial" w:hAnsi="Arial" w:cs="Arial"/>
                <w:b/>
                <w:bCs/>
              </w:rPr>
              <w:t>(3,800)</w:t>
            </w:r>
          </w:p>
        </w:tc>
        <w:tc>
          <w:tcPr>
            <w:tcW w:w="1134" w:type="dxa"/>
            <w:tcBorders>
              <w:top w:val="single" w:sz="8" w:space="0" w:color="auto"/>
              <w:left w:val="nil"/>
              <w:bottom w:val="single" w:sz="8" w:space="0" w:color="auto"/>
              <w:right w:val="nil"/>
            </w:tcBorders>
            <w:shd w:val="clear" w:color="auto" w:fill="auto"/>
            <w:vAlign w:val="bottom"/>
          </w:tcPr>
          <w:p w14:paraId="01CCA3BB" w14:textId="2175798E" w:rsidR="00AE6768" w:rsidRPr="00882BC0" w:rsidRDefault="00AE6768" w:rsidP="00AE6768">
            <w:pPr>
              <w:pStyle w:val="bodyindent"/>
              <w:jc w:val="right"/>
              <w:rPr>
                <w:rFonts w:ascii="Arial" w:hAnsi="Arial" w:cs="Arial"/>
                <w:b/>
                <w:color w:val="auto"/>
              </w:rPr>
            </w:pPr>
            <w:r>
              <w:rPr>
                <w:rFonts w:ascii="Arial" w:hAnsi="Arial" w:cs="Arial"/>
                <w:b/>
                <w:bCs/>
              </w:rPr>
              <w:t>23,266</w:t>
            </w:r>
          </w:p>
        </w:tc>
        <w:tc>
          <w:tcPr>
            <w:tcW w:w="1134" w:type="dxa"/>
            <w:tcBorders>
              <w:top w:val="single" w:sz="8" w:space="0" w:color="auto"/>
              <w:left w:val="nil"/>
              <w:bottom w:val="single" w:sz="8" w:space="0" w:color="auto"/>
              <w:right w:val="nil"/>
            </w:tcBorders>
            <w:shd w:val="clear" w:color="auto" w:fill="auto"/>
            <w:vAlign w:val="bottom"/>
          </w:tcPr>
          <w:p w14:paraId="22B1F548" w14:textId="4A6AEE44" w:rsidR="00AE6768" w:rsidRPr="00882BC0" w:rsidRDefault="00AE6768" w:rsidP="00AE6768">
            <w:pPr>
              <w:pStyle w:val="bodyindent"/>
              <w:jc w:val="right"/>
              <w:rPr>
                <w:rFonts w:ascii="Arial" w:hAnsi="Arial" w:cs="Arial"/>
                <w:b/>
                <w:color w:val="auto"/>
              </w:rPr>
            </w:pPr>
            <w:r>
              <w:rPr>
                <w:rFonts w:ascii="Arial" w:hAnsi="Arial" w:cs="Arial"/>
                <w:b/>
                <w:bCs/>
              </w:rPr>
              <w:t>19,466</w:t>
            </w:r>
          </w:p>
        </w:tc>
      </w:tr>
      <w:tr w:rsidR="00AE6768" w:rsidRPr="00882BC0" w14:paraId="40020138" w14:textId="77777777" w:rsidTr="00913E0A">
        <w:trPr>
          <w:trHeight w:val="416"/>
        </w:trPr>
        <w:tc>
          <w:tcPr>
            <w:tcW w:w="4962" w:type="dxa"/>
            <w:vAlign w:val="bottom"/>
          </w:tcPr>
          <w:p w14:paraId="5D3FCE36" w14:textId="757813B7" w:rsidR="00AE6768" w:rsidRPr="00882BC0" w:rsidRDefault="00AE6768" w:rsidP="00AE6768">
            <w:pPr>
              <w:pStyle w:val="bodyindent"/>
              <w:rPr>
                <w:rFonts w:ascii="Arial" w:hAnsi="Arial" w:cs="Arial"/>
                <w:b/>
                <w:bCs/>
                <w:color w:val="auto"/>
              </w:rPr>
            </w:pPr>
            <w:r w:rsidRPr="3403A59F">
              <w:rPr>
                <w:rFonts w:ascii="Arial" w:hAnsi="Arial" w:cs="Arial"/>
                <w:b/>
                <w:bCs/>
                <w:color w:val="auto"/>
              </w:rPr>
              <w:t>Balance at 31 March 20</w:t>
            </w:r>
            <w:r>
              <w:rPr>
                <w:rFonts w:ascii="Arial" w:hAnsi="Arial" w:cs="Arial"/>
                <w:b/>
                <w:bCs/>
                <w:color w:val="auto"/>
              </w:rPr>
              <w:t>22</w:t>
            </w:r>
          </w:p>
        </w:tc>
        <w:tc>
          <w:tcPr>
            <w:tcW w:w="1275" w:type="dxa"/>
            <w:tcBorders>
              <w:top w:val="single" w:sz="8" w:space="0" w:color="auto"/>
              <w:left w:val="nil"/>
              <w:bottom w:val="single" w:sz="8" w:space="0" w:color="auto"/>
              <w:right w:val="nil"/>
            </w:tcBorders>
            <w:shd w:val="clear" w:color="auto" w:fill="auto"/>
            <w:vAlign w:val="bottom"/>
          </w:tcPr>
          <w:p w14:paraId="73D6CB20" w14:textId="0343821F" w:rsidR="00AE6768" w:rsidRPr="00882BC0" w:rsidRDefault="00AE6768" w:rsidP="00AE6768">
            <w:pPr>
              <w:pStyle w:val="bodyindent"/>
              <w:jc w:val="right"/>
              <w:rPr>
                <w:rFonts w:ascii="Arial" w:hAnsi="Arial" w:cs="Arial"/>
                <w:b/>
                <w:color w:val="auto"/>
              </w:rPr>
            </w:pPr>
            <w:r>
              <w:rPr>
                <w:rFonts w:ascii="Arial" w:hAnsi="Arial" w:cs="Arial"/>
                <w:b/>
                <w:bCs/>
              </w:rPr>
              <w:t>1,913</w:t>
            </w:r>
          </w:p>
        </w:tc>
        <w:tc>
          <w:tcPr>
            <w:tcW w:w="1276" w:type="dxa"/>
            <w:tcBorders>
              <w:top w:val="single" w:sz="8" w:space="0" w:color="auto"/>
              <w:left w:val="nil"/>
              <w:bottom w:val="single" w:sz="8" w:space="0" w:color="auto"/>
              <w:right w:val="nil"/>
            </w:tcBorders>
            <w:shd w:val="clear" w:color="auto" w:fill="auto"/>
            <w:vAlign w:val="bottom"/>
          </w:tcPr>
          <w:p w14:paraId="123B7ED8" w14:textId="4FE38374" w:rsidR="00AE6768" w:rsidRPr="00882BC0" w:rsidRDefault="00AE6768" w:rsidP="00AE6768">
            <w:pPr>
              <w:pStyle w:val="bodyindent"/>
              <w:jc w:val="right"/>
              <w:rPr>
                <w:rFonts w:ascii="Arial" w:hAnsi="Arial" w:cs="Arial"/>
                <w:b/>
                <w:color w:val="auto"/>
              </w:rPr>
            </w:pPr>
            <w:r>
              <w:rPr>
                <w:rFonts w:ascii="Arial" w:hAnsi="Arial" w:cs="Arial"/>
                <w:b/>
                <w:bCs/>
              </w:rPr>
              <w:t>4,255</w:t>
            </w:r>
          </w:p>
        </w:tc>
        <w:tc>
          <w:tcPr>
            <w:tcW w:w="1276" w:type="dxa"/>
            <w:tcBorders>
              <w:top w:val="single" w:sz="8" w:space="0" w:color="auto"/>
              <w:left w:val="nil"/>
              <w:bottom w:val="single" w:sz="8" w:space="0" w:color="auto"/>
              <w:right w:val="nil"/>
            </w:tcBorders>
            <w:shd w:val="clear" w:color="auto" w:fill="auto"/>
            <w:vAlign w:val="bottom"/>
          </w:tcPr>
          <w:p w14:paraId="0F7DCD75" w14:textId="6636C8B7" w:rsidR="00AE6768" w:rsidRPr="00882BC0" w:rsidRDefault="00AE6768" w:rsidP="00AE6768">
            <w:pPr>
              <w:pStyle w:val="bodyindent"/>
              <w:jc w:val="right"/>
              <w:rPr>
                <w:rFonts w:ascii="Arial" w:hAnsi="Arial" w:cs="Arial"/>
                <w:b/>
                <w:color w:val="auto"/>
              </w:rPr>
            </w:pPr>
            <w:r>
              <w:rPr>
                <w:rFonts w:ascii="Arial" w:hAnsi="Arial" w:cs="Arial"/>
                <w:b/>
                <w:bCs/>
              </w:rPr>
              <w:t>12,993</w:t>
            </w:r>
          </w:p>
        </w:tc>
        <w:tc>
          <w:tcPr>
            <w:tcW w:w="1134" w:type="dxa"/>
            <w:tcBorders>
              <w:top w:val="single" w:sz="8" w:space="0" w:color="auto"/>
              <w:left w:val="nil"/>
              <w:bottom w:val="single" w:sz="8" w:space="0" w:color="auto"/>
              <w:right w:val="nil"/>
            </w:tcBorders>
            <w:shd w:val="clear" w:color="auto" w:fill="auto"/>
            <w:vAlign w:val="bottom"/>
          </w:tcPr>
          <w:p w14:paraId="683FC2B0" w14:textId="5EBF0193" w:rsidR="00AE6768" w:rsidRPr="00882BC0" w:rsidRDefault="00AE6768" w:rsidP="00AE6768">
            <w:pPr>
              <w:pStyle w:val="bodyindent"/>
              <w:jc w:val="right"/>
              <w:rPr>
                <w:rFonts w:ascii="Arial" w:hAnsi="Arial" w:cs="Arial"/>
                <w:b/>
                <w:color w:val="auto"/>
              </w:rPr>
            </w:pPr>
            <w:r>
              <w:rPr>
                <w:rFonts w:ascii="Arial" w:hAnsi="Arial" w:cs="Arial"/>
                <w:b/>
                <w:bCs/>
              </w:rPr>
              <w:t xml:space="preserve">                   -   </w:t>
            </w:r>
          </w:p>
        </w:tc>
        <w:tc>
          <w:tcPr>
            <w:tcW w:w="1134" w:type="dxa"/>
            <w:tcBorders>
              <w:top w:val="single" w:sz="8" w:space="0" w:color="auto"/>
              <w:left w:val="nil"/>
              <w:bottom w:val="single" w:sz="8" w:space="0" w:color="auto"/>
              <w:right w:val="nil"/>
            </w:tcBorders>
            <w:shd w:val="clear" w:color="auto" w:fill="auto"/>
            <w:vAlign w:val="bottom"/>
          </w:tcPr>
          <w:p w14:paraId="711CDB30" w14:textId="60AC5039" w:rsidR="00AE6768" w:rsidRPr="00882BC0" w:rsidRDefault="00AE6768" w:rsidP="00AE6768">
            <w:pPr>
              <w:pStyle w:val="bodyindent"/>
              <w:jc w:val="right"/>
              <w:rPr>
                <w:rFonts w:ascii="Arial" w:hAnsi="Arial" w:cs="Arial"/>
                <w:b/>
                <w:color w:val="auto"/>
              </w:rPr>
            </w:pPr>
            <w:r>
              <w:rPr>
                <w:rFonts w:ascii="Arial" w:hAnsi="Arial" w:cs="Arial"/>
                <w:b/>
                <w:bCs/>
              </w:rPr>
              <w:t>19,161</w:t>
            </w:r>
          </w:p>
        </w:tc>
        <w:tc>
          <w:tcPr>
            <w:tcW w:w="1134" w:type="dxa"/>
            <w:tcBorders>
              <w:top w:val="single" w:sz="8" w:space="0" w:color="auto"/>
              <w:left w:val="nil"/>
              <w:bottom w:val="single" w:sz="8" w:space="0" w:color="auto"/>
              <w:right w:val="nil"/>
            </w:tcBorders>
            <w:shd w:val="clear" w:color="auto" w:fill="auto"/>
            <w:vAlign w:val="bottom"/>
          </w:tcPr>
          <w:p w14:paraId="7B11A6F0" w14:textId="4D8E8328" w:rsidR="00AE6768" w:rsidRPr="00882BC0" w:rsidRDefault="00AE6768" w:rsidP="00AE6768">
            <w:pPr>
              <w:pStyle w:val="bodyindent"/>
              <w:jc w:val="right"/>
              <w:rPr>
                <w:rFonts w:ascii="Arial" w:hAnsi="Arial" w:cs="Arial"/>
                <w:b/>
                <w:color w:val="auto"/>
              </w:rPr>
            </w:pPr>
            <w:r>
              <w:rPr>
                <w:rFonts w:ascii="Arial" w:hAnsi="Arial" w:cs="Arial"/>
                <w:b/>
                <w:bCs/>
              </w:rPr>
              <w:t>(428,308)</w:t>
            </w:r>
          </w:p>
        </w:tc>
        <w:tc>
          <w:tcPr>
            <w:tcW w:w="1134" w:type="dxa"/>
            <w:tcBorders>
              <w:top w:val="single" w:sz="8" w:space="0" w:color="auto"/>
              <w:left w:val="nil"/>
              <w:bottom w:val="single" w:sz="8" w:space="0" w:color="auto"/>
              <w:right w:val="nil"/>
            </w:tcBorders>
            <w:shd w:val="clear" w:color="auto" w:fill="auto"/>
            <w:vAlign w:val="bottom"/>
          </w:tcPr>
          <w:p w14:paraId="6F3E319B" w14:textId="6F4A774F" w:rsidR="00AE6768" w:rsidRPr="00882BC0" w:rsidRDefault="00AE6768" w:rsidP="00AE6768">
            <w:pPr>
              <w:pStyle w:val="bodyindent"/>
              <w:jc w:val="right"/>
              <w:rPr>
                <w:rFonts w:ascii="Arial" w:hAnsi="Arial" w:cs="Arial"/>
                <w:b/>
                <w:color w:val="auto"/>
              </w:rPr>
            </w:pPr>
            <w:r>
              <w:rPr>
                <w:rFonts w:ascii="Arial" w:hAnsi="Arial" w:cs="Arial"/>
                <w:b/>
                <w:bCs/>
              </w:rPr>
              <w:t>(409,147)</w:t>
            </w:r>
          </w:p>
        </w:tc>
      </w:tr>
    </w:tbl>
    <w:p w14:paraId="27F58934" w14:textId="77777777" w:rsidR="00513C2C" w:rsidRPr="00882BC0" w:rsidRDefault="00513C2C" w:rsidP="000E1419">
      <w:pPr>
        <w:spacing w:after="120"/>
        <w:jc w:val="both"/>
        <w:rPr>
          <w:color w:val="0000FF"/>
          <w:sz w:val="18"/>
          <w:szCs w:val="18"/>
        </w:rPr>
      </w:pPr>
    </w:p>
    <w:p w14:paraId="119D4ACA" w14:textId="77777777" w:rsidR="008D5EEE" w:rsidRPr="00882BC0" w:rsidRDefault="00142F95" w:rsidP="000E1419">
      <w:pPr>
        <w:spacing w:after="120"/>
        <w:jc w:val="both"/>
        <w:rPr>
          <w:color w:val="0000FF"/>
          <w:sz w:val="18"/>
          <w:szCs w:val="18"/>
        </w:rPr>
      </w:pPr>
      <w:r w:rsidRPr="00882BC0">
        <w:rPr>
          <w:color w:val="0000FF"/>
          <w:sz w:val="18"/>
          <w:szCs w:val="18"/>
        </w:rPr>
        <w:tab/>
      </w:r>
      <w:r w:rsidRPr="00882BC0">
        <w:rPr>
          <w:color w:val="0000FF"/>
          <w:sz w:val="18"/>
          <w:szCs w:val="18"/>
        </w:rPr>
        <w:tab/>
      </w:r>
      <w:r w:rsidRPr="00882BC0">
        <w:rPr>
          <w:color w:val="0000FF"/>
          <w:sz w:val="18"/>
          <w:szCs w:val="18"/>
        </w:rPr>
        <w:tab/>
      </w:r>
    </w:p>
    <w:p w14:paraId="5A4AD204" w14:textId="77777777" w:rsidR="00142F95" w:rsidRPr="00882BC0" w:rsidRDefault="00142F95" w:rsidP="000E1419">
      <w:pPr>
        <w:spacing w:after="120"/>
        <w:jc w:val="both"/>
        <w:rPr>
          <w:color w:val="0000FF"/>
          <w:sz w:val="18"/>
          <w:szCs w:val="18"/>
        </w:rPr>
      </w:pPr>
    </w:p>
    <w:p w14:paraId="0367CADC" w14:textId="77777777" w:rsidR="003D329E" w:rsidRPr="00882BC0" w:rsidRDefault="003D329E" w:rsidP="000E1419">
      <w:pPr>
        <w:spacing w:after="120"/>
        <w:jc w:val="both"/>
        <w:rPr>
          <w:color w:val="0000FF"/>
          <w:sz w:val="18"/>
          <w:szCs w:val="18"/>
        </w:rPr>
      </w:pPr>
    </w:p>
    <w:p w14:paraId="3FDE0083" w14:textId="7B4F0DAA" w:rsidR="003D329E" w:rsidRPr="00882BC0" w:rsidRDefault="003D329E" w:rsidP="008659DC">
      <w:pPr>
        <w:tabs>
          <w:tab w:val="left" w:pos="3442"/>
        </w:tabs>
        <w:spacing w:after="120"/>
        <w:jc w:val="both"/>
        <w:rPr>
          <w:color w:val="0000FF"/>
          <w:sz w:val="18"/>
          <w:szCs w:val="18"/>
        </w:rPr>
      </w:pPr>
    </w:p>
    <w:p w14:paraId="42C669F9" w14:textId="77777777" w:rsidR="003D329E" w:rsidRPr="00882BC0" w:rsidRDefault="003D329E" w:rsidP="000E1419">
      <w:pPr>
        <w:spacing w:after="120"/>
        <w:jc w:val="both"/>
        <w:rPr>
          <w:color w:val="0000FF"/>
          <w:sz w:val="18"/>
          <w:szCs w:val="18"/>
        </w:rPr>
      </w:pPr>
    </w:p>
    <w:p w14:paraId="50DC3AC4" w14:textId="77777777" w:rsidR="003D329E" w:rsidRPr="00882BC0" w:rsidRDefault="003D329E" w:rsidP="000E1419">
      <w:pPr>
        <w:spacing w:after="120"/>
        <w:jc w:val="both"/>
        <w:rPr>
          <w:color w:val="0000FF"/>
          <w:sz w:val="18"/>
          <w:szCs w:val="18"/>
        </w:rPr>
      </w:pPr>
    </w:p>
    <w:p w14:paraId="2BC74BB8" w14:textId="77777777" w:rsidR="003D329E" w:rsidRPr="00882BC0" w:rsidRDefault="003D329E" w:rsidP="000E1419">
      <w:pPr>
        <w:spacing w:after="120"/>
        <w:jc w:val="both"/>
        <w:rPr>
          <w:color w:val="0000FF"/>
          <w:sz w:val="18"/>
          <w:szCs w:val="18"/>
        </w:rPr>
      </w:pPr>
    </w:p>
    <w:p w14:paraId="17B09582" w14:textId="77777777" w:rsidR="00CD6515" w:rsidRPr="00882BC0" w:rsidRDefault="00CD6515" w:rsidP="000E1419">
      <w:pPr>
        <w:spacing w:after="120"/>
        <w:jc w:val="both"/>
        <w:rPr>
          <w:color w:val="0000FF"/>
          <w:sz w:val="18"/>
          <w:szCs w:val="18"/>
        </w:rPr>
      </w:pPr>
    </w:p>
    <w:p w14:paraId="6C645086" w14:textId="77777777" w:rsidR="00CD6515" w:rsidRPr="00882BC0" w:rsidRDefault="00CD6515" w:rsidP="000E1419">
      <w:pPr>
        <w:spacing w:after="120"/>
        <w:jc w:val="both"/>
        <w:rPr>
          <w:color w:val="0000FF"/>
          <w:sz w:val="18"/>
          <w:szCs w:val="18"/>
        </w:rPr>
      </w:pPr>
    </w:p>
    <w:p w14:paraId="5F721CA3" w14:textId="77777777" w:rsidR="0081587B" w:rsidRPr="00882BC0" w:rsidRDefault="0081587B" w:rsidP="000E1419">
      <w:pPr>
        <w:spacing w:after="120"/>
        <w:jc w:val="both"/>
        <w:rPr>
          <w:color w:val="0000FF"/>
          <w:sz w:val="18"/>
          <w:szCs w:val="18"/>
        </w:rPr>
      </w:pPr>
    </w:p>
    <w:p w14:paraId="37C19213" w14:textId="77777777" w:rsidR="0081587B" w:rsidRPr="00882BC0" w:rsidRDefault="0081587B" w:rsidP="000E1419">
      <w:pPr>
        <w:spacing w:after="120"/>
        <w:jc w:val="both"/>
        <w:rPr>
          <w:color w:val="0000FF"/>
          <w:sz w:val="18"/>
          <w:szCs w:val="18"/>
        </w:rPr>
      </w:pPr>
    </w:p>
    <w:p w14:paraId="180DBC38" w14:textId="77777777" w:rsidR="0081587B" w:rsidRPr="00882BC0" w:rsidRDefault="0081587B" w:rsidP="000E1419">
      <w:pPr>
        <w:spacing w:after="120"/>
        <w:jc w:val="both"/>
        <w:rPr>
          <w:color w:val="0000FF"/>
          <w:sz w:val="18"/>
          <w:szCs w:val="18"/>
        </w:rPr>
      </w:pPr>
    </w:p>
    <w:p w14:paraId="61FA7799" w14:textId="77777777" w:rsidR="00CD6515" w:rsidRPr="00882BC0" w:rsidRDefault="00CD6515" w:rsidP="000E1419">
      <w:pPr>
        <w:spacing w:after="120"/>
        <w:jc w:val="both"/>
        <w:rPr>
          <w:color w:val="0000FF"/>
          <w:sz w:val="18"/>
          <w:szCs w:val="18"/>
        </w:rPr>
      </w:pPr>
    </w:p>
    <w:p w14:paraId="60CB1ED1" w14:textId="77777777" w:rsidR="00CD6515" w:rsidRPr="00882BC0" w:rsidRDefault="00CD6515" w:rsidP="000E1419">
      <w:pPr>
        <w:spacing w:after="120"/>
        <w:jc w:val="both"/>
        <w:rPr>
          <w:color w:val="0000FF"/>
          <w:sz w:val="18"/>
          <w:szCs w:val="18"/>
        </w:rPr>
      </w:pPr>
    </w:p>
    <w:tbl>
      <w:tblPr>
        <w:tblW w:w="0" w:type="auto"/>
        <w:tblInd w:w="108" w:type="dxa"/>
        <w:tblLayout w:type="fixed"/>
        <w:tblLook w:val="01E0" w:firstRow="1" w:lastRow="1" w:firstColumn="1" w:lastColumn="1" w:noHBand="0" w:noVBand="0"/>
      </w:tblPr>
      <w:tblGrid>
        <w:gridCol w:w="4962"/>
        <w:gridCol w:w="1275"/>
        <w:gridCol w:w="1276"/>
        <w:gridCol w:w="1276"/>
        <w:gridCol w:w="1134"/>
        <w:gridCol w:w="1134"/>
        <w:gridCol w:w="1134"/>
        <w:gridCol w:w="1134"/>
      </w:tblGrid>
      <w:tr w:rsidR="00C942A4" w:rsidRPr="00882BC0" w14:paraId="08BA5B98" w14:textId="77777777" w:rsidTr="3403A59F">
        <w:trPr>
          <w:trHeight w:val="325"/>
        </w:trPr>
        <w:tc>
          <w:tcPr>
            <w:tcW w:w="4962" w:type="dxa"/>
            <w:vAlign w:val="center"/>
          </w:tcPr>
          <w:p w14:paraId="6B6A29E4" w14:textId="633874DC" w:rsidR="00C942A4" w:rsidRPr="00882BC0" w:rsidRDefault="00616438" w:rsidP="00515600">
            <w:pPr>
              <w:pStyle w:val="bodyindent"/>
              <w:rPr>
                <w:rFonts w:ascii="Arial" w:hAnsi="Arial" w:cs="Arial"/>
                <w:b/>
                <w:color w:val="auto"/>
              </w:rPr>
            </w:pPr>
            <w:bookmarkStart w:id="7" w:name="_Hlk125553983"/>
            <w:r w:rsidRPr="00225C1B">
              <w:rPr>
                <w:rFonts w:ascii="Arial" w:hAnsi="Arial" w:cs="Arial"/>
                <w:b/>
                <w:color w:val="auto"/>
              </w:rPr>
              <w:t>202</w:t>
            </w:r>
            <w:r w:rsidR="00D17222" w:rsidRPr="00225C1B">
              <w:rPr>
                <w:rFonts w:ascii="Arial" w:hAnsi="Arial" w:cs="Arial"/>
                <w:b/>
                <w:color w:val="auto"/>
              </w:rPr>
              <w:t>2</w:t>
            </w:r>
            <w:r w:rsidR="00D9304F" w:rsidRPr="00225C1B">
              <w:rPr>
                <w:rFonts w:ascii="Arial" w:hAnsi="Arial" w:cs="Arial"/>
                <w:b/>
                <w:color w:val="auto"/>
              </w:rPr>
              <w:t>/2</w:t>
            </w:r>
            <w:r w:rsidR="00D17222" w:rsidRPr="00D17222">
              <w:rPr>
                <w:rFonts w:ascii="Arial" w:hAnsi="Arial" w:cs="Arial"/>
                <w:b/>
                <w:color w:val="auto"/>
              </w:rPr>
              <w:t>3</w:t>
            </w:r>
          </w:p>
        </w:tc>
        <w:tc>
          <w:tcPr>
            <w:tcW w:w="1275" w:type="dxa"/>
            <w:vAlign w:val="center"/>
          </w:tcPr>
          <w:p w14:paraId="62D5F43B" w14:textId="77777777" w:rsidR="00C942A4" w:rsidRPr="00882BC0" w:rsidRDefault="00C942A4" w:rsidP="000E1419">
            <w:pPr>
              <w:pStyle w:val="bodyindent"/>
              <w:jc w:val="right"/>
              <w:rPr>
                <w:rFonts w:ascii="Arial" w:hAnsi="Arial" w:cs="Arial"/>
                <w:b/>
                <w:color w:val="auto"/>
              </w:rPr>
            </w:pPr>
            <w:r w:rsidRPr="00882BC0">
              <w:rPr>
                <w:rFonts w:ascii="Arial" w:hAnsi="Arial" w:cs="Arial"/>
                <w:b/>
                <w:color w:val="auto"/>
              </w:rPr>
              <w:t xml:space="preserve">General Fund Balance </w:t>
            </w:r>
          </w:p>
        </w:tc>
        <w:tc>
          <w:tcPr>
            <w:tcW w:w="1276" w:type="dxa"/>
            <w:vAlign w:val="center"/>
          </w:tcPr>
          <w:p w14:paraId="4507648F" w14:textId="77777777" w:rsidR="00C942A4" w:rsidRPr="00882BC0" w:rsidRDefault="00C942A4" w:rsidP="000E1419">
            <w:pPr>
              <w:pStyle w:val="bodyindent"/>
              <w:jc w:val="right"/>
              <w:rPr>
                <w:rFonts w:ascii="Arial" w:hAnsi="Arial" w:cs="Arial"/>
                <w:b/>
                <w:color w:val="auto"/>
              </w:rPr>
            </w:pPr>
            <w:r w:rsidRPr="00882BC0">
              <w:rPr>
                <w:rFonts w:ascii="Arial" w:hAnsi="Arial" w:cs="Arial"/>
                <w:b/>
                <w:color w:val="auto"/>
              </w:rPr>
              <w:t xml:space="preserve">Capital Receipts Reserve </w:t>
            </w:r>
          </w:p>
        </w:tc>
        <w:tc>
          <w:tcPr>
            <w:tcW w:w="1276" w:type="dxa"/>
            <w:vAlign w:val="center"/>
          </w:tcPr>
          <w:p w14:paraId="47A995B8" w14:textId="77777777" w:rsidR="00C942A4" w:rsidRPr="00882BC0" w:rsidRDefault="00C942A4" w:rsidP="000E1419">
            <w:pPr>
              <w:pStyle w:val="bodyindent"/>
              <w:jc w:val="right"/>
              <w:rPr>
                <w:rFonts w:ascii="Arial" w:hAnsi="Arial" w:cs="Arial"/>
                <w:b/>
                <w:color w:val="auto"/>
              </w:rPr>
            </w:pPr>
            <w:r w:rsidRPr="00882BC0">
              <w:rPr>
                <w:rFonts w:ascii="Arial" w:hAnsi="Arial" w:cs="Arial"/>
                <w:b/>
                <w:color w:val="auto"/>
              </w:rPr>
              <w:t xml:space="preserve">Earmarked </w:t>
            </w:r>
            <w:r w:rsidR="00364E24">
              <w:rPr>
                <w:rFonts w:ascii="Arial" w:hAnsi="Arial" w:cs="Arial"/>
                <w:b/>
                <w:color w:val="auto"/>
              </w:rPr>
              <w:t>R</w:t>
            </w:r>
            <w:r w:rsidRPr="00882BC0">
              <w:rPr>
                <w:rFonts w:ascii="Arial" w:hAnsi="Arial" w:cs="Arial"/>
                <w:b/>
                <w:color w:val="auto"/>
              </w:rPr>
              <w:t>eserves</w:t>
            </w:r>
          </w:p>
        </w:tc>
        <w:tc>
          <w:tcPr>
            <w:tcW w:w="1134" w:type="dxa"/>
            <w:vAlign w:val="center"/>
          </w:tcPr>
          <w:p w14:paraId="4FE19088" w14:textId="77777777" w:rsidR="00C942A4" w:rsidRPr="00882BC0" w:rsidRDefault="00C942A4" w:rsidP="000E1419">
            <w:pPr>
              <w:pStyle w:val="bodyindent"/>
              <w:jc w:val="right"/>
              <w:rPr>
                <w:rFonts w:ascii="Arial" w:hAnsi="Arial" w:cs="Arial"/>
                <w:b/>
                <w:color w:val="auto"/>
              </w:rPr>
            </w:pPr>
            <w:r w:rsidRPr="00882BC0">
              <w:rPr>
                <w:rFonts w:ascii="Arial" w:hAnsi="Arial" w:cs="Arial"/>
                <w:b/>
                <w:color w:val="auto"/>
              </w:rPr>
              <w:t xml:space="preserve">Capital Grants Unapplied </w:t>
            </w:r>
            <w:r w:rsidRPr="00882BC0">
              <w:rPr>
                <w:rFonts w:ascii="Arial" w:hAnsi="Arial" w:cs="Arial"/>
                <w:b/>
                <w:color w:val="auto"/>
              </w:rPr>
              <w:br/>
            </w:r>
          </w:p>
        </w:tc>
        <w:tc>
          <w:tcPr>
            <w:tcW w:w="1134" w:type="dxa"/>
            <w:vAlign w:val="center"/>
          </w:tcPr>
          <w:p w14:paraId="1B727F56" w14:textId="77777777" w:rsidR="00C942A4" w:rsidRPr="00882BC0" w:rsidRDefault="00C942A4" w:rsidP="000E1419">
            <w:pPr>
              <w:jc w:val="right"/>
              <w:rPr>
                <w:rFonts w:cs="Arial"/>
                <w:b/>
                <w:sz w:val="18"/>
                <w:szCs w:val="18"/>
              </w:rPr>
            </w:pPr>
            <w:r w:rsidRPr="00882BC0">
              <w:rPr>
                <w:rStyle w:val="purple1"/>
                <w:rFonts w:cs="Arial"/>
                <w:b/>
                <w:color w:val="auto"/>
                <w:sz w:val="18"/>
                <w:szCs w:val="18"/>
              </w:rPr>
              <w:t>Total Usable Reserves</w:t>
            </w:r>
          </w:p>
        </w:tc>
        <w:tc>
          <w:tcPr>
            <w:tcW w:w="1134" w:type="dxa"/>
            <w:vAlign w:val="center"/>
          </w:tcPr>
          <w:p w14:paraId="128BB620" w14:textId="77777777" w:rsidR="00C942A4" w:rsidRPr="00882BC0" w:rsidRDefault="00C942A4" w:rsidP="000E1419">
            <w:pPr>
              <w:jc w:val="right"/>
              <w:rPr>
                <w:rFonts w:cs="Arial"/>
                <w:b/>
                <w:sz w:val="18"/>
                <w:szCs w:val="18"/>
              </w:rPr>
            </w:pPr>
            <w:r w:rsidRPr="00882BC0">
              <w:rPr>
                <w:rFonts w:cs="Arial"/>
                <w:b/>
                <w:sz w:val="18"/>
                <w:szCs w:val="18"/>
              </w:rPr>
              <w:t>Unusable Reserves</w:t>
            </w:r>
          </w:p>
        </w:tc>
        <w:tc>
          <w:tcPr>
            <w:tcW w:w="1134" w:type="dxa"/>
            <w:vAlign w:val="center"/>
          </w:tcPr>
          <w:p w14:paraId="14D69FBA" w14:textId="77777777" w:rsidR="00C942A4" w:rsidRPr="00882BC0" w:rsidRDefault="00C942A4" w:rsidP="000E1419">
            <w:pPr>
              <w:jc w:val="right"/>
              <w:rPr>
                <w:rFonts w:cs="Arial"/>
                <w:b/>
                <w:sz w:val="18"/>
                <w:szCs w:val="18"/>
              </w:rPr>
            </w:pPr>
            <w:r w:rsidRPr="00882BC0">
              <w:rPr>
                <w:rStyle w:val="purple1"/>
                <w:rFonts w:cs="Arial"/>
                <w:b/>
                <w:color w:val="auto"/>
                <w:sz w:val="18"/>
                <w:szCs w:val="18"/>
              </w:rPr>
              <w:t>Total Reserves</w:t>
            </w:r>
          </w:p>
        </w:tc>
      </w:tr>
      <w:tr w:rsidR="00C942A4" w:rsidRPr="00882BC0" w14:paraId="545353DE" w14:textId="77777777" w:rsidTr="3403A59F">
        <w:trPr>
          <w:trHeight w:val="325"/>
        </w:trPr>
        <w:tc>
          <w:tcPr>
            <w:tcW w:w="4962" w:type="dxa"/>
            <w:vAlign w:val="center"/>
          </w:tcPr>
          <w:p w14:paraId="70589275" w14:textId="77777777" w:rsidR="00C942A4" w:rsidRPr="00882BC0" w:rsidRDefault="00C942A4" w:rsidP="000E1419">
            <w:pPr>
              <w:pStyle w:val="bodyindent"/>
              <w:rPr>
                <w:rFonts w:ascii="Arial" w:hAnsi="Arial" w:cs="Arial"/>
                <w:b/>
                <w:color w:val="auto"/>
              </w:rPr>
            </w:pPr>
          </w:p>
        </w:tc>
        <w:tc>
          <w:tcPr>
            <w:tcW w:w="1275" w:type="dxa"/>
            <w:vAlign w:val="center"/>
          </w:tcPr>
          <w:p w14:paraId="10F79435" w14:textId="77777777" w:rsidR="00C942A4" w:rsidRPr="00882BC0" w:rsidRDefault="00C942A4" w:rsidP="000E1419">
            <w:pPr>
              <w:jc w:val="right"/>
              <w:rPr>
                <w:rFonts w:cs="Arial"/>
                <w:b/>
                <w:sz w:val="18"/>
                <w:szCs w:val="18"/>
              </w:rPr>
            </w:pPr>
            <w:r w:rsidRPr="00882BC0">
              <w:rPr>
                <w:rFonts w:cs="Arial"/>
                <w:b/>
                <w:sz w:val="18"/>
                <w:szCs w:val="18"/>
              </w:rPr>
              <w:t>£000</w:t>
            </w:r>
          </w:p>
        </w:tc>
        <w:tc>
          <w:tcPr>
            <w:tcW w:w="1276" w:type="dxa"/>
            <w:vAlign w:val="center"/>
          </w:tcPr>
          <w:p w14:paraId="04FD78EB" w14:textId="77777777" w:rsidR="00C942A4" w:rsidRPr="00882BC0" w:rsidRDefault="00C942A4" w:rsidP="000E1419">
            <w:pPr>
              <w:jc w:val="right"/>
              <w:rPr>
                <w:rFonts w:cs="Arial"/>
                <w:sz w:val="18"/>
                <w:szCs w:val="18"/>
              </w:rPr>
            </w:pPr>
            <w:r w:rsidRPr="00882BC0">
              <w:rPr>
                <w:rFonts w:cs="Arial"/>
                <w:b/>
                <w:sz w:val="18"/>
                <w:szCs w:val="18"/>
              </w:rPr>
              <w:t>£000</w:t>
            </w:r>
          </w:p>
        </w:tc>
        <w:tc>
          <w:tcPr>
            <w:tcW w:w="1276" w:type="dxa"/>
            <w:vAlign w:val="center"/>
          </w:tcPr>
          <w:p w14:paraId="0B1483AD" w14:textId="77777777" w:rsidR="00C942A4" w:rsidRPr="00882BC0" w:rsidRDefault="00C942A4" w:rsidP="000E1419">
            <w:pPr>
              <w:jc w:val="right"/>
              <w:rPr>
                <w:rFonts w:cs="Arial"/>
                <w:sz w:val="18"/>
                <w:szCs w:val="18"/>
              </w:rPr>
            </w:pPr>
            <w:r w:rsidRPr="00882BC0">
              <w:rPr>
                <w:rFonts w:cs="Arial"/>
                <w:b/>
                <w:sz w:val="18"/>
                <w:szCs w:val="18"/>
              </w:rPr>
              <w:t>£000</w:t>
            </w:r>
          </w:p>
        </w:tc>
        <w:tc>
          <w:tcPr>
            <w:tcW w:w="1134" w:type="dxa"/>
            <w:vAlign w:val="center"/>
          </w:tcPr>
          <w:p w14:paraId="2D0C2F15" w14:textId="77777777" w:rsidR="00C942A4" w:rsidRPr="00882BC0" w:rsidRDefault="00C942A4" w:rsidP="000E1419">
            <w:pPr>
              <w:jc w:val="right"/>
              <w:rPr>
                <w:rFonts w:cs="Arial"/>
                <w:b/>
                <w:sz w:val="18"/>
                <w:szCs w:val="18"/>
              </w:rPr>
            </w:pPr>
            <w:r w:rsidRPr="00882BC0">
              <w:rPr>
                <w:rFonts w:cs="Arial"/>
                <w:b/>
                <w:sz w:val="18"/>
                <w:szCs w:val="18"/>
              </w:rPr>
              <w:t>£000</w:t>
            </w:r>
          </w:p>
        </w:tc>
        <w:tc>
          <w:tcPr>
            <w:tcW w:w="1134" w:type="dxa"/>
            <w:vAlign w:val="center"/>
          </w:tcPr>
          <w:p w14:paraId="47770B0D" w14:textId="77777777" w:rsidR="00C942A4" w:rsidRPr="00882BC0" w:rsidRDefault="00C942A4" w:rsidP="000E1419">
            <w:pPr>
              <w:jc w:val="right"/>
              <w:rPr>
                <w:rFonts w:cs="Arial"/>
                <w:b/>
                <w:sz w:val="18"/>
                <w:szCs w:val="18"/>
              </w:rPr>
            </w:pPr>
            <w:r w:rsidRPr="00882BC0">
              <w:rPr>
                <w:rFonts w:cs="Arial"/>
                <w:b/>
                <w:sz w:val="18"/>
                <w:szCs w:val="18"/>
              </w:rPr>
              <w:t>£000</w:t>
            </w:r>
          </w:p>
        </w:tc>
        <w:tc>
          <w:tcPr>
            <w:tcW w:w="1134" w:type="dxa"/>
            <w:vAlign w:val="center"/>
          </w:tcPr>
          <w:p w14:paraId="3CEFC412" w14:textId="77777777" w:rsidR="00C942A4" w:rsidRPr="00882BC0" w:rsidRDefault="00C942A4" w:rsidP="000E1419">
            <w:pPr>
              <w:jc w:val="right"/>
              <w:rPr>
                <w:rFonts w:cs="Arial"/>
                <w:b/>
                <w:sz w:val="18"/>
                <w:szCs w:val="18"/>
              </w:rPr>
            </w:pPr>
            <w:r w:rsidRPr="00882BC0">
              <w:rPr>
                <w:rFonts w:cs="Arial"/>
                <w:b/>
                <w:sz w:val="18"/>
                <w:szCs w:val="18"/>
              </w:rPr>
              <w:t>£000</w:t>
            </w:r>
          </w:p>
        </w:tc>
        <w:tc>
          <w:tcPr>
            <w:tcW w:w="1134" w:type="dxa"/>
            <w:vAlign w:val="center"/>
          </w:tcPr>
          <w:p w14:paraId="5541B1EA" w14:textId="77777777" w:rsidR="00C942A4" w:rsidRPr="00882BC0" w:rsidRDefault="00C942A4" w:rsidP="000E1419">
            <w:pPr>
              <w:jc w:val="right"/>
              <w:rPr>
                <w:rFonts w:cs="Arial"/>
                <w:b/>
                <w:sz w:val="18"/>
                <w:szCs w:val="18"/>
              </w:rPr>
            </w:pPr>
            <w:r w:rsidRPr="00882BC0">
              <w:rPr>
                <w:rFonts w:cs="Arial"/>
                <w:b/>
                <w:sz w:val="18"/>
                <w:szCs w:val="18"/>
              </w:rPr>
              <w:t>£000</w:t>
            </w:r>
          </w:p>
        </w:tc>
      </w:tr>
      <w:tr w:rsidR="007D17E7" w:rsidRPr="00882BC0" w14:paraId="51E5B140" w14:textId="77777777" w:rsidTr="00CF45E1">
        <w:trPr>
          <w:trHeight w:val="284"/>
        </w:trPr>
        <w:tc>
          <w:tcPr>
            <w:tcW w:w="4962" w:type="dxa"/>
            <w:vAlign w:val="center"/>
          </w:tcPr>
          <w:p w14:paraId="1BC56123" w14:textId="56AC5ED7" w:rsidR="007D17E7" w:rsidRPr="00882BC0" w:rsidRDefault="007D17E7" w:rsidP="007D17E7">
            <w:pPr>
              <w:pStyle w:val="bodyindent"/>
              <w:rPr>
                <w:rFonts w:ascii="Arial" w:hAnsi="Arial" w:cs="Arial"/>
                <w:b/>
                <w:bCs/>
                <w:color w:val="auto"/>
              </w:rPr>
            </w:pPr>
            <w:r w:rsidRPr="3403A59F">
              <w:rPr>
                <w:rFonts w:ascii="Arial" w:hAnsi="Arial" w:cs="Arial"/>
                <w:b/>
                <w:bCs/>
                <w:color w:val="auto"/>
              </w:rPr>
              <w:t>Balance at 31 March 20</w:t>
            </w:r>
            <w:r>
              <w:rPr>
                <w:rFonts w:ascii="Arial" w:hAnsi="Arial" w:cs="Arial"/>
                <w:b/>
                <w:bCs/>
                <w:color w:val="auto"/>
              </w:rPr>
              <w:t>22</w:t>
            </w:r>
            <w:r w:rsidRPr="3403A59F">
              <w:rPr>
                <w:rFonts w:ascii="Arial" w:hAnsi="Arial" w:cs="Arial"/>
                <w:b/>
                <w:bCs/>
                <w:color w:val="auto"/>
              </w:rPr>
              <w:t xml:space="preserve"> carried forward</w:t>
            </w:r>
          </w:p>
        </w:tc>
        <w:tc>
          <w:tcPr>
            <w:tcW w:w="1275" w:type="dxa"/>
            <w:tcBorders>
              <w:top w:val="nil"/>
              <w:left w:val="nil"/>
              <w:bottom w:val="nil"/>
              <w:right w:val="nil"/>
            </w:tcBorders>
            <w:shd w:val="clear" w:color="auto" w:fill="auto"/>
            <w:vAlign w:val="bottom"/>
          </w:tcPr>
          <w:p w14:paraId="7E2C4E5B" w14:textId="56D865FF" w:rsidR="007D17E7" w:rsidRPr="00D17222" w:rsidRDefault="007D17E7" w:rsidP="00CF45E1">
            <w:pPr>
              <w:pStyle w:val="bodyindent"/>
              <w:jc w:val="right"/>
              <w:rPr>
                <w:rFonts w:ascii="Arial" w:hAnsi="Arial" w:cs="Arial"/>
                <w:b/>
                <w:color w:val="auto"/>
                <w:highlight w:val="cyan"/>
              </w:rPr>
            </w:pPr>
            <w:r>
              <w:rPr>
                <w:rFonts w:ascii="Arial" w:hAnsi="Arial" w:cs="Arial"/>
                <w:b/>
                <w:bCs/>
              </w:rPr>
              <w:t>1,913</w:t>
            </w:r>
          </w:p>
        </w:tc>
        <w:tc>
          <w:tcPr>
            <w:tcW w:w="1276" w:type="dxa"/>
            <w:tcBorders>
              <w:top w:val="nil"/>
              <w:left w:val="nil"/>
              <w:bottom w:val="nil"/>
              <w:right w:val="nil"/>
            </w:tcBorders>
            <w:shd w:val="clear" w:color="auto" w:fill="auto"/>
            <w:vAlign w:val="bottom"/>
          </w:tcPr>
          <w:p w14:paraId="04C706AD" w14:textId="6266CA3E" w:rsidR="007D17E7" w:rsidRPr="00D17222" w:rsidRDefault="007D17E7" w:rsidP="00CF45E1">
            <w:pPr>
              <w:pStyle w:val="bodyindent"/>
              <w:jc w:val="right"/>
              <w:rPr>
                <w:rFonts w:ascii="Arial" w:hAnsi="Arial" w:cs="Arial"/>
                <w:b/>
                <w:color w:val="auto"/>
                <w:highlight w:val="cyan"/>
              </w:rPr>
            </w:pPr>
            <w:r>
              <w:rPr>
                <w:rFonts w:ascii="Arial" w:hAnsi="Arial" w:cs="Arial"/>
                <w:b/>
                <w:bCs/>
              </w:rPr>
              <w:t>4,255</w:t>
            </w:r>
          </w:p>
        </w:tc>
        <w:tc>
          <w:tcPr>
            <w:tcW w:w="1276" w:type="dxa"/>
            <w:tcBorders>
              <w:top w:val="nil"/>
              <w:left w:val="nil"/>
              <w:bottom w:val="nil"/>
              <w:right w:val="nil"/>
            </w:tcBorders>
            <w:shd w:val="clear" w:color="auto" w:fill="auto"/>
            <w:vAlign w:val="bottom"/>
          </w:tcPr>
          <w:p w14:paraId="6257DA03" w14:textId="1C0BB925" w:rsidR="007D17E7" w:rsidRPr="00D17222" w:rsidRDefault="007D17E7" w:rsidP="00CF45E1">
            <w:pPr>
              <w:pStyle w:val="bodyindent"/>
              <w:jc w:val="right"/>
              <w:rPr>
                <w:rFonts w:ascii="Arial" w:hAnsi="Arial" w:cs="Arial"/>
                <w:b/>
                <w:color w:val="auto"/>
                <w:highlight w:val="cyan"/>
              </w:rPr>
            </w:pPr>
            <w:r>
              <w:rPr>
                <w:rFonts w:ascii="Arial" w:hAnsi="Arial" w:cs="Arial"/>
                <w:b/>
                <w:bCs/>
              </w:rPr>
              <w:t>12,993</w:t>
            </w:r>
          </w:p>
        </w:tc>
        <w:tc>
          <w:tcPr>
            <w:tcW w:w="1134" w:type="dxa"/>
            <w:tcBorders>
              <w:top w:val="nil"/>
              <w:left w:val="nil"/>
              <w:bottom w:val="nil"/>
              <w:right w:val="nil"/>
            </w:tcBorders>
            <w:shd w:val="clear" w:color="auto" w:fill="auto"/>
            <w:vAlign w:val="bottom"/>
          </w:tcPr>
          <w:p w14:paraId="5F5383A6" w14:textId="59101894" w:rsidR="007D17E7" w:rsidRPr="00D17222" w:rsidRDefault="007D17E7" w:rsidP="00CF45E1">
            <w:pPr>
              <w:pStyle w:val="bodyindent"/>
              <w:jc w:val="right"/>
              <w:rPr>
                <w:rFonts w:ascii="Arial" w:hAnsi="Arial" w:cs="Arial"/>
                <w:b/>
                <w:color w:val="auto"/>
                <w:highlight w:val="cyan"/>
              </w:rPr>
            </w:pPr>
            <w:r>
              <w:rPr>
                <w:rFonts w:ascii="Arial" w:hAnsi="Arial" w:cs="Arial"/>
                <w:b/>
                <w:bCs/>
              </w:rPr>
              <w:t xml:space="preserve">                   -   </w:t>
            </w:r>
          </w:p>
        </w:tc>
        <w:tc>
          <w:tcPr>
            <w:tcW w:w="1134" w:type="dxa"/>
            <w:tcBorders>
              <w:top w:val="nil"/>
              <w:left w:val="nil"/>
              <w:bottom w:val="nil"/>
              <w:right w:val="nil"/>
            </w:tcBorders>
            <w:shd w:val="clear" w:color="auto" w:fill="auto"/>
            <w:vAlign w:val="bottom"/>
          </w:tcPr>
          <w:p w14:paraId="21EE59FD" w14:textId="61B569CE" w:rsidR="007D17E7" w:rsidRPr="00D17222" w:rsidRDefault="007D17E7" w:rsidP="00CF45E1">
            <w:pPr>
              <w:pStyle w:val="bodyindent"/>
              <w:jc w:val="right"/>
              <w:rPr>
                <w:rFonts w:ascii="Arial" w:hAnsi="Arial" w:cs="Arial"/>
                <w:b/>
                <w:color w:val="auto"/>
                <w:highlight w:val="cyan"/>
              </w:rPr>
            </w:pPr>
            <w:r>
              <w:rPr>
                <w:rFonts w:ascii="Arial" w:hAnsi="Arial" w:cs="Arial"/>
                <w:b/>
                <w:bCs/>
              </w:rPr>
              <w:t>19,161</w:t>
            </w:r>
          </w:p>
        </w:tc>
        <w:tc>
          <w:tcPr>
            <w:tcW w:w="1134" w:type="dxa"/>
            <w:tcBorders>
              <w:top w:val="nil"/>
              <w:left w:val="nil"/>
              <w:bottom w:val="nil"/>
              <w:right w:val="nil"/>
            </w:tcBorders>
            <w:shd w:val="clear" w:color="auto" w:fill="auto"/>
            <w:vAlign w:val="bottom"/>
          </w:tcPr>
          <w:p w14:paraId="4FFEFADA" w14:textId="784699BC" w:rsidR="007D17E7" w:rsidRPr="00D17222" w:rsidRDefault="007D17E7" w:rsidP="00CF45E1">
            <w:pPr>
              <w:pStyle w:val="bodyindent"/>
              <w:jc w:val="right"/>
              <w:rPr>
                <w:rFonts w:ascii="Arial" w:hAnsi="Arial" w:cs="Arial"/>
                <w:b/>
                <w:color w:val="auto"/>
                <w:highlight w:val="cyan"/>
              </w:rPr>
            </w:pPr>
            <w:r>
              <w:rPr>
                <w:rFonts w:ascii="Arial" w:hAnsi="Arial" w:cs="Arial"/>
                <w:b/>
                <w:bCs/>
              </w:rPr>
              <w:t>(428,308)</w:t>
            </w:r>
          </w:p>
        </w:tc>
        <w:tc>
          <w:tcPr>
            <w:tcW w:w="1134" w:type="dxa"/>
            <w:tcBorders>
              <w:top w:val="nil"/>
              <w:left w:val="nil"/>
              <w:bottom w:val="nil"/>
              <w:right w:val="nil"/>
            </w:tcBorders>
            <w:shd w:val="clear" w:color="auto" w:fill="auto"/>
            <w:vAlign w:val="bottom"/>
          </w:tcPr>
          <w:p w14:paraId="03EA6307" w14:textId="4AC69FD5" w:rsidR="007D17E7" w:rsidRPr="00D17222" w:rsidRDefault="007D17E7" w:rsidP="00CF45E1">
            <w:pPr>
              <w:pStyle w:val="bodyindent"/>
              <w:jc w:val="right"/>
              <w:rPr>
                <w:rFonts w:ascii="Arial" w:hAnsi="Arial" w:cs="Arial"/>
                <w:b/>
                <w:color w:val="auto"/>
                <w:highlight w:val="cyan"/>
              </w:rPr>
            </w:pPr>
            <w:r>
              <w:rPr>
                <w:rFonts w:ascii="Arial" w:hAnsi="Arial" w:cs="Arial"/>
                <w:b/>
                <w:bCs/>
              </w:rPr>
              <w:t>(409,147)</w:t>
            </w:r>
          </w:p>
        </w:tc>
      </w:tr>
      <w:tr w:rsidR="007D17E7" w:rsidRPr="00882BC0" w14:paraId="120FD840" w14:textId="77777777" w:rsidTr="00CF45E1">
        <w:trPr>
          <w:trHeight w:val="284"/>
        </w:trPr>
        <w:tc>
          <w:tcPr>
            <w:tcW w:w="4962" w:type="dxa"/>
            <w:vAlign w:val="center"/>
          </w:tcPr>
          <w:p w14:paraId="73CDB672" w14:textId="59CBF63F" w:rsidR="007D17E7" w:rsidRPr="00882BC0" w:rsidRDefault="007D17E7" w:rsidP="007D17E7">
            <w:pPr>
              <w:pStyle w:val="bodyindent"/>
              <w:rPr>
                <w:rFonts w:ascii="Arial" w:hAnsi="Arial" w:cs="Arial"/>
                <w:b/>
                <w:bCs/>
                <w:color w:val="auto"/>
              </w:rPr>
            </w:pPr>
            <w:r w:rsidRPr="3403A59F">
              <w:rPr>
                <w:rFonts w:ascii="Arial" w:hAnsi="Arial" w:cs="Arial"/>
                <w:b/>
                <w:bCs/>
                <w:color w:val="auto"/>
              </w:rPr>
              <w:t>Movement in Reserves during 20</w:t>
            </w:r>
            <w:r>
              <w:rPr>
                <w:rFonts w:ascii="Arial" w:hAnsi="Arial" w:cs="Arial"/>
                <w:b/>
                <w:bCs/>
                <w:color w:val="auto"/>
              </w:rPr>
              <w:t>22/23</w:t>
            </w:r>
          </w:p>
        </w:tc>
        <w:tc>
          <w:tcPr>
            <w:tcW w:w="1275" w:type="dxa"/>
            <w:tcBorders>
              <w:top w:val="nil"/>
              <w:left w:val="nil"/>
              <w:bottom w:val="nil"/>
              <w:right w:val="nil"/>
            </w:tcBorders>
            <w:shd w:val="clear" w:color="auto" w:fill="auto"/>
            <w:vAlign w:val="bottom"/>
          </w:tcPr>
          <w:p w14:paraId="35DD1738" w14:textId="77777777" w:rsidR="007D17E7" w:rsidRPr="00D17222" w:rsidRDefault="007D17E7" w:rsidP="00CF45E1">
            <w:pPr>
              <w:pStyle w:val="bodyindent"/>
              <w:jc w:val="right"/>
              <w:rPr>
                <w:rFonts w:ascii="Arial" w:hAnsi="Arial" w:cs="Arial"/>
                <w:color w:val="auto"/>
                <w:highlight w:val="cyan"/>
              </w:rPr>
            </w:pPr>
          </w:p>
        </w:tc>
        <w:tc>
          <w:tcPr>
            <w:tcW w:w="1276" w:type="dxa"/>
            <w:tcBorders>
              <w:top w:val="nil"/>
              <w:left w:val="nil"/>
              <w:bottom w:val="nil"/>
              <w:right w:val="nil"/>
            </w:tcBorders>
            <w:shd w:val="clear" w:color="auto" w:fill="auto"/>
            <w:vAlign w:val="bottom"/>
          </w:tcPr>
          <w:p w14:paraId="7DD09715" w14:textId="77777777" w:rsidR="007D17E7" w:rsidRPr="00D17222" w:rsidRDefault="007D17E7" w:rsidP="00CF45E1">
            <w:pPr>
              <w:pStyle w:val="bodyindent"/>
              <w:jc w:val="right"/>
              <w:rPr>
                <w:rFonts w:ascii="Arial" w:hAnsi="Arial" w:cs="Arial"/>
                <w:color w:val="auto"/>
                <w:highlight w:val="cyan"/>
              </w:rPr>
            </w:pPr>
          </w:p>
        </w:tc>
        <w:tc>
          <w:tcPr>
            <w:tcW w:w="1276" w:type="dxa"/>
            <w:tcBorders>
              <w:top w:val="nil"/>
              <w:left w:val="nil"/>
              <w:bottom w:val="nil"/>
              <w:right w:val="nil"/>
            </w:tcBorders>
            <w:shd w:val="clear" w:color="auto" w:fill="auto"/>
            <w:vAlign w:val="bottom"/>
          </w:tcPr>
          <w:p w14:paraId="4640F55E" w14:textId="77777777" w:rsidR="007D17E7" w:rsidRPr="00D17222" w:rsidRDefault="007D17E7" w:rsidP="00CF45E1">
            <w:pPr>
              <w:pStyle w:val="bodyindent"/>
              <w:jc w:val="right"/>
              <w:rPr>
                <w:rFonts w:ascii="Arial" w:hAnsi="Arial" w:cs="Arial"/>
                <w:color w:val="auto"/>
                <w:highlight w:val="cyan"/>
              </w:rPr>
            </w:pPr>
          </w:p>
        </w:tc>
        <w:tc>
          <w:tcPr>
            <w:tcW w:w="1134" w:type="dxa"/>
            <w:tcBorders>
              <w:top w:val="nil"/>
              <w:left w:val="nil"/>
              <w:bottom w:val="nil"/>
              <w:right w:val="nil"/>
            </w:tcBorders>
            <w:shd w:val="clear" w:color="auto" w:fill="auto"/>
            <w:vAlign w:val="bottom"/>
          </w:tcPr>
          <w:p w14:paraId="4511F0FD" w14:textId="77777777" w:rsidR="007D17E7" w:rsidRPr="00D17222" w:rsidRDefault="007D17E7" w:rsidP="00CF45E1">
            <w:pPr>
              <w:pStyle w:val="bodyindent"/>
              <w:jc w:val="right"/>
              <w:rPr>
                <w:rFonts w:ascii="Arial" w:hAnsi="Arial" w:cs="Arial"/>
                <w:color w:val="auto"/>
                <w:highlight w:val="cyan"/>
              </w:rPr>
            </w:pPr>
          </w:p>
        </w:tc>
        <w:tc>
          <w:tcPr>
            <w:tcW w:w="1134" w:type="dxa"/>
            <w:tcBorders>
              <w:top w:val="nil"/>
              <w:left w:val="nil"/>
              <w:bottom w:val="nil"/>
              <w:right w:val="nil"/>
            </w:tcBorders>
            <w:shd w:val="clear" w:color="auto" w:fill="auto"/>
            <w:vAlign w:val="bottom"/>
          </w:tcPr>
          <w:p w14:paraId="5C56EB95" w14:textId="77777777" w:rsidR="007D17E7" w:rsidRPr="00D17222" w:rsidRDefault="007D17E7" w:rsidP="00CF45E1">
            <w:pPr>
              <w:pStyle w:val="bodyindent"/>
              <w:jc w:val="right"/>
              <w:rPr>
                <w:rFonts w:ascii="Arial" w:hAnsi="Arial" w:cs="Arial"/>
                <w:color w:val="auto"/>
                <w:highlight w:val="cyan"/>
              </w:rPr>
            </w:pPr>
          </w:p>
        </w:tc>
        <w:tc>
          <w:tcPr>
            <w:tcW w:w="1134" w:type="dxa"/>
            <w:tcBorders>
              <w:top w:val="nil"/>
              <w:left w:val="nil"/>
              <w:bottom w:val="nil"/>
              <w:right w:val="nil"/>
            </w:tcBorders>
            <w:shd w:val="clear" w:color="auto" w:fill="auto"/>
            <w:vAlign w:val="bottom"/>
          </w:tcPr>
          <w:p w14:paraId="0D988C86" w14:textId="77777777" w:rsidR="007D17E7" w:rsidRPr="00D17222" w:rsidRDefault="007D17E7" w:rsidP="00CF45E1">
            <w:pPr>
              <w:pStyle w:val="bodyindent"/>
              <w:jc w:val="right"/>
              <w:rPr>
                <w:rFonts w:ascii="Arial" w:hAnsi="Arial" w:cs="Arial"/>
                <w:color w:val="auto"/>
                <w:highlight w:val="cyan"/>
              </w:rPr>
            </w:pPr>
          </w:p>
        </w:tc>
        <w:tc>
          <w:tcPr>
            <w:tcW w:w="1134" w:type="dxa"/>
            <w:tcBorders>
              <w:top w:val="nil"/>
              <w:left w:val="nil"/>
              <w:bottom w:val="nil"/>
              <w:right w:val="nil"/>
            </w:tcBorders>
            <w:shd w:val="clear" w:color="auto" w:fill="auto"/>
            <w:vAlign w:val="bottom"/>
          </w:tcPr>
          <w:p w14:paraId="3053988B" w14:textId="77777777" w:rsidR="007D17E7" w:rsidRPr="00D17222" w:rsidRDefault="007D17E7" w:rsidP="00CF45E1">
            <w:pPr>
              <w:pStyle w:val="bodyindent"/>
              <w:jc w:val="right"/>
              <w:rPr>
                <w:rFonts w:ascii="Arial" w:hAnsi="Arial" w:cs="Arial"/>
                <w:color w:val="auto"/>
                <w:highlight w:val="cyan"/>
              </w:rPr>
            </w:pPr>
          </w:p>
        </w:tc>
      </w:tr>
      <w:tr w:rsidR="00D01D9C" w:rsidRPr="00882BC0" w14:paraId="5C4BBD96" w14:textId="77777777" w:rsidTr="00CF45E1">
        <w:trPr>
          <w:trHeight w:val="284"/>
        </w:trPr>
        <w:tc>
          <w:tcPr>
            <w:tcW w:w="4962" w:type="dxa"/>
            <w:vAlign w:val="bottom"/>
          </w:tcPr>
          <w:p w14:paraId="04E7DB3B" w14:textId="77777777" w:rsidR="00D01D9C" w:rsidRPr="00882BC0" w:rsidRDefault="00D01D9C" w:rsidP="00D01D9C">
            <w:pPr>
              <w:pStyle w:val="bodyindent"/>
              <w:rPr>
                <w:rFonts w:ascii="Arial" w:hAnsi="Arial" w:cs="Arial"/>
                <w:color w:val="auto"/>
              </w:rPr>
            </w:pPr>
            <w:r w:rsidRPr="00882BC0">
              <w:rPr>
                <w:rFonts w:ascii="Arial" w:hAnsi="Arial" w:cs="Arial"/>
                <w:color w:val="auto"/>
              </w:rPr>
              <w:t>Total Comprehensive Income and Expenditure</w:t>
            </w:r>
          </w:p>
        </w:tc>
        <w:tc>
          <w:tcPr>
            <w:tcW w:w="1275" w:type="dxa"/>
            <w:tcBorders>
              <w:top w:val="nil"/>
              <w:left w:val="nil"/>
              <w:bottom w:val="nil"/>
              <w:right w:val="nil"/>
            </w:tcBorders>
            <w:shd w:val="clear" w:color="auto" w:fill="auto"/>
            <w:vAlign w:val="bottom"/>
          </w:tcPr>
          <w:p w14:paraId="4DD220F4" w14:textId="447E3623" w:rsidR="00D01D9C" w:rsidRPr="00D17222" w:rsidRDefault="00D01D9C" w:rsidP="00CF45E1">
            <w:pPr>
              <w:pStyle w:val="bodyindent"/>
              <w:jc w:val="right"/>
              <w:rPr>
                <w:rFonts w:ascii="Arial" w:hAnsi="Arial" w:cs="Arial"/>
                <w:color w:val="auto"/>
                <w:highlight w:val="cyan"/>
              </w:rPr>
            </w:pPr>
            <w:r>
              <w:rPr>
                <w:rFonts w:ascii="Arial" w:hAnsi="Arial" w:cs="Arial"/>
              </w:rPr>
              <w:t>(10,314)</w:t>
            </w:r>
          </w:p>
        </w:tc>
        <w:tc>
          <w:tcPr>
            <w:tcW w:w="1276" w:type="dxa"/>
            <w:tcBorders>
              <w:top w:val="nil"/>
              <w:left w:val="nil"/>
              <w:bottom w:val="nil"/>
              <w:right w:val="nil"/>
            </w:tcBorders>
            <w:shd w:val="clear" w:color="auto" w:fill="auto"/>
            <w:vAlign w:val="bottom"/>
          </w:tcPr>
          <w:p w14:paraId="1147052A" w14:textId="5E0A84F7" w:rsidR="00D01D9C" w:rsidRPr="00D17222" w:rsidRDefault="00D01D9C" w:rsidP="00CF45E1">
            <w:pPr>
              <w:pStyle w:val="bodyindent"/>
              <w:jc w:val="right"/>
              <w:rPr>
                <w:rFonts w:ascii="Arial" w:hAnsi="Arial" w:cs="Arial"/>
                <w:color w:val="auto"/>
                <w:highlight w:val="cyan"/>
              </w:rPr>
            </w:pPr>
            <w:r>
              <w:rPr>
                <w:rFonts w:ascii="Arial" w:hAnsi="Arial" w:cs="Arial"/>
              </w:rPr>
              <w:t xml:space="preserve">                      -   </w:t>
            </w:r>
          </w:p>
        </w:tc>
        <w:tc>
          <w:tcPr>
            <w:tcW w:w="1276" w:type="dxa"/>
            <w:tcBorders>
              <w:top w:val="nil"/>
              <w:left w:val="nil"/>
              <w:bottom w:val="nil"/>
              <w:right w:val="nil"/>
            </w:tcBorders>
            <w:shd w:val="clear" w:color="auto" w:fill="auto"/>
            <w:vAlign w:val="bottom"/>
          </w:tcPr>
          <w:p w14:paraId="6C9DCB89" w14:textId="7AEB86E1" w:rsidR="00D01D9C" w:rsidRPr="00D17222" w:rsidRDefault="00D01D9C" w:rsidP="00CF45E1">
            <w:pPr>
              <w:pStyle w:val="bodyindent"/>
              <w:jc w:val="right"/>
              <w:rPr>
                <w:rFonts w:ascii="Arial" w:hAnsi="Arial" w:cs="Arial"/>
                <w:color w:val="auto"/>
                <w:highlight w:val="cyan"/>
              </w:rPr>
            </w:pPr>
            <w:r>
              <w:rPr>
                <w:rFonts w:ascii="Arial" w:hAnsi="Arial" w:cs="Arial"/>
              </w:rPr>
              <w:t xml:space="preserve">                    -   </w:t>
            </w:r>
          </w:p>
        </w:tc>
        <w:tc>
          <w:tcPr>
            <w:tcW w:w="1134" w:type="dxa"/>
            <w:tcBorders>
              <w:top w:val="nil"/>
              <w:left w:val="nil"/>
              <w:bottom w:val="nil"/>
              <w:right w:val="nil"/>
            </w:tcBorders>
            <w:shd w:val="clear" w:color="auto" w:fill="auto"/>
            <w:vAlign w:val="bottom"/>
          </w:tcPr>
          <w:p w14:paraId="7C963835" w14:textId="45848A75" w:rsidR="00D01D9C" w:rsidRPr="00D17222" w:rsidRDefault="00D01D9C" w:rsidP="00CF45E1">
            <w:pPr>
              <w:pStyle w:val="bodyindent"/>
              <w:jc w:val="right"/>
              <w:rPr>
                <w:rFonts w:ascii="Arial" w:hAnsi="Arial" w:cs="Arial"/>
                <w:color w:val="auto"/>
                <w:highlight w:val="cyan"/>
              </w:rPr>
            </w:pPr>
            <w:r>
              <w:rPr>
                <w:rFonts w:ascii="Arial" w:hAnsi="Arial" w:cs="Arial"/>
              </w:rPr>
              <w:t xml:space="preserve">                   -   </w:t>
            </w:r>
          </w:p>
        </w:tc>
        <w:tc>
          <w:tcPr>
            <w:tcW w:w="1134" w:type="dxa"/>
            <w:tcBorders>
              <w:top w:val="nil"/>
              <w:left w:val="nil"/>
              <w:bottom w:val="nil"/>
              <w:right w:val="nil"/>
            </w:tcBorders>
            <w:shd w:val="clear" w:color="auto" w:fill="auto"/>
            <w:vAlign w:val="bottom"/>
          </w:tcPr>
          <w:p w14:paraId="29F749C2" w14:textId="5DB8C918" w:rsidR="00D01D9C" w:rsidRPr="00D17222" w:rsidRDefault="00D01D9C" w:rsidP="00CF45E1">
            <w:pPr>
              <w:pStyle w:val="bodyindent"/>
              <w:jc w:val="right"/>
              <w:rPr>
                <w:rFonts w:ascii="Arial" w:hAnsi="Arial" w:cs="Arial"/>
                <w:color w:val="auto"/>
                <w:highlight w:val="cyan"/>
              </w:rPr>
            </w:pPr>
            <w:r>
              <w:rPr>
                <w:rFonts w:ascii="Arial" w:hAnsi="Arial" w:cs="Arial"/>
              </w:rPr>
              <w:t>(10,314)</w:t>
            </w:r>
          </w:p>
        </w:tc>
        <w:tc>
          <w:tcPr>
            <w:tcW w:w="1134" w:type="dxa"/>
            <w:tcBorders>
              <w:top w:val="nil"/>
              <w:left w:val="nil"/>
              <w:bottom w:val="nil"/>
              <w:right w:val="nil"/>
            </w:tcBorders>
            <w:shd w:val="clear" w:color="auto" w:fill="auto"/>
            <w:vAlign w:val="bottom"/>
          </w:tcPr>
          <w:p w14:paraId="0ED55EBD" w14:textId="5DC6F4FC" w:rsidR="00D01D9C" w:rsidRPr="00D17222" w:rsidRDefault="00D01D9C" w:rsidP="00CF45E1">
            <w:pPr>
              <w:pStyle w:val="bodyindent"/>
              <w:jc w:val="right"/>
              <w:rPr>
                <w:rFonts w:ascii="Arial" w:hAnsi="Arial" w:cs="Arial"/>
                <w:color w:val="auto"/>
                <w:highlight w:val="cyan"/>
              </w:rPr>
            </w:pPr>
            <w:r>
              <w:rPr>
                <w:rFonts w:ascii="Arial" w:hAnsi="Arial" w:cs="Arial"/>
              </w:rPr>
              <w:t>182,089</w:t>
            </w:r>
          </w:p>
        </w:tc>
        <w:tc>
          <w:tcPr>
            <w:tcW w:w="1134" w:type="dxa"/>
            <w:tcBorders>
              <w:top w:val="nil"/>
              <w:left w:val="nil"/>
              <w:bottom w:val="nil"/>
              <w:right w:val="nil"/>
            </w:tcBorders>
            <w:shd w:val="clear" w:color="auto" w:fill="auto"/>
            <w:vAlign w:val="bottom"/>
          </w:tcPr>
          <w:p w14:paraId="2AA0222C" w14:textId="13567467" w:rsidR="00D01D9C" w:rsidRPr="00D17222" w:rsidRDefault="00D01D9C" w:rsidP="00CF45E1">
            <w:pPr>
              <w:pStyle w:val="bodyindent"/>
              <w:jc w:val="right"/>
              <w:rPr>
                <w:rFonts w:ascii="Arial" w:hAnsi="Arial" w:cs="Arial"/>
                <w:color w:val="auto"/>
                <w:highlight w:val="cyan"/>
              </w:rPr>
            </w:pPr>
            <w:r>
              <w:rPr>
                <w:rFonts w:ascii="Arial" w:hAnsi="Arial" w:cs="Arial"/>
              </w:rPr>
              <w:t>171,775</w:t>
            </w:r>
          </w:p>
        </w:tc>
      </w:tr>
      <w:tr w:rsidR="00D01D9C" w:rsidRPr="00882BC0" w14:paraId="3E5B201E" w14:textId="77777777" w:rsidTr="00CF45E1">
        <w:trPr>
          <w:trHeight w:val="284"/>
        </w:trPr>
        <w:tc>
          <w:tcPr>
            <w:tcW w:w="4962" w:type="dxa"/>
            <w:vAlign w:val="bottom"/>
          </w:tcPr>
          <w:p w14:paraId="60B507E5" w14:textId="77777777" w:rsidR="00D01D9C" w:rsidRPr="00882BC0" w:rsidRDefault="00D01D9C" w:rsidP="00D01D9C">
            <w:pPr>
              <w:pStyle w:val="bodyindent"/>
              <w:rPr>
                <w:rFonts w:ascii="Arial" w:hAnsi="Arial" w:cs="Arial"/>
                <w:b/>
                <w:color w:val="auto"/>
              </w:rPr>
            </w:pPr>
            <w:r w:rsidRPr="00882BC0">
              <w:rPr>
                <w:rFonts w:ascii="Arial" w:hAnsi="Arial" w:cs="Arial"/>
                <w:color w:val="auto"/>
              </w:rPr>
              <w:t>Adjustments between accounting basis &amp; funding basis under regulations (Note 7)</w:t>
            </w:r>
          </w:p>
        </w:tc>
        <w:tc>
          <w:tcPr>
            <w:tcW w:w="1275" w:type="dxa"/>
            <w:tcBorders>
              <w:top w:val="nil"/>
              <w:left w:val="nil"/>
              <w:bottom w:val="single" w:sz="8" w:space="0" w:color="auto"/>
              <w:right w:val="nil"/>
            </w:tcBorders>
            <w:shd w:val="clear" w:color="auto" w:fill="auto"/>
            <w:vAlign w:val="bottom"/>
          </w:tcPr>
          <w:p w14:paraId="1BFCC551" w14:textId="2F82B62B" w:rsidR="00D01D9C" w:rsidRPr="00D17222" w:rsidRDefault="00D01D9C" w:rsidP="00CF45E1">
            <w:pPr>
              <w:pStyle w:val="bodyindent"/>
              <w:jc w:val="right"/>
              <w:rPr>
                <w:rFonts w:ascii="Arial" w:hAnsi="Arial" w:cs="Arial"/>
                <w:color w:val="auto"/>
                <w:highlight w:val="cyan"/>
              </w:rPr>
            </w:pPr>
            <w:r>
              <w:rPr>
                <w:rFonts w:ascii="Arial" w:hAnsi="Arial" w:cs="Arial"/>
              </w:rPr>
              <w:t>9,348</w:t>
            </w:r>
          </w:p>
        </w:tc>
        <w:tc>
          <w:tcPr>
            <w:tcW w:w="1276" w:type="dxa"/>
            <w:tcBorders>
              <w:top w:val="nil"/>
              <w:left w:val="nil"/>
              <w:bottom w:val="single" w:sz="8" w:space="0" w:color="auto"/>
              <w:right w:val="nil"/>
            </w:tcBorders>
            <w:shd w:val="clear" w:color="auto" w:fill="auto"/>
            <w:vAlign w:val="bottom"/>
          </w:tcPr>
          <w:p w14:paraId="4B2A8832" w14:textId="62C68DA1" w:rsidR="00D01D9C" w:rsidRPr="00D17222" w:rsidRDefault="00D01D9C" w:rsidP="00CF45E1">
            <w:pPr>
              <w:pStyle w:val="bodyindent"/>
              <w:jc w:val="right"/>
              <w:rPr>
                <w:rFonts w:ascii="Arial" w:hAnsi="Arial" w:cs="Arial"/>
                <w:color w:val="auto"/>
                <w:highlight w:val="cyan"/>
              </w:rPr>
            </w:pPr>
            <w:r>
              <w:rPr>
                <w:rFonts w:ascii="Arial" w:hAnsi="Arial" w:cs="Arial"/>
              </w:rPr>
              <w:t>(3,735)</w:t>
            </w:r>
          </w:p>
        </w:tc>
        <w:tc>
          <w:tcPr>
            <w:tcW w:w="1276" w:type="dxa"/>
            <w:tcBorders>
              <w:top w:val="nil"/>
              <w:left w:val="nil"/>
              <w:bottom w:val="single" w:sz="8" w:space="0" w:color="auto"/>
              <w:right w:val="nil"/>
            </w:tcBorders>
            <w:shd w:val="clear" w:color="auto" w:fill="auto"/>
            <w:vAlign w:val="bottom"/>
          </w:tcPr>
          <w:p w14:paraId="39B7C2DA" w14:textId="4D4B5C0C" w:rsidR="00D01D9C" w:rsidRPr="00D17222" w:rsidRDefault="00D01D9C" w:rsidP="00CF45E1">
            <w:pPr>
              <w:pStyle w:val="bodyindent"/>
              <w:jc w:val="right"/>
              <w:rPr>
                <w:rFonts w:ascii="Arial" w:hAnsi="Arial" w:cs="Arial"/>
                <w:color w:val="auto"/>
                <w:highlight w:val="cyan"/>
              </w:rPr>
            </w:pPr>
            <w:r>
              <w:rPr>
                <w:rFonts w:ascii="Arial" w:hAnsi="Arial" w:cs="Arial"/>
              </w:rPr>
              <w:t xml:space="preserve">                    -   </w:t>
            </w:r>
          </w:p>
        </w:tc>
        <w:tc>
          <w:tcPr>
            <w:tcW w:w="1134" w:type="dxa"/>
            <w:tcBorders>
              <w:top w:val="nil"/>
              <w:left w:val="nil"/>
              <w:bottom w:val="single" w:sz="8" w:space="0" w:color="auto"/>
              <w:right w:val="nil"/>
            </w:tcBorders>
            <w:shd w:val="clear" w:color="auto" w:fill="auto"/>
            <w:vAlign w:val="bottom"/>
          </w:tcPr>
          <w:p w14:paraId="59BAF31F" w14:textId="13ABF9FF" w:rsidR="00D01D9C" w:rsidRPr="00D17222" w:rsidRDefault="00D01D9C" w:rsidP="00CF45E1">
            <w:pPr>
              <w:pStyle w:val="bodyindent"/>
              <w:jc w:val="right"/>
              <w:rPr>
                <w:rFonts w:ascii="Arial" w:hAnsi="Arial" w:cs="Arial"/>
                <w:color w:val="auto"/>
                <w:highlight w:val="cyan"/>
              </w:rPr>
            </w:pPr>
            <w:r>
              <w:rPr>
                <w:rFonts w:ascii="Arial" w:hAnsi="Arial" w:cs="Arial"/>
              </w:rPr>
              <w:t xml:space="preserve">                   -   </w:t>
            </w:r>
          </w:p>
        </w:tc>
        <w:tc>
          <w:tcPr>
            <w:tcW w:w="1134" w:type="dxa"/>
            <w:tcBorders>
              <w:top w:val="nil"/>
              <w:left w:val="nil"/>
              <w:bottom w:val="single" w:sz="8" w:space="0" w:color="auto"/>
              <w:right w:val="nil"/>
            </w:tcBorders>
            <w:shd w:val="clear" w:color="auto" w:fill="auto"/>
            <w:vAlign w:val="bottom"/>
          </w:tcPr>
          <w:p w14:paraId="740DC280" w14:textId="3A307854" w:rsidR="00D01D9C" w:rsidRPr="00D17222" w:rsidRDefault="00D01D9C" w:rsidP="00CF45E1">
            <w:pPr>
              <w:pStyle w:val="bodyindent"/>
              <w:jc w:val="right"/>
              <w:rPr>
                <w:rFonts w:ascii="Arial" w:hAnsi="Arial" w:cs="Arial"/>
                <w:color w:val="auto"/>
                <w:highlight w:val="cyan"/>
              </w:rPr>
            </w:pPr>
            <w:r>
              <w:rPr>
                <w:rFonts w:ascii="Arial" w:hAnsi="Arial" w:cs="Arial"/>
              </w:rPr>
              <w:t>5,613</w:t>
            </w:r>
          </w:p>
        </w:tc>
        <w:tc>
          <w:tcPr>
            <w:tcW w:w="1134" w:type="dxa"/>
            <w:tcBorders>
              <w:top w:val="nil"/>
              <w:left w:val="nil"/>
              <w:bottom w:val="single" w:sz="8" w:space="0" w:color="auto"/>
              <w:right w:val="nil"/>
            </w:tcBorders>
            <w:shd w:val="clear" w:color="auto" w:fill="auto"/>
            <w:vAlign w:val="bottom"/>
          </w:tcPr>
          <w:p w14:paraId="4EEBAB53" w14:textId="3BEBCDBB" w:rsidR="00D01D9C" w:rsidRPr="00D17222" w:rsidRDefault="00D01D9C" w:rsidP="00CF45E1">
            <w:pPr>
              <w:pStyle w:val="bodyindent"/>
              <w:jc w:val="right"/>
              <w:rPr>
                <w:rFonts w:ascii="Arial" w:hAnsi="Arial" w:cs="Arial"/>
                <w:color w:val="auto"/>
                <w:highlight w:val="cyan"/>
              </w:rPr>
            </w:pPr>
            <w:r>
              <w:rPr>
                <w:rFonts w:ascii="Arial" w:hAnsi="Arial" w:cs="Arial"/>
              </w:rPr>
              <w:t>(5,613)</w:t>
            </w:r>
          </w:p>
        </w:tc>
        <w:tc>
          <w:tcPr>
            <w:tcW w:w="1134" w:type="dxa"/>
            <w:tcBorders>
              <w:top w:val="nil"/>
              <w:left w:val="nil"/>
              <w:bottom w:val="single" w:sz="8" w:space="0" w:color="auto"/>
              <w:right w:val="nil"/>
            </w:tcBorders>
            <w:shd w:val="clear" w:color="auto" w:fill="auto"/>
            <w:vAlign w:val="bottom"/>
          </w:tcPr>
          <w:p w14:paraId="42186EB0" w14:textId="1CE894A4" w:rsidR="00D01D9C" w:rsidRPr="00D17222" w:rsidRDefault="00D01D9C" w:rsidP="00CF45E1">
            <w:pPr>
              <w:pStyle w:val="bodyindent"/>
              <w:jc w:val="right"/>
              <w:rPr>
                <w:rFonts w:ascii="Arial" w:hAnsi="Arial" w:cs="Arial"/>
                <w:color w:val="auto"/>
                <w:highlight w:val="cyan"/>
              </w:rPr>
            </w:pPr>
            <w:r>
              <w:rPr>
                <w:rFonts w:ascii="Arial" w:hAnsi="Arial" w:cs="Arial"/>
              </w:rPr>
              <w:t xml:space="preserve">                      -   </w:t>
            </w:r>
          </w:p>
        </w:tc>
      </w:tr>
      <w:tr w:rsidR="00D01D9C" w:rsidRPr="00882BC0" w14:paraId="305DE17C" w14:textId="77777777" w:rsidTr="00CF45E1">
        <w:trPr>
          <w:trHeight w:val="284"/>
        </w:trPr>
        <w:tc>
          <w:tcPr>
            <w:tcW w:w="4962" w:type="dxa"/>
            <w:vAlign w:val="bottom"/>
          </w:tcPr>
          <w:p w14:paraId="48EBF1FE" w14:textId="77777777" w:rsidR="00D01D9C" w:rsidRPr="00882BC0" w:rsidRDefault="00D01D9C" w:rsidP="00D01D9C">
            <w:pPr>
              <w:pStyle w:val="bodyindent"/>
              <w:rPr>
                <w:rFonts w:ascii="Arial" w:hAnsi="Arial" w:cs="Arial"/>
                <w:b/>
                <w:color w:val="auto"/>
              </w:rPr>
            </w:pPr>
            <w:r w:rsidRPr="00882BC0">
              <w:rPr>
                <w:rFonts w:ascii="Arial" w:hAnsi="Arial" w:cs="Arial"/>
                <w:b/>
                <w:color w:val="auto"/>
              </w:rPr>
              <w:t>Net Increase/(Decrease) before Transfers to Earmarked Reserves</w:t>
            </w:r>
          </w:p>
        </w:tc>
        <w:tc>
          <w:tcPr>
            <w:tcW w:w="1275" w:type="dxa"/>
            <w:tcBorders>
              <w:top w:val="nil"/>
              <w:left w:val="nil"/>
              <w:bottom w:val="nil"/>
              <w:right w:val="nil"/>
            </w:tcBorders>
            <w:shd w:val="clear" w:color="auto" w:fill="auto"/>
            <w:vAlign w:val="bottom"/>
          </w:tcPr>
          <w:p w14:paraId="1EAF87F9" w14:textId="587076CD" w:rsidR="00D01D9C" w:rsidRPr="00D17222" w:rsidRDefault="00D01D9C" w:rsidP="00CF45E1">
            <w:pPr>
              <w:pStyle w:val="bodyindent"/>
              <w:jc w:val="right"/>
              <w:rPr>
                <w:rFonts w:ascii="Arial" w:hAnsi="Arial" w:cs="Arial"/>
                <w:b/>
                <w:color w:val="auto"/>
                <w:highlight w:val="cyan"/>
              </w:rPr>
            </w:pPr>
            <w:r>
              <w:rPr>
                <w:rFonts w:ascii="Arial" w:hAnsi="Arial" w:cs="Arial"/>
                <w:b/>
                <w:bCs/>
              </w:rPr>
              <w:t>(966)</w:t>
            </w:r>
          </w:p>
        </w:tc>
        <w:tc>
          <w:tcPr>
            <w:tcW w:w="1276" w:type="dxa"/>
            <w:tcBorders>
              <w:top w:val="nil"/>
              <w:left w:val="nil"/>
              <w:bottom w:val="nil"/>
              <w:right w:val="nil"/>
            </w:tcBorders>
            <w:shd w:val="clear" w:color="auto" w:fill="auto"/>
            <w:vAlign w:val="bottom"/>
          </w:tcPr>
          <w:p w14:paraId="4F00281C" w14:textId="76D4D2C3" w:rsidR="00D01D9C" w:rsidRPr="00D17222" w:rsidRDefault="00D01D9C" w:rsidP="00CF45E1">
            <w:pPr>
              <w:pStyle w:val="bodyindent"/>
              <w:jc w:val="right"/>
              <w:rPr>
                <w:rFonts w:ascii="Arial" w:hAnsi="Arial" w:cs="Arial"/>
                <w:b/>
                <w:color w:val="auto"/>
                <w:highlight w:val="cyan"/>
              </w:rPr>
            </w:pPr>
            <w:r>
              <w:rPr>
                <w:rFonts w:ascii="Arial" w:hAnsi="Arial" w:cs="Arial"/>
                <w:b/>
                <w:bCs/>
              </w:rPr>
              <w:t>(3,735)</w:t>
            </w:r>
          </w:p>
        </w:tc>
        <w:tc>
          <w:tcPr>
            <w:tcW w:w="1276" w:type="dxa"/>
            <w:tcBorders>
              <w:top w:val="nil"/>
              <w:left w:val="nil"/>
              <w:bottom w:val="nil"/>
              <w:right w:val="nil"/>
            </w:tcBorders>
            <w:shd w:val="clear" w:color="auto" w:fill="auto"/>
            <w:vAlign w:val="bottom"/>
          </w:tcPr>
          <w:p w14:paraId="540F8D0B" w14:textId="54F031EB" w:rsidR="00D01D9C" w:rsidRPr="00D17222" w:rsidRDefault="00D01D9C" w:rsidP="00CF45E1">
            <w:pPr>
              <w:pStyle w:val="bodyindent"/>
              <w:jc w:val="right"/>
              <w:rPr>
                <w:rFonts w:ascii="Arial" w:hAnsi="Arial" w:cs="Arial"/>
                <w:b/>
                <w:color w:val="auto"/>
                <w:highlight w:val="cyan"/>
              </w:rPr>
            </w:pPr>
            <w:r>
              <w:rPr>
                <w:rFonts w:ascii="Arial" w:hAnsi="Arial" w:cs="Arial"/>
                <w:b/>
                <w:bCs/>
              </w:rPr>
              <w:t xml:space="preserve">                    -   </w:t>
            </w:r>
          </w:p>
        </w:tc>
        <w:tc>
          <w:tcPr>
            <w:tcW w:w="1134" w:type="dxa"/>
            <w:tcBorders>
              <w:top w:val="nil"/>
              <w:left w:val="nil"/>
              <w:bottom w:val="nil"/>
              <w:right w:val="nil"/>
            </w:tcBorders>
            <w:shd w:val="clear" w:color="auto" w:fill="auto"/>
            <w:vAlign w:val="bottom"/>
          </w:tcPr>
          <w:p w14:paraId="73A2B4C9" w14:textId="3410958E" w:rsidR="00D01D9C" w:rsidRPr="00D17222" w:rsidRDefault="00D01D9C" w:rsidP="00CF45E1">
            <w:pPr>
              <w:pStyle w:val="bodyindent"/>
              <w:jc w:val="right"/>
              <w:rPr>
                <w:rFonts w:ascii="Arial" w:hAnsi="Arial" w:cs="Arial"/>
                <w:b/>
                <w:color w:val="auto"/>
                <w:highlight w:val="cyan"/>
              </w:rPr>
            </w:pPr>
            <w:r>
              <w:rPr>
                <w:rFonts w:ascii="Arial" w:hAnsi="Arial" w:cs="Arial"/>
                <w:b/>
                <w:bCs/>
              </w:rPr>
              <w:t xml:space="preserve">                   -   </w:t>
            </w:r>
          </w:p>
        </w:tc>
        <w:tc>
          <w:tcPr>
            <w:tcW w:w="1134" w:type="dxa"/>
            <w:tcBorders>
              <w:top w:val="nil"/>
              <w:left w:val="nil"/>
              <w:bottom w:val="nil"/>
              <w:right w:val="nil"/>
            </w:tcBorders>
            <w:shd w:val="clear" w:color="auto" w:fill="auto"/>
            <w:vAlign w:val="bottom"/>
          </w:tcPr>
          <w:p w14:paraId="43FE8266" w14:textId="4F331B01" w:rsidR="00D01D9C" w:rsidRPr="00D17222" w:rsidRDefault="00D01D9C" w:rsidP="00CF45E1">
            <w:pPr>
              <w:pStyle w:val="bodyindent"/>
              <w:jc w:val="right"/>
              <w:rPr>
                <w:rFonts w:ascii="Arial" w:hAnsi="Arial" w:cs="Arial"/>
                <w:b/>
                <w:color w:val="auto"/>
                <w:highlight w:val="cyan"/>
              </w:rPr>
            </w:pPr>
            <w:r>
              <w:rPr>
                <w:rFonts w:ascii="Arial" w:hAnsi="Arial" w:cs="Arial"/>
                <w:b/>
                <w:bCs/>
              </w:rPr>
              <w:t>(4,701)</w:t>
            </w:r>
          </w:p>
        </w:tc>
        <w:tc>
          <w:tcPr>
            <w:tcW w:w="1134" w:type="dxa"/>
            <w:tcBorders>
              <w:top w:val="nil"/>
              <w:left w:val="nil"/>
              <w:bottom w:val="nil"/>
              <w:right w:val="nil"/>
            </w:tcBorders>
            <w:shd w:val="clear" w:color="auto" w:fill="auto"/>
            <w:vAlign w:val="bottom"/>
          </w:tcPr>
          <w:p w14:paraId="15DD54CE" w14:textId="6DF9373F" w:rsidR="00D01D9C" w:rsidRPr="00D17222" w:rsidRDefault="00D01D9C" w:rsidP="00CF45E1">
            <w:pPr>
              <w:pStyle w:val="bodyindent"/>
              <w:jc w:val="right"/>
              <w:rPr>
                <w:rFonts w:ascii="Arial" w:hAnsi="Arial" w:cs="Arial"/>
                <w:b/>
                <w:color w:val="auto"/>
                <w:highlight w:val="cyan"/>
              </w:rPr>
            </w:pPr>
            <w:r>
              <w:rPr>
                <w:rFonts w:ascii="Arial" w:hAnsi="Arial" w:cs="Arial"/>
                <w:b/>
                <w:bCs/>
              </w:rPr>
              <w:t>176,476</w:t>
            </w:r>
          </w:p>
        </w:tc>
        <w:tc>
          <w:tcPr>
            <w:tcW w:w="1134" w:type="dxa"/>
            <w:tcBorders>
              <w:top w:val="nil"/>
              <w:left w:val="nil"/>
              <w:bottom w:val="nil"/>
              <w:right w:val="nil"/>
            </w:tcBorders>
            <w:shd w:val="clear" w:color="auto" w:fill="auto"/>
            <w:vAlign w:val="bottom"/>
          </w:tcPr>
          <w:p w14:paraId="670B1CD4" w14:textId="25198D8E" w:rsidR="00D01D9C" w:rsidRPr="00D17222" w:rsidRDefault="00D01D9C" w:rsidP="00CF45E1">
            <w:pPr>
              <w:pStyle w:val="bodyindent"/>
              <w:jc w:val="right"/>
              <w:rPr>
                <w:rFonts w:ascii="Arial" w:hAnsi="Arial" w:cs="Arial"/>
                <w:b/>
                <w:color w:val="auto"/>
                <w:highlight w:val="cyan"/>
              </w:rPr>
            </w:pPr>
            <w:r>
              <w:rPr>
                <w:rFonts w:ascii="Arial" w:hAnsi="Arial" w:cs="Arial"/>
                <w:b/>
                <w:bCs/>
              </w:rPr>
              <w:t>171,775</w:t>
            </w:r>
          </w:p>
        </w:tc>
      </w:tr>
      <w:tr w:rsidR="00D01D9C" w:rsidRPr="00882BC0" w14:paraId="6850A12E" w14:textId="77777777" w:rsidTr="00CF45E1">
        <w:trPr>
          <w:trHeight w:val="284"/>
        </w:trPr>
        <w:tc>
          <w:tcPr>
            <w:tcW w:w="4962" w:type="dxa"/>
            <w:vAlign w:val="bottom"/>
          </w:tcPr>
          <w:p w14:paraId="1CA01E2D" w14:textId="77777777" w:rsidR="00D01D9C" w:rsidRPr="00882BC0" w:rsidRDefault="00D01D9C" w:rsidP="00D01D9C">
            <w:pPr>
              <w:pStyle w:val="bodyindent"/>
              <w:rPr>
                <w:rFonts w:ascii="Arial" w:hAnsi="Arial" w:cs="Arial"/>
                <w:b/>
                <w:color w:val="auto"/>
              </w:rPr>
            </w:pPr>
            <w:r w:rsidRPr="00882BC0">
              <w:rPr>
                <w:rFonts w:ascii="Arial" w:hAnsi="Arial" w:cs="Arial"/>
                <w:color w:val="auto"/>
              </w:rPr>
              <w:t>Transfers to/(from) Earmarked Reserves (Note 8)</w:t>
            </w:r>
          </w:p>
        </w:tc>
        <w:tc>
          <w:tcPr>
            <w:tcW w:w="1275" w:type="dxa"/>
            <w:tcBorders>
              <w:top w:val="nil"/>
              <w:left w:val="nil"/>
              <w:bottom w:val="single" w:sz="8" w:space="0" w:color="auto"/>
              <w:right w:val="nil"/>
            </w:tcBorders>
            <w:shd w:val="clear" w:color="auto" w:fill="auto"/>
            <w:vAlign w:val="bottom"/>
          </w:tcPr>
          <w:p w14:paraId="45B26CCE" w14:textId="34C924DA" w:rsidR="00D01D9C" w:rsidRPr="00D17222" w:rsidRDefault="00D01D9C" w:rsidP="00CF45E1">
            <w:pPr>
              <w:pStyle w:val="bodyindent"/>
              <w:jc w:val="right"/>
              <w:rPr>
                <w:rFonts w:ascii="Arial" w:hAnsi="Arial" w:cs="Arial"/>
                <w:color w:val="auto"/>
                <w:highlight w:val="cyan"/>
              </w:rPr>
            </w:pPr>
            <w:r>
              <w:rPr>
                <w:rFonts w:ascii="Arial" w:hAnsi="Arial" w:cs="Arial"/>
              </w:rPr>
              <w:t>609</w:t>
            </w:r>
          </w:p>
        </w:tc>
        <w:tc>
          <w:tcPr>
            <w:tcW w:w="1276" w:type="dxa"/>
            <w:tcBorders>
              <w:top w:val="nil"/>
              <w:left w:val="nil"/>
              <w:bottom w:val="single" w:sz="8" w:space="0" w:color="auto"/>
              <w:right w:val="nil"/>
            </w:tcBorders>
            <w:shd w:val="clear" w:color="auto" w:fill="auto"/>
            <w:vAlign w:val="bottom"/>
          </w:tcPr>
          <w:p w14:paraId="6904E71C" w14:textId="0AED9366" w:rsidR="00D01D9C" w:rsidRPr="00D17222" w:rsidRDefault="00D01D9C" w:rsidP="00CF45E1">
            <w:pPr>
              <w:pStyle w:val="bodyindent"/>
              <w:jc w:val="right"/>
              <w:rPr>
                <w:rFonts w:ascii="Arial" w:hAnsi="Arial" w:cs="Arial"/>
                <w:color w:val="auto"/>
                <w:highlight w:val="cyan"/>
              </w:rPr>
            </w:pPr>
            <w:r>
              <w:rPr>
                <w:rFonts w:ascii="Arial" w:hAnsi="Arial" w:cs="Arial"/>
              </w:rPr>
              <w:t xml:space="preserve">                      -   </w:t>
            </w:r>
          </w:p>
        </w:tc>
        <w:tc>
          <w:tcPr>
            <w:tcW w:w="1276" w:type="dxa"/>
            <w:tcBorders>
              <w:top w:val="nil"/>
              <w:left w:val="nil"/>
              <w:bottom w:val="single" w:sz="8" w:space="0" w:color="auto"/>
              <w:right w:val="nil"/>
            </w:tcBorders>
            <w:shd w:val="clear" w:color="auto" w:fill="auto"/>
            <w:vAlign w:val="bottom"/>
          </w:tcPr>
          <w:p w14:paraId="7C2319ED" w14:textId="4607A472" w:rsidR="00D01D9C" w:rsidRPr="00D17222" w:rsidRDefault="00D01D9C" w:rsidP="00CF45E1">
            <w:pPr>
              <w:pStyle w:val="bodyindent"/>
              <w:jc w:val="right"/>
              <w:rPr>
                <w:rFonts w:ascii="Arial" w:hAnsi="Arial" w:cs="Arial"/>
                <w:color w:val="auto"/>
                <w:highlight w:val="cyan"/>
              </w:rPr>
            </w:pPr>
            <w:r>
              <w:rPr>
                <w:rFonts w:ascii="Arial" w:hAnsi="Arial" w:cs="Arial"/>
              </w:rPr>
              <w:t>(609)</w:t>
            </w:r>
          </w:p>
        </w:tc>
        <w:tc>
          <w:tcPr>
            <w:tcW w:w="1134" w:type="dxa"/>
            <w:tcBorders>
              <w:top w:val="nil"/>
              <w:left w:val="nil"/>
              <w:bottom w:val="single" w:sz="8" w:space="0" w:color="auto"/>
              <w:right w:val="nil"/>
            </w:tcBorders>
            <w:shd w:val="clear" w:color="auto" w:fill="auto"/>
            <w:vAlign w:val="bottom"/>
          </w:tcPr>
          <w:p w14:paraId="69A6837E" w14:textId="60F49842" w:rsidR="00D01D9C" w:rsidRPr="00D17222" w:rsidRDefault="00D01D9C" w:rsidP="00CF45E1">
            <w:pPr>
              <w:pStyle w:val="bodyindent"/>
              <w:jc w:val="right"/>
              <w:rPr>
                <w:rFonts w:ascii="Arial" w:hAnsi="Arial" w:cs="Arial"/>
                <w:color w:val="auto"/>
                <w:highlight w:val="cyan"/>
              </w:rPr>
            </w:pPr>
            <w:r>
              <w:rPr>
                <w:rFonts w:ascii="Arial" w:hAnsi="Arial" w:cs="Arial"/>
              </w:rPr>
              <w:t xml:space="preserve">                   -   </w:t>
            </w:r>
          </w:p>
        </w:tc>
        <w:tc>
          <w:tcPr>
            <w:tcW w:w="1134" w:type="dxa"/>
            <w:tcBorders>
              <w:top w:val="nil"/>
              <w:left w:val="nil"/>
              <w:bottom w:val="single" w:sz="8" w:space="0" w:color="auto"/>
              <w:right w:val="nil"/>
            </w:tcBorders>
            <w:shd w:val="clear" w:color="auto" w:fill="auto"/>
            <w:vAlign w:val="bottom"/>
          </w:tcPr>
          <w:p w14:paraId="340F7648" w14:textId="740A07AF" w:rsidR="00D01D9C" w:rsidRPr="00D17222" w:rsidRDefault="00D01D9C" w:rsidP="00CF45E1">
            <w:pPr>
              <w:pStyle w:val="bodyindent"/>
              <w:jc w:val="right"/>
              <w:rPr>
                <w:rFonts w:ascii="Arial" w:hAnsi="Arial" w:cs="Arial"/>
                <w:color w:val="auto"/>
                <w:highlight w:val="cyan"/>
              </w:rPr>
            </w:pPr>
            <w:r>
              <w:rPr>
                <w:rFonts w:ascii="Arial" w:hAnsi="Arial" w:cs="Arial"/>
              </w:rPr>
              <w:t xml:space="preserve">                   -   </w:t>
            </w:r>
          </w:p>
        </w:tc>
        <w:tc>
          <w:tcPr>
            <w:tcW w:w="1134" w:type="dxa"/>
            <w:tcBorders>
              <w:top w:val="nil"/>
              <w:left w:val="nil"/>
              <w:bottom w:val="single" w:sz="8" w:space="0" w:color="auto"/>
              <w:right w:val="nil"/>
            </w:tcBorders>
            <w:shd w:val="clear" w:color="auto" w:fill="auto"/>
            <w:vAlign w:val="bottom"/>
          </w:tcPr>
          <w:p w14:paraId="50396526" w14:textId="036CE030" w:rsidR="00D01D9C" w:rsidRPr="00D17222" w:rsidRDefault="00D01D9C" w:rsidP="00CF45E1">
            <w:pPr>
              <w:pStyle w:val="bodyindent"/>
              <w:jc w:val="right"/>
              <w:rPr>
                <w:rFonts w:ascii="Arial" w:hAnsi="Arial" w:cs="Arial"/>
                <w:color w:val="auto"/>
                <w:highlight w:val="cyan"/>
              </w:rPr>
            </w:pPr>
            <w:r>
              <w:rPr>
                <w:rFonts w:ascii="Arial" w:hAnsi="Arial" w:cs="Arial"/>
              </w:rPr>
              <w:t xml:space="preserve">                 -   </w:t>
            </w:r>
          </w:p>
        </w:tc>
        <w:tc>
          <w:tcPr>
            <w:tcW w:w="1134" w:type="dxa"/>
            <w:tcBorders>
              <w:top w:val="nil"/>
              <w:left w:val="nil"/>
              <w:bottom w:val="single" w:sz="8" w:space="0" w:color="auto"/>
              <w:right w:val="nil"/>
            </w:tcBorders>
            <w:shd w:val="clear" w:color="auto" w:fill="auto"/>
            <w:vAlign w:val="bottom"/>
          </w:tcPr>
          <w:p w14:paraId="44EA3719" w14:textId="19651C6E" w:rsidR="00D01D9C" w:rsidRPr="00D17222" w:rsidRDefault="00D01D9C" w:rsidP="00CF45E1">
            <w:pPr>
              <w:pStyle w:val="bodyindent"/>
              <w:jc w:val="right"/>
              <w:rPr>
                <w:rFonts w:ascii="Arial" w:hAnsi="Arial" w:cs="Arial"/>
                <w:color w:val="auto"/>
                <w:highlight w:val="cyan"/>
              </w:rPr>
            </w:pPr>
            <w:r>
              <w:rPr>
                <w:rFonts w:ascii="Arial" w:hAnsi="Arial" w:cs="Arial"/>
              </w:rPr>
              <w:t xml:space="preserve">                      -   </w:t>
            </w:r>
          </w:p>
        </w:tc>
      </w:tr>
      <w:tr w:rsidR="00D01D9C" w:rsidRPr="00882BC0" w14:paraId="453D3C2A" w14:textId="77777777" w:rsidTr="00CF45E1">
        <w:trPr>
          <w:trHeight w:val="284"/>
        </w:trPr>
        <w:tc>
          <w:tcPr>
            <w:tcW w:w="4962" w:type="dxa"/>
            <w:vAlign w:val="bottom"/>
          </w:tcPr>
          <w:p w14:paraId="78445F83" w14:textId="77777777" w:rsidR="00D01D9C" w:rsidRPr="00882BC0" w:rsidRDefault="00D01D9C" w:rsidP="00D01D9C">
            <w:pPr>
              <w:pStyle w:val="bodyindent"/>
              <w:rPr>
                <w:rFonts w:ascii="Arial" w:hAnsi="Arial" w:cs="Arial"/>
                <w:b/>
                <w:color w:val="auto"/>
              </w:rPr>
            </w:pPr>
            <w:r w:rsidRPr="00882BC0">
              <w:rPr>
                <w:rFonts w:ascii="Arial" w:hAnsi="Arial" w:cs="Arial"/>
                <w:b/>
                <w:color w:val="auto"/>
              </w:rPr>
              <w:t>Increase/(Decrease) in Year</w:t>
            </w:r>
          </w:p>
        </w:tc>
        <w:tc>
          <w:tcPr>
            <w:tcW w:w="1275" w:type="dxa"/>
            <w:tcBorders>
              <w:top w:val="nil"/>
              <w:left w:val="nil"/>
              <w:bottom w:val="single" w:sz="8" w:space="0" w:color="auto"/>
              <w:right w:val="nil"/>
            </w:tcBorders>
            <w:shd w:val="clear" w:color="auto" w:fill="auto"/>
            <w:vAlign w:val="bottom"/>
          </w:tcPr>
          <w:p w14:paraId="721123D1" w14:textId="44CC1456" w:rsidR="00D01D9C" w:rsidRPr="00D17222" w:rsidRDefault="00D01D9C" w:rsidP="00CF45E1">
            <w:pPr>
              <w:pStyle w:val="bodyindent"/>
              <w:jc w:val="right"/>
              <w:rPr>
                <w:rFonts w:ascii="Arial" w:hAnsi="Arial" w:cs="Arial"/>
                <w:b/>
                <w:color w:val="auto"/>
                <w:highlight w:val="cyan"/>
              </w:rPr>
            </w:pPr>
            <w:r>
              <w:rPr>
                <w:rFonts w:ascii="Arial" w:hAnsi="Arial" w:cs="Arial"/>
                <w:b/>
                <w:bCs/>
              </w:rPr>
              <w:t>(357)</w:t>
            </w:r>
          </w:p>
        </w:tc>
        <w:tc>
          <w:tcPr>
            <w:tcW w:w="1276" w:type="dxa"/>
            <w:tcBorders>
              <w:top w:val="nil"/>
              <w:left w:val="nil"/>
              <w:bottom w:val="single" w:sz="8" w:space="0" w:color="auto"/>
              <w:right w:val="nil"/>
            </w:tcBorders>
            <w:shd w:val="clear" w:color="auto" w:fill="auto"/>
            <w:vAlign w:val="bottom"/>
          </w:tcPr>
          <w:p w14:paraId="1697F340" w14:textId="5F18A414" w:rsidR="00D01D9C" w:rsidRPr="00D17222" w:rsidRDefault="00D01D9C" w:rsidP="00CF45E1">
            <w:pPr>
              <w:pStyle w:val="bodyindent"/>
              <w:jc w:val="right"/>
              <w:rPr>
                <w:rFonts w:ascii="Arial" w:hAnsi="Arial" w:cs="Arial"/>
                <w:b/>
                <w:color w:val="auto"/>
                <w:highlight w:val="cyan"/>
              </w:rPr>
            </w:pPr>
            <w:r>
              <w:rPr>
                <w:rFonts w:ascii="Arial" w:hAnsi="Arial" w:cs="Arial"/>
                <w:b/>
                <w:bCs/>
              </w:rPr>
              <w:t>(3,735)</w:t>
            </w:r>
          </w:p>
        </w:tc>
        <w:tc>
          <w:tcPr>
            <w:tcW w:w="1276" w:type="dxa"/>
            <w:tcBorders>
              <w:top w:val="nil"/>
              <w:left w:val="nil"/>
              <w:bottom w:val="single" w:sz="8" w:space="0" w:color="auto"/>
              <w:right w:val="nil"/>
            </w:tcBorders>
            <w:shd w:val="clear" w:color="auto" w:fill="auto"/>
            <w:vAlign w:val="bottom"/>
          </w:tcPr>
          <w:p w14:paraId="5E5BAE7F" w14:textId="01FF7047" w:rsidR="00D01D9C" w:rsidRPr="00D17222" w:rsidRDefault="00D01D9C" w:rsidP="00CF45E1">
            <w:pPr>
              <w:pStyle w:val="bodyindent"/>
              <w:jc w:val="right"/>
              <w:rPr>
                <w:rFonts w:ascii="Arial" w:hAnsi="Arial" w:cs="Arial"/>
                <w:b/>
                <w:color w:val="auto"/>
                <w:highlight w:val="cyan"/>
              </w:rPr>
            </w:pPr>
            <w:r>
              <w:rPr>
                <w:rFonts w:ascii="Arial" w:hAnsi="Arial" w:cs="Arial"/>
                <w:b/>
                <w:bCs/>
              </w:rPr>
              <w:t>(609)</w:t>
            </w:r>
          </w:p>
        </w:tc>
        <w:tc>
          <w:tcPr>
            <w:tcW w:w="1134" w:type="dxa"/>
            <w:tcBorders>
              <w:top w:val="nil"/>
              <w:left w:val="nil"/>
              <w:bottom w:val="single" w:sz="8" w:space="0" w:color="auto"/>
              <w:right w:val="nil"/>
            </w:tcBorders>
            <w:shd w:val="clear" w:color="auto" w:fill="auto"/>
            <w:vAlign w:val="bottom"/>
          </w:tcPr>
          <w:p w14:paraId="7E422C94" w14:textId="1FC37EDD" w:rsidR="00D01D9C" w:rsidRPr="00D17222" w:rsidRDefault="00D01D9C" w:rsidP="00CF45E1">
            <w:pPr>
              <w:pStyle w:val="bodyindent"/>
              <w:jc w:val="right"/>
              <w:rPr>
                <w:rFonts w:ascii="Arial" w:hAnsi="Arial" w:cs="Arial"/>
                <w:b/>
                <w:color w:val="auto"/>
                <w:highlight w:val="cyan"/>
              </w:rPr>
            </w:pPr>
            <w:r>
              <w:rPr>
                <w:rFonts w:ascii="Arial" w:hAnsi="Arial" w:cs="Arial"/>
                <w:b/>
                <w:bCs/>
              </w:rPr>
              <w:t xml:space="preserve">                   -   </w:t>
            </w:r>
          </w:p>
        </w:tc>
        <w:tc>
          <w:tcPr>
            <w:tcW w:w="1134" w:type="dxa"/>
            <w:tcBorders>
              <w:top w:val="nil"/>
              <w:left w:val="nil"/>
              <w:bottom w:val="single" w:sz="8" w:space="0" w:color="auto"/>
              <w:right w:val="nil"/>
            </w:tcBorders>
            <w:shd w:val="clear" w:color="auto" w:fill="auto"/>
            <w:vAlign w:val="bottom"/>
          </w:tcPr>
          <w:p w14:paraId="4BB51FED" w14:textId="1318CECF" w:rsidR="00D01D9C" w:rsidRPr="00D17222" w:rsidRDefault="00D01D9C" w:rsidP="00CF45E1">
            <w:pPr>
              <w:pStyle w:val="bodyindent"/>
              <w:jc w:val="right"/>
              <w:rPr>
                <w:rFonts w:ascii="Arial" w:hAnsi="Arial" w:cs="Arial"/>
                <w:b/>
                <w:color w:val="auto"/>
                <w:highlight w:val="cyan"/>
              </w:rPr>
            </w:pPr>
            <w:r>
              <w:rPr>
                <w:rFonts w:ascii="Arial" w:hAnsi="Arial" w:cs="Arial"/>
                <w:b/>
                <w:bCs/>
              </w:rPr>
              <w:t>(4,701)</w:t>
            </w:r>
          </w:p>
        </w:tc>
        <w:tc>
          <w:tcPr>
            <w:tcW w:w="1134" w:type="dxa"/>
            <w:tcBorders>
              <w:top w:val="nil"/>
              <w:left w:val="nil"/>
              <w:bottom w:val="single" w:sz="8" w:space="0" w:color="auto"/>
              <w:right w:val="nil"/>
            </w:tcBorders>
            <w:shd w:val="clear" w:color="auto" w:fill="auto"/>
            <w:vAlign w:val="bottom"/>
          </w:tcPr>
          <w:p w14:paraId="7E96B22B" w14:textId="7B10102D" w:rsidR="00D01D9C" w:rsidRPr="00D17222" w:rsidRDefault="00D01D9C" w:rsidP="00CF45E1">
            <w:pPr>
              <w:pStyle w:val="bodyindent"/>
              <w:jc w:val="right"/>
              <w:rPr>
                <w:rFonts w:ascii="Arial" w:hAnsi="Arial" w:cs="Arial"/>
                <w:b/>
                <w:color w:val="auto"/>
                <w:highlight w:val="cyan"/>
              </w:rPr>
            </w:pPr>
            <w:r>
              <w:rPr>
                <w:rFonts w:ascii="Arial" w:hAnsi="Arial" w:cs="Arial"/>
                <w:b/>
                <w:bCs/>
              </w:rPr>
              <w:t>176,476</w:t>
            </w:r>
          </w:p>
        </w:tc>
        <w:tc>
          <w:tcPr>
            <w:tcW w:w="1134" w:type="dxa"/>
            <w:tcBorders>
              <w:top w:val="nil"/>
              <w:left w:val="nil"/>
              <w:bottom w:val="single" w:sz="8" w:space="0" w:color="auto"/>
              <w:right w:val="nil"/>
            </w:tcBorders>
            <w:shd w:val="clear" w:color="auto" w:fill="auto"/>
            <w:vAlign w:val="bottom"/>
          </w:tcPr>
          <w:p w14:paraId="763E0B1D" w14:textId="49CC361B" w:rsidR="00D01D9C" w:rsidRPr="00D17222" w:rsidRDefault="00D01D9C" w:rsidP="00CF45E1">
            <w:pPr>
              <w:pStyle w:val="bodyindent"/>
              <w:jc w:val="right"/>
              <w:rPr>
                <w:rFonts w:ascii="Arial" w:hAnsi="Arial" w:cs="Arial"/>
                <w:b/>
                <w:color w:val="auto"/>
                <w:highlight w:val="cyan"/>
              </w:rPr>
            </w:pPr>
            <w:r>
              <w:rPr>
                <w:rFonts w:ascii="Arial" w:hAnsi="Arial" w:cs="Arial"/>
                <w:b/>
                <w:bCs/>
              </w:rPr>
              <w:t>171,775</w:t>
            </w:r>
          </w:p>
        </w:tc>
      </w:tr>
      <w:tr w:rsidR="00D01D9C" w:rsidRPr="00882BC0" w14:paraId="1D705ACF" w14:textId="77777777" w:rsidTr="00CF45E1">
        <w:trPr>
          <w:trHeight w:val="284"/>
        </w:trPr>
        <w:tc>
          <w:tcPr>
            <w:tcW w:w="4962" w:type="dxa"/>
            <w:vAlign w:val="bottom"/>
          </w:tcPr>
          <w:p w14:paraId="5939EEFF" w14:textId="556C400E" w:rsidR="00D01D9C" w:rsidRPr="00882BC0" w:rsidRDefault="00D01D9C" w:rsidP="00D01D9C">
            <w:pPr>
              <w:pStyle w:val="bodyindent"/>
              <w:rPr>
                <w:rFonts w:ascii="Arial" w:hAnsi="Arial" w:cs="Arial"/>
                <w:b/>
                <w:bCs/>
                <w:color w:val="auto"/>
              </w:rPr>
            </w:pPr>
            <w:r w:rsidRPr="3403A59F">
              <w:rPr>
                <w:rFonts w:ascii="Arial" w:hAnsi="Arial" w:cs="Arial"/>
                <w:b/>
                <w:bCs/>
                <w:color w:val="auto"/>
              </w:rPr>
              <w:t>Balance at 31 March 20</w:t>
            </w:r>
            <w:r>
              <w:rPr>
                <w:rFonts w:ascii="Arial" w:hAnsi="Arial" w:cs="Arial"/>
                <w:b/>
                <w:bCs/>
                <w:color w:val="auto"/>
              </w:rPr>
              <w:t>23</w:t>
            </w:r>
          </w:p>
        </w:tc>
        <w:tc>
          <w:tcPr>
            <w:tcW w:w="1275" w:type="dxa"/>
            <w:tcBorders>
              <w:top w:val="nil"/>
              <w:left w:val="nil"/>
              <w:bottom w:val="single" w:sz="8" w:space="0" w:color="auto"/>
              <w:right w:val="nil"/>
            </w:tcBorders>
            <w:shd w:val="clear" w:color="auto" w:fill="auto"/>
            <w:vAlign w:val="bottom"/>
          </w:tcPr>
          <w:p w14:paraId="1E92A161" w14:textId="72A35BA7" w:rsidR="00D01D9C" w:rsidRPr="00D17222" w:rsidRDefault="00D01D9C" w:rsidP="00CF45E1">
            <w:pPr>
              <w:pStyle w:val="bodyindent"/>
              <w:jc w:val="right"/>
              <w:rPr>
                <w:rFonts w:ascii="Arial" w:hAnsi="Arial" w:cs="Arial"/>
                <w:b/>
                <w:color w:val="auto"/>
                <w:highlight w:val="cyan"/>
              </w:rPr>
            </w:pPr>
            <w:r>
              <w:rPr>
                <w:rFonts w:ascii="Arial" w:hAnsi="Arial" w:cs="Arial"/>
                <w:b/>
                <w:bCs/>
              </w:rPr>
              <w:t>1,556</w:t>
            </w:r>
          </w:p>
        </w:tc>
        <w:tc>
          <w:tcPr>
            <w:tcW w:w="1276" w:type="dxa"/>
            <w:tcBorders>
              <w:top w:val="nil"/>
              <w:left w:val="nil"/>
              <w:bottom w:val="single" w:sz="8" w:space="0" w:color="auto"/>
              <w:right w:val="nil"/>
            </w:tcBorders>
            <w:shd w:val="clear" w:color="auto" w:fill="auto"/>
            <w:vAlign w:val="bottom"/>
          </w:tcPr>
          <w:p w14:paraId="7A45B990" w14:textId="1DE3C2BB" w:rsidR="00D01D9C" w:rsidRPr="00D17222" w:rsidRDefault="00D01D9C" w:rsidP="00CF45E1">
            <w:pPr>
              <w:pStyle w:val="bodyindent"/>
              <w:jc w:val="right"/>
              <w:rPr>
                <w:rFonts w:ascii="Arial" w:hAnsi="Arial" w:cs="Arial"/>
                <w:b/>
                <w:color w:val="auto"/>
                <w:highlight w:val="cyan"/>
              </w:rPr>
            </w:pPr>
            <w:r>
              <w:rPr>
                <w:rFonts w:ascii="Arial" w:hAnsi="Arial" w:cs="Arial"/>
                <w:b/>
                <w:bCs/>
              </w:rPr>
              <w:t>520</w:t>
            </w:r>
          </w:p>
        </w:tc>
        <w:tc>
          <w:tcPr>
            <w:tcW w:w="1276" w:type="dxa"/>
            <w:tcBorders>
              <w:top w:val="nil"/>
              <w:left w:val="nil"/>
              <w:bottom w:val="single" w:sz="8" w:space="0" w:color="auto"/>
              <w:right w:val="nil"/>
            </w:tcBorders>
            <w:shd w:val="clear" w:color="auto" w:fill="auto"/>
            <w:vAlign w:val="bottom"/>
          </w:tcPr>
          <w:p w14:paraId="5FECB369" w14:textId="6170B6D5" w:rsidR="00D01D9C" w:rsidRPr="00D17222" w:rsidRDefault="00D01D9C" w:rsidP="00CF45E1">
            <w:pPr>
              <w:pStyle w:val="bodyindent"/>
              <w:jc w:val="right"/>
              <w:rPr>
                <w:rFonts w:ascii="Arial" w:hAnsi="Arial" w:cs="Arial"/>
                <w:b/>
                <w:color w:val="auto"/>
                <w:highlight w:val="cyan"/>
              </w:rPr>
            </w:pPr>
            <w:r>
              <w:rPr>
                <w:rFonts w:ascii="Arial" w:hAnsi="Arial" w:cs="Arial"/>
                <w:b/>
                <w:bCs/>
              </w:rPr>
              <w:t>12,384</w:t>
            </w:r>
          </w:p>
        </w:tc>
        <w:tc>
          <w:tcPr>
            <w:tcW w:w="1134" w:type="dxa"/>
            <w:tcBorders>
              <w:top w:val="nil"/>
              <w:left w:val="nil"/>
              <w:bottom w:val="single" w:sz="8" w:space="0" w:color="auto"/>
              <w:right w:val="nil"/>
            </w:tcBorders>
            <w:shd w:val="clear" w:color="auto" w:fill="auto"/>
            <w:vAlign w:val="bottom"/>
          </w:tcPr>
          <w:p w14:paraId="16ABA4C7" w14:textId="2519E2FD" w:rsidR="00D01D9C" w:rsidRPr="00D17222" w:rsidRDefault="00D01D9C" w:rsidP="00CF45E1">
            <w:pPr>
              <w:pStyle w:val="bodyindent"/>
              <w:jc w:val="right"/>
              <w:rPr>
                <w:rFonts w:ascii="Arial" w:hAnsi="Arial" w:cs="Arial"/>
                <w:b/>
                <w:color w:val="auto"/>
                <w:highlight w:val="cyan"/>
              </w:rPr>
            </w:pPr>
            <w:r>
              <w:rPr>
                <w:rFonts w:ascii="Arial" w:hAnsi="Arial" w:cs="Arial"/>
                <w:b/>
                <w:bCs/>
              </w:rPr>
              <w:t xml:space="preserve">                   -   </w:t>
            </w:r>
          </w:p>
        </w:tc>
        <w:tc>
          <w:tcPr>
            <w:tcW w:w="1134" w:type="dxa"/>
            <w:tcBorders>
              <w:top w:val="nil"/>
              <w:left w:val="nil"/>
              <w:bottom w:val="single" w:sz="8" w:space="0" w:color="auto"/>
              <w:right w:val="nil"/>
            </w:tcBorders>
            <w:shd w:val="clear" w:color="auto" w:fill="auto"/>
            <w:vAlign w:val="bottom"/>
          </w:tcPr>
          <w:p w14:paraId="51DD33C5" w14:textId="5B693D97" w:rsidR="00D01D9C" w:rsidRPr="00D17222" w:rsidRDefault="00D01D9C" w:rsidP="00CF45E1">
            <w:pPr>
              <w:pStyle w:val="bodyindent"/>
              <w:jc w:val="right"/>
              <w:rPr>
                <w:rFonts w:ascii="Arial" w:hAnsi="Arial" w:cs="Arial"/>
                <w:b/>
                <w:color w:val="auto"/>
                <w:highlight w:val="cyan"/>
              </w:rPr>
            </w:pPr>
            <w:r>
              <w:rPr>
                <w:rFonts w:ascii="Arial" w:hAnsi="Arial" w:cs="Arial"/>
                <w:b/>
                <w:bCs/>
              </w:rPr>
              <w:t>14,460</w:t>
            </w:r>
          </w:p>
        </w:tc>
        <w:tc>
          <w:tcPr>
            <w:tcW w:w="1134" w:type="dxa"/>
            <w:tcBorders>
              <w:top w:val="nil"/>
              <w:left w:val="nil"/>
              <w:bottom w:val="single" w:sz="8" w:space="0" w:color="auto"/>
              <w:right w:val="nil"/>
            </w:tcBorders>
            <w:shd w:val="clear" w:color="auto" w:fill="auto"/>
            <w:vAlign w:val="bottom"/>
          </w:tcPr>
          <w:p w14:paraId="2E17DF5D" w14:textId="3A6B4050" w:rsidR="00D01D9C" w:rsidRPr="00D17222" w:rsidRDefault="00D01D9C" w:rsidP="00CF45E1">
            <w:pPr>
              <w:pStyle w:val="bodyindent"/>
              <w:jc w:val="right"/>
              <w:rPr>
                <w:rFonts w:ascii="Arial" w:hAnsi="Arial" w:cs="Arial"/>
                <w:b/>
                <w:color w:val="auto"/>
                <w:highlight w:val="cyan"/>
              </w:rPr>
            </w:pPr>
            <w:r>
              <w:rPr>
                <w:rFonts w:ascii="Arial" w:hAnsi="Arial" w:cs="Arial"/>
                <w:b/>
                <w:bCs/>
              </w:rPr>
              <w:t>(251,832)</w:t>
            </w:r>
          </w:p>
        </w:tc>
        <w:tc>
          <w:tcPr>
            <w:tcW w:w="1134" w:type="dxa"/>
            <w:tcBorders>
              <w:top w:val="nil"/>
              <w:left w:val="nil"/>
              <w:bottom w:val="single" w:sz="8" w:space="0" w:color="auto"/>
              <w:right w:val="nil"/>
            </w:tcBorders>
            <w:shd w:val="clear" w:color="auto" w:fill="auto"/>
            <w:vAlign w:val="bottom"/>
          </w:tcPr>
          <w:p w14:paraId="64E0C19C" w14:textId="6F1DF135" w:rsidR="00D01D9C" w:rsidRPr="00D17222" w:rsidRDefault="00D01D9C" w:rsidP="00CF45E1">
            <w:pPr>
              <w:pStyle w:val="bodyindent"/>
              <w:jc w:val="right"/>
              <w:rPr>
                <w:rFonts w:ascii="Arial" w:hAnsi="Arial" w:cs="Arial"/>
                <w:b/>
                <w:color w:val="auto"/>
                <w:highlight w:val="cyan"/>
              </w:rPr>
            </w:pPr>
            <w:r>
              <w:rPr>
                <w:rFonts w:ascii="Arial" w:hAnsi="Arial" w:cs="Arial"/>
                <w:b/>
                <w:bCs/>
              </w:rPr>
              <w:t>(237,372)</w:t>
            </w:r>
          </w:p>
        </w:tc>
      </w:tr>
      <w:bookmarkEnd w:id="7"/>
    </w:tbl>
    <w:p w14:paraId="7A588891" w14:textId="77777777" w:rsidR="003D329E" w:rsidRPr="00882BC0" w:rsidRDefault="003D329E" w:rsidP="000E1419">
      <w:pPr>
        <w:spacing w:after="120"/>
        <w:jc w:val="both"/>
        <w:rPr>
          <w:color w:val="0000FF"/>
          <w:sz w:val="18"/>
          <w:szCs w:val="18"/>
        </w:rPr>
      </w:pPr>
    </w:p>
    <w:p w14:paraId="317C2CEB" w14:textId="77777777" w:rsidR="003D329E" w:rsidRPr="00882BC0" w:rsidRDefault="003D329E" w:rsidP="000E1419">
      <w:pPr>
        <w:spacing w:after="120"/>
        <w:jc w:val="both"/>
        <w:rPr>
          <w:color w:val="0000FF"/>
          <w:sz w:val="18"/>
          <w:szCs w:val="18"/>
        </w:rPr>
      </w:pPr>
    </w:p>
    <w:p w14:paraId="03D41229" w14:textId="77777777" w:rsidR="003D329E" w:rsidRPr="00882BC0" w:rsidRDefault="003D329E" w:rsidP="000E1419">
      <w:pPr>
        <w:spacing w:after="120"/>
        <w:jc w:val="both"/>
        <w:rPr>
          <w:color w:val="0000FF"/>
          <w:sz w:val="18"/>
          <w:szCs w:val="18"/>
        </w:rPr>
      </w:pPr>
    </w:p>
    <w:p w14:paraId="79C959C0" w14:textId="77777777" w:rsidR="008D5EEE" w:rsidRPr="00882BC0" w:rsidRDefault="008D5EEE" w:rsidP="000E1419">
      <w:pPr>
        <w:spacing w:after="120"/>
        <w:rPr>
          <w:rFonts w:cs="Arial"/>
          <w:color w:val="0000FF"/>
          <w:sz w:val="18"/>
          <w:szCs w:val="18"/>
        </w:rPr>
      </w:pPr>
    </w:p>
    <w:p w14:paraId="3C85170E" w14:textId="77777777" w:rsidR="008D5EEE" w:rsidRPr="00882BC0" w:rsidRDefault="008D5EEE" w:rsidP="000E1419">
      <w:pPr>
        <w:spacing w:after="120"/>
        <w:rPr>
          <w:color w:val="0000FF"/>
        </w:rPr>
      </w:pPr>
    </w:p>
    <w:p w14:paraId="58D25B1C" w14:textId="77777777" w:rsidR="008D5EEE" w:rsidRPr="00882BC0" w:rsidRDefault="008D5EEE" w:rsidP="000E1419">
      <w:pPr>
        <w:spacing w:after="120"/>
        <w:rPr>
          <w:color w:val="0000FF"/>
        </w:rPr>
      </w:pPr>
    </w:p>
    <w:p w14:paraId="18FE3803" w14:textId="6EAA1A96" w:rsidR="008D5EEE" w:rsidRDefault="008D5EEE" w:rsidP="000E1419">
      <w:pPr>
        <w:spacing w:after="120"/>
        <w:rPr>
          <w:color w:val="0000FF"/>
        </w:rPr>
      </w:pPr>
    </w:p>
    <w:p w14:paraId="0ECAD984" w14:textId="17075B85" w:rsidR="00D05F4E" w:rsidRDefault="00D05F4E" w:rsidP="000E1419">
      <w:pPr>
        <w:spacing w:after="120"/>
        <w:rPr>
          <w:color w:val="0000FF"/>
        </w:rPr>
      </w:pPr>
    </w:p>
    <w:p w14:paraId="104ECA7F" w14:textId="39BB210F" w:rsidR="00D05F4E" w:rsidRDefault="00D05F4E" w:rsidP="000E1419">
      <w:pPr>
        <w:spacing w:after="120"/>
        <w:rPr>
          <w:color w:val="0000FF"/>
        </w:rPr>
      </w:pPr>
    </w:p>
    <w:p w14:paraId="5AF01BC2" w14:textId="4865BD1D" w:rsidR="00D05F4E" w:rsidRDefault="00D05F4E" w:rsidP="000E1419">
      <w:pPr>
        <w:spacing w:after="120"/>
        <w:rPr>
          <w:color w:val="0000FF"/>
        </w:rPr>
      </w:pPr>
    </w:p>
    <w:p w14:paraId="483378EA" w14:textId="77777777" w:rsidR="00D05F4E" w:rsidRPr="00882BC0" w:rsidRDefault="00D05F4E" w:rsidP="000E1419">
      <w:pPr>
        <w:spacing w:after="120"/>
        <w:rPr>
          <w:color w:val="0000FF"/>
        </w:rPr>
      </w:pPr>
    </w:p>
    <w:p w14:paraId="6BB781B6" w14:textId="77777777" w:rsidR="003247D3" w:rsidRPr="00882BC0" w:rsidRDefault="003247D3" w:rsidP="009938DD">
      <w:pPr>
        <w:shd w:val="clear" w:color="auto" w:fill="C6D9F1"/>
        <w:spacing w:after="120"/>
        <w:rPr>
          <w:color w:val="0000FF"/>
        </w:rPr>
        <w:sectPr w:rsidR="003247D3" w:rsidRPr="00882BC0" w:rsidSect="00F6693B">
          <w:headerReference w:type="even" r:id="rId40"/>
          <w:headerReference w:type="default" r:id="rId41"/>
          <w:headerReference w:type="first" r:id="rId42"/>
          <w:pgSz w:w="16840" w:h="11907" w:orient="landscape"/>
          <w:pgMar w:top="851" w:right="1440" w:bottom="851" w:left="1021" w:header="720" w:footer="720" w:gutter="0"/>
          <w:cols w:space="720"/>
        </w:sectPr>
      </w:pPr>
    </w:p>
    <w:p w14:paraId="79F80CEA" w14:textId="39FC19C4" w:rsidR="009A23B5" w:rsidRPr="00882BC0" w:rsidRDefault="008D5EEE" w:rsidP="000E1419">
      <w:pPr>
        <w:spacing w:after="120"/>
        <w:jc w:val="both"/>
      </w:pPr>
      <w:r w:rsidRPr="00882BC0">
        <w:rPr>
          <w:sz w:val="18"/>
          <w:szCs w:val="18"/>
        </w:rPr>
        <w:lastRenderedPageBreak/>
        <w:t xml:space="preserve">The </w:t>
      </w:r>
      <w:r w:rsidR="009A23B5" w:rsidRPr="00882BC0">
        <w:rPr>
          <w:sz w:val="18"/>
          <w:szCs w:val="18"/>
        </w:rPr>
        <w:t>Comprehensive Income and Expenditure Statement shows</w:t>
      </w:r>
      <w:r w:rsidRPr="00882BC0">
        <w:rPr>
          <w:sz w:val="18"/>
          <w:szCs w:val="18"/>
        </w:rPr>
        <w:t xml:space="preserve"> the </w:t>
      </w:r>
      <w:r w:rsidR="0018285B" w:rsidRPr="00882BC0">
        <w:rPr>
          <w:sz w:val="18"/>
          <w:szCs w:val="18"/>
        </w:rPr>
        <w:t xml:space="preserve">Fire </w:t>
      </w:r>
      <w:r w:rsidR="00FF04FF" w:rsidRPr="00882BC0">
        <w:rPr>
          <w:sz w:val="18"/>
          <w:szCs w:val="18"/>
        </w:rPr>
        <w:t>Authority</w:t>
      </w:r>
      <w:r w:rsidRPr="00882BC0">
        <w:rPr>
          <w:sz w:val="18"/>
          <w:szCs w:val="18"/>
        </w:rPr>
        <w:t xml:space="preserve">’s actual financial performance for the year in accordance with proper accounting practices.  It summarises the resources that have been generated and consumed in providing the functions for which the </w:t>
      </w:r>
      <w:r w:rsidR="00FF04FF" w:rsidRPr="00882BC0">
        <w:rPr>
          <w:sz w:val="18"/>
          <w:szCs w:val="18"/>
        </w:rPr>
        <w:t xml:space="preserve">Authority </w:t>
      </w:r>
      <w:r w:rsidRPr="00882BC0">
        <w:rPr>
          <w:sz w:val="18"/>
          <w:szCs w:val="18"/>
        </w:rPr>
        <w:t xml:space="preserve">is </w:t>
      </w:r>
      <w:r w:rsidR="00FA10AA" w:rsidRPr="00882BC0">
        <w:rPr>
          <w:sz w:val="18"/>
          <w:szCs w:val="18"/>
        </w:rPr>
        <w:t>responsible and</w:t>
      </w:r>
      <w:r w:rsidRPr="00882BC0">
        <w:rPr>
          <w:sz w:val="18"/>
          <w:szCs w:val="18"/>
        </w:rPr>
        <w:t xml:space="preserve"> demonstrates how the cost has been financed from general government grants and income from local taxpayers.   </w:t>
      </w:r>
    </w:p>
    <w:tbl>
      <w:tblPr>
        <w:tblW w:w="10314" w:type="dxa"/>
        <w:tblLayout w:type="fixed"/>
        <w:tblLook w:val="01E0" w:firstRow="1" w:lastRow="1" w:firstColumn="1" w:lastColumn="1" w:noHBand="0" w:noVBand="0"/>
      </w:tblPr>
      <w:tblGrid>
        <w:gridCol w:w="1242"/>
        <w:gridCol w:w="993"/>
        <w:gridCol w:w="1275"/>
        <w:gridCol w:w="3261"/>
        <w:gridCol w:w="1275"/>
        <w:gridCol w:w="993"/>
        <w:gridCol w:w="1275"/>
      </w:tblGrid>
      <w:tr w:rsidR="007808F6" w:rsidRPr="00882BC0" w14:paraId="7DCA015A" w14:textId="77777777" w:rsidTr="004767A5">
        <w:trPr>
          <w:trHeight w:val="325"/>
        </w:trPr>
        <w:tc>
          <w:tcPr>
            <w:tcW w:w="3510" w:type="dxa"/>
            <w:gridSpan w:val="3"/>
            <w:shd w:val="clear" w:color="auto" w:fill="auto"/>
            <w:vAlign w:val="center"/>
          </w:tcPr>
          <w:p w14:paraId="3C145921" w14:textId="2A2E791D" w:rsidR="007808F6" w:rsidRPr="00882BC0" w:rsidRDefault="3403A59F" w:rsidP="00616438">
            <w:pPr>
              <w:jc w:val="center"/>
              <w:rPr>
                <w:rFonts w:cs="Arial"/>
                <w:b/>
                <w:bCs/>
                <w:sz w:val="18"/>
                <w:szCs w:val="18"/>
              </w:rPr>
            </w:pPr>
            <w:r w:rsidRPr="3403A59F">
              <w:rPr>
                <w:rFonts w:cs="Arial"/>
                <w:b/>
                <w:bCs/>
                <w:sz w:val="18"/>
                <w:szCs w:val="18"/>
              </w:rPr>
              <w:t>20</w:t>
            </w:r>
            <w:r w:rsidR="001D6D02">
              <w:rPr>
                <w:rFonts w:cs="Arial"/>
                <w:b/>
                <w:bCs/>
                <w:sz w:val="18"/>
                <w:szCs w:val="18"/>
              </w:rPr>
              <w:t>2</w:t>
            </w:r>
            <w:r w:rsidR="00EE0EE5">
              <w:rPr>
                <w:rFonts w:cs="Arial"/>
                <w:b/>
                <w:bCs/>
                <w:sz w:val="18"/>
                <w:szCs w:val="18"/>
              </w:rPr>
              <w:t>1</w:t>
            </w:r>
            <w:r w:rsidR="004767A5">
              <w:rPr>
                <w:rFonts w:cs="Arial"/>
                <w:b/>
                <w:bCs/>
                <w:sz w:val="18"/>
                <w:szCs w:val="18"/>
              </w:rPr>
              <w:t>/2</w:t>
            </w:r>
            <w:r w:rsidR="00EE0EE5">
              <w:rPr>
                <w:rFonts w:cs="Arial"/>
                <w:b/>
                <w:bCs/>
                <w:sz w:val="18"/>
                <w:szCs w:val="18"/>
              </w:rPr>
              <w:t>2</w:t>
            </w:r>
          </w:p>
        </w:tc>
        <w:tc>
          <w:tcPr>
            <w:tcW w:w="3261" w:type="dxa"/>
            <w:shd w:val="clear" w:color="auto" w:fill="auto"/>
            <w:vAlign w:val="center"/>
          </w:tcPr>
          <w:p w14:paraId="73AC2505" w14:textId="77777777" w:rsidR="007808F6" w:rsidRPr="00882BC0" w:rsidRDefault="007808F6" w:rsidP="000E1419">
            <w:pPr>
              <w:jc w:val="center"/>
              <w:rPr>
                <w:rFonts w:cs="Arial"/>
                <w:b/>
                <w:color w:val="0000FF"/>
                <w:sz w:val="18"/>
                <w:szCs w:val="18"/>
              </w:rPr>
            </w:pPr>
          </w:p>
        </w:tc>
        <w:tc>
          <w:tcPr>
            <w:tcW w:w="3543" w:type="dxa"/>
            <w:gridSpan w:val="3"/>
            <w:shd w:val="clear" w:color="auto" w:fill="auto"/>
            <w:vAlign w:val="center"/>
          </w:tcPr>
          <w:p w14:paraId="2E152F72" w14:textId="0BCBA44D" w:rsidR="007808F6" w:rsidRPr="00882BC0" w:rsidRDefault="3403A59F" w:rsidP="00616438">
            <w:pPr>
              <w:jc w:val="center"/>
              <w:rPr>
                <w:rFonts w:cs="Arial"/>
                <w:b/>
                <w:bCs/>
                <w:sz w:val="18"/>
                <w:szCs w:val="18"/>
                <w:highlight w:val="lightGray"/>
              </w:rPr>
            </w:pPr>
            <w:r w:rsidRPr="00225C1B">
              <w:rPr>
                <w:rFonts w:cs="Arial"/>
                <w:b/>
                <w:bCs/>
                <w:sz w:val="18"/>
                <w:szCs w:val="18"/>
              </w:rPr>
              <w:t>20</w:t>
            </w:r>
            <w:r w:rsidR="00616438" w:rsidRPr="00225C1B">
              <w:rPr>
                <w:rFonts w:cs="Arial"/>
                <w:b/>
                <w:bCs/>
                <w:sz w:val="18"/>
                <w:szCs w:val="18"/>
              </w:rPr>
              <w:t>2</w:t>
            </w:r>
            <w:r w:rsidR="00D17222" w:rsidRPr="00225C1B">
              <w:rPr>
                <w:rFonts w:cs="Arial"/>
                <w:b/>
                <w:bCs/>
                <w:sz w:val="18"/>
                <w:szCs w:val="18"/>
              </w:rPr>
              <w:t>2</w:t>
            </w:r>
            <w:r w:rsidR="004767A5" w:rsidRPr="00225C1B">
              <w:rPr>
                <w:rFonts w:cs="Arial"/>
                <w:b/>
                <w:bCs/>
                <w:sz w:val="18"/>
                <w:szCs w:val="18"/>
              </w:rPr>
              <w:t>/2</w:t>
            </w:r>
            <w:r w:rsidR="00D17222" w:rsidRPr="00225C1B">
              <w:rPr>
                <w:rFonts w:cs="Arial"/>
                <w:b/>
                <w:bCs/>
                <w:sz w:val="18"/>
                <w:szCs w:val="18"/>
              </w:rPr>
              <w:t>3</w:t>
            </w:r>
          </w:p>
        </w:tc>
      </w:tr>
      <w:tr w:rsidR="00791AE9" w:rsidRPr="00882BC0" w14:paraId="566FBD7A" w14:textId="77777777" w:rsidTr="004767A5">
        <w:trPr>
          <w:trHeight w:val="233"/>
        </w:trPr>
        <w:tc>
          <w:tcPr>
            <w:tcW w:w="3510" w:type="dxa"/>
            <w:gridSpan w:val="3"/>
            <w:shd w:val="clear" w:color="auto" w:fill="auto"/>
            <w:vAlign w:val="center"/>
          </w:tcPr>
          <w:p w14:paraId="49A2CAD6" w14:textId="77777777" w:rsidR="00791AE9" w:rsidRPr="00882BC0" w:rsidRDefault="00791AE9" w:rsidP="000E1419">
            <w:pPr>
              <w:jc w:val="center"/>
              <w:rPr>
                <w:rFonts w:cs="Arial"/>
                <w:sz w:val="18"/>
                <w:szCs w:val="18"/>
              </w:rPr>
            </w:pPr>
          </w:p>
        </w:tc>
        <w:tc>
          <w:tcPr>
            <w:tcW w:w="3261" w:type="dxa"/>
            <w:shd w:val="clear" w:color="auto" w:fill="auto"/>
            <w:vAlign w:val="center"/>
          </w:tcPr>
          <w:p w14:paraId="054C5860" w14:textId="77777777" w:rsidR="00791AE9" w:rsidRPr="00882BC0" w:rsidRDefault="00791AE9" w:rsidP="000E1419">
            <w:pPr>
              <w:rPr>
                <w:rFonts w:cs="Arial"/>
                <w:b/>
                <w:color w:val="0000FF"/>
                <w:sz w:val="18"/>
                <w:szCs w:val="18"/>
              </w:rPr>
            </w:pPr>
          </w:p>
        </w:tc>
        <w:tc>
          <w:tcPr>
            <w:tcW w:w="1275" w:type="dxa"/>
            <w:shd w:val="clear" w:color="auto" w:fill="auto"/>
            <w:vAlign w:val="center"/>
          </w:tcPr>
          <w:p w14:paraId="5CE70C2D" w14:textId="77777777" w:rsidR="00791AE9" w:rsidRPr="00882BC0" w:rsidRDefault="00791AE9" w:rsidP="000E1419">
            <w:pPr>
              <w:pStyle w:val="bodyindent"/>
              <w:rPr>
                <w:rFonts w:ascii="Arial" w:hAnsi="Arial" w:cs="Arial"/>
                <w:color w:val="auto"/>
              </w:rPr>
            </w:pPr>
          </w:p>
        </w:tc>
        <w:tc>
          <w:tcPr>
            <w:tcW w:w="993" w:type="dxa"/>
            <w:shd w:val="clear" w:color="auto" w:fill="auto"/>
            <w:vAlign w:val="center"/>
          </w:tcPr>
          <w:p w14:paraId="26CB081F" w14:textId="77777777" w:rsidR="00791AE9" w:rsidRPr="00882BC0" w:rsidRDefault="00791AE9" w:rsidP="000E1419">
            <w:pPr>
              <w:rPr>
                <w:rFonts w:cs="Arial"/>
                <w:sz w:val="18"/>
                <w:szCs w:val="18"/>
              </w:rPr>
            </w:pPr>
          </w:p>
        </w:tc>
        <w:tc>
          <w:tcPr>
            <w:tcW w:w="1275" w:type="dxa"/>
            <w:shd w:val="clear" w:color="auto" w:fill="auto"/>
            <w:vAlign w:val="center"/>
          </w:tcPr>
          <w:p w14:paraId="560344B5" w14:textId="77777777" w:rsidR="00791AE9" w:rsidRPr="00882BC0" w:rsidRDefault="00791AE9" w:rsidP="000E1419">
            <w:pPr>
              <w:rPr>
                <w:rFonts w:cs="Arial"/>
                <w:sz w:val="18"/>
                <w:szCs w:val="18"/>
              </w:rPr>
            </w:pPr>
          </w:p>
        </w:tc>
      </w:tr>
      <w:tr w:rsidR="00441414" w:rsidRPr="00882BC0" w14:paraId="73885E07" w14:textId="77777777" w:rsidTr="004767A5">
        <w:trPr>
          <w:trHeight w:val="325"/>
        </w:trPr>
        <w:tc>
          <w:tcPr>
            <w:tcW w:w="1242" w:type="dxa"/>
            <w:shd w:val="clear" w:color="auto" w:fill="auto"/>
            <w:vAlign w:val="center"/>
          </w:tcPr>
          <w:p w14:paraId="17C4D67A" w14:textId="77777777" w:rsidR="00441414" w:rsidRPr="00882BC0" w:rsidRDefault="00441414" w:rsidP="00441414">
            <w:pPr>
              <w:pStyle w:val="bodyindent"/>
              <w:jc w:val="right"/>
              <w:rPr>
                <w:rFonts w:ascii="Arial" w:hAnsi="Arial" w:cs="Arial"/>
                <w:b/>
                <w:color w:val="auto"/>
              </w:rPr>
            </w:pPr>
            <w:r w:rsidRPr="00882BC0">
              <w:rPr>
                <w:rFonts w:ascii="Arial" w:hAnsi="Arial" w:cs="Arial"/>
                <w:color w:val="auto"/>
              </w:rPr>
              <w:t>Gross Expenditure</w:t>
            </w:r>
          </w:p>
        </w:tc>
        <w:tc>
          <w:tcPr>
            <w:tcW w:w="993" w:type="dxa"/>
            <w:shd w:val="clear" w:color="auto" w:fill="auto"/>
            <w:vAlign w:val="center"/>
          </w:tcPr>
          <w:p w14:paraId="7564C209" w14:textId="77777777" w:rsidR="00441414" w:rsidRPr="00882BC0" w:rsidRDefault="00441414" w:rsidP="00441414">
            <w:pPr>
              <w:jc w:val="right"/>
              <w:rPr>
                <w:rFonts w:cs="Arial"/>
                <w:b/>
                <w:sz w:val="18"/>
                <w:szCs w:val="18"/>
              </w:rPr>
            </w:pPr>
            <w:r w:rsidRPr="00882BC0">
              <w:rPr>
                <w:rFonts w:cs="Arial"/>
                <w:sz w:val="18"/>
                <w:szCs w:val="18"/>
              </w:rPr>
              <w:t>Gross Income</w:t>
            </w:r>
          </w:p>
        </w:tc>
        <w:tc>
          <w:tcPr>
            <w:tcW w:w="1275" w:type="dxa"/>
            <w:shd w:val="clear" w:color="auto" w:fill="auto"/>
            <w:vAlign w:val="center"/>
          </w:tcPr>
          <w:p w14:paraId="3574CA8E" w14:textId="77777777" w:rsidR="00441414" w:rsidRPr="00882BC0" w:rsidRDefault="00441414" w:rsidP="00441414">
            <w:pPr>
              <w:jc w:val="right"/>
              <w:rPr>
                <w:rFonts w:cs="Arial"/>
                <w:b/>
                <w:sz w:val="18"/>
                <w:szCs w:val="18"/>
              </w:rPr>
            </w:pPr>
            <w:r w:rsidRPr="00882BC0">
              <w:rPr>
                <w:rFonts w:cs="Arial"/>
                <w:sz w:val="18"/>
                <w:szCs w:val="18"/>
              </w:rPr>
              <w:t>Net Expenditure</w:t>
            </w:r>
          </w:p>
        </w:tc>
        <w:tc>
          <w:tcPr>
            <w:tcW w:w="3261" w:type="dxa"/>
            <w:shd w:val="clear" w:color="auto" w:fill="auto"/>
            <w:vAlign w:val="center"/>
          </w:tcPr>
          <w:p w14:paraId="5C8B8A04" w14:textId="77777777" w:rsidR="00441414" w:rsidRPr="00882BC0" w:rsidRDefault="00441414" w:rsidP="000E1419">
            <w:pPr>
              <w:jc w:val="right"/>
              <w:rPr>
                <w:rFonts w:cs="Arial"/>
                <w:b/>
                <w:color w:val="0000FF"/>
                <w:sz w:val="18"/>
                <w:szCs w:val="18"/>
              </w:rPr>
            </w:pPr>
          </w:p>
        </w:tc>
        <w:tc>
          <w:tcPr>
            <w:tcW w:w="1275" w:type="dxa"/>
            <w:shd w:val="clear" w:color="auto" w:fill="auto"/>
            <w:vAlign w:val="center"/>
          </w:tcPr>
          <w:p w14:paraId="703AB2E3" w14:textId="77777777" w:rsidR="00441414" w:rsidRPr="00882BC0" w:rsidRDefault="00441414" w:rsidP="000E1419">
            <w:pPr>
              <w:pStyle w:val="bodyindent"/>
              <w:jc w:val="right"/>
              <w:rPr>
                <w:rFonts w:ascii="Arial" w:hAnsi="Arial" w:cs="Arial"/>
                <w:b/>
                <w:color w:val="auto"/>
              </w:rPr>
            </w:pPr>
            <w:r w:rsidRPr="00882BC0">
              <w:rPr>
                <w:rFonts w:ascii="Arial" w:hAnsi="Arial" w:cs="Arial"/>
                <w:color w:val="auto"/>
              </w:rPr>
              <w:t>Gross Expenditure</w:t>
            </w:r>
          </w:p>
        </w:tc>
        <w:tc>
          <w:tcPr>
            <w:tcW w:w="993" w:type="dxa"/>
            <w:shd w:val="clear" w:color="auto" w:fill="auto"/>
            <w:vAlign w:val="center"/>
          </w:tcPr>
          <w:p w14:paraId="16ED9CD6" w14:textId="77777777" w:rsidR="00441414" w:rsidRPr="00882BC0" w:rsidRDefault="00441414" w:rsidP="000E1419">
            <w:pPr>
              <w:jc w:val="right"/>
              <w:rPr>
                <w:rFonts w:cs="Arial"/>
                <w:b/>
                <w:sz w:val="18"/>
                <w:szCs w:val="18"/>
              </w:rPr>
            </w:pPr>
            <w:r w:rsidRPr="00882BC0">
              <w:rPr>
                <w:rFonts w:cs="Arial"/>
                <w:sz w:val="18"/>
                <w:szCs w:val="18"/>
              </w:rPr>
              <w:t>Gross Income</w:t>
            </w:r>
          </w:p>
        </w:tc>
        <w:tc>
          <w:tcPr>
            <w:tcW w:w="1275" w:type="dxa"/>
            <w:shd w:val="clear" w:color="auto" w:fill="auto"/>
            <w:vAlign w:val="center"/>
          </w:tcPr>
          <w:p w14:paraId="34A686A6" w14:textId="77777777" w:rsidR="00441414" w:rsidRPr="00882BC0" w:rsidRDefault="00441414" w:rsidP="000E1419">
            <w:pPr>
              <w:jc w:val="right"/>
              <w:rPr>
                <w:rFonts w:cs="Arial"/>
                <w:b/>
                <w:sz w:val="18"/>
                <w:szCs w:val="18"/>
              </w:rPr>
            </w:pPr>
            <w:r w:rsidRPr="00882BC0">
              <w:rPr>
                <w:rFonts w:cs="Arial"/>
                <w:sz w:val="18"/>
                <w:szCs w:val="18"/>
              </w:rPr>
              <w:t>Net Expenditure</w:t>
            </w:r>
          </w:p>
        </w:tc>
      </w:tr>
      <w:tr w:rsidR="00441414" w:rsidRPr="00882BC0" w14:paraId="03F4745A" w14:textId="77777777" w:rsidTr="004767A5">
        <w:trPr>
          <w:trHeight w:val="325"/>
        </w:trPr>
        <w:tc>
          <w:tcPr>
            <w:tcW w:w="1242" w:type="dxa"/>
            <w:shd w:val="clear" w:color="auto" w:fill="auto"/>
            <w:vAlign w:val="center"/>
          </w:tcPr>
          <w:p w14:paraId="518C1692" w14:textId="77777777" w:rsidR="00441414" w:rsidRPr="00882BC0" w:rsidRDefault="00441414" w:rsidP="00441414">
            <w:pPr>
              <w:jc w:val="right"/>
              <w:rPr>
                <w:rFonts w:cs="Arial"/>
                <w:b/>
                <w:sz w:val="18"/>
                <w:szCs w:val="18"/>
              </w:rPr>
            </w:pPr>
            <w:r w:rsidRPr="00882BC0">
              <w:rPr>
                <w:rFonts w:cs="Arial"/>
                <w:b/>
                <w:sz w:val="18"/>
                <w:szCs w:val="18"/>
              </w:rPr>
              <w:t>£000</w:t>
            </w:r>
          </w:p>
        </w:tc>
        <w:tc>
          <w:tcPr>
            <w:tcW w:w="993" w:type="dxa"/>
            <w:shd w:val="clear" w:color="auto" w:fill="auto"/>
            <w:vAlign w:val="center"/>
          </w:tcPr>
          <w:p w14:paraId="064ACBC4" w14:textId="77777777" w:rsidR="00441414" w:rsidRPr="00882BC0" w:rsidRDefault="00441414" w:rsidP="00441414">
            <w:pPr>
              <w:jc w:val="right"/>
              <w:rPr>
                <w:rFonts w:cs="Arial"/>
                <w:b/>
                <w:sz w:val="18"/>
                <w:szCs w:val="18"/>
              </w:rPr>
            </w:pPr>
            <w:r w:rsidRPr="00882BC0">
              <w:rPr>
                <w:rFonts w:cs="Arial"/>
                <w:b/>
                <w:sz w:val="18"/>
                <w:szCs w:val="18"/>
              </w:rPr>
              <w:t>£000</w:t>
            </w:r>
          </w:p>
        </w:tc>
        <w:tc>
          <w:tcPr>
            <w:tcW w:w="1275" w:type="dxa"/>
            <w:shd w:val="clear" w:color="auto" w:fill="auto"/>
            <w:vAlign w:val="center"/>
          </w:tcPr>
          <w:p w14:paraId="7E77C0D1" w14:textId="77777777" w:rsidR="00441414" w:rsidRPr="00882BC0" w:rsidRDefault="00441414" w:rsidP="00441414">
            <w:pPr>
              <w:jc w:val="right"/>
              <w:rPr>
                <w:rFonts w:cs="Arial"/>
                <w:b/>
                <w:sz w:val="18"/>
                <w:szCs w:val="18"/>
              </w:rPr>
            </w:pPr>
            <w:r w:rsidRPr="00882BC0">
              <w:rPr>
                <w:rFonts w:cs="Arial"/>
                <w:b/>
                <w:sz w:val="18"/>
                <w:szCs w:val="18"/>
              </w:rPr>
              <w:t>£000</w:t>
            </w:r>
          </w:p>
        </w:tc>
        <w:tc>
          <w:tcPr>
            <w:tcW w:w="3261" w:type="dxa"/>
            <w:shd w:val="clear" w:color="auto" w:fill="auto"/>
            <w:vAlign w:val="center"/>
          </w:tcPr>
          <w:p w14:paraId="532D0EFB" w14:textId="77777777" w:rsidR="00441414" w:rsidRPr="00882BC0" w:rsidRDefault="00441414" w:rsidP="000E1419">
            <w:pPr>
              <w:jc w:val="right"/>
              <w:rPr>
                <w:rFonts w:cs="Arial"/>
                <w:b/>
                <w:color w:val="0000FF"/>
                <w:sz w:val="18"/>
                <w:szCs w:val="18"/>
              </w:rPr>
            </w:pPr>
          </w:p>
        </w:tc>
        <w:tc>
          <w:tcPr>
            <w:tcW w:w="1275" w:type="dxa"/>
            <w:shd w:val="clear" w:color="auto" w:fill="auto"/>
            <w:vAlign w:val="center"/>
          </w:tcPr>
          <w:p w14:paraId="02A4932C" w14:textId="77777777" w:rsidR="00441414" w:rsidRPr="00882BC0" w:rsidRDefault="00441414" w:rsidP="000E1419">
            <w:pPr>
              <w:jc w:val="right"/>
              <w:rPr>
                <w:rFonts w:cs="Arial"/>
                <w:b/>
                <w:sz w:val="18"/>
                <w:szCs w:val="18"/>
              </w:rPr>
            </w:pPr>
            <w:r w:rsidRPr="00882BC0">
              <w:rPr>
                <w:rFonts w:cs="Arial"/>
                <w:b/>
                <w:sz w:val="18"/>
                <w:szCs w:val="18"/>
              </w:rPr>
              <w:t>£000</w:t>
            </w:r>
          </w:p>
        </w:tc>
        <w:tc>
          <w:tcPr>
            <w:tcW w:w="993" w:type="dxa"/>
            <w:shd w:val="clear" w:color="auto" w:fill="auto"/>
            <w:vAlign w:val="center"/>
          </w:tcPr>
          <w:p w14:paraId="7EAEA63E" w14:textId="77777777" w:rsidR="00441414" w:rsidRPr="00882BC0" w:rsidRDefault="00441414" w:rsidP="000E1419">
            <w:pPr>
              <w:jc w:val="right"/>
              <w:rPr>
                <w:rFonts w:cs="Arial"/>
                <w:b/>
                <w:sz w:val="18"/>
                <w:szCs w:val="18"/>
              </w:rPr>
            </w:pPr>
            <w:r w:rsidRPr="00882BC0">
              <w:rPr>
                <w:rFonts w:cs="Arial"/>
                <w:b/>
                <w:sz w:val="18"/>
                <w:szCs w:val="18"/>
              </w:rPr>
              <w:t>£000</w:t>
            </w:r>
          </w:p>
        </w:tc>
        <w:tc>
          <w:tcPr>
            <w:tcW w:w="1275" w:type="dxa"/>
            <w:shd w:val="clear" w:color="auto" w:fill="auto"/>
            <w:vAlign w:val="center"/>
          </w:tcPr>
          <w:p w14:paraId="0D2C9FA0" w14:textId="77777777" w:rsidR="00441414" w:rsidRPr="00882BC0" w:rsidRDefault="00441414" w:rsidP="000E1419">
            <w:pPr>
              <w:jc w:val="right"/>
              <w:rPr>
                <w:rFonts w:cs="Arial"/>
                <w:b/>
                <w:sz w:val="18"/>
                <w:szCs w:val="18"/>
              </w:rPr>
            </w:pPr>
            <w:r w:rsidRPr="00882BC0">
              <w:rPr>
                <w:rFonts w:cs="Arial"/>
                <w:b/>
                <w:sz w:val="18"/>
                <w:szCs w:val="18"/>
              </w:rPr>
              <w:t>£000</w:t>
            </w:r>
          </w:p>
        </w:tc>
      </w:tr>
      <w:tr w:rsidR="00382C9C" w:rsidRPr="00882BC0" w14:paraId="69D53847" w14:textId="77777777" w:rsidTr="00382C9C">
        <w:trPr>
          <w:trHeight w:val="325"/>
        </w:trPr>
        <w:tc>
          <w:tcPr>
            <w:tcW w:w="1242" w:type="dxa"/>
            <w:tcBorders>
              <w:top w:val="nil"/>
              <w:left w:val="nil"/>
              <w:bottom w:val="nil"/>
              <w:right w:val="nil"/>
            </w:tcBorders>
            <w:shd w:val="clear" w:color="auto" w:fill="auto"/>
            <w:vAlign w:val="bottom"/>
          </w:tcPr>
          <w:p w14:paraId="72E291BA" w14:textId="7D88C7AC" w:rsidR="00382C9C" w:rsidRPr="003657AB" w:rsidRDefault="00382C9C" w:rsidP="00382C9C">
            <w:pPr>
              <w:jc w:val="right"/>
              <w:rPr>
                <w:rFonts w:cs="Arial"/>
                <w:bCs/>
                <w:sz w:val="18"/>
                <w:szCs w:val="18"/>
              </w:rPr>
            </w:pPr>
            <w:r>
              <w:rPr>
                <w:rFonts w:cs="Arial"/>
                <w:color w:val="000000"/>
                <w:sz w:val="18"/>
                <w:szCs w:val="18"/>
              </w:rPr>
              <w:t>4,070</w:t>
            </w:r>
          </w:p>
        </w:tc>
        <w:tc>
          <w:tcPr>
            <w:tcW w:w="993" w:type="dxa"/>
            <w:tcBorders>
              <w:top w:val="nil"/>
              <w:left w:val="nil"/>
              <w:bottom w:val="nil"/>
              <w:right w:val="nil"/>
            </w:tcBorders>
            <w:shd w:val="clear" w:color="auto" w:fill="auto"/>
            <w:vAlign w:val="bottom"/>
          </w:tcPr>
          <w:p w14:paraId="78FD8820" w14:textId="153B4A52" w:rsidR="00382C9C" w:rsidRPr="003657AB" w:rsidRDefault="00382C9C" w:rsidP="00382C9C">
            <w:pPr>
              <w:jc w:val="right"/>
              <w:rPr>
                <w:rFonts w:cs="Arial"/>
                <w:bCs/>
                <w:sz w:val="18"/>
                <w:szCs w:val="18"/>
              </w:rPr>
            </w:pPr>
            <w:r>
              <w:rPr>
                <w:rFonts w:cs="Arial"/>
                <w:color w:val="000000"/>
                <w:sz w:val="18"/>
                <w:szCs w:val="18"/>
              </w:rPr>
              <w:t>(177)</w:t>
            </w:r>
          </w:p>
        </w:tc>
        <w:tc>
          <w:tcPr>
            <w:tcW w:w="1275" w:type="dxa"/>
            <w:tcBorders>
              <w:top w:val="nil"/>
              <w:left w:val="nil"/>
              <w:bottom w:val="nil"/>
              <w:right w:val="nil"/>
            </w:tcBorders>
            <w:shd w:val="clear" w:color="auto" w:fill="auto"/>
            <w:vAlign w:val="bottom"/>
          </w:tcPr>
          <w:p w14:paraId="315C21B2" w14:textId="60ECB447" w:rsidR="00382C9C" w:rsidRPr="003657AB" w:rsidRDefault="00382C9C" w:rsidP="00382C9C">
            <w:pPr>
              <w:jc w:val="right"/>
              <w:rPr>
                <w:rFonts w:cs="Arial"/>
                <w:bCs/>
                <w:sz w:val="18"/>
                <w:szCs w:val="18"/>
              </w:rPr>
            </w:pPr>
            <w:r>
              <w:rPr>
                <w:rFonts w:cs="Arial"/>
                <w:color w:val="000000"/>
                <w:sz w:val="18"/>
                <w:szCs w:val="18"/>
              </w:rPr>
              <w:t>3,893</w:t>
            </w:r>
          </w:p>
        </w:tc>
        <w:tc>
          <w:tcPr>
            <w:tcW w:w="3261" w:type="dxa"/>
            <w:shd w:val="clear" w:color="auto" w:fill="auto"/>
            <w:vAlign w:val="bottom"/>
          </w:tcPr>
          <w:p w14:paraId="36857D0F" w14:textId="2AE2F452" w:rsidR="00382C9C" w:rsidRPr="003657AB" w:rsidRDefault="00382C9C" w:rsidP="00382C9C">
            <w:pPr>
              <w:jc w:val="right"/>
              <w:rPr>
                <w:rFonts w:cs="Arial"/>
                <w:bCs/>
                <w:color w:val="0000FF"/>
                <w:sz w:val="18"/>
                <w:szCs w:val="18"/>
              </w:rPr>
            </w:pPr>
            <w:r w:rsidRPr="003657AB">
              <w:rPr>
                <w:rFonts w:cs="Arial"/>
                <w:bCs/>
                <w:sz w:val="18"/>
                <w:szCs w:val="18"/>
              </w:rPr>
              <w:t>People</w:t>
            </w:r>
            <w:r w:rsidRPr="003657AB">
              <w:rPr>
                <w:rFonts w:cs="Arial"/>
                <w:bCs/>
                <w:color w:val="0000FF"/>
                <w:sz w:val="18"/>
                <w:szCs w:val="18"/>
              </w:rPr>
              <w:t xml:space="preserve"> </w:t>
            </w:r>
            <w:r w:rsidRPr="003657AB">
              <w:rPr>
                <w:rFonts w:cs="Arial"/>
                <w:bCs/>
                <w:sz w:val="18"/>
                <w:szCs w:val="18"/>
              </w:rPr>
              <w:t>Services</w:t>
            </w:r>
          </w:p>
        </w:tc>
        <w:tc>
          <w:tcPr>
            <w:tcW w:w="1275" w:type="dxa"/>
            <w:tcBorders>
              <w:top w:val="nil"/>
              <w:left w:val="nil"/>
              <w:bottom w:val="nil"/>
              <w:right w:val="nil"/>
            </w:tcBorders>
            <w:shd w:val="clear" w:color="auto" w:fill="auto"/>
            <w:vAlign w:val="bottom"/>
          </w:tcPr>
          <w:p w14:paraId="3A1B88A8" w14:textId="5660287E" w:rsidR="00382C9C" w:rsidRPr="004F6F5C" w:rsidRDefault="00382C9C" w:rsidP="00382C9C">
            <w:pPr>
              <w:jc w:val="right"/>
              <w:rPr>
                <w:rFonts w:cs="Arial"/>
                <w:bCs/>
                <w:sz w:val="18"/>
                <w:szCs w:val="18"/>
                <w:highlight w:val="cyan"/>
              </w:rPr>
            </w:pPr>
            <w:r>
              <w:rPr>
                <w:rFonts w:cs="Arial"/>
                <w:color w:val="000000"/>
                <w:sz w:val="18"/>
                <w:szCs w:val="18"/>
              </w:rPr>
              <w:t>4,415</w:t>
            </w:r>
          </w:p>
        </w:tc>
        <w:tc>
          <w:tcPr>
            <w:tcW w:w="993" w:type="dxa"/>
            <w:tcBorders>
              <w:top w:val="nil"/>
              <w:left w:val="nil"/>
              <w:bottom w:val="nil"/>
              <w:right w:val="nil"/>
            </w:tcBorders>
            <w:shd w:val="clear" w:color="auto" w:fill="auto"/>
            <w:vAlign w:val="bottom"/>
          </w:tcPr>
          <w:p w14:paraId="4D567790" w14:textId="5315A877" w:rsidR="00382C9C" w:rsidRPr="004F6F5C" w:rsidRDefault="00382C9C" w:rsidP="00382C9C">
            <w:pPr>
              <w:jc w:val="right"/>
              <w:rPr>
                <w:rFonts w:cs="Arial"/>
                <w:bCs/>
                <w:sz w:val="18"/>
                <w:szCs w:val="18"/>
                <w:highlight w:val="cyan"/>
              </w:rPr>
            </w:pPr>
            <w:r>
              <w:rPr>
                <w:rFonts w:cs="Arial"/>
                <w:color w:val="000000"/>
                <w:sz w:val="18"/>
                <w:szCs w:val="18"/>
              </w:rPr>
              <w:t>(321)</w:t>
            </w:r>
          </w:p>
        </w:tc>
        <w:tc>
          <w:tcPr>
            <w:tcW w:w="1275" w:type="dxa"/>
            <w:tcBorders>
              <w:top w:val="nil"/>
              <w:left w:val="nil"/>
              <w:bottom w:val="nil"/>
              <w:right w:val="nil"/>
            </w:tcBorders>
            <w:shd w:val="clear" w:color="auto" w:fill="auto"/>
            <w:vAlign w:val="bottom"/>
          </w:tcPr>
          <w:p w14:paraId="0935A3AF" w14:textId="5418BD3C" w:rsidR="00382C9C" w:rsidRPr="004F6F5C" w:rsidRDefault="00382C9C" w:rsidP="00382C9C">
            <w:pPr>
              <w:jc w:val="right"/>
              <w:rPr>
                <w:rFonts w:cs="Arial"/>
                <w:bCs/>
                <w:sz w:val="18"/>
                <w:szCs w:val="18"/>
                <w:highlight w:val="cyan"/>
              </w:rPr>
            </w:pPr>
            <w:r>
              <w:rPr>
                <w:rFonts w:cs="Arial"/>
                <w:color w:val="000000"/>
                <w:sz w:val="18"/>
                <w:szCs w:val="18"/>
              </w:rPr>
              <w:t>4,094</w:t>
            </w:r>
          </w:p>
        </w:tc>
      </w:tr>
      <w:tr w:rsidR="00BD0FA0" w:rsidRPr="00882BC0" w14:paraId="2D4A7C86" w14:textId="77777777" w:rsidTr="00DC43C8">
        <w:trPr>
          <w:trHeight w:val="284"/>
        </w:trPr>
        <w:tc>
          <w:tcPr>
            <w:tcW w:w="1242" w:type="dxa"/>
            <w:tcBorders>
              <w:top w:val="nil"/>
              <w:left w:val="nil"/>
              <w:bottom w:val="nil"/>
              <w:right w:val="nil"/>
            </w:tcBorders>
            <w:shd w:val="clear" w:color="auto" w:fill="auto"/>
            <w:vAlign w:val="bottom"/>
          </w:tcPr>
          <w:p w14:paraId="652D3574" w14:textId="33038E02" w:rsidR="00BD0FA0" w:rsidRPr="00882BC0" w:rsidRDefault="00BD0FA0" w:rsidP="00DC43C8">
            <w:pPr>
              <w:pStyle w:val="bodyindent"/>
              <w:jc w:val="right"/>
              <w:rPr>
                <w:rFonts w:ascii="Arial" w:hAnsi="Arial" w:cs="Arial"/>
                <w:color w:val="auto"/>
              </w:rPr>
            </w:pPr>
            <w:r>
              <w:rPr>
                <w:rFonts w:ascii="Arial" w:hAnsi="Arial" w:cs="Arial"/>
              </w:rPr>
              <w:t>11,263</w:t>
            </w:r>
          </w:p>
        </w:tc>
        <w:tc>
          <w:tcPr>
            <w:tcW w:w="993" w:type="dxa"/>
            <w:tcBorders>
              <w:top w:val="nil"/>
              <w:left w:val="nil"/>
              <w:bottom w:val="nil"/>
              <w:right w:val="nil"/>
            </w:tcBorders>
            <w:shd w:val="clear" w:color="auto" w:fill="auto"/>
            <w:vAlign w:val="bottom"/>
          </w:tcPr>
          <w:p w14:paraId="12688A9F" w14:textId="3C920AA7" w:rsidR="00BD0FA0" w:rsidRPr="00882BC0" w:rsidRDefault="00BD0FA0" w:rsidP="00DC43C8">
            <w:pPr>
              <w:pStyle w:val="bodyindent"/>
              <w:jc w:val="right"/>
              <w:rPr>
                <w:rFonts w:ascii="Arial" w:hAnsi="Arial" w:cs="Arial"/>
                <w:color w:val="auto"/>
              </w:rPr>
            </w:pPr>
            <w:r>
              <w:rPr>
                <w:rFonts w:ascii="Arial" w:hAnsi="Arial" w:cs="Arial"/>
              </w:rPr>
              <w:t>(329)</w:t>
            </w:r>
          </w:p>
        </w:tc>
        <w:tc>
          <w:tcPr>
            <w:tcW w:w="1275" w:type="dxa"/>
            <w:tcBorders>
              <w:top w:val="nil"/>
              <w:left w:val="nil"/>
              <w:bottom w:val="nil"/>
              <w:right w:val="nil"/>
            </w:tcBorders>
            <w:shd w:val="clear" w:color="auto" w:fill="auto"/>
            <w:vAlign w:val="bottom"/>
          </w:tcPr>
          <w:p w14:paraId="4F9AA351" w14:textId="495F98B5" w:rsidR="00BD0FA0" w:rsidRPr="00882BC0" w:rsidRDefault="00BD0FA0" w:rsidP="00DC43C8">
            <w:pPr>
              <w:pStyle w:val="bodyindent"/>
              <w:jc w:val="right"/>
              <w:rPr>
                <w:rFonts w:ascii="Arial" w:hAnsi="Arial" w:cs="Arial"/>
                <w:color w:val="auto"/>
              </w:rPr>
            </w:pPr>
            <w:r>
              <w:rPr>
                <w:rFonts w:ascii="Arial" w:hAnsi="Arial" w:cs="Arial"/>
              </w:rPr>
              <w:t>10,934</w:t>
            </w:r>
          </w:p>
        </w:tc>
        <w:tc>
          <w:tcPr>
            <w:tcW w:w="3261" w:type="dxa"/>
            <w:shd w:val="clear" w:color="auto" w:fill="auto"/>
            <w:vAlign w:val="bottom"/>
          </w:tcPr>
          <w:p w14:paraId="7A78450C" w14:textId="77777777" w:rsidR="00BD0FA0" w:rsidRPr="00882BC0" w:rsidRDefault="00BD0FA0" w:rsidP="00DC43C8">
            <w:pPr>
              <w:pStyle w:val="bodyindent"/>
              <w:jc w:val="right"/>
              <w:rPr>
                <w:rFonts w:ascii="Arial" w:hAnsi="Arial" w:cs="Arial"/>
                <w:color w:val="auto"/>
              </w:rPr>
            </w:pPr>
            <w:r w:rsidRPr="00882BC0">
              <w:rPr>
                <w:rFonts w:ascii="Arial" w:hAnsi="Arial" w:cs="Arial"/>
                <w:color w:val="auto"/>
              </w:rPr>
              <w:t>Resources/Treasurer</w:t>
            </w:r>
          </w:p>
        </w:tc>
        <w:tc>
          <w:tcPr>
            <w:tcW w:w="1275" w:type="dxa"/>
            <w:tcBorders>
              <w:top w:val="nil"/>
              <w:left w:val="nil"/>
              <w:bottom w:val="nil"/>
              <w:right w:val="nil"/>
            </w:tcBorders>
            <w:shd w:val="clear" w:color="auto" w:fill="auto"/>
            <w:vAlign w:val="bottom"/>
          </w:tcPr>
          <w:p w14:paraId="72FDC967" w14:textId="1C5DE691" w:rsidR="00BD0FA0" w:rsidRPr="00D17222" w:rsidRDefault="00BD0FA0" w:rsidP="00DC43C8">
            <w:pPr>
              <w:pStyle w:val="bodyindent"/>
              <w:jc w:val="right"/>
              <w:rPr>
                <w:rFonts w:ascii="Arial" w:hAnsi="Arial" w:cs="Arial"/>
                <w:color w:val="auto"/>
                <w:highlight w:val="cyan"/>
              </w:rPr>
            </w:pPr>
            <w:r>
              <w:rPr>
                <w:rFonts w:ascii="Arial" w:hAnsi="Arial" w:cs="Arial"/>
              </w:rPr>
              <w:t>10,277</w:t>
            </w:r>
          </w:p>
        </w:tc>
        <w:tc>
          <w:tcPr>
            <w:tcW w:w="993" w:type="dxa"/>
            <w:tcBorders>
              <w:top w:val="nil"/>
              <w:left w:val="nil"/>
              <w:bottom w:val="nil"/>
              <w:right w:val="nil"/>
            </w:tcBorders>
            <w:shd w:val="clear" w:color="auto" w:fill="auto"/>
            <w:vAlign w:val="bottom"/>
          </w:tcPr>
          <w:p w14:paraId="0D2471ED" w14:textId="488C7204" w:rsidR="00BD0FA0" w:rsidRPr="00D17222" w:rsidRDefault="00BD0FA0" w:rsidP="00DC43C8">
            <w:pPr>
              <w:pStyle w:val="bodyindent"/>
              <w:jc w:val="right"/>
              <w:rPr>
                <w:rFonts w:ascii="Arial" w:hAnsi="Arial" w:cs="Arial"/>
                <w:color w:val="auto"/>
                <w:highlight w:val="cyan"/>
              </w:rPr>
            </w:pPr>
            <w:r>
              <w:rPr>
                <w:rFonts w:ascii="Arial" w:hAnsi="Arial" w:cs="Arial"/>
              </w:rPr>
              <w:t>(321)</w:t>
            </w:r>
          </w:p>
        </w:tc>
        <w:tc>
          <w:tcPr>
            <w:tcW w:w="1275" w:type="dxa"/>
            <w:tcBorders>
              <w:top w:val="nil"/>
              <w:left w:val="nil"/>
              <w:bottom w:val="nil"/>
              <w:right w:val="nil"/>
            </w:tcBorders>
            <w:shd w:val="clear" w:color="auto" w:fill="auto"/>
            <w:vAlign w:val="bottom"/>
          </w:tcPr>
          <w:p w14:paraId="4A334E2A" w14:textId="23D26888" w:rsidR="00BD0FA0" w:rsidRPr="00D17222" w:rsidRDefault="00BD0FA0" w:rsidP="00DC43C8">
            <w:pPr>
              <w:pStyle w:val="bodyindent"/>
              <w:jc w:val="right"/>
              <w:rPr>
                <w:rFonts w:ascii="Arial" w:hAnsi="Arial" w:cs="Arial"/>
                <w:color w:val="auto"/>
                <w:highlight w:val="cyan"/>
              </w:rPr>
            </w:pPr>
            <w:r>
              <w:rPr>
                <w:rFonts w:ascii="Arial" w:hAnsi="Arial" w:cs="Arial"/>
              </w:rPr>
              <w:t>9,956</w:t>
            </w:r>
          </w:p>
        </w:tc>
      </w:tr>
      <w:tr w:rsidR="00BD0FA0" w:rsidRPr="00882BC0" w14:paraId="6355554E" w14:textId="77777777" w:rsidTr="00DC43C8">
        <w:trPr>
          <w:trHeight w:val="284"/>
        </w:trPr>
        <w:tc>
          <w:tcPr>
            <w:tcW w:w="1242" w:type="dxa"/>
            <w:tcBorders>
              <w:top w:val="nil"/>
              <w:left w:val="nil"/>
              <w:bottom w:val="nil"/>
              <w:right w:val="nil"/>
            </w:tcBorders>
            <w:shd w:val="clear" w:color="auto" w:fill="auto"/>
            <w:vAlign w:val="bottom"/>
          </w:tcPr>
          <w:p w14:paraId="1D97DD4D" w14:textId="112F4725" w:rsidR="00BD0FA0" w:rsidRPr="00882BC0" w:rsidRDefault="00BD0FA0" w:rsidP="00DC43C8">
            <w:pPr>
              <w:pStyle w:val="bodyindent"/>
              <w:jc w:val="right"/>
              <w:rPr>
                <w:rFonts w:ascii="Arial" w:hAnsi="Arial" w:cs="Arial"/>
                <w:color w:val="auto"/>
              </w:rPr>
            </w:pPr>
            <w:r>
              <w:rPr>
                <w:rFonts w:ascii="Arial" w:hAnsi="Arial" w:cs="Arial"/>
              </w:rPr>
              <w:t>1,320</w:t>
            </w:r>
          </w:p>
        </w:tc>
        <w:tc>
          <w:tcPr>
            <w:tcW w:w="993" w:type="dxa"/>
            <w:tcBorders>
              <w:top w:val="nil"/>
              <w:left w:val="nil"/>
              <w:bottom w:val="nil"/>
              <w:right w:val="nil"/>
            </w:tcBorders>
            <w:shd w:val="clear" w:color="auto" w:fill="auto"/>
            <w:vAlign w:val="bottom"/>
          </w:tcPr>
          <w:p w14:paraId="6611846C" w14:textId="52A5BC73" w:rsidR="00BD0FA0" w:rsidRPr="00882BC0" w:rsidRDefault="00BD0FA0" w:rsidP="00DC43C8">
            <w:pPr>
              <w:pStyle w:val="bodyindent"/>
              <w:jc w:val="right"/>
              <w:rPr>
                <w:rFonts w:ascii="Arial" w:hAnsi="Arial" w:cs="Arial"/>
                <w:color w:val="auto"/>
              </w:rPr>
            </w:pPr>
            <w:r>
              <w:rPr>
                <w:rFonts w:ascii="Arial" w:hAnsi="Arial" w:cs="Arial"/>
              </w:rPr>
              <w:t xml:space="preserve">                                       -   </w:t>
            </w:r>
          </w:p>
        </w:tc>
        <w:tc>
          <w:tcPr>
            <w:tcW w:w="1275" w:type="dxa"/>
            <w:tcBorders>
              <w:top w:val="nil"/>
              <w:left w:val="nil"/>
              <w:bottom w:val="nil"/>
              <w:right w:val="nil"/>
            </w:tcBorders>
            <w:shd w:val="clear" w:color="auto" w:fill="auto"/>
            <w:vAlign w:val="bottom"/>
          </w:tcPr>
          <w:p w14:paraId="49121EF1" w14:textId="141DDCE0" w:rsidR="00BD0FA0" w:rsidRPr="00882BC0" w:rsidRDefault="00BD0FA0" w:rsidP="00DC43C8">
            <w:pPr>
              <w:pStyle w:val="bodyindent"/>
              <w:jc w:val="right"/>
              <w:rPr>
                <w:rFonts w:ascii="Arial" w:hAnsi="Arial" w:cs="Arial"/>
                <w:color w:val="auto"/>
              </w:rPr>
            </w:pPr>
            <w:r>
              <w:rPr>
                <w:rFonts w:ascii="Arial" w:hAnsi="Arial" w:cs="Arial"/>
              </w:rPr>
              <w:t>1,320</w:t>
            </w:r>
          </w:p>
        </w:tc>
        <w:tc>
          <w:tcPr>
            <w:tcW w:w="3261" w:type="dxa"/>
            <w:shd w:val="clear" w:color="auto" w:fill="auto"/>
            <w:vAlign w:val="bottom"/>
          </w:tcPr>
          <w:p w14:paraId="5739D91E" w14:textId="77777777" w:rsidR="00BD0FA0" w:rsidRPr="00882BC0" w:rsidRDefault="00BD0FA0" w:rsidP="00DC43C8">
            <w:pPr>
              <w:pStyle w:val="bodyindent"/>
              <w:jc w:val="right"/>
              <w:rPr>
                <w:rFonts w:ascii="Arial" w:hAnsi="Arial" w:cs="Arial"/>
                <w:color w:val="auto"/>
              </w:rPr>
            </w:pPr>
            <w:r w:rsidRPr="00882BC0">
              <w:rPr>
                <w:rFonts w:ascii="Arial" w:hAnsi="Arial" w:cs="Arial"/>
                <w:color w:val="auto"/>
              </w:rPr>
              <w:t>Planning &amp; Improvement</w:t>
            </w:r>
          </w:p>
        </w:tc>
        <w:tc>
          <w:tcPr>
            <w:tcW w:w="1275" w:type="dxa"/>
            <w:tcBorders>
              <w:top w:val="nil"/>
              <w:left w:val="nil"/>
              <w:bottom w:val="nil"/>
              <w:right w:val="nil"/>
            </w:tcBorders>
            <w:shd w:val="clear" w:color="auto" w:fill="auto"/>
            <w:vAlign w:val="bottom"/>
          </w:tcPr>
          <w:p w14:paraId="614B3E5F" w14:textId="6F546E31" w:rsidR="00BD0FA0" w:rsidRPr="00D17222" w:rsidRDefault="00BD0FA0" w:rsidP="00DC43C8">
            <w:pPr>
              <w:pStyle w:val="bodyindent"/>
              <w:jc w:val="right"/>
              <w:rPr>
                <w:rFonts w:ascii="Arial" w:hAnsi="Arial" w:cs="Arial"/>
                <w:color w:val="auto"/>
                <w:highlight w:val="cyan"/>
              </w:rPr>
            </w:pPr>
            <w:r>
              <w:rPr>
                <w:rFonts w:ascii="Arial" w:hAnsi="Arial" w:cs="Arial"/>
              </w:rPr>
              <w:t>1,250</w:t>
            </w:r>
          </w:p>
        </w:tc>
        <w:tc>
          <w:tcPr>
            <w:tcW w:w="993" w:type="dxa"/>
            <w:tcBorders>
              <w:top w:val="nil"/>
              <w:left w:val="nil"/>
              <w:bottom w:val="nil"/>
              <w:right w:val="nil"/>
            </w:tcBorders>
            <w:shd w:val="clear" w:color="auto" w:fill="auto"/>
            <w:vAlign w:val="bottom"/>
          </w:tcPr>
          <w:p w14:paraId="1EA4A0A0" w14:textId="45550174" w:rsidR="00BD0FA0" w:rsidRPr="00D17222" w:rsidRDefault="00BD0FA0" w:rsidP="00DC43C8">
            <w:pPr>
              <w:pStyle w:val="bodyindent"/>
              <w:jc w:val="right"/>
              <w:rPr>
                <w:rFonts w:ascii="Arial" w:hAnsi="Arial" w:cs="Arial"/>
                <w:color w:val="auto"/>
                <w:highlight w:val="cyan"/>
              </w:rPr>
            </w:pPr>
            <w:r>
              <w:rPr>
                <w:rFonts w:ascii="Arial" w:hAnsi="Arial" w:cs="Arial"/>
              </w:rPr>
              <w:t xml:space="preserve">                       -   </w:t>
            </w:r>
          </w:p>
        </w:tc>
        <w:tc>
          <w:tcPr>
            <w:tcW w:w="1275" w:type="dxa"/>
            <w:tcBorders>
              <w:top w:val="nil"/>
              <w:left w:val="nil"/>
              <w:bottom w:val="nil"/>
              <w:right w:val="nil"/>
            </w:tcBorders>
            <w:shd w:val="clear" w:color="auto" w:fill="auto"/>
            <w:vAlign w:val="bottom"/>
          </w:tcPr>
          <w:p w14:paraId="2CB2D2FF" w14:textId="6478AF30" w:rsidR="00BD0FA0" w:rsidRPr="00D17222" w:rsidRDefault="00BD0FA0" w:rsidP="00DC43C8">
            <w:pPr>
              <w:pStyle w:val="bodyindent"/>
              <w:jc w:val="right"/>
              <w:rPr>
                <w:rFonts w:ascii="Arial" w:hAnsi="Arial" w:cs="Arial"/>
                <w:color w:val="auto"/>
                <w:highlight w:val="cyan"/>
              </w:rPr>
            </w:pPr>
            <w:r>
              <w:rPr>
                <w:rFonts w:ascii="Arial" w:hAnsi="Arial" w:cs="Arial"/>
              </w:rPr>
              <w:t>1,250</w:t>
            </w:r>
          </w:p>
        </w:tc>
      </w:tr>
      <w:tr w:rsidR="00BD0FA0" w:rsidRPr="00882BC0" w14:paraId="0749ECC1" w14:textId="77777777" w:rsidTr="00DC43C8">
        <w:trPr>
          <w:trHeight w:val="284"/>
        </w:trPr>
        <w:tc>
          <w:tcPr>
            <w:tcW w:w="1242" w:type="dxa"/>
            <w:tcBorders>
              <w:top w:val="nil"/>
              <w:left w:val="nil"/>
              <w:bottom w:val="nil"/>
              <w:right w:val="nil"/>
            </w:tcBorders>
            <w:shd w:val="clear" w:color="auto" w:fill="auto"/>
            <w:vAlign w:val="bottom"/>
          </w:tcPr>
          <w:p w14:paraId="7C2C859D" w14:textId="0D0E3792" w:rsidR="00BD0FA0" w:rsidRPr="00882BC0" w:rsidRDefault="00BD0FA0" w:rsidP="00DC43C8">
            <w:pPr>
              <w:pStyle w:val="bodyindent"/>
              <w:jc w:val="right"/>
              <w:rPr>
                <w:rFonts w:ascii="Arial" w:hAnsi="Arial" w:cs="Arial"/>
                <w:color w:val="auto"/>
              </w:rPr>
            </w:pPr>
            <w:r>
              <w:rPr>
                <w:rFonts w:ascii="Arial" w:hAnsi="Arial" w:cs="Arial"/>
              </w:rPr>
              <w:t>19,575</w:t>
            </w:r>
          </w:p>
        </w:tc>
        <w:tc>
          <w:tcPr>
            <w:tcW w:w="993" w:type="dxa"/>
            <w:tcBorders>
              <w:top w:val="nil"/>
              <w:left w:val="nil"/>
              <w:bottom w:val="nil"/>
              <w:right w:val="nil"/>
            </w:tcBorders>
            <w:shd w:val="clear" w:color="auto" w:fill="auto"/>
            <w:vAlign w:val="bottom"/>
          </w:tcPr>
          <w:p w14:paraId="530EC3EE" w14:textId="0D5A5EFC" w:rsidR="00BD0FA0" w:rsidRPr="00882BC0" w:rsidRDefault="00BD0FA0" w:rsidP="00DC43C8">
            <w:pPr>
              <w:pStyle w:val="bodyindent"/>
              <w:jc w:val="right"/>
              <w:rPr>
                <w:rFonts w:ascii="Arial" w:hAnsi="Arial" w:cs="Arial"/>
                <w:color w:val="auto"/>
              </w:rPr>
            </w:pPr>
            <w:r>
              <w:rPr>
                <w:rFonts w:ascii="Arial" w:hAnsi="Arial" w:cs="Arial"/>
              </w:rPr>
              <w:t>(489)</w:t>
            </w:r>
          </w:p>
        </w:tc>
        <w:tc>
          <w:tcPr>
            <w:tcW w:w="1275" w:type="dxa"/>
            <w:tcBorders>
              <w:top w:val="nil"/>
              <w:left w:val="nil"/>
              <w:bottom w:val="nil"/>
              <w:right w:val="nil"/>
            </w:tcBorders>
            <w:shd w:val="clear" w:color="auto" w:fill="auto"/>
            <w:vAlign w:val="bottom"/>
          </w:tcPr>
          <w:p w14:paraId="787F70E0" w14:textId="21E969E0" w:rsidR="00BD0FA0" w:rsidRPr="00882BC0" w:rsidRDefault="00BD0FA0" w:rsidP="00DC43C8">
            <w:pPr>
              <w:pStyle w:val="bodyindent"/>
              <w:jc w:val="right"/>
              <w:rPr>
                <w:rFonts w:ascii="Arial" w:hAnsi="Arial" w:cs="Arial"/>
                <w:color w:val="auto"/>
              </w:rPr>
            </w:pPr>
            <w:r>
              <w:rPr>
                <w:rFonts w:ascii="Arial" w:hAnsi="Arial" w:cs="Arial"/>
              </w:rPr>
              <w:t>19,086</w:t>
            </w:r>
          </w:p>
        </w:tc>
        <w:tc>
          <w:tcPr>
            <w:tcW w:w="3261" w:type="dxa"/>
            <w:shd w:val="clear" w:color="auto" w:fill="auto"/>
            <w:vAlign w:val="bottom"/>
          </w:tcPr>
          <w:p w14:paraId="4C1A4566" w14:textId="77777777" w:rsidR="00BD0FA0" w:rsidRPr="00882BC0" w:rsidRDefault="00BD0FA0" w:rsidP="00DC43C8">
            <w:pPr>
              <w:pStyle w:val="bodyindent"/>
              <w:jc w:val="right"/>
              <w:rPr>
                <w:rFonts w:ascii="Arial" w:hAnsi="Arial" w:cs="Arial"/>
                <w:color w:val="auto"/>
              </w:rPr>
            </w:pPr>
            <w:r w:rsidRPr="00882BC0">
              <w:rPr>
                <w:rFonts w:ascii="Arial" w:hAnsi="Arial" w:cs="Arial"/>
                <w:color w:val="auto"/>
              </w:rPr>
              <w:t>Safer Communities</w:t>
            </w:r>
          </w:p>
        </w:tc>
        <w:tc>
          <w:tcPr>
            <w:tcW w:w="1275" w:type="dxa"/>
            <w:tcBorders>
              <w:top w:val="nil"/>
              <w:left w:val="nil"/>
              <w:bottom w:val="nil"/>
              <w:right w:val="nil"/>
            </w:tcBorders>
            <w:shd w:val="clear" w:color="auto" w:fill="auto"/>
            <w:vAlign w:val="bottom"/>
          </w:tcPr>
          <w:p w14:paraId="26E535FE" w14:textId="79DBA59B" w:rsidR="00BD0FA0" w:rsidRPr="00D17222" w:rsidRDefault="00BD0FA0" w:rsidP="00DC43C8">
            <w:pPr>
              <w:pStyle w:val="bodyindent"/>
              <w:jc w:val="right"/>
              <w:rPr>
                <w:rFonts w:ascii="Arial" w:hAnsi="Arial" w:cs="Arial"/>
                <w:color w:val="auto"/>
                <w:highlight w:val="cyan"/>
              </w:rPr>
            </w:pPr>
            <w:r>
              <w:rPr>
                <w:rFonts w:ascii="Arial" w:hAnsi="Arial" w:cs="Arial"/>
              </w:rPr>
              <w:t>20,452</w:t>
            </w:r>
          </w:p>
        </w:tc>
        <w:tc>
          <w:tcPr>
            <w:tcW w:w="993" w:type="dxa"/>
            <w:tcBorders>
              <w:top w:val="nil"/>
              <w:left w:val="nil"/>
              <w:bottom w:val="nil"/>
              <w:right w:val="nil"/>
            </w:tcBorders>
            <w:shd w:val="clear" w:color="auto" w:fill="auto"/>
            <w:vAlign w:val="bottom"/>
          </w:tcPr>
          <w:p w14:paraId="4255263E" w14:textId="4836BD67" w:rsidR="00BD0FA0" w:rsidRPr="00D17222" w:rsidRDefault="00BD0FA0" w:rsidP="00DC43C8">
            <w:pPr>
              <w:pStyle w:val="bodyindent"/>
              <w:jc w:val="right"/>
              <w:rPr>
                <w:rFonts w:ascii="Arial" w:hAnsi="Arial" w:cs="Arial"/>
                <w:color w:val="auto"/>
                <w:highlight w:val="cyan"/>
              </w:rPr>
            </w:pPr>
            <w:r>
              <w:rPr>
                <w:rFonts w:ascii="Arial" w:hAnsi="Arial" w:cs="Arial"/>
              </w:rPr>
              <w:t>(670)</w:t>
            </w:r>
          </w:p>
        </w:tc>
        <w:tc>
          <w:tcPr>
            <w:tcW w:w="1275" w:type="dxa"/>
            <w:tcBorders>
              <w:top w:val="nil"/>
              <w:left w:val="nil"/>
              <w:bottom w:val="nil"/>
              <w:right w:val="nil"/>
            </w:tcBorders>
            <w:shd w:val="clear" w:color="auto" w:fill="auto"/>
            <w:vAlign w:val="bottom"/>
          </w:tcPr>
          <w:p w14:paraId="57A8F19D" w14:textId="497F7F93" w:rsidR="00BD0FA0" w:rsidRPr="00D17222" w:rsidRDefault="00BD0FA0" w:rsidP="00DC43C8">
            <w:pPr>
              <w:pStyle w:val="bodyindent"/>
              <w:jc w:val="right"/>
              <w:rPr>
                <w:rFonts w:ascii="Arial" w:hAnsi="Arial" w:cs="Arial"/>
                <w:color w:val="auto"/>
                <w:highlight w:val="cyan"/>
              </w:rPr>
            </w:pPr>
            <w:r>
              <w:rPr>
                <w:rFonts w:ascii="Arial" w:hAnsi="Arial" w:cs="Arial"/>
              </w:rPr>
              <w:t>19,782</w:t>
            </w:r>
          </w:p>
        </w:tc>
      </w:tr>
      <w:tr w:rsidR="00BD0FA0" w:rsidRPr="00882BC0" w14:paraId="49ACE755" w14:textId="77777777" w:rsidTr="00DC43C8">
        <w:trPr>
          <w:trHeight w:val="284"/>
        </w:trPr>
        <w:tc>
          <w:tcPr>
            <w:tcW w:w="1242" w:type="dxa"/>
            <w:tcBorders>
              <w:top w:val="nil"/>
              <w:left w:val="nil"/>
              <w:bottom w:val="nil"/>
              <w:right w:val="nil"/>
            </w:tcBorders>
            <w:shd w:val="clear" w:color="auto" w:fill="auto"/>
            <w:vAlign w:val="bottom"/>
          </w:tcPr>
          <w:p w14:paraId="3A0C5DFD" w14:textId="24FC232E" w:rsidR="00BD0FA0" w:rsidRPr="00882BC0" w:rsidRDefault="00BD0FA0" w:rsidP="00DC43C8">
            <w:pPr>
              <w:pStyle w:val="bodyindent"/>
              <w:jc w:val="right"/>
              <w:rPr>
                <w:rFonts w:ascii="Arial" w:hAnsi="Arial" w:cs="Arial"/>
                <w:color w:val="auto"/>
              </w:rPr>
            </w:pPr>
            <w:r>
              <w:rPr>
                <w:rFonts w:ascii="Arial" w:hAnsi="Arial" w:cs="Arial"/>
              </w:rPr>
              <w:t>6,335</w:t>
            </w:r>
          </w:p>
        </w:tc>
        <w:tc>
          <w:tcPr>
            <w:tcW w:w="993" w:type="dxa"/>
            <w:tcBorders>
              <w:top w:val="nil"/>
              <w:left w:val="nil"/>
              <w:bottom w:val="nil"/>
              <w:right w:val="nil"/>
            </w:tcBorders>
            <w:shd w:val="clear" w:color="auto" w:fill="auto"/>
            <w:vAlign w:val="bottom"/>
          </w:tcPr>
          <w:p w14:paraId="077E7D65" w14:textId="03F2B2D8" w:rsidR="00BD0FA0" w:rsidRPr="00882BC0" w:rsidRDefault="00BD0FA0" w:rsidP="00DC43C8">
            <w:pPr>
              <w:pStyle w:val="bodyindent"/>
              <w:jc w:val="right"/>
              <w:rPr>
                <w:rFonts w:ascii="Arial" w:hAnsi="Arial" w:cs="Arial"/>
                <w:color w:val="auto"/>
              </w:rPr>
            </w:pPr>
            <w:r>
              <w:rPr>
                <w:rFonts w:ascii="Arial" w:hAnsi="Arial" w:cs="Arial"/>
              </w:rPr>
              <w:t>(442)</w:t>
            </w:r>
          </w:p>
        </w:tc>
        <w:tc>
          <w:tcPr>
            <w:tcW w:w="1275" w:type="dxa"/>
            <w:tcBorders>
              <w:top w:val="nil"/>
              <w:left w:val="nil"/>
              <w:bottom w:val="nil"/>
              <w:right w:val="nil"/>
            </w:tcBorders>
            <w:shd w:val="clear" w:color="auto" w:fill="auto"/>
            <w:vAlign w:val="bottom"/>
          </w:tcPr>
          <w:p w14:paraId="1A9D2DF0" w14:textId="720163DF" w:rsidR="00BD0FA0" w:rsidRPr="00882BC0" w:rsidRDefault="00BD0FA0" w:rsidP="00DC43C8">
            <w:pPr>
              <w:pStyle w:val="bodyindent"/>
              <w:jc w:val="right"/>
              <w:rPr>
                <w:rFonts w:ascii="Arial" w:hAnsi="Arial" w:cs="Arial"/>
                <w:color w:val="auto"/>
              </w:rPr>
            </w:pPr>
            <w:r>
              <w:rPr>
                <w:rFonts w:ascii="Arial" w:hAnsi="Arial" w:cs="Arial"/>
              </w:rPr>
              <w:t>5,893</w:t>
            </w:r>
          </w:p>
        </w:tc>
        <w:tc>
          <w:tcPr>
            <w:tcW w:w="3261" w:type="dxa"/>
            <w:shd w:val="clear" w:color="auto" w:fill="auto"/>
            <w:vAlign w:val="bottom"/>
          </w:tcPr>
          <w:p w14:paraId="1AF8040A" w14:textId="77777777" w:rsidR="00BD0FA0" w:rsidRPr="00BB0988" w:rsidRDefault="00BD0FA0" w:rsidP="00DC43C8">
            <w:pPr>
              <w:pStyle w:val="bodyindent"/>
              <w:jc w:val="right"/>
              <w:rPr>
                <w:rFonts w:ascii="Arial" w:hAnsi="Arial" w:cs="Arial"/>
                <w:color w:val="auto"/>
                <w:highlight w:val="cyan"/>
              </w:rPr>
            </w:pPr>
            <w:r w:rsidRPr="00BB0988">
              <w:rPr>
                <w:rFonts w:ascii="Arial" w:hAnsi="Arial" w:cs="Arial"/>
                <w:color w:val="auto"/>
              </w:rPr>
              <w:t>Operational Support &amp; Resilience</w:t>
            </w:r>
          </w:p>
        </w:tc>
        <w:tc>
          <w:tcPr>
            <w:tcW w:w="1275" w:type="dxa"/>
            <w:tcBorders>
              <w:top w:val="nil"/>
              <w:left w:val="nil"/>
              <w:bottom w:val="nil"/>
              <w:right w:val="nil"/>
            </w:tcBorders>
            <w:shd w:val="clear" w:color="auto" w:fill="auto"/>
            <w:vAlign w:val="bottom"/>
          </w:tcPr>
          <w:p w14:paraId="37BFC1C9" w14:textId="3D0AF8EB" w:rsidR="00BD0FA0" w:rsidRPr="00D17222" w:rsidRDefault="00BD0FA0" w:rsidP="00DC43C8">
            <w:pPr>
              <w:pStyle w:val="bodyindent"/>
              <w:jc w:val="right"/>
              <w:rPr>
                <w:rFonts w:ascii="Arial" w:hAnsi="Arial" w:cs="Arial"/>
                <w:color w:val="auto"/>
                <w:highlight w:val="cyan"/>
              </w:rPr>
            </w:pPr>
            <w:r>
              <w:rPr>
                <w:rFonts w:ascii="Arial" w:hAnsi="Arial" w:cs="Arial"/>
              </w:rPr>
              <w:t>6,523</w:t>
            </w:r>
          </w:p>
        </w:tc>
        <w:tc>
          <w:tcPr>
            <w:tcW w:w="993" w:type="dxa"/>
            <w:tcBorders>
              <w:top w:val="nil"/>
              <w:left w:val="nil"/>
              <w:bottom w:val="nil"/>
              <w:right w:val="nil"/>
            </w:tcBorders>
            <w:shd w:val="clear" w:color="auto" w:fill="auto"/>
            <w:vAlign w:val="bottom"/>
          </w:tcPr>
          <w:p w14:paraId="527A00CE" w14:textId="2AC62550" w:rsidR="00BD0FA0" w:rsidRPr="00D17222" w:rsidRDefault="00BD0FA0" w:rsidP="00DC43C8">
            <w:pPr>
              <w:pStyle w:val="bodyindent"/>
              <w:jc w:val="right"/>
              <w:rPr>
                <w:rFonts w:ascii="Arial" w:hAnsi="Arial" w:cs="Arial"/>
                <w:color w:val="auto"/>
                <w:highlight w:val="cyan"/>
              </w:rPr>
            </w:pPr>
            <w:r>
              <w:rPr>
                <w:rFonts w:ascii="Arial" w:hAnsi="Arial" w:cs="Arial"/>
              </w:rPr>
              <w:t>(313)</w:t>
            </w:r>
          </w:p>
        </w:tc>
        <w:tc>
          <w:tcPr>
            <w:tcW w:w="1275" w:type="dxa"/>
            <w:tcBorders>
              <w:top w:val="nil"/>
              <w:left w:val="nil"/>
              <w:bottom w:val="nil"/>
              <w:right w:val="nil"/>
            </w:tcBorders>
            <w:shd w:val="clear" w:color="auto" w:fill="auto"/>
            <w:vAlign w:val="bottom"/>
          </w:tcPr>
          <w:p w14:paraId="2D7DAEF0" w14:textId="17BE7591" w:rsidR="00BD0FA0" w:rsidRPr="00D17222" w:rsidRDefault="00BD0FA0" w:rsidP="00DC43C8">
            <w:pPr>
              <w:pStyle w:val="bodyindent"/>
              <w:jc w:val="right"/>
              <w:rPr>
                <w:rFonts w:ascii="Arial" w:hAnsi="Arial" w:cs="Arial"/>
                <w:color w:val="auto"/>
                <w:highlight w:val="cyan"/>
              </w:rPr>
            </w:pPr>
            <w:r>
              <w:rPr>
                <w:rFonts w:ascii="Arial" w:hAnsi="Arial" w:cs="Arial"/>
              </w:rPr>
              <w:t>6,210</w:t>
            </w:r>
          </w:p>
        </w:tc>
      </w:tr>
      <w:tr w:rsidR="00BD0FA0" w:rsidRPr="00882BC0" w14:paraId="38FFCD3D" w14:textId="77777777" w:rsidTr="00DC43C8">
        <w:trPr>
          <w:trHeight w:val="284"/>
        </w:trPr>
        <w:tc>
          <w:tcPr>
            <w:tcW w:w="1242" w:type="dxa"/>
            <w:tcBorders>
              <w:top w:val="nil"/>
              <w:left w:val="nil"/>
              <w:bottom w:val="nil"/>
              <w:right w:val="nil"/>
            </w:tcBorders>
            <w:shd w:val="clear" w:color="auto" w:fill="auto"/>
            <w:vAlign w:val="bottom"/>
          </w:tcPr>
          <w:p w14:paraId="09337FEC" w14:textId="6AE0F258" w:rsidR="00BD0FA0" w:rsidRPr="00882BC0" w:rsidRDefault="00BD0FA0" w:rsidP="00DC43C8">
            <w:pPr>
              <w:pStyle w:val="bodyindent"/>
              <w:jc w:val="right"/>
              <w:rPr>
                <w:rFonts w:ascii="Arial" w:hAnsi="Arial" w:cs="Arial"/>
                <w:color w:val="auto"/>
              </w:rPr>
            </w:pPr>
            <w:r>
              <w:rPr>
                <w:rFonts w:ascii="Arial" w:hAnsi="Arial" w:cs="Arial"/>
              </w:rPr>
              <w:t>1,529</w:t>
            </w:r>
          </w:p>
        </w:tc>
        <w:tc>
          <w:tcPr>
            <w:tcW w:w="993" w:type="dxa"/>
            <w:tcBorders>
              <w:top w:val="nil"/>
              <w:left w:val="nil"/>
              <w:bottom w:val="nil"/>
              <w:right w:val="nil"/>
            </w:tcBorders>
            <w:shd w:val="clear" w:color="auto" w:fill="auto"/>
            <w:vAlign w:val="bottom"/>
          </w:tcPr>
          <w:p w14:paraId="17BF449F" w14:textId="59740FEF" w:rsidR="00BD0FA0" w:rsidRPr="00882BC0" w:rsidRDefault="00BD0FA0" w:rsidP="00DC43C8">
            <w:pPr>
              <w:pStyle w:val="bodyindent"/>
              <w:jc w:val="right"/>
              <w:rPr>
                <w:rFonts w:ascii="Arial" w:hAnsi="Arial" w:cs="Arial"/>
                <w:color w:val="auto"/>
              </w:rPr>
            </w:pPr>
            <w:r>
              <w:rPr>
                <w:rFonts w:ascii="Arial" w:hAnsi="Arial" w:cs="Arial"/>
              </w:rPr>
              <w:t>(12)</w:t>
            </w:r>
          </w:p>
        </w:tc>
        <w:tc>
          <w:tcPr>
            <w:tcW w:w="1275" w:type="dxa"/>
            <w:tcBorders>
              <w:top w:val="nil"/>
              <w:left w:val="nil"/>
              <w:bottom w:val="nil"/>
              <w:right w:val="nil"/>
            </w:tcBorders>
            <w:shd w:val="clear" w:color="auto" w:fill="auto"/>
            <w:vAlign w:val="bottom"/>
          </w:tcPr>
          <w:p w14:paraId="1FB850F8" w14:textId="2B0B2C42" w:rsidR="00BD0FA0" w:rsidRPr="00882BC0" w:rsidRDefault="00BD0FA0" w:rsidP="00DC43C8">
            <w:pPr>
              <w:pStyle w:val="bodyindent"/>
              <w:jc w:val="right"/>
              <w:rPr>
                <w:rFonts w:ascii="Arial" w:hAnsi="Arial" w:cs="Arial"/>
                <w:color w:val="auto"/>
              </w:rPr>
            </w:pPr>
            <w:r>
              <w:rPr>
                <w:rFonts w:ascii="Arial" w:hAnsi="Arial" w:cs="Arial"/>
              </w:rPr>
              <w:t>1,517</w:t>
            </w:r>
          </w:p>
        </w:tc>
        <w:tc>
          <w:tcPr>
            <w:tcW w:w="3261" w:type="dxa"/>
            <w:shd w:val="clear" w:color="auto" w:fill="auto"/>
            <w:vAlign w:val="bottom"/>
          </w:tcPr>
          <w:p w14:paraId="7D06FF53" w14:textId="77777777" w:rsidR="00BD0FA0" w:rsidRPr="00882BC0" w:rsidRDefault="00BD0FA0" w:rsidP="00DC43C8">
            <w:pPr>
              <w:pStyle w:val="bodyindent"/>
              <w:jc w:val="right"/>
              <w:rPr>
                <w:rFonts w:ascii="Arial" w:hAnsi="Arial" w:cs="Arial"/>
                <w:color w:val="auto"/>
              </w:rPr>
            </w:pPr>
            <w:r w:rsidRPr="00882BC0">
              <w:rPr>
                <w:rFonts w:ascii="Arial" w:hAnsi="Arial" w:cs="Arial"/>
                <w:color w:val="auto"/>
              </w:rPr>
              <w:t>Corporate</w:t>
            </w:r>
          </w:p>
        </w:tc>
        <w:tc>
          <w:tcPr>
            <w:tcW w:w="1275" w:type="dxa"/>
            <w:tcBorders>
              <w:top w:val="nil"/>
              <w:left w:val="nil"/>
              <w:bottom w:val="nil"/>
              <w:right w:val="nil"/>
            </w:tcBorders>
            <w:shd w:val="clear" w:color="auto" w:fill="auto"/>
            <w:vAlign w:val="bottom"/>
          </w:tcPr>
          <w:p w14:paraId="107E0D10" w14:textId="1EAB3EA7" w:rsidR="00BD0FA0" w:rsidRPr="00D17222" w:rsidRDefault="00BD0FA0" w:rsidP="00DC43C8">
            <w:pPr>
              <w:pStyle w:val="bodyindent"/>
              <w:jc w:val="right"/>
              <w:rPr>
                <w:rFonts w:ascii="Arial" w:hAnsi="Arial" w:cs="Arial"/>
                <w:color w:val="auto"/>
                <w:highlight w:val="cyan"/>
              </w:rPr>
            </w:pPr>
            <w:r>
              <w:rPr>
                <w:rFonts w:ascii="Arial" w:hAnsi="Arial" w:cs="Arial"/>
              </w:rPr>
              <w:t>1,424</w:t>
            </w:r>
          </w:p>
        </w:tc>
        <w:tc>
          <w:tcPr>
            <w:tcW w:w="993" w:type="dxa"/>
            <w:tcBorders>
              <w:top w:val="nil"/>
              <w:left w:val="nil"/>
              <w:bottom w:val="nil"/>
              <w:right w:val="nil"/>
            </w:tcBorders>
            <w:shd w:val="clear" w:color="auto" w:fill="auto"/>
            <w:vAlign w:val="bottom"/>
          </w:tcPr>
          <w:p w14:paraId="4EC7E6AB" w14:textId="57710806" w:rsidR="00BD0FA0" w:rsidRPr="00D17222" w:rsidRDefault="00BD0FA0" w:rsidP="00DC43C8">
            <w:pPr>
              <w:pStyle w:val="bodyindent"/>
              <w:jc w:val="right"/>
              <w:rPr>
                <w:rFonts w:ascii="Arial" w:hAnsi="Arial" w:cs="Arial"/>
                <w:color w:val="auto"/>
                <w:highlight w:val="cyan"/>
              </w:rPr>
            </w:pPr>
            <w:r>
              <w:rPr>
                <w:rFonts w:ascii="Arial" w:hAnsi="Arial" w:cs="Arial"/>
              </w:rPr>
              <w:t>(8)</w:t>
            </w:r>
          </w:p>
        </w:tc>
        <w:tc>
          <w:tcPr>
            <w:tcW w:w="1275" w:type="dxa"/>
            <w:tcBorders>
              <w:top w:val="nil"/>
              <w:left w:val="nil"/>
              <w:bottom w:val="nil"/>
              <w:right w:val="nil"/>
            </w:tcBorders>
            <w:shd w:val="clear" w:color="auto" w:fill="auto"/>
            <w:vAlign w:val="bottom"/>
          </w:tcPr>
          <w:p w14:paraId="65E90F60" w14:textId="0DECD5AD" w:rsidR="00BD0FA0" w:rsidRPr="00D17222" w:rsidRDefault="00BD0FA0" w:rsidP="00DC43C8">
            <w:pPr>
              <w:pStyle w:val="bodyindent"/>
              <w:jc w:val="right"/>
              <w:rPr>
                <w:rFonts w:ascii="Arial" w:hAnsi="Arial" w:cs="Arial"/>
                <w:color w:val="auto"/>
                <w:highlight w:val="cyan"/>
              </w:rPr>
            </w:pPr>
            <w:r>
              <w:rPr>
                <w:rFonts w:ascii="Arial" w:hAnsi="Arial" w:cs="Arial"/>
              </w:rPr>
              <w:t>1,416</w:t>
            </w:r>
          </w:p>
        </w:tc>
      </w:tr>
      <w:tr w:rsidR="00382C9C" w:rsidRPr="00882BC0" w14:paraId="41B35ADC" w14:textId="77777777" w:rsidTr="00DC43C8">
        <w:trPr>
          <w:trHeight w:val="323"/>
        </w:trPr>
        <w:tc>
          <w:tcPr>
            <w:tcW w:w="1242" w:type="dxa"/>
            <w:tcBorders>
              <w:top w:val="single" w:sz="8" w:space="0" w:color="auto"/>
              <w:left w:val="nil"/>
              <w:bottom w:val="nil"/>
              <w:right w:val="nil"/>
            </w:tcBorders>
            <w:shd w:val="clear" w:color="auto" w:fill="auto"/>
            <w:vAlign w:val="bottom"/>
          </w:tcPr>
          <w:p w14:paraId="48715E33" w14:textId="565D5764" w:rsidR="00382C9C" w:rsidRPr="00882BC0" w:rsidRDefault="00382C9C" w:rsidP="00382C9C">
            <w:pPr>
              <w:pStyle w:val="bodyindent"/>
              <w:jc w:val="right"/>
              <w:rPr>
                <w:rFonts w:ascii="Arial" w:hAnsi="Arial" w:cs="Arial"/>
                <w:b/>
                <w:color w:val="auto"/>
              </w:rPr>
            </w:pPr>
            <w:r>
              <w:rPr>
                <w:rFonts w:ascii="Arial" w:hAnsi="Arial" w:cs="Arial"/>
                <w:b/>
                <w:bCs/>
              </w:rPr>
              <w:t>44,092</w:t>
            </w:r>
          </w:p>
        </w:tc>
        <w:tc>
          <w:tcPr>
            <w:tcW w:w="993" w:type="dxa"/>
            <w:tcBorders>
              <w:top w:val="single" w:sz="8" w:space="0" w:color="auto"/>
              <w:left w:val="nil"/>
              <w:bottom w:val="nil"/>
              <w:right w:val="nil"/>
            </w:tcBorders>
            <w:shd w:val="clear" w:color="auto" w:fill="auto"/>
            <w:vAlign w:val="bottom"/>
          </w:tcPr>
          <w:p w14:paraId="4037977B" w14:textId="09CC25EF" w:rsidR="00382C9C" w:rsidRPr="00882BC0" w:rsidRDefault="00382C9C" w:rsidP="00382C9C">
            <w:pPr>
              <w:pStyle w:val="bodyindent"/>
              <w:jc w:val="right"/>
              <w:rPr>
                <w:rFonts w:ascii="Arial" w:hAnsi="Arial" w:cs="Arial"/>
                <w:b/>
                <w:color w:val="auto"/>
              </w:rPr>
            </w:pPr>
            <w:r>
              <w:rPr>
                <w:rFonts w:ascii="Arial" w:hAnsi="Arial" w:cs="Arial"/>
                <w:b/>
                <w:bCs/>
              </w:rPr>
              <w:t>(1,449)</w:t>
            </w:r>
          </w:p>
        </w:tc>
        <w:tc>
          <w:tcPr>
            <w:tcW w:w="1275" w:type="dxa"/>
            <w:tcBorders>
              <w:top w:val="single" w:sz="8" w:space="0" w:color="auto"/>
              <w:left w:val="nil"/>
              <w:bottom w:val="nil"/>
              <w:right w:val="nil"/>
            </w:tcBorders>
            <w:shd w:val="clear" w:color="auto" w:fill="auto"/>
            <w:vAlign w:val="bottom"/>
          </w:tcPr>
          <w:p w14:paraId="2FBB1211" w14:textId="3AB805A4" w:rsidR="00382C9C" w:rsidRPr="00882BC0" w:rsidRDefault="00382C9C" w:rsidP="00382C9C">
            <w:pPr>
              <w:pStyle w:val="bodyindent"/>
              <w:jc w:val="right"/>
              <w:rPr>
                <w:rFonts w:ascii="Arial" w:hAnsi="Arial" w:cs="Arial"/>
                <w:b/>
                <w:color w:val="auto"/>
              </w:rPr>
            </w:pPr>
            <w:r>
              <w:rPr>
                <w:rFonts w:ascii="Arial" w:hAnsi="Arial" w:cs="Arial"/>
                <w:b/>
                <w:bCs/>
              </w:rPr>
              <w:t>42,643</w:t>
            </w:r>
          </w:p>
        </w:tc>
        <w:tc>
          <w:tcPr>
            <w:tcW w:w="3261" w:type="dxa"/>
            <w:shd w:val="clear" w:color="auto" w:fill="auto"/>
            <w:vAlign w:val="bottom"/>
          </w:tcPr>
          <w:p w14:paraId="36B0DB7C" w14:textId="77777777" w:rsidR="00382C9C" w:rsidRPr="00882BC0" w:rsidRDefault="00382C9C" w:rsidP="00382C9C">
            <w:pPr>
              <w:pStyle w:val="bodyindent"/>
              <w:jc w:val="right"/>
              <w:rPr>
                <w:rFonts w:ascii="Arial" w:hAnsi="Arial" w:cs="Arial"/>
                <w:b/>
                <w:color w:val="auto"/>
              </w:rPr>
            </w:pPr>
            <w:r w:rsidRPr="00882BC0">
              <w:rPr>
                <w:rFonts w:ascii="Arial" w:hAnsi="Arial" w:cs="Arial"/>
                <w:b/>
                <w:color w:val="auto"/>
              </w:rPr>
              <w:t>Cost of Services</w:t>
            </w:r>
          </w:p>
        </w:tc>
        <w:tc>
          <w:tcPr>
            <w:tcW w:w="1275" w:type="dxa"/>
            <w:tcBorders>
              <w:top w:val="single" w:sz="8" w:space="0" w:color="auto"/>
              <w:left w:val="nil"/>
              <w:bottom w:val="nil"/>
              <w:right w:val="nil"/>
            </w:tcBorders>
            <w:shd w:val="clear" w:color="auto" w:fill="auto"/>
            <w:vAlign w:val="bottom"/>
          </w:tcPr>
          <w:p w14:paraId="39E0FE90" w14:textId="2E4CE42C" w:rsidR="00382C9C" w:rsidRPr="00382C9C" w:rsidRDefault="00382C9C" w:rsidP="00382C9C">
            <w:pPr>
              <w:pStyle w:val="bodyindent"/>
              <w:jc w:val="right"/>
              <w:rPr>
                <w:rFonts w:ascii="Arial" w:hAnsi="Arial" w:cs="Arial"/>
                <w:b/>
                <w:color w:val="auto"/>
                <w:highlight w:val="cyan"/>
              </w:rPr>
            </w:pPr>
            <w:r w:rsidRPr="00382C9C">
              <w:rPr>
                <w:rFonts w:ascii="Arial" w:hAnsi="Arial" w:cs="Arial"/>
                <w:b/>
                <w:bCs/>
              </w:rPr>
              <w:t>44,341</w:t>
            </w:r>
          </w:p>
        </w:tc>
        <w:tc>
          <w:tcPr>
            <w:tcW w:w="993" w:type="dxa"/>
            <w:tcBorders>
              <w:top w:val="single" w:sz="8" w:space="0" w:color="auto"/>
              <w:left w:val="nil"/>
              <w:bottom w:val="nil"/>
              <w:right w:val="nil"/>
            </w:tcBorders>
            <w:shd w:val="clear" w:color="auto" w:fill="auto"/>
            <w:vAlign w:val="bottom"/>
          </w:tcPr>
          <w:p w14:paraId="07929DFA" w14:textId="0D625097" w:rsidR="00382C9C" w:rsidRPr="00382C9C" w:rsidRDefault="00382C9C" w:rsidP="00382C9C">
            <w:pPr>
              <w:pStyle w:val="bodyindent"/>
              <w:jc w:val="right"/>
              <w:rPr>
                <w:rFonts w:ascii="Arial" w:hAnsi="Arial" w:cs="Arial"/>
                <w:b/>
                <w:color w:val="auto"/>
                <w:highlight w:val="cyan"/>
              </w:rPr>
            </w:pPr>
            <w:r w:rsidRPr="00382C9C">
              <w:rPr>
                <w:rFonts w:ascii="Arial" w:hAnsi="Arial" w:cs="Arial"/>
                <w:b/>
                <w:bCs/>
              </w:rPr>
              <w:t>(1,633)</w:t>
            </w:r>
          </w:p>
        </w:tc>
        <w:tc>
          <w:tcPr>
            <w:tcW w:w="1275" w:type="dxa"/>
            <w:tcBorders>
              <w:top w:val="single" w:sz="8" w:space="0" w:color="auto"/>
              <w:left w:val="nil"/>
              <w:bottom w:val="nil"/>
              <w:right w:val="nil"/>
            </w:tcBorders>
            <w:shd w:val="clear" w:color="auto" w:fill="auto"/>
            <w:vAlign w:val="bottom"/>
          </w:tcPr>
          <w:p w14:paraId="1EC3341F" w14:textId="575A0E21" w:rsidR="00382C9C" w:rsidRPr="00D17222" w:rsidRDefault="00382C9C" w:rsidP="00382C9C">
            <w:pPr>
              <w:pStyle w:val="bodyindent"/>
              <w:jc w:val="right"/>
              <w:rPr>
                <w:rFonts w:ascii="Arial" w:hAnsi="Arial" w:cs="Arial"/>
                <w:b/>
                <w:color w:val="auto"/>
                <w:highlight w:val="cyan"/>
              </w:rPr>
            </w:pPr>
            <w:r>
              <w:rPr>
                <w:rFonts w:ascii="Arial" w:hAnsi="Arial" w:cs="Arial"/>
                <w:b/>
                <w:bCs/>
              </w:rPr>
              <w:t>42,708</w:t>
            </w:r>
          </w:p>
        </w:tc>
      </w:tr>
      <w:tr w:rsidR="00BD0FA0" w:rsidRPr="00882BC0" w14:paraId="541E724B" w14:textId="77777777" w:rsidTr="00DC43C8">
        <w:trPr>
          <w:trHeight w:val="284"/>
        </w:trPr>
        <w:tc>
          <w:tcPr>
            <w:tcW w:w="1242" w:type="dxa"/>
            <w:tcBorders>
              <w:top w:val="nil"/>
              <w:left w:val="nil"/>
              <w:bottom w:val="nil"/>
              <w:right w:val="nil"/>
            </w:tcBorders>
            <w:shd w:val="clear" w:color="auto" w:fill="auto"/>
            <w:vAlign w:val="bottom"/>
          </w:tcPr>
          <w:p w14:paraId="18B17C59" w14:textId="77777777" w:rsidR="00BD0FA0" w:rsidRPr="00882BC0" w:rsidRDefault="00BD0FA0" w:rsidP="00DC43C8">
            <w:pPr>
              <w:pStyle w:val="bodyindent"/>
              <w:jc w:val="right"/>
              <w:rPr>
                <w:rFonts w:ascii="Arial" w:hAnsi="Arial" w:cs="Arial"/>
                <w:color w:val="auto"/>
              </w:rPr>
            </w:pPr>
          </w:p>
        </w:tc>
        <w:tc>
          <w:tcPr>
            <w:tcW w:w="993" w:type="dxa"/>
            <w:tcBorders>
              <w:top w:val="nil"/>
              <w:left w:val="nil"/>
              <w:bottom w:val="nil"/>
              <w:right w:val="nil"/>
            </w:tcBorders>
            <w:shd w:val="clear" w:color="auto" w:fill="auto"/>
            <w:vAlign w:val="bottom"/>
          </w:tcPr>
          <w:p w14:paraId="6BFC0E50" w14:textId="77777777" w:rsidR="00BD0FA0" w:rsidRPr="00882BC0" w:rsidRDefault="00BD0FA0" w:rsidP="00DC43C8">
            <w:pPr>
              <w:pStyle w:val="bodyindent"/>
              <w:jc w:val="right"/>
              <w:rPr>
                <w:rFonts w:ascii="Arial" w:hAnsi="Arial" w:cs="Arial"/>
                <w:color w:val="auto"/>
              </w:rPr>
            </w:pPr>
          </w:p>
        </w:tc>
        <w:tc>
          <w:tcPr>
            <w:tcW w:w="1275" w:type="dxa"/>
            <w:tcBorders>
              <w:top w:val="nil"/>
              <w:left w:val="nil"/>
              <w:bottom w:val="nil"/>
              <w:right w:val="nil"/>
            </w:tcBorders>
            <w:shd w:val="clear" w:color="auto" w:fill="auto"/>
            <w:vAlign w:val="bottom"/>
          </w:tcPr>
          <w:p w14:paraId="3FBE04CE" w14:textId="4595CD08" w:rsidR="00BD0FA0" w:rsidRPr="000E6B71" w:rsidRDefault="00BD0FA0" w:rsidP="00DC43C8">
            <w:pPr>
              <w:pStyle w:val="bodyindent"/>
              <w:jc w:val="right"/>
              <w:rPr>
                <w:rFonts w:ascii="Arial" w:hAnsi="Arial"/>
              </w:rPr>
            </w:pPr>
            <w:r>
              <w:rPr>
                <w:rFonts w:ascii="Arial" w:hAnsi="Arial" w:cs="Arial"/>
              </w:rPr>
              <w:t>12</w:t>
            </w:r>
          </w:p>
        </w:tc>
        <w:tc>
          <w:tcPr>
            <w:tcW w:w="3261" w:type="dxa"/>
            <w:shd w:val="clear" w:color="auto" w:fill="auto"/>
            <w:vAlign w:val="bottom"/>
          </w:tcPr>
          <w:p w14:paraId="77CB227B" w14:textId="77777777" w:rsidR="00BD0FA0" w:rsidRPr="00882BC0" w:rsidRDefault="00BD0FA0" w:rsidP="00DC43C8">
            <w:pPr>
              <w:pStyle w:val="bodyindent"/>
              <w:spacing w:after="0" w:afterAutospacing="0"/>
              <w:jc w:val="right"/>
              <w:rPr>
                <w:rFonts w:ascii="Arial" w:hAnsi="Arial" w:cs="Arial"/>
                <w:color w:val="auto"/>
              </w:rPr>
            </w:pPr>
            <w:r w:rsidRPr="00882BC0">
              <w:rPr>
                <w:rFonts w:ascii="Arial" w:hAnsi="Arial" w:cs="Arial"/>
                <w:color w:val="auto"/>
              </w:rPr>
              <w:t xml:space="preserve">Other operating expenditure </w:t>
            </w:r>
          </w:p>
          <w:p w14:paraId="46F6CC1C" w14:textId="77777777" w:rsidR="00BD0FA0" w:rsidRPr="00882BC0" w:rsidRDefault="00BD0FA0" w:rsidP="00DC43C8">
            <w:pPr>
              <w:pStyle w:val="bodyindent"/>
              <w:spacing w:before="0" w:beforeAutospacing="0"/>
              <w:jc w:val="right"/>
              <w:rPr>
                <w:rFonts w:ascii="Arial" w:hAnsi="Arial" w:cs="Arial"/>
                <w:color w:val="0000FF"/>
              </w:rPr>
            </w:pPr>
            <w:r w:rsidRPr="00882BC0">
              <w:rPr>
                <w:rFonts w:ascii="Arial" w:hAnsi="Arial" w:cs="Arial"/>
                <w:color w:val="auto"/>
              </w:rPr>
              <w:t>(Note 9)</w:t>
            </w:r>
          </w:p>
        </w:tc>
        <w:tc>
          <w:tcPr>
            <w:tcW w:w="1275" w:type="dxa"/>
            <w:tcBorders>
              <w:top w:val="nil"/>
              <w:left w:val="nil"/>
              <w:bottom w:val="nil"/>
              <w:right w:val="nil"/>
            </w:tcBorders>
            <w:shd w:val="clear" w:color="auto" w:fill="auto"/>
            <w:vAlign w:val="bottom"/>
          </w:tcPr>
          <w:p w14:paraId="050118BB" w14:textId="77777777" w:rsidR="00BD0FA0" w:rsidRPr="00D17222" w:rsidRDefault="00BD0FA0" w:rsidP="00DC43C8">
            <w:pPr>
              <w:pStyle w:val="bodyindent"/>
              <w:jc w:val="right"/>
              <w:rPr>
                <w:rFonts w:ascii="Arial" w:hAnsi="Arial" w:cs="Arial"/>
                <w:color w:val="auto"/>
                <w:highlight w:val="cyan"/>
              </w:rPr>
            </w:pPr>
          </w:p>
        </w:tc>
        <w:tc>
          <w:tcPr>
            <w:tcW w:w="993" w:type="dxa"/>
            <w:tcBorders>
              <w:top w:val="nil"/>
              <w:left w:val="nil"/>
              <w:bottom w:val="nil"/>
              <w:right w:val="nil"/>
            </w:tcBorders>
            <w:shd w:val="clear" w:color="auto" w:fill="auto"/>
            <w:vAlign w:val="bottom"/>
          </w:tcPr>
          <w:p w14:paraId="161E6726" w14:textId="77777777" w:rsidR="00BD0FA0" w:rsidRPr="00D17222" w:rsidRDefault="00BD0FA0" w:rsidP="00DC43C8">
            <w:pPr>
              <w:pStyle w:val="bodyindent"/>
              <w:jc w:val="right"/>
              <w:rPr>
                <w:rFonts w:ascii="Arial" w:hAnsi="Arial" w:cs="Arial"/>
                <w:color w:val="auto"/>
                <w:highlight w:val="cyan"/>
              </w:rPr>
            </w:pPr>
          </w:p>
        </w:tc>
        <w:tc>
          <w:tcPr>
            <w:tcW w:w="1275" w:type="dxa"/>
            <w:tcBorders>
              <w:top w:val="nil"/>
              <w:left w:val="nil"/>
              <w:bottom w:val="nil"/>
              <w:right w:val="nil"/>
            </w:tcBorders>
            <w:shd w:val="clear" w:color="auto" w:fill="auto"/>
            <w:vAlign w:val="bottom"/>
          </w:tcPr>
          <w:p w14:paraId="2767CC89" w14:textId="233CE4FE" w:rsidR="00BD0FA0" w:rsidRPr="00D17222" w:rsidRDefault="00BD0FA0" w:rsidP="00DC43C8">
            <w:pPr>
              <w:pStyle w:val="bodyindent"/>
              <w:jc w:val="right"/>
              <w:rPr>
                <w:rFonts w:ascii="Arial" w:hAnsi="Arial"/>
                <w:highlight w:val="cyan"/>
              </w:rPr>
            </w:pPr>
            <w:r>
              <w:rPr>
                <w:rFonts w:ascii="Arial" w:hAnsi="Arial" w:cs="Arial"/>
              </w:rPr>
              <w:t>33</w:t>
            </w:r>
          </w:p>
        </w:tc>
      </w:tr>
      <w:tr w:rsidR="00BD0FA0" w:rsidRPr="00BB0988" w14:paraId="3FA3D810" w14:textId="77777777" w:rsidTr="00DC43C8">
        <w:trPr>
          <w:trHeight w:val="284"/>
        </w:trPr>
        <w:tc>
          <w:tcPr>
            <w:tcW w:w="1242" w:type="dxa"/>
            <w:tcBorders>
              <w:top w:val="nil"/>
              <w:left w:val="nil"/>
              <w:bottom w:val="nil"/>
              <w:right w:val="nil"/>
            </w:tcBorders>
            <w:shd w:val="clear" w:color="auto" w:fill="auto"/>
            <w:vAlign w:val="bottom"/>
          </w:tcPr>
          <w:p w14:paraId="2F138EE0" w14:textId="77777777" w:rsidR="00BD0FA0" w:rsidRPr="00882BC0" w:rsidRDefault="00BD0FA0" w:rsidP="00DC43C8">
            <w:pPr>
              <w:pStyle w:val="bodyindent"/>
              <w:jc w:val="right"/>
              <w:rPr>
                <w:rFonts w:ascii="Arial" w:hAnsi="Arial" w:cs="Arial"/>
                <w:color w:val="auto"/>
              </w:rPr>
            </w:pPr>
          </w:p>
        </w:tc>
        <w:tc>
          <w:tcPr>
            <w:tcW w:w="993" w:type="dxa"/>
            <w:tcBorders>
              <w:top w:val="nil"/>
              <w:left w:val="nil"/>
              <w:bottom w:val="nil"/>
              <w:right w:val="nil"/>
            </w:tcBorders>
            <w:shd w:val="clear" w:color="auto" w:fill="auto"/>
            <w:vAlign w:val="bottom"/>
          </w:tcPr>
          <w:p w14:paraId="1C5CE2DF" w14:textId="77777777" w:rsidR="00BD0FA0" w:rsidRPr="00882BC0" w:rsidRDefault="00BD0FA0" w:rsidP="00DC43C8">
            <w:pPr>
              <w:pStyle w:val="bodyindent"/>
              <w:jc w:val="right"/>
              <w:rPr>
                <w:rFonts w:ascii="Arial" w:hAnsi="Arial" w:cs="Arial"/>
                <w:color w:val="auto"/>
              </w:rPr>
            </w:pPr>
          </w:p>
        </w:tc>
        <w:tc>
          <w:tcPr>
            <w:tcW w:w="1275" w:type="dxa"/>
            <w:tcBorders>
              <w:top w:val="nil"/>
              <w:left w:val="nil"/>
              <w:bottom w:val="nil"/>
              <w:right w:val="nil"/>
            </w:tcBorders>
            <w:shd w:val="clear" w:color="auto" w:fill="auto"/>
            <w:vAlign w:val="bottom"/>
          </w:tcPr>
          <w:p w14:paraId="32784108" w14:textId="0F95F83A" w:rsidR="00BD0FA0" w:rsidRPr="00882BC0" w:rsidRDefault="00BD0FA0" w:rsidP="00DC43C8">
            <w:pPr>
              <w:pStyle w:val="bodyindent"/>
              <w:jc w:val="right"/>
              <w:rPr>
                <w:rFonts w:ascii="Arial" w:hAnsi="Arial" w:cs="Arial"/>
                <w:color w:val="auto"/>
              </w:rPr>
            </w:pPr>
            <w:r>
              <w:rPr>
                <w:rFonts w:ascii="Arial" w:hAnsi="Arial" w:cs="Arial"/>
              </w:rPr>
              <w:t>10,086</w:t>
            </w:r>
          </w:p>
        </w:tc>
        <w:tc>
          <w:tcPr>
            <w:tcW w:w="3261" w:type="dxa"/>
            <w:shd w:val="clear" w:color="auto" w:fill="auto"/>
            <w:vAlign w:val="bottom"/>
          </w:tcPr>
          <w:p w14:paraId="4A639657" w14:textId="07CF8A3D" w:rsidR="00BD0FA0" w:rsidRPr="00882BC0" w:rsidRDefault="00BD0FA0" w:rsidP="00DC43C8">
            <w:pPr>
              <w:pStyle w:val="bodyindent"/>
              <w:jc w:val="right"/>
              <w:rPr>
                <w:rFonts w:ascii="Arial" w:hAnsi="Arial" w:cs="Arial"/>
                <w:color w:val="auto"/>
              </w:rPr>
            </w:pPr>
            <w:r w:rsidRPr="00882BC0">
              <w:rPr>
                <w:rFonts w:ascii="Arial" w:hAnsi="Arial" w:cs="Arial"/>
                <w:color w:val="auto"/>
              </w:rPr>
              <w:t xml:space="preserve">Financing and investment </w:t>
            </w:r>
            <w:r>
              <w:rPr>
                <w:rFonts w:ascii="Arial" w:hAnsi="Arial" w:cs="Arial"/>
                <w:color w:val="auto"/>
              </w:rPr>
              <w:t>(</w:t>
            </w:r>
            <w:r w:rsidRPr="00882BC0">
              <w:rPr>
                <w:rFonts w:ascii="Arial" w:hAnsi="Arial" w:cs="Arial"/>
                <w:color w:val="auto"/>
              </w:rPr>
              <w:t>income</w:t>
            </w:r>
            <w:r>
              <w:rPr>
                <w:rFonts w:ascii="Arial" w:hAnsi="Arial" w:cs="Arial"/>
                <w:color w:val="auto"/>
              </w:rPr>
              <w:t>)</w:t>
            </w:r>
            <w:r w:rsidRPr="00882BC0">
              <w:rPr>
                <w:rFonts w:ascii="Arial" w:hAnsi="Arial" w:cs="Arial"/>
                <w:color w:val="auto"/>
              </w:rPr>
              <w:t xml:space="preserve"> and expenditure</w:t>
            </w:r>
            <w:r w:rsidRPr="00882BC0">
              <w:rPr>
                <w:rFonts w:ascii="Arial" w:hAnsi="Arial" w:cs="Arial"/>
                <w:color w:val="0000FF"/>
              </w:rPr>
              <w:t xml:space="preserve"> </w:t>
            </w:r>
            <w:r w:rsidRPr="00882BC0">
              <w:rPr>
                <w:rFonts w:ascii="Arial" w:hAnsi="Arial" w:cs="Arial"/>
                <w:color w:val="auto"/>
              </w:rPr>
              <w:t>(Note 10)</w:t>
            </w:r>
          </w:p>
        </w:tc>
        <w:tc>
          <w:tcPr>
            <w:tcW w:w="1275" w:type="dxa"/>
            <w:tcBorders>
              <w:top w:val="nil"/>
              <w:left w:val="nil"/>
              <w:bottom w:val="nil"/>
              <w:right w:val="nil"/>
            </w:tcBorders>
            <w:shd w:val="clear" w:color="auto" w:fill="auto"/>
            <w:vAlign w:val="bottom"/>
          </w:tcPr>
          <w:p w14:paraId="698B578D" w14:textId="77777777" w:rsidR="00BD0FA0" w:rsidRPr="00D17222" w:rsidRDefault="00BD0FA0" w:rsidP="00DC43C8">
            <w:pPr>
              <w:pStyle w:val="bodyindent"/>
              <w:jc w:val="right"/>
              <w:rPr>
                <w:rFonts w:ascii="Arial" w:hAnsi="Arial" w:cs="Arial"/>
                <w:color w:val="auto"/>
                <w:highlight w:val="cyan"/>
              </w:rPr>
            </w:pPr>
          </w:p>
        </w:tc>
        <w:tc>
          <w:tcPr>
            <w:tcW w:w="993" w:type="dxa"/>
            <w:tcBorders>
              <w:top w:val="nil"/>
              <w:left w:val="nil"/>
              <w:bottom w:val="nil"/>
              <w:right w:val="nil"/>
            </w:tcBorders>
            <w:shd w:val="clear" w:color="auto" w:fill="auto"/>
            <w:vAlign w:val="bottom"/>
          </w:tcPr>
          <w:p w14:paraId="21AAB529" w14:textId="77777777" w:rsidR="00BD0FA0" w:rsidRPr="00D17222" w:rsidRDefault="00BD0FA0" w:rsidP="00DC43C8">
            <w:pPr>
              <w:pStyle w:val="bodyindent"/>
              <w:jc w:val="right"/>
              <w:rPr>
                <w:rFonts w:ascii="Arial" w:hAnsi="Arial" w:cs="Arial"/>
                <w:color w:val="auto"/>
                <w:highlight w:val="cyan"/>
              </w:rPr>
            </w:pPr>
          </w:p>
        </w:tc>
        <w:tc>
          <w:tcPr>
            <w:tcW w:w="1275" w:type="dxa"/>
            <w:tcBorders>
              <w:top w:val="nil"/>
              <w:left w:val="nil"/>
              <w:bottom w:val="nil"/>
              <w:right w:val="nil"/>
            </w:tcBorders>
            <w:shd w:val="clear" w:color="auto" w:fill="auto"/>
            <w:vAlign w:val="bottom"/>
          </w:tcPr>
          <w:p w14:paraId="2CF49FD1" w14:textId="459A79C7" w:rsidR="00BD0FA0" w:rsidRPr="00D17222" w:rsidRDefault="00BD0FA0" w:rsidP="00DC43C8">
            <w:pPr>
              <w:pStyle w:val="bodyindent"/>
              <w:jc w:val="right"/>
              <w:rPr>
                <w:rFonts w:ascii="Arial" w:hAnsi="Arial" w:cs="Arial"/>
                <w:color w:val="auto"/>
                <w:highlight w:val="cyan"/>
              </w:rPr>
            </w:pPr>
            <w:r>
              <w:rPr>
                <w:rFonts w:ascii="Arial" w:hAnsi="Arial" w:cs="Arial"/>
              </w:rPr>
              <w:t>11,711</w:t>
            </w:r>
          </w:p>
        </w:tc>
      </w:tr>
      <w:tr w:rsidR="00BD0FA0" w:rsidRPr="00882BC0" w14:paraId="2DC950F3" w14:textId="77777777" w:rsidTr="00DC43C8">
        <w:trPr>
          <w:trHeight w:val="284"/>
        </w:trPr>
        <w:tc>
          <w:tcPr>
            <w:tcW w:w="1242" w:type="dxa"/>
            <w:tcBorders>
              <w:top w:val="nil"/>
              <w:left w:val="nil"/>
              <w:bottom w:val="nil"/>
              <w:right w:val="nil"/>
            </w:tcBorders>
            <w:shd w:val="clear" w:color="auto" w:fill="auto"/>
            <w:vAlign w:val="bottom"/>
          </w:tcPr>
          <w:p w14:paraId="0BA4AE10" w14:textId="77777777" w:rsidR="00BD0FA0" w:rsidRPr="00882BC0" w:rsidRDefault="00BD0FA0" w:rsidP="00DC43C8">
            <w:pPr>
              <w:pStyle w:val="bodyindent"/>
              <w:jc w:val="right"/>
              <w:rPr>
                <w:rFonts w:ascii="Arial" w:hAnsi="Arial" w:cs="Arial"/>
                <w:color w:val="auto"/>
              </w:rPr>
            </w:pPr>
          </w:p>
        </w:tc>
        <w:tc>
          <w:tcPr>
            <w:tcW w:w="993" w:type="dxa"/>
            <w:tcBorders>
              <w:top w:val="nil"/>
              <w:left w:val="nil"/>
              <w:bottom w:val="nil"/>
              <w:right w:val="nil"/>
            </w:tcBorders>
            <w:shd w:val="clear" w:color="auto" w:fill="auto"/>
            <w:vAlign w:val="bottom"/>
          </w:tcPr>
          <w:p w14:paraId="47B663E5" w14:textId="77777777" w:rsidR="00BD0FA0" w:rsidRPr="00882BC0" w:rsidRDefault="00BD0FA0" w:rsidP="00DC43C8">
            <w:pPr>
              <w:pStyle w:val="bodyindent"/>
              <w:jc w:val="right"/>
              <w:rPr>
                <w:rFonts w:ascii="Arial" w:hAnsi="Arial" w:cs="Arial"/>
                <w:color w:val="auto"/>
              </w:rPr>
            </w:pPr>
          </w:p>
        </w:tc>
        <w:tc>
          <w:tcPr>
            <w:tcW w:w="1275" w:type="dxa"/>
            <w:tcBorders>
              <w:top w:val="nil"/>
              <w:left w:val="nil"/>
              <w:bottom w:val="nil"/>
              <w:right w:val="nil"/>
            </w:tcBorders>
            <w:shd w:val="clear" w:color="auto" w:fill="auto"/>
            <w:vAlign w:val="bottom"/>
          </w:tcPr>
          <w:p w14:paraId="3B2317FE" w14:textId="2AECE031" w:rsidR="00BD0FA0" w:rsidRPr="00882BC0" w:rsidRDefault="00BD0FA0" w:rsidP="00DC43C8">
            <w:pPr>
              <w:pStyle w:val="bodyindent"/>
              <w:jc w:val="right"/>
              <w:rPr>
                <w:rFonts w:ascii="Arial" w:hAnsi="Arial" w:cs="Arial"/>
                <w:color w:val="auto"/>
              </w:rPr>
            </w:pPr>
            <w:r>
              <w:rPr>
                <w:rFonts w:ascii="Arial" w:hAnsi="Arial" w:cs="Arial"/>
              </w:rPr>
              <w:t>(43,705)</w:t>
            </w:r>
          </w:p>
        </w:tc>
        <w:tc>
          <w:tcPr>
            <w:tcW w:w="3261" w:type="dxa"/>
            <w:shd w:val="clear" w:color="auto" w:fill="auto"/>
            <w:vAlign w:val="bottom"/>
          </w:tcPr>
          <w:p w14:paraId="4C5C2FE8" w14:textId="77777777" w:rsidR="00BD0FA0" w:rsidRPr="00882BC0" w:rsidRDefault="00BD0FA0" w:rsidP="00DC43C8">
            <w:pPr>
              <w:pStyle w:val="bodyindent"/>
              <w:jc w:val="right"/>
              <w:rPr>
                <w:rFonts w:ascii="Arial" w:hAnsi="Arial" w:cs="Arial"/>
                <w:color w:val="auto"/>
              </w:rPr>
            </w:pPr>
            <w:r w:rsidRPr="00882BC0">
              <w:rPr>
                <w:rFonts w:ascii="Arial" w:hAnsi="Arial" w:cs="Arial"/>
                <w:color w:val="auto"/>
              </w:rPr>
              <w:t>Taxation and non-specific grant income (Note 11)</w:t>
            </w:r>
          </w:p>
        </w:tc>
        <w:tc>
          <w:tcPr>
            <w:tcW w:w="1275" w:type="dxa"/>
            <w:tcBorders>
              <w:top w:val="nil"/>
              <w:left w:val="nil"/>
              <w:bottom w:val="nil"/>
              <w:right w:val="nil"/>
            </w:tcBorders>
            <w:shd w:val="clear" w:color="auto" w:fill="auto"/>
            <w:vAlign w:val="bottom"/>
          </w:tcPr>
          <w:p w14:paraId="07A6BFCF" w14:textId="77777777" w:rsidR="00BD0FA0" w:rsidRPr="00D17222" w:rsidRDefault="00BD0FA0" w:rsidP="00DC43C8">
            <w:pPr>
              <w:pStyle w:val="bodyindent"/>
              <w:jc w:val="right"/>
              <w:rPr>
                <w:rFonts w:ascii="Arial" w:hAnsi="Arial" w:cs="Arial"/>
                <w:color w:val="auto"/>
                <w:highlight w:val="cyan"/>
              </w:rPr>
            </w:pPr>
          </w:p>
        </w:tc>
        <w:tc>
          <w:tcPr>
            <w:tcW w:w="993" w:type="dxa"/>
            <w:tcBorders>
              <w:top w:val="nil"/>
              <w:left w:val="nil"/>
              <w:bottom w:val="nil"/>
              <w:right w:val="nil"/>
            </w:tcBorders>
            <w:shd w:val="clear" w:color="auto" w:fill="auto"/>
            <w:vAlign w:val="bottom"/>
          </w:tcPr>
          <w:p w14:paraId="23192A96" w14:textId="77777777" w:rsidR="00BD0FA0" w:rsidRPr="00D17222" w:rsidRDefault="00BD0FA0" w:rsidP="00DC43C8">
            <w:pPr>
              <w:pStyle w:val="bodyindent"/>
              <w:jc w:val="right"/>
              <w:rPr>
                <w:rFonts w:ascii="Arial" w:hAnsi="Arial" w:cs="Arial"/>
                <w:color w:val="auto"/>
                <w:highlight w:val="cyan"/>
              </w:rPr>
            </w:pPr>
          </w:p>
        </w:tc>
        <w:tc>
          <w:tcPr>
            <w:tcW w:w="1275" w:type="dxa"/>
            <w:tcBorders>
              <w:top w:val="nil"/>
              <w:left w:val="nil"/>
              <w:bottom w:val="nil"/>
              <w:right w:val="nil"/>
            </w:tcBorders>
            <w:shd w:val="clear" w:color="auto" w:fill="auto"/>
            <w:vAlign w:val="bottom"/>
          </w:tcPr>
          <w:p w14:paraId="178393C9" w14:textId="40F4E940" w:rsidR="00BD0FA0" w:rsidRPr="00DC43C8" w:rsidRDefault="00DC43C8" w:rsidP="00DC43C8">
            <w:pPr>
              <w:jc w:val="right"/>
              <w:rPr>
                <w:rFonts w:cs="Arial"/>
                <w:color w:val="000000"/>
                <w:sz w:val="18"/>
                <w:szCs w:val="18"/>
              </w:rPr>
            </w:pPr>
            <w:r>
              <w:rPr>
                <w:rFonts w:cs="Arial"/>
                <w:color w:val="000000"/>
                <w:sz w:val="18"/>
                <w:szCs w:val="18"/>
              </w:rPr>
              <w:t>(44,138)</w:t>
            </w:r>
          </w:p>
        </w:tc>
      </w:tr>
      <w:tr w:rsidR="00BD0FA0" w:rsidRPr="00882BC0" w14:paraId="29D70C04" w14:textId="77777777" w:rsidTr="00DC43C8">
        <w:trPr>
          <w:trHeight w:val="284"/>
        </w:trPr>
        <w:tc>
          <w:tcPr>
            <w:tcW w:w="1242" w:type="dxa"/>
            <w:tcBorders>
              <w:top w:val="nil"/>
              <w:left w:val="nil"/>
              <w:bottom w:val="nil"/>
              <w:right w:val="nil"/>
            </w:tcBorders>
            <w:shd w:val="clear" w:color="auto" w:fill="auto"/>
            <w:vAlign w:val="bottom"/>
          </w:tcPr>
          <w:p w14:paraId="1F334655" w14:textId="77777777" w:rsidR="00BD0FA0" w:rsidRPr="00882BC0" w:rsidRDefault="00BD0FA0" w:rsidP="00DC43C8">
            <w:pPr>
              <w:pStyle w:val="bodyindent"/>
              <w:jc w:val="right"/>
              <w:rPr>
                <w:rFonts w:ascii="Arial" w:hAnsi="Arial" w:cs="Arial"/>
                <w:b/>
                <w:color w:val="auto"/>
              </w:rPr>
            </w:pPr>
          </w:p>
        </w:tc>
        <w:tc>
          <w:tcPr>
            <w:tcW w:w="993" w:type="dxa"/>
            <w:tcBorders>
              <w:top w:val="nil"/>
              <w:left w:val="nil"/>
              <w:bottom w:val="nil"/>
              <w:right w:val="nil"/>
            </w:tcBorders>
            <w:shd w:val="clear" w:color="auto" w:fill="auto"/>
            <w:vAlign w:val="bottom"/>
          </w:tcPr>
          <w:p w14:paraId="0D1DEC5F" w14:textId="77777777" w:rsidR="00BD0FA0" w:rsidRPr="00882BC0" w:rsidRDefault="00BD0FA0" w:rsidP="00DC43C8">
            <w:pPr>
              <w:pStyle w:val="bodyindent"/>
              <w:jc w:val="right"/>
              <w:rPr>
                <w:rFonts w:ascii="Arial" w:hAnsi="Arial" w:cs="Arial"/>
                <w:b/>
                <w:color w:val="auto"/>
              </w:rPr>
            </w:pPr>
          </w:p>
        </w:tc>
        <w:tc>
          <w:tcPr>
            <w:tcW w:w="1275" w:type="dxa"/>
            <w:tcBorders>
              <w:top w:val="single" w:sz="8" w:space="0" w:color="auto"/>
              <w:left w:val="nil"/>
              <w:bottom w:val="nil"/>
              <w:right w:val="nil"/>
            </w:tcBorders>
            <w:shd w:val="clear" w:color="auto" w:fill="auto"/>
            <w:vAlign w:val="bottom"/>
          </w:tcPr>
          <w:p w14:paraId="5001A28C" w14:textId="4206DBA6" w:rsidR="00BD0FA0" w:rsidRPr="00D23586" w:rsidRDefault="00BD0FA0" w:rsidP="00DC43C8">
            <w:pPr>
              <w:pStyle w:val="bodyindent"/>
              <w:jc w:val="right"/>
              <w:rPr>
                <w:rFonts w:ascii="Arial" w:hAnsi="Arial" w:cs="Arial"/>
                <w:b/>
                <w:color w:val="auto"/>
              </w:rPr>
            </w:pPr>
            <w:r>
              <w:rPr>
                <w:rFonts w:ascii="Arial" w:hAnsi="Arial" w:cs="Arial"/>
                <w:b/>
                <w:bCs/>
              </w:rPr>
              <w:t>9,036</w:t>
            </w:r>
          </w:p>
        </w:tc>
        <w:tc>
          <w:tcPr>
            <w:tcW w:w="3261" w:type="dxa"/>
            <w:shd w:val="clear" w:color="auto" w:fill="auto"/>
            <w:vAlign w:val="bottom"/>
          </w:tcPr>
          <w:p w14:paraId="69C5AAE0" w14:textId="77777777" w:rsidR="00BD0FA0" w:rsidRPr="00882BC0" w:rsidRDefault="00BD0FA0" w:rsidP="00DC43C8">
            <w:pPr>
              <w:pStyle w:val="bodyindent"/>
              <w:jc w:val="right"/>
              <w:rPr>
                <w:rFonts w:ascii="Arial" w:hAnsi="Arial" w:cs="Arial"/>
                <w:b/>
                <w:color w:val="auto"/>
              </w:rPr>
            </w:pPr>
            <w:r w:rsidRPr="00882BC0">
              <w:rPr>
                <w:rFonts w:ascii="Arial" w:hAnsi="Arial" w:cs="Arial"/>
                <w:b/>
                <w:color w:val="auto"/>
              </w:rPr>
              <w:t>Deficit on Provision of Services</w:t>
            </w:r>
          </w:p>
        </w:tc>
        <w:tc>
          <w:tcPr>
            <w:tcW w:w="1275" w:type="dxa"/>
            <w:tcBorders>
              <w:top w:val="nil"/>
              <w:left w:val="nil"/>
              <w:bottom w:val="nil"/>
              <w:right w:val="nil"/>
            </w:tcBorders>
            <w:shd w:val="clear" w:color="auto" w:fill="auto"/>
            <w:vAlign w:val="bottom"/>
          </w:tcPr>
          <w:p w14:paraId="5F39414B" w14:textId="77777777" w:rsidR="00BD0FA0" w:rsidRPr="00D17222" w:rsidRDefault="00BD0FA0" w:rsidP="00DC43C8">
            <w:pPr>
              <w:pStyle w:val="bodyindent"/>
              <w:jc w:val="right"/>
              <w:rPr>
                <w:rFonts w:ascii="Arial" w:hAnsi="Arial" w:cs="Arial"/>
                <w:b/>
                <w:color w:val="auto"/>
                <w:highlight w:val="cyan"/>
              </w:rPr>
            </w:pPr>
          </w:p>
        </w:tc>
        <w:tc>
          <w:tcPr>
            <w:tcW w:w="993" w:type="dxa"/>
            <w:tcBorders>
              <w:top w:val="nil"/>
              <w:left w:val="nil"/>
              <w:bottom w:val="nil"/>
              <w:right w:val="nil"/>
            </w:tcBorders>
            <w:shd w:val="clear" w:color="auto" w:fill="auto"/>
            <w:vAlign w:val="bottom"/>
          </w:tcPr>
          <w:p w14:paraId="328AC5FE" w14:textId="77777777" w:rsidR="00BD0FA0" w:rsidRPr="00D17222" w:rsidRDefault="00BD0FA0" w:rsidP="00DC43C8">
            <w:pPr>
              <w:pStyle w:val="bodyindent"/>
              <w:jc w:val="right"/>
              <w:rPr>
                <w:rFonts w:ascii="Arial" w:hAnsi="Arial" w:cs="Arial"/>
                <w:b/>
                <w:color w:val="auto"/>
                <w:highlight w:val="cyan"/>
              </w:rPr>
            </w:pPr>
          </w:p>
        </w:tc>
        <w:tc>
          <w:tcPr>
            <w:tcW w:w="1275" w:type="dxa"/>
            <w:tcBorders>
              <w:top w:val="single" w:sz="8" w:space="0" w:color="auto"/>
              <w:left w:val="nil"/>
              <w:bottom w:val="nil"/>
              <w:right w:val="nil"/>
            </w:tcBorders>
            <w:shd w:val="clear" w:color="auto" w:fill="auto"/>
            <w:vAlign w:val="bottom"/>
          </w:tcPr>
          <w:p w14:paraId="10DA82C2" w14:textId="7CB418B6" w:rsidR="00BD0FA0" w:rsidRPr="00D17222" w:rsidRDefault="00DC43C8" w:rsidP="00DC43C8">
            <w:pPr>
              <w:pStyle w:val="bodyindent"/>
              <w:jc w:val="right"/>
              <w:rPr>
                <w:rFonts w:ascii="Arial" w:hAnsi="Arial" w:cs="Arial"/>
                <w:b/>
                <w:color w:val="auto"/>
                <w:highlight w:val="cyan"/>
              </w:rPr>
            </w:pPr>
            <w:r>
              <w:rPr>
                <w:rFonts w:ascii="Arial" w:hAnsi="Arial" w:cs="Arial"/>
                <w:b/>
                <w:bCs/>
              </w:rPr>
              <w:t>10,314</w:t>
            </w:r>
          </w:p>
        </w:tc>
      </w:tr>
      <w:tr w:rsidR="00BD0FA0" w:rsidRPr="00882BC0" w14:paraId="071BD992" w14:textId="77777777" w:rsidTr="00DC43C8">
        <w:trPr>
          <w:trHeight w:val="284"/>
        </w:trPr>
        <w:tc>
          <w:tcPr>
            <w:tcW w:w="1242" w:type="dxa"/>
            <w:tcBorders>
              <w:top w:val="nil"/>
              <w:left w:val="nil"/>
              <w:bottom w:val="nil"/>
              <w:right w:val="nil"/>
            </w:tcBorders>
            <w:shd w:val="clear" w:color="auto" w:fill="auto"/>
            <w:vAlign w:val="bottom"/>
          </w:tcPr>
          <w:p w14:paraId="39F4D07E" w14:textId="77777777" w:rsidR="00BD0FA0" w:rsidRPr="00882BC0" w:rsidRDefault="00BD0FA0" w:rsidP="00DC43C8">
            <w:pPr>
              <w:pStyle w:val="bodyindent"/>
              <w:jc w:val="right"/>
              <w:rPr>
                <w:rFonts w:ascii="Arial" w:hAnsi="Arial" w:cs="Arial"/>
                <w:color w:val="auto"/>
              </w:rPr>
            </w:pPr>
          </w:p>
        </w:tc>
        <w:tc>
          <w:tcPr>
            <w:tcW w:w="993" w:type="dxa"/>
            <w:tcBorders>
              <w:top w:val="nil"/>
              <w:left w:val="nil"/>
              <w:bottom w:val="nil"/>
              <w:right w:val="nil"/>
            </w:tcBorders>
            <w:shd w:val="clear" w:color="auto" w:fill="auto"/>
            <w:vAlign w:val="bottom"/>
          </w:tcPr>
          <w:p w14:paraId="7FEF3FD8" w14:textId="77777777" w:rsidR="00BD0FA0" w:rsidRPr="00882BC0" w:rsidRDefault="00BD0FA0" w:rsidP="00DC43C8">
            <w:pPr>
              <w:pStyle w:val="bodyindent"/>
              <w:jc w:val="right"/>
              <w:rPr>
                <w:rFonts w:ascii="Arial" w:hAnsi="Arial" w:cs="Arial"/>
                <w:color w:val="auto"/>
              </w:rPr>
            </w:pPr>
          </w:p>
        </w:tc>
        <w:tc>
          <w:tcPr>
            <w:tcW w:w="1275" w:type="dxa"/>
            <w:tcBorders>
              <w:top w:val="nil"/>
              <w:left w:val="nil"/>
              <w:bottom w:val="nil"/>
              <w:right w:val="nil"/>
            </w:tcBorders>
            <w:shd w:val="clear" w:color="auto" w:fill="auto"/>
            <w:vAlign w:val="bottom"/>
          </w:tcPr>
          <w:p w14:paraId="18714C04" w14:textId="1DC095F0" w:rsidR="00BD0FA0" w:rsidRPr="000E6B71" w:rsidRDefault="00BD0FA0" w:rsidP="00DC43C8">
            <w:pPr>
              <w:pStyle w:val="bodyindent"/>
              <w:jc w:val="right"/>
              <w:rPr>
                <w:rFonts w:ascii="Arial" w:hAnsi="Arial" w:cs="Arial"/>
                <w:color w:val="auto"/>
              </w:rPr>
            </w:pPr>
            <w:r>
              <w:rPr>
                <w:rFonts w:ascii="Arial" w:hAnsi="Arial" w:cs="Arial"/>
              </w:rPr>
              <w:t>(6,601)</w:t>
            </w:r>
          </w:p>
        </w:tc>
        <w:tc>
          <w:tcPr>
            <w:tcW w:w="3261" w:type="dxa"/>
            <w:shd w:val="clear" w:color="auto" w:fill="auto"/>
            <w:vAlign w:val="bottom"/>
          </w:tcPr>
          <w:p w14:paraId="4D7DE362" w14:textId="77777777" w:rsidR="00BD0FA0" w:rsidRPr="00882BC0" w:rsidRDefault="00BD0FA0" w:rsidP="00DC43C8">
            <w:pPr>
              <w:pStyle w:val="bodyindent"/>
              <w:jc w:val="right"/>
              <w:rPr>
                <w:rFonts w:ascii="Arial" w:hAnsi="Arial" w:cs="Arial"/>
                <w:color w:val="auto"/>
              </w:rPr>
            </w:pPr>
            <w:r w:rsidRPr="00882BC0">
              <w:rPr>
                <w:rFonts w:ascii="Arial" w:hAnsi="Arial" w:cs="Arial"/>
                <w:color w:val="auto"/>
              </w:rPr>
              <w:t>Surplus on revaluation of Property, Plant and Equipment assets (Note 21)</w:t>
            </w:r>
          </w:p>
        </w:tc>
        <w:tc>
          <w:tcPr>
            <w:tcW w:w="1275" w:type="dxa"/>
            <w:tcBorders>
              <w:top w:val="nil"/>
              <w:left w:val="nil"/>
              <w:bottom w:val="nil"/>
              <w:right w:val="nil"/>
            </w:tcBorders>
            <w:shd w:val="clear" w:color="auto" w:fill="auto"/>
            <w:vAlign w:val="bottom"/>
          </w:tcPr>
          <w:p w14:paraId="71890DB3" w14:textId="77777777" w:rsidR="00BD0FA0" w:rsidRPr="00D17222" w:rsidRDefault="00BD0FA0" w:rsidP="00DC43C8">
            <w:pPr>
              <w:pStyle w:val="bodyindent"/>
              <w:jc w:val="right"/>
              <w:rPr>
                <w:rFonts w:ascii="Arial" w:hAnsi="Arial" w:cs="Arial"/>
                <w:color w:val="auto"/>
                <w:highlight w:val="cyan"/>
              </w:rPr>
            </w:pPr>
          </w:p>
        </w:tc>
        <w:tc>
          <w:tcPr>
            <w:tcW w:w="993" w:type="dxa"/>
            <w:tcBorders>
              <w:top w:val="nil"/>
              <w:left w:val="nil"/>
              <w:bottom w:val="nil"/>
              <w:right w:val="nil"/>
            </w:tcBorders>
            <w:shd w:val="clear" w:color="auto" w:fill="auto"/>
            <w:vAlign w:val="bottom"/>
          </w:tcPr>
          <w:p w14:paraId="31DF89D5" w14:textId="77777777" w:rsidR="00BD0FA0" w:rsidRPr="00D17222" w:rsidRDefault="00BD0FA0" w:rsidP="00DC43C8">
            <w:pPr>
              <w:pStyle w:val="bodyindent"/>
              <w:jc w:val="right"/>
              <w:rPr>
                <w:rFonts w:ascii="Arial" w:hAnsi="Arial" w:cs="Arial"/>
                <w:color w:val="auto"/>
                <w:highlight w:val="cyan"/>
              </w:rPr>
            </w:pPr>
          </w:p>
        </w:tc>
        <w:tc>
          <w:tcPr>
            <w:tcW w:w="1275" w:type="dxa"/>
            <w:tcBorders>
              <w:top w:val="nil"/>
              <w:left w:val="nil"/>
              <w:bottom w:val="nil"/>
              <w:right w:val="nil"/>
            </w:tcBorders>
            <w:shd w:val="clear" w:color="auto" w:fill="auto"/>
            <w:vAlign w:val="bottom"/>
          </w:tcPr>
          <w:p w14:paraId="67B78951" w14:textId="19FFBC7A" w:rsidR="00BD0FA0" w:rsidRPr="00D17222" w:rsidRDefault="00BD0FA0" w:rsidP="00DC43C8">
            <w:pPr>
              <w:pStyle w:val="bodyindent"/>
              <w:jc w:val="right"/>
              <w:rPr>
                <w:rFonts w:ascii="Arial" w:hAnsi="Arial" w:cs="Arial"/>
                <w:color w:val="auto"/>
                <w:highlight w:val="cyan"/>
              </w:rPr>
            </w:pPr>
            <w:r>
              <w:rPr>
                <w:rFonts w:ascii="Arial" w:hAnsi="Arial" w:cs="Arial"/>
              </w:rPr>
              <w:t>(6,403)</w:t>
            </w:r>
          </w:p>
        </w:tc>
      </w:tr>
      <w:tr w:rsidR="00BD0FA0" w:rsidRPr="00882BC0" w14:paraId="25C7869D" w14:textId="77777777" w:rsidTr="00DC43C8">
        <w:trPr>
          <w:trHeight w:val="284"/>
        </w:trPr>
        <w:tc>
          <w:tcPr>
            <w:tcW w:w="1242" w:type="dxa"/>
            <w:tcBorders>
              <w:top w:val="nil"/>
              <w:left w:val="nil"/>
              <w:bottom w:val="nil"/>
              <w:right w:val="nil"/>
            </w:tcBorders>
            <w:shd w:val="clear" w:color="auto" w:fill="auto"/>
            <w:vAlign w:val="bottom"/>
          </w:tcPr>
          <w:p w14:paraId="52767427" w14:textId="77777777" w:rsidR="00BD0FA0" w:rsidRPr="00882BC0" w:rsidRDefault="00BD0FA0" w:rsidP="00DC43C8">
            <w:pPr>
              <w:pStyle w:val="bodyindent"/>
              <w:jc w:val="right"/>
              <w:rPr>
                <w:rFonts w:ascii="Arial" w:hAnsi="Arial" w:cs="Arial"/>
                <w:color w:val="auto"/>
              </w:rPr>
            </w:pPr>
          </w:p>
        </w:tc>
        <w:tc>
          <w:tcPr>
            <w:tcW w:w="993" w:type="dxa"/>
            <w:tcBorders>
              <w:top w:val="nil"/>
              <w:left w:val="nil"/>
              <w:bottom w:val="nil"/>
              <w:right w:val="nil"/>
            </w:tcBorders>
            <w:shd w:val="clear" w:color="auto" w:fill="auto"/>
            <w:vAlign w:val="bottom"/>
          </w:tcPr>
          <w:p w14:paraId="2552EC43" w14:textId="77777777" w:rsidR="00BD0FA0" w:rsidRPr="00882BC0" w:rsidRDefault="00BD0FA0" w:rsidP="00DC43C8">
            <w:pPr>
              <w:pStyle w:val="bodyindent"/>
              <w:jc w:val="right"/>
              <w:rPr>
                <w:rFonts w:ascii="Arial" w:hAnsi="Arial" w:cs="Arial"/>
                <w:color w:val="auto"/>
              </w:rPr>
            </w:pPr>
          </w:p>
        </w:tc>
        <w:tc>
          <w:tcPr>
            <w:tcW w:w="1275" w:type="dxa"/>
            <w:tcBorders>
              <w:top w:val="nil"/>
              <w:left w:val="nil"/>
              <w:bottom w:val="nil"/>
              <w:right w:val="nil"/>
            </w:tcBorders>
            <w:shd w:val="clear" w:color="auto" w:fill="auto"/>
            <w:vAlign w:val="bottom"/>
          </w:tcPr>
          <w:p w14:paraId="793E95FC" w14:textId="654DE941" w:rsidR="00BD0FA0" w:rsidRPr="000E6B71" w:rsidRDefault="00BD0FA0" w:rsidP="00DC43C8">
            <w:pPr>
              <w:pStyle w:val="bodyindent"/>
              <w:jc w:val="right"/>
              <w:rPr>
                <w:rFonts w:ascii="Arial" w:hAnsi="Arial" w:cs="Arial"/>
                <w:color w:val="auto"/>
              </w:rPr>
            </w:pPr>
            <w:r>
              <w:rPr>
                <w:rFonts w:ascii="Arial" w:hAnsi="Arial" w:cs="Arial"/>
              </w:rPr>
              <w:t>(21,901)</w:t>
            </w:r>
          </w:p>
        </w:tc>
        <w:tc>
          <w:tcPr>
            <w:tcW w:w="3261" w:type="dxa"/>
            <w:shd w:val="clear" w:color="auto" w:fill="auto"/>
            <w:vAlign w:val="bottom"/>
          </w:tcPr>
          <w:p w14:paraId="710CE7F8" w14:textId="77777777" w:rsidR="00BD0FA0" w:rsidRPr="003057E4" w:rsidRDefault="00BD0FA0" w:rsidP="00DC43C8">
            <w:pPr>
              <w:pStyle w:val="bodyindent"/>
              <w:jc w:val="right"/>
              <w:rPr>
                <w:rFonts w:ascii="Arial" w:hAnsi="Arial" w:cs="Arial"/>
                <w:color w:val="auto"/>
              </w:rPr>
            </w:pPr>
            <w:r w:rsidRPr="0011215A">
              <w:rPr>
                <w:rFonts w:ascii="Arial" w:hAnsi="Arial" w:cs="Arial"/>
                <w:color w:val="auto"/>
              </w:rPr>
              <w:t>Actuarial (gains) / losses on pension liabilities (Note 35)</w:t>
            </w:r>
          </w:p>
        </w:tc>
        <w:tc>
          <w:tcPr>
            <w:tcW w:w="1275" w:type="dxa"/>
            <w:tcBorders>
              <w:top w:val="nil"/>
              <w:left w:val="nil"/>
              <w:bottom w:val="nil"/>
              <w:right w:val="nil"/>
            </w:tcBorders>
            <w:shd w:val="clear" w:color="auto" w:fill="auto"/>
            <w:vAlign w:val="bottom"/>
          </w:tcPr>
          <w:p w14:paraId="172C0603" w14:textId="77777777" w:rsidR="00BD0FA0" w:rsidRPr="00D17222" w:rsidRDefault="00BD0FA0" w:rsidP="00DC43C8">
            <w:pPr>
              <w:pStyle w:val="bodyindent"/>
              <w:jc w:val="right"/>
              <w:rPr>
                <w:rFonts w:ascii="Arial" w:hAnsi="Arial" w:cs="Arial"/>
                <w:color w:val="auto"/>
                <w:highlight w:val="cyan"/>
              </w:rPr>
            </w:pPr>
          </w:p>
        </w:tc>
        <w:tc>
          <w:tcPr>
            <w:tcW w:w="993" w:type="dxa"/>
            <w:tcBorders>
              <w:top w:val="nil"/>
              <w:left w:val="nil"/>
              <w:bottom w:val="nil"/>
              <w:right w:val="nil"/>
            </w:tcBorders>
            <w:shd w:val="clear" w:color="auto" w:fill="auto"/>
            <w:vAlign w:val="bottom"/>
          </w:tcPr>
          <w:p w14:paraId="0EEF70BE" w14:textId="77777777" w:rsidR="00BD0FA0" w:rsidRPr="00D17222" w:rsidRDefault="00BD0FA0" w:rsidP="00DC43C8">
            <w:pPr>
              <w:pStyle w:val="bodyindent"/>
              <w:jc w:val="right"/>
              <w:rPr>
                <w:rFonts w:ascii="Arial" w:hAnsi="Arial" w:cs="Arial"/>
                <w:color w:val="auto"/>
                <w:highlight w:val="cyan"/>
              </w:rPr>
            </w:pPr>
          </w:p>
        </w:tc>
        <w:tc>
          <w:tcPr>
            <w:tcW w:w="1275" w:type="dxa"/>
            <w:tcBorders>
              <w:top w:val="nil"/>
              <w:left w:val="nil"/>
              <w:bottom w:val="nil"/>
              <w:right w:val="nil"/>
            </w:tcBorders>
            <w:shd w:val="clear" w:color="auto" w:fill="auto"/>
            <w:vAlign w:val="bottom"/>
          </w:tcPr>
          <w:p w14:paraId="12C4DFB9" w14:textId="0DD745A9" w:rsidR="00BD0FA0" w:rsidRPr="00D17222" w:rsidRDefault="00BD0FA0" w:rsidP="00DC43C8">
            <w:pPr>
              <w:pStyle w:val="bodyindent"/>
              <w:jc w:val="right"/>
              <w:rPr>
                <w:rFonts w:ascii="Arial" w:hAnsi="Arial" w:cs="Arial"/>
                <w:color w:val="auto"/>
                <w:highlight w:val="cyan"/>
              </w:rPr>
            </w:pPr>
            <w:r>
              <w:rPr>
                <w:rFonts w:ascii="Arial" w:hAnsi="Arial" w:cs="Arial"/>
              </w:rPr>
              <w:t>(175,686)</w:t>
            </w:r>
          </w:p>
        </w:tc>
      </w:tr>
      <w:tr w:rsidR="00BD0FA0" w:rsidRPr="00882BC0" w14:paraId="62FB9A87" w14:textId="77777777" w:rsidTr="00DC43C8">
        <w:trPr>
          <w:trHeight w:val="284"/>
        </w:trPr>
        <w:tc>
          <w:tcPr>
            <w:tcW w:w="1242" w:type="dxa"/>
            <w:tcBorders>
              <w:top w:val="nil"/>
              <w:left w:val="nil"/>
              <w:bottom w:val="nil"/>
              <w:right w:val="nil"/>
            </w:tcBorders>
            <w:shd w:val="clear" w:color="auto" w:fill="auto"/>
            <w:vAlign w:val="bottom"/>
          </w:tcPr>
          <w:p w14:paraId="7283F6AB" w14:textId="77777777" w:rsidR="00BD0FA0" w:rsidRPr="00882BC0" w:rsidRDefault="00BD0FA0" w:rsidP="00DC43C8">
            <w:pPr>
              <w:pStyle w:val="bodyindent"/>
              <w:jc w:val="right"/>
              <w:rPr>
                <w:rFonts w:ascii="Arial" w:hAnsi="Arial" w:cs="Arial"/>
                <w:color w:val="auto"/>
              </w:rPr>
            </w:pPr>
          </w:p>
        </w:tc>
        <w:tc>
          <w:tcPr>
            <w:tcW w:w="993" w:type="dxa"/>
            <w:tcBorders>
              <w:top w:val="nil"/>
              <w:left w:val="nil"/>
              <w:bottom w:val="nil"/>
              <w:right w:val="nil"/>
            </w:tcBorders>
            <w:shd w:val="clear" w:color="auto" w:fill="auto"/>
            <w:vAlign w:val="bottom"/>
          </w:tcPr>
          <w:p w14:paraId="4B9B02D2" w14:textId="77777777" w:rsidR="00BD0FA0" w:rsidRPr="00882BC0" w:rsidRDefault="00BD0FA0" w:rsidP="00DC43C8">
            <w:pPr>
              <w:pStyle w:val="bodyindent"/>
              <w:jc w:val="right"/>
              <w:rPr>
                <w:rFonts w:ascii="Arial" w:hAnsi="Arial" w:cs="Arial"/>
                <w:color w:val="auto"/>
              </w:rPr>
            </w:pPr>
          </w:p>
        </w:tc>
        <w:tc>
          <w:tcPr>
            <w:tcW w:w="1275" w:type="dxa"/>
            <w:tcBorders>
              <w:top w:val="single" w:sz="8" w:space="0" w:color="auto"/>
              <w:left w:val="nil"/>
              <w:bottom w:val="single" w:sz="8" w:space="0" w:color="auto"/>
              <w:right w:val="nil"/>
            </w:tcBorders>
            <w:shd w:val="clear" w:color="auto" w:fill="auto"/>
            <w:vAlign w:val="bottom"/>
          </w:tcPr>
          <w:p w14:paraId="14C80024" w14:textId="3837F982" w:rsidR="00BD0FA0" w:rsidRPr="000E6B71" w:rsidRDefault="00BD0FA0" w:rsidP="00DC43C8">
            <w:pPr>
              <w:pStyle w:val="bodyindent"/>
              <w:jc w:val="right"/>
              <w:rPr>
                <w:rFonts w:ascii="Arial" w:hAnsi="Arial" w:cs="Arial"/>
                <w:b/>
                <w:color w:val="auto"/>
              </w:rPr>
            </w:pPr>
            <w:r>
              <w:rPr>
                <w:rFonts w:ascii="Arial" w:hAnsi="Arial" w:cs="Arial"/>
                <w:b/>
                <w:bCs/>
              </w:rPr>
              <w:t>(28,502)</w:t>
            </w:r>
          </w:p>
        </w:tc>
        <w:tc>
          <w:tcPr>
            <w:tcW w:w="3261" w:type="dxa"/>
            <w:shd w:val="clear" w:color="auto" w:fill="auto"/>
            <w:vAlign w:val="bottom"/>
          </w:tcPr>
          <w:p w14:paraId="57BA345A" w14:textId="483C9741" w:rsidR="00BD0FA0" w:rsidRPr="003057E4" w:rsidRDefault="00BD0FA0" w:rsidP="00DC43C8">
            <w:pPr>
              <w:pStyle w:val="bodyindent"/>
              <w:jc w:val="right"/>
              <w:rPr>
                <w:rFonts w:ascii="Arial" w:hAnsi="Arial" w:cs="Arial"/>
                <w:b/>
                <w:color w:val="auto"/>
              </w:rPr>
            </w:pPr>
            <w:r w:rsidRPr="003057E4">
              <w:rPr>
                <w:rFonts w:ascii="Arial" w:hAnsi="Arial" w:cs="Arial"/>
                <w:b/>
                <w:color w:val="auto"/>
              </w:rPr>
              <w:t xml:space="preserve">Other Comprehensive </w:t>
            </w:r>
            <w:r>
              <w:rPr>
                <w:rFonts w:ascii="Arial" w:hAnsi="Arial" w:cs="Arial"/>
                <w:b/>
                <w:color w:val="auto"/>
              </w:rPr>
              <w:t>(</w:t>
            </w:r>
            <w:r w:rsidRPr="003057E4">
              <w:rPr>
                <w:rFonts w:ascii="Arial" w:hAnsi="Arial" w:cs="Arial"/>
                <w:b/>
                <w:color w:val="auto"/>
              </w:rPr>
              <w:t>Income</w:t>
            </w:r>
            <w:r>
              <w:rPr>
                <w:rFonts w:ascii="Arial" w:hAnsi="Arial" w:cs="Arial"/>
                <w:b/>
                <w:color w:val="auto"/>
              </w:rPr>
              <w:t>)</w:t>
            </w:r>
            <w:r w:rsidRPr="003057E4">
              <w:rPr>
                <w:rFonts w:ascii="Arial" w:hAnsi="Arial" w:cs="Arial"/>
                <w:b/>
                <w:color w:val="auto"/>
              </w:rPr>
              <w:t xml:space="preserve"> and Expenditure</w:t>
            </w:r>
          </w:p>
        </w:tc>
        <w:tc>
          <w:tcPr>
            <w:tcW w:w="1275" w:type="dxa"/>
            <w:tcBorders>
              <w:top w:val="nil"/>
              <w:left w:val="nil"/>
              <w:bottom w:val="nil"/>
              <w:right w:val="nil"/>
            </w:tcBorders>
            <w:shd w:val="clear" w:color="auto" w:fill="auto"/>
            <w:vAlign w:val="bottom"/>
          </w:tcPr>
          <w:p w14:paraId="1D774148" w14:textId="77777777" w:rsidR="00BD0FA0" w:rsidRPr="00D17222" w:rsidRDefault="00BD0FA0" w:rsidP="00DC43C8">
            <w:pPr>
              <w:pStyle w:val="bodyindent"/>
              <w:jc w:val="right"/>
              <w:rPr>
                <w:rFonts w:ascii="Arial" w:hAnsi="Arial" w:cs="Arial"/>
                <w:color w:val="auto"/>
                <w:highlight w:val="cyan"/>
              </w:rPr>
            </w:pPr>
          </w:p>
        </w:tc>
        <w:tc>
          <w:tcPr>
            <w:tcW w:w="993" w:type="dxa"/>
            <w:tcBorders>
              <w:top w:val="nil"/>
              <w:left w:val="nil"/>
              <w:bottom w:val="nil"/>
              <w:right w:val="nil"/>
            </w:tcBorders>
            <w:shd w:val="clear" w:color="auto" w:fill="auto"/>
            <w:vAlign w:val="bottom"/>
          </w:tcPr>
          <w:p w14:paraId="03101FCE" w14:textId="77777777" w:rsidR="00BD0FA0" w:rsidRPr="00D17222" w:rsidRDefault="00BD0FA0" w:rsidP="00DC43C8">
            <w:pPr>
              <w:pStyle w:val="bodyindent"/>
              <w:jc w:val="right"/>
              <w:rPr>
                <w:rFonts w:ascii="Arial" w:hAnsi="Arial" w:cs="Arial"/>
                <w:color w:val="auto"/>
                <w:highlight w:val="cyan"/>
              </w:rPr>
            </w:pPr>
          </w:p>
        </w:tc>
        <w:tc>
          <w:tcPr>
            <w:tcW w:w="1275" w:type="dxa"/>
            <w:tcBorders>
              <w:top w:val="single" w:sz="8" w:space="0" w:color="auto"/>
              <w:left w:val="nil"/>
              <w:bottom w:val="single" w:sz="8" w:space="0" w:color="auto"/>
              <w:right w:val="nil"/>
            </w:tcBorders>
            <w:shd w:val="clear" w:color="auto" w:fill="auto"/>
            <w:vAlign w:val="bottom"/>
          </w:tcPr>
          <w:p w14:paraId="1CA0E19A" w14:textId="62DBBA11" w:rsidR="00BD0FA0" w:rsidRPr="00D17222" w:rsidRDefault="00BD0FA0" w:rsidP="00DC43C8">
            <w:pPr>
              <w:pStyle w:val="bodyindent"/>
              <w:jc w:val="right"/>
              <w:rPr>
                <w:rFonts w:ascii="Arial" w:hAnsi="Arial" w:cs="Arial"/>
                <w:b/>
                <w:color w:val="auto"/>
                <w:highlight w:val="cyan"/>
              </w:rPr>
            </w:pPr>
            <w:r>
              <w:rPr>
                <w:rFonts w:ascii="Arial" w:hAnsi="Arial" w:cs="Arial"/>
                <w:b/>
                <w:bCs/>
              </w:rPr>
              <w:t>(182,089)</w:t>
            </w:r>
          </w:p>
        </w:tc>
      </w:tr>
      <w:tr w:rsidR="00BD0FA0" w:rsidRPr="00882BC0" w14:paraId="1A595A1A" w14:textId="77777777" w:rsidTr="00DC43C8">
        <w:trPr>
          <w:trHeight w:val="284"/>
        </w:trPr>
        <w:tc>
          <w:tcPr>
            <w:tcW w:w="1242" w:type="dxa"/>
            <w:tcBorders>
              <w:top w:val="nil"/>
              <w:left w:val="nil"/>
              <w:bottom w:val="nil"/>
              <w:right w:val="nil"/>
            </w:tcBorders>
            <w:shd w:val="clear" w:color="auto" w:fill="auto"/>
            <w:vAlign w:val="bottom"/>
          </w:tcPr>
          <w:p w14:paraId="696405C2" w14:textId="77777777" w:rsidR="00BD0FA0" w:rsidRPr="00882BC0" w:rsidRDefault="00BD0FA0" w:rsidP="00DC43C8">
            <w:pPr>
              <w:pStyle w:val="bodyindent"/>
              <w:jc w:val="right"/>
              <w:rPr>
                <w:rFonts w:ascii="Arial" w:hAnsi="Arial" w:cs="Arial"/>
                <w:color w:val="auto"/>
              </w:rPr>
            </w:pPr>
          </w:p>
        </w:tc>
        <w:tc>
          <w:tcPr>
            <w:tcW w:w="993" w:type="dxa"/>
            <w:tcBorders>
              <w:top w:val="nil"/>
              <w:left w:val="nil"/>
              <w:bottom w:val="nil"/>
              <w:right w:val="nil"/>
            </w:tcBorders>
            <w:shd w:val="clear" w:color="auto" w:fill="auto"/>
            <w:vAlign w:val="bottom"/>
          </w:tcPr>
          <w:p w14:paraId="3D3DBFB7" w14:textId="77777777" w:rsidR="00BD0FA0" w:rsidRPr="00882BC0" w:rsidRDefault="00BD0FA0" w:rsidP="00DC43C8">
            <w:pPr>
              <w:pStyle w:val="bodyindent"/>
              <w:jc w:val="right"/>
              <w:rPr>
                <w:rFonts w:ascii="Arial" w:hAnsi="Arial" w:cs="Arial"/>
                <w:color w:val="auto"/>
              </w:rPr>
            </w:pPr>
          </w:p>
        </w:tc>
        <w:tc>
          <w:tcPr>
            <w:tcW w:w="1275" w:type="dxa"/>
            <w:tcBorders>
              <w:top w:val="nil"/>
              <w:left w:val="nil"/>
              <w:bottom w:val="double" w:sz="6" w:space="0" w:color="auto"/>
              <w:right w:val="nil"/>
            </w:tcBorders>
            <w:shd w:val="clear" w:color="auto" w:fill="auto"/>
            <w:vAlign w:val="bottom"/>
          </w:tcPr>
          <w:p w14:paraId="04F099F7" w14:textId="2B08FA13" w:rsidR="00BD0FA0" w:rsidRPr="00D23586" w:rsidRDefault="00BD0FA0" w:rsidP="00DC43C8">
            <w:pPr>
              <w:pStyle w:val="bodyindent"/>
              <w:jc w:val="right"/>
              <w:rPr>
                <w:rFonts w:ascii="Arial" w:hAnsi="Arial" w:cs="Arial"/>
                <w:b/>
                <w:color w:val="auto"/>
              </w:rPr>
            </w:pPr>
            <w:r>
              <w:rPr>
                <w:rFonts w:ascii="Arial" w:hAnsi="Arial" w:cs="Arial"/>
                <w:b/>
                <w:bCs/>
              </w:rPr>
              <w:t>(19,466)</w:t>
            </w:r>
          </w:p>
        </w:tc>
        <w:tc>
          <w:tcPr>
            <w:tcW w:w="3261" w:type="dxa"/>
            <w:shd w:val="clear" w:color="auto" w:fill="auto"/>
            <w:vAlign w:val="bottom"/>
          </w:tcPr>
          <w:p w14:paraId="1D4F3AFA" w14:textId="796068CD" w:rsidR="00BD0FA0" w:rsidRPr="00882BC0" w:rsidRDefault="00BD0FA0" w:rsidP="00DC43C8">
            <w:pPr>
              <w:pStyle w:val="bodyindent"/>
              <w:jc w:val="right"/>
              <w:rPr>
                <w:rFonts w:ascii="Arial" w:hAnsi="Arial" w:cs="Arial"/>
                <w:b/>
                <w:color w:val="auto"/>
              </w:rPr>
            </w:pPr>
            <w:r w:rsidRPr="00882BC0">
              <w:rPr>
                <w:rFonts w:ascii="Arial" w:hAnsi="Arial" w:cs="Arial"/>
                <w:b/>
                <w:color w:val="auto"/>
              </w:rPr>
              <w:t xml:space="preserve">Total Comprehensive </w:t>
            </w:r>
            <w:r>
              <w:rPr>
                <w:rFonts w:ascii="Arial" w:hAnsi="Arial" w:cs="Arial"/>
                <w:b/>
                <w:color w:val="auto"/>
              </w:rPr>
              <w:t>(</w:t>
            </w:r>
            <w:r w:rsidRPr="00882BC0">
              <w:rPr>
                <w:rFonts w:ascii="Arial" w:hAnsi="Arial" w:cs="Arial"/>
                <w:b/>
                <w:color w:val="auto"/>
              </w:rPr>
              <w:t>Income</w:t>
            </w:r>
            <w:r>
              <w:rPr>
                <w:rFonts w:ascii="Arial" w:hAnsi="Arial" w:cs="Arial"/>
                <w:b/>
                <w:color w:val="auto"/>
              </w:rPr>
              <w:t>)</w:t>
            </w:r>
            <w:r w:rsidRPr="00882BC0">
              <w:rPr>
                <w:rFonts w:ascii="Arial" w:hAnsi="Arial" w:cs="Arial"/>
                <w:b/>
                <w:color w:val="auto"/>
              </w:rPr>
              <w:t xml:space="preserve"> and Expenditure</w:t>
            </w:r>
          </w:p>
        </w:tc>
        <w:tc>
          <w:tcPr>
            <w:tcW w:w="1275" w:type="dxa"/>
            <w:tcBorders>
              <w:top w:val="nil"/>
              <w:left w:val="nil"/>
              <w:bottom w:val="nil"/>
              <w:right w:val="nil"/>
            </w:tcBorders>
            <w:shd w:val="clear" w:color="auto" w:fill="auto"/>
            <w:vAlign w:val="bottom"/>
          </w:tcPr>
          <w:p w14:paraId="03963CAD" w14:textId="77777777" w:rsidR="00BD0FA0" w:rsidRPr="00D17222" w:rsidRDefault="00BD0FA0" w:rsidP="00DC43C8">
            <w:pPr>
              <w:pStyle w:val="bodyindent"/>
              <w:jc w:val="right"/>
              <w:rPr>
                <w:rFonts w:ascii="Arial" w:hAnsi="Arial" w:cs="Arial"/>
                <w:color w:val="auto"/>
                <w:highlight w:val="cyan"/>
              </w:rPr>
            </w:pPr>
          </w:p>
        </w:tc>
        <w:tc>
          <w:tcPr>
            <w:tcW w:w="993" w:type="dxa"/>
            <w:tcBorders>
              <w:top w:val="nil"/>
              <w:left w:val="nil"/>
              <w:bottom w:val="nil"/>
              <w:right w:val="nil"/>
            </w:tcBorders>
            <w:shd w:val="clear" w:color="auto" w:fill="auto"/>
            <w:vAlign w:val="bottom"/>
          </w:tcPr>
          <w:p w14:paraId="35A260A3" w14:textId="77777777" w:rsidR="00BD0FA0" w:rsidRPr="00D17222" w:rsidRDefault="00BD0FA0" w:rsidP="00DC43C8">
            <w:pPr>
              <w:pStyle w:val="bodyindent"/>
              <w:jc w:val="right"/>
              <w:rPr>
                <w:rFonts w:ascii="Arial" w:hAnsi="Arial" w:cs="Arial"/>
                <w:color w:val="auto"/>
                <w:highlight w:val="cyan"/>
              </w:rPr>
            </w:pPr>
          </w:p>
        </w:tc>
        <w:tc>
          <w:tcPr>
            <w:tcW w:w="1275" w:type="dxa"/>
            <w:tcBorders>
              <w:top w:val="nil"/>
              <w:left w:val="nil"/>
              <w:bottom w:val="double" w:sz="6" w:space="0" w:color="auto"/>
              <w:right w:val="nil"/>
            </w:tcBorders>
            <w:shd w:val="clear" w:color="auto" w:fill="auto"/>
            <w:vAlign w:val="bottom"/>
          </w:tcPr>
          <w:p w14:paraId="31621200" w14:textId="630C2CFB" w:rsidR="00BD0FA0" w:rsidRPr="00D17222" w:rsidRDefault="00BD0FA0" w:rsidP="00DC43C8">
            <w:pPr>
              <w:pStyle w:val="bodyindent"/>
              <w:spacing w:before="240"/>
              <w:jc w:val="right"/>
              <w:rPr>
                <w:rFonts w:ascii="Arial" w:hAnsi="Arial" w:cs="Arial"/>
                <w:b/>
                <w:color w:val="auto"/>
                <w:highlight w:val="cyan"/>
              </w:rPr>
            </w:pPr>
            <w:r>
              <w:rPr>
                <w:rFonts w:ascii="Arial" w:hAnsi="Arial" w:cs="Arial"/>
                <w:b/>
                <w:bCs/>
              </w:rPr>
              <w:t>(</w:t>
            </w:r>
            <w:r w:rsidR="00172B8F">
              <w:rPr>
                <w:rFonts w:ascii="Arial" w:hAnsi="Arial" w:cs="Arial"/>
                <w:b/>
                <w:bCs/>
              </w:rPr>
              <w:t>17</w:t>
            </w:r>
            <w:r w:rsidR="00DC43C8">
              <w:rPr>
                <w:rFonts w:ascii="Arial" w:hAnsi="Arial" w:cs="Arial"/>
                <w:b/>
                <w:bCs/>
              </w:rPr>
              <w:t>1</w:t>
            </w:r>
            <w:r w:rsidR="00172B8F">
              <w:rPr>
                <w:rFonts w:ascii="Arial" w:hAnsi="Arial" w:cs="Arial"/>
                <w:b/>
                <w:bCs/>
              </w:rPr>
              <w:t>,</w:t>
            </w:r>
            <w:r w:rsidR="00DC43C8">
              <w:rPr>
                <w:rFonts w:ascii="Arial" w:hAnsi="Arial" w:cs="Arial"/>
                <w:b/>
                <w:bCs/>
              </w:rPr>
              <w:t>775</w:t>
            </w:r>
            <w:r>
              <w:rPr>
                <w:rFonts w:ascii="Arial" w:hAnsi="Arial" w:cs="Arial"/>
                <w:b/>
                <w:bCs/>
              </w:rPr>
              <w:t>)</w:t>
            </w:r>
          </w:p>
        </w:tc>
      </w:tr>
    </w:tbl>
    <w:p w14:paraId="70E25196" w14:textId="77777777" w:rsidR="00191F39" w:rsidRPr="00882BC0" w:rsidRDefault="00191F39" w:rsidP="000E1419">
      <w:pPr>
        <w:pStyle w:val="BodyText"/>
        <w:rPr>
          <w:color w:val="0000FF"/>
        </w:rPr>
        <w:sectPr w:rsidR="00191F39" w:rsidRPr="00882BC0" w:rsidSect="00F6693B">
          <w:headerReference w:type="even" r:id="rId43"/>
          <w:headerReference w:type="default" r:id="rId44"/>
          <w:headerReference w:type="first" r:id="rId45"/>
          <w:pgSz w:w="11907" w:h="16840"/>
          <w:pgMar w:top="1440" w:right="851" w:bottom="851" w:left="851" w:header="720" w:footer="720" w:gutter="0"/>
          <w:cols w:space="720"/>
        </w:sectPr>
      </w:pPr>
      <w:bookmarkStart w:id="8" w:name="_993560759"/>
      <w:bookmarkEnd w:id="8"/>
    </w:p>
    <w:p w14:paraId="3560E5E6" w14:textId="77777777" w:rsidR="00E4220E" w:rsidRDefault="00E4220E" w:rsidP="00726638">
      <w:pPr>
        <w:pStyle w:val="BodyText"/>
        <w:rPr>
          <w:color w:val="auto"/>
        </w:rPr>
      </w:pPr>
    </w:p>
    <w:p w14:paraId="61606C83" w14:textId="185E5CE5" w:rsidR="006A7561" w:rsidRPr="00882BC0" w:rsidRDefault="006A7561" w:rsidP="00726638">
      <w:pPr>
        <w:pStyle w:val="BodyText"/>
        <w:rPr>
          <w:color w:val="auto"/>
        </w:rPr>
      </w:pPr>
      <w:r w:rsidRPr="00882BC0">
        <w:rPr>
          <w:color w:val="auto"/>
        </w:rPr>
        <w:t xml:space="preserve">The Fire Authority Balance Sheet shows the value as at the Balance Sheet date of the assets and liabilities recognised by the Authority.  The net assets of the Authority (assets less liabilities) are matched by the reserves held by the Authority.  Reserves are reported in two categories. The first category of reserves </w:t>
      </w:r>
      <w:r w:rsidR="00DB3D89">
        <w:rPr>
          <w:color w:val="auto"/>
        </w:rPr>
        <w:t>is</w:t>
      </w:r>
      <w:r w:rsidR="00DB3D89" w:rsidRPr="00882BC0">
        <w:rPr>
          <w:color w:val="auto"/>
        </w:rPr>
        <w:t xml:space="preserve"> </w:t>
      </w:r>
      <w:r w:rsidRPr="00882BC0">
        <w:rPr>
          <w:color w:val="auto"/>
        </w:rPr>
        <w:t xml:space="preserve">usable reserves, i.e. those reserves that the Authority may use to provide services, subject to the need to maintain a prudent level of reserves and any statutory limitations on their use.  The second category of reserves is those that the </w:t>
      </w:r>
      <w:r w:rsidR="00DB3D89">
        <w:rPr>
          <w:color w:val="auto"/>
        </w:rPr>
        <w:t>A</w:t>
      </w:r>
      <w:r w:rsidRPr="00882BC0">
        <w:rPr>
          <w:color w:val="auto"/>
        </w:rPr>
        <w:t>uthority is not able to use to provide services. This category of reserves includes reserves that hold unrealised gains and losses and reserves that hold timing differences shown in the Movement in Reserves Statement line ‘Adjustments between accounting basis and funding basis under regulations’</w:t>
      </w:r>
      <w:r w:rsidR="00364E24">
        <w:rPr>
          <w:color w:val="auto"/>
        </w:rPr>
        <w:t>.</w:t>
      </w:r>
      <w:r w:rsidRPr="00882BC0">
        <w:rPr>
          <w:color w:val="auto"/>
        </w:rPr>
        <w:t xml:space="preserve"> </w:t>
      </w:r>
    </w:p>
    <w:tbl>
      <w:tblPr>
        <w:tblW w:w="0" w:type="auto"/>
        <w:tblLayout w:type="fixed"/>
        <w:tblLook w:val="01E0" w:firstRow="1" w:lastRow="1" w:firstColumn="1" w:lastColumn="1" w:noHBand="0" w:noVBand="0"/>
      </w:tblPr>
      <w:tblGrid>
        <w:gridCol w:w="1417"/>
        <w:gridCol w:w="4678"/>
        <w:gridCol w:w="992"/>
        <w:gridCol w:w="1243"/>
        <w:gridCol w:w="142"/>
        <w:gridCol w:w="1134"/>
      </w:tblGrid>
      <w:tr w:rsidR="007E14AE" w:rsidRPr="00882BC0" w14:paraId="147887D5" w14:textId="77777777" w:rsidTr="007E14AE">
        <w:trPr>
          <w:trHeight w:val="291"/>
        </w:trPr>
        <w:tc>
          <w:tcPr>
            <w:tcW w:w="1417" w:type="dxa"/>
            <w:shd w:val="clear" w:color="auto" w:fill="auto"/>
            <w:vAlign w:val="center"/>
          </w:tcPr>
          <w:p w14:paraId="4B2FD420" w14:textId="3AC74EB8" w:rsidR="007E14AE" w:rsidRPr="00882BC0" w:rsidRDefault="007E14AE" w:rsidP="007E14AE">
            <w:pPr>
              <w:jc w:val="right"/>
              <w:rPr>
                <w:rFonts w:cs="Arial"/>
                <w:b/>
                <w:bCs/>
                <w:sz w:val="18"/>
                <w:szCs w:val="18"/>
              </w:rPr>
            </w:pPr>
            <w:r w:rsidRPr="00901BA1">
              <w:rPr>
                <w:rFonts w:cs="Arial"/>
                <w:b/>
                <w:bCs/>
                <w:sz w:val="18"/>
                <w:szCs w:val="18"/>
              </w:rPr>
              <w:t>31 March 2022</w:t>
            </w:r>
          </w:p>
        </w:tc>
        <w:tc>
          <w:tcPr>
            <w:tcW w:w="4678" w:type="dxa"/>
            <w:vAlign w:val="center"/>
          </w:tcPr>
          <w:p w14:paraId="04E9B71B" w14:textId="77777777" w:rsidR="007E14AE" w:rsidRPr="00882BC0" w:rsidRDefault="007E14AE" w:rsidP="007E14AE">
            <w:pPr>
              <w:rPr>
                <w:rFonts w:cs="Arial"/>
                <w:b/>
                <w:sz w:val="18"/>
                <w:szCs w:val="18"/>
              </w:rPr>
            </w:pPr>
          </w:p>
        </w:tc>
        <w:tc>
          <w:tcPr>
            <w:tcW w:w="2235" w:type="dxa"/>
            <w:gridSpan w:val="2"/>
            <w:shd w:val="clear" w:color="auto" w:fill="auto"/>
            <w:vAlign w:val="center"/>
          </w:tcPr>
          <w:p w14:paraId="1522345E" w14:textId="77777777" w:rsidR="007E14AE" w:rsidRPr="00882BC0" w:rsidRDefault="007E14AE" w:rsidP="007E14AE">
            <w:pPr>
              <w:pStyle w:val="bodyindent"/>
              <w:spacing w:before="0" w:beforeAutospacing="0" w:after="0" w:afterAutospacing="0"/>
              <w:jc w:val="center"/>
              <w:rPr>
                <w:rFonts w:ascii="Arial" w:hAnsi="Arial" w:cs="Arial"/>
                <w:b/>
                <w:color w:val="auto"/>
              </w:rPr>
            </w:pPr>
          </w:p>
        </w:tc>
        <w:tc>
          <w:tcPr>
            <w:tcW w:w="1276" w:type="dxa"/>
            <w:gridSpan w:val="2"/>
            <w:shd w:val="clear" w:color="auto" w:fill="auto"/>
            <w:vAlign w:val="center"/>
          </w:tcPr>
          <w:p w14:paraId="5C3FBE68" w14:textId="6BE73797" w:rsidR="007E14AE" w:rsidRPr="00901BA1" w:rsidRDefault="007E14AE" w:rsidP="007E14AE">
            <w:pPr>
              <w:jc w:val="right"/>
              <w:rPr>
                <w:rFonts w:cs="Arial"/>
                <w:b/>
                <w:bCs/>
                <w:sz w:val="18"/>
                <w:szCs w:val="18"/>
                <w:highlight w:val="cyan"/>
              </w:rPr>
            </w:pPr>
            <w:r w:rsidRPr="00225C1B">
              <w:rPr>
                <w:rFonts w:cs="Arial"/>
                <w:b/>
                <w:bCs/>
                <w:sz w:val="18"/>
                <w:szCs w:val="18"/>
              </w:rPr>
              <w:t>31 March 202</w:t>
            </w:r>
            <w:r w:rsidR="00D17222" w:rsidRPr="00225C1B">
              <w:rPr>
                <w:rFonts w:cs="Arial"/>
                <w:b/>
                <w:bCs/>
                <w:sz w:val="18"/>
                <w:szCs w:val="18"/>
              </w:rPr>
              <w:t>3</w:t>
            </w:r>
          </w:p>
        </w:tc>
      </w:tr>
      <w:tr w:rsidR="007E14AE" w:rsidRPr="00882BC0" w14:paraId="51651F78" w14:textId="77777777" w:rsidTr="00225C1B">
        <w:trPr>
          <w:trHeight w:val="325"/>
        </w:trPr>
        <w:tc>
          <w:tcPr>
            <w:tcW w:w="1417" w:type="dxa"/>
            <w:tcBorders>
              <w:top w:val="nil"/>
              <w:left w:val="nil"/>
              <w:right w:val="nil"/>
            </w:tcBorders>
            <w:shd w:val="clear" w:color="auto" w:fill="auto"/>
            <w:vAlign w:val="center"/>
          </w:tcPr>
          <w:p w14:paraId="6EFFA701" w14:textId="0B23C250" w:rsidR="007E14AE" w:rsidRPr="004E55EB" w:rsidRDefault="007E14AE" w:rsidP="007E14AE">
            <w:pPr>
              <w:jc w:val="right"/>
              <w:rPr>
                <w:rFonts w:cs="Arial"/>
                <w:b/>
                <w:sz w:val="18"/>
                <w:szCs w:val="18"/>
              </w:rPr>
            </w:pPr>
            <w:r>
              <w:rPr>
                <w:rFonts w:cs="Arial"/>
                <w:b/>
                <w:bCs/>
                <w:color w:val="000000"/>
                <w:sz w:val="18"/>
                <w:szCs w:val="18"/>
              </w:rPr>
              <w:t>£000</w:t>
            </w:r>
          </w:p>
        </w:tc>
        <w:tc>
          <w:tcPr>
            <w:tcW w:w="4678" w:type="dxa"/>
            <w:vAlign w:val="center"/>
          </w:tcPr>
          <w:p w14:paraId="60B6CD25" w14:textId="77777777" w:rsidR="007E14AE" w:rsidRPr="00882BC0" w:rsidRDefault="007E14AE" w:rsidP="007E14AE">
            <w:pPr>
              <w:rPr>
                <w:rFonts w:cs="Arial"/>
                <w:b/>
                <w:sz w:val="18"/>
                <w:szCs w:val="18"/>
              </w:rPr>
            </w:pPr>
          </w:p>
        </w:tc>
        <w:tc>
          <w:tcPr>
            <w:tcW w:w="2235" w:type="dxa"/>
            <w:gridSpan w:val="2"/>
            <w:shd w:val="clear" w:color="auto" w:fill="auto"/>
            <w:vAlign w:val="center"/>
          </w:tcPr>
          <w:p w14:paraId="5FE8E0FA" w14:textId="77777777" w:rsidR="007E14AE" w:rsidRPr="00882BC0" w:rsidRDefault="007E14AE" w:rsidP="007E14AE">
            <w:pPr>
              <w:jc w:val="center"/>
              <w:rPr>
                <w:rFonts w:cs="Arial"/>
                <w:b/>
                <w:sz w:val="18"/>
                <w:szCs w:val="18"/>
              </w:rPr>
            </w:pPr>
            <w:r w:rsidRPr="00882BC0">
              <w:rPr>
                <w:rFonts w:cs="Arial"/>
                <w:b/>
                <w:sz w:val="18"/>
                <w:szCs w:val="18"/>
              </w:rPr>
              <w:t>Notes</w:t>
            </w:r>
          </w:p>
        </w:tc>
        <w:tc>
          <w:tcPr>
            <w:tcW w:w="1276" w:type="dxa"/>
            <w:gridSpan w:val="2"/>
            <w:tcBorders>
              <w:top w:val="nil"/>
              <w:left w:val="nil"/>
              <w:bottom w:val="nil"/>
              <w:right w:val="nil"/>
            </w:tcBorders>
            <w:shd w:val="clear" w:color="auto" w:fill="auto"/>
            <w:vAlign w:val="center"/>
          </w:tcPr>
          <w:p w14:paraId="040BBD2D" w14:textId="67C25735" w:rsidR="007E14AE" w:rsidRPr="00901BA1" w:rsidRDefault="007E14AE" w:rsidP="007E14AE">
            <w:pPr>
              <w:jc w:val="right"/>
              <w:rPr>
                <w:rFonts w:cs="Arial"/>
                <w:b/>
                <w:sz w:val="18"/>
                <w:szCs w:val="18"/>
                <w:highlight w:val="cyan"/>
              </w:rPr>
            </w:pPr>
            <w:r>
              <w:rPr>
                <w:rFonts w:cs="Arial"/>
                <w:b/>
                <w:bCs/>
                <w:color w:val="000000"/>
                <w:sz w:val="18"/>
                <w:szCs w:val="18"/>
              </w:rPr>
              <w:t>£000</w:t>
            </w:r>
          </w:p>
        </w:tc>
      </w:tr>
      <w:tr w:rsidR="00281740" w:rsidRPr="00882BC0" w14:paraId="4ED6F28B" w14:textId="77777777" w:rsidTr="00225C1B">
        <w:trPr>
          <w:trHeight w:val="284"/>
        </w:trPr>
        <w:tc>
          <w:tcPr>
            <w:tcW w:w="1417" w:type="dxa"/>
            <w:tcBorders>
              <w:top w:val="nil"/>
              <w:left w:val="nil"/>
              <w:bottom w:val="single" w:sz="8" w:space="0" w:color="auto"/>
              <w:right w:val="nil"/>
            </w:tcBorders>
            <w:shd w:val="clear" w:color="auto" w:fill="auto"/>
            <w:vAlign w:val="center"/>
          </w:tcPr>
          <w:p w14:paraId="2F751A4F" w14:textId="75E225E4" w:rsidR="00281740" w:rsidRPr="004E55EB" w:rsidRDefault="00281740" w:rsidP="00281740">
            <w:pPr>
              <w:pStyle w:val="bodyindent"/>
              <w:spacing w:before="0" w:beforeAutospacing="0" w:after="0" w:afterAutospacing="0"/>
              <w:jc w:val="right"/>
              <w:rPr>
                <w:rFonts w:ascii="Arial" w:hAnsi="Arial" w:cs="Arial"/>
                <w:color w:val="auto"/>
              </w:rPr>
            </w:pPr>
            <w:r>
              <w:rPr>
                <w:rFonts w:ascii="Arial" w:hAnsi="Arial" w:cs="Arial"/>
              </w:rPr>
              <w:t>55,268</w:t>
            </w:r>
          </w:p>
        </w:tc>
        <w:tc>
          <w:tcPr>
            <w:tcW w:w="4678" w:type="dxa"/>
            <w:vAlign w:val="center"/>
          </w:tcPr>
          <w:p w14:paraId="3A7F08C3" w14:textId="77777777" w:rsidR="00281740" w:rsidRPr="00882BC0" w:rsidRDefault="00281740" w:rsidP="00281740">
            <w:pPr>
              <w:pStyle w:val="bodyindent"/>
              <w:spacing w:before="0" w:beforeAutospacing="0" w:after="0" w:afterAutospacing="0"/>
              <w:rPr>
                <w:rFonts w:ascii="Arial" w:hAnsi="Arial" w:cs="Arial"/>
                <w:color w:val="auto"/>
              </w:rPr>
            </w:pPr>
            <w:r w:rsidRPr="00882BC0">
              <w:rPr>
                <w:rFonts w:ascii="Arial" w:hAnsi="Arial" w:cs="Arial"/>
                <w:color w:val="auto"/>
              </w:rPr>
              <w:t>Property, Plant &amp; Equipment</w:t>
            </w:r>
          </w:p>
        </w:tc>
        <w:tc>
          <w:tcPr>
            <w:tcW w:w="2235" w:type="dxa"/>
            <w:gridSpan w:val="2"/>
            <w:shd w:val="clear" w:color="auto" w:fill="auto"/>
            <w:vAlign w:val="center"/>
          </w:tcPr>
          <w:p w14:paraId="3680064B" w14:textId="77777777" w:rsidR="00281740" w:rsidRPr="00882BC0" w:rsidRDefault="00281740" w:rsidP="00281740">
            <w:pPr>
              <w:pStyle w:val="bodyindent"/>
              <w:spacing w:before="0" w:beforeAutospacing="0" w:after="0" w:afterAutospacing="0"/>
              <w:jc w:val="center"/>
              <w:rPr>
                <w:rFonts w:ascii="Arial" w:hAnsi="Arial" w:cs="Arial"/>
                <w:color w:val="auto"/>
              </w:rPr>
            </w:pPr>
            <w:r w:rsidRPr="00882BC0">
              <w:rPr>
                <w:rFonts w:ascii="Arial" w:hAnsi="Arial" w:cs="Arial"/>
                <w:color w:val="auto"/>
              </w:rPr>
              <w:t>12</w:t>
            </w:r>
          </w:p>
        </w:tc>
        <w:tc>
          <w:tcPr>
            <w:tcW w:w="1276" w:type="dxa"/>
            <w:gridSpan w:val="2"/>
            <w:tcBorders>
              <w:top w:val="nil"/>
              <w:left w:val="nil"/>
              <w:bottom w:val="nil"/>
              <w:right w:val="nil"/>
            </w:tcBorders>
            <w:shd w:val="clear" w:color="auto" w:fill="auto"/>
            <w:vAlign w:val="center"/>
          </w:tcPr>
          <w:p w14:paraId="687E42D6" w14:textId="2DE4B977" w:rsidR="00281740" w:rsidRPr="00D17222" w:rsidRDefault="00281740" w:rsidP="00281740">
            <w:pPr>
              <w:pStyle w:val="bodyindent"/>
              <w:spacing w:before="0" w:beforeAutospacing="0" w:after="0" w:afterAutospacing="0"/>
              <w:jc w:val="right"/>
              <w:rPr>
                <w:rFonts w:ascii="Arial" w:hAnsi="Arial" w:cs="Arial"/>
                <w:highlight w:val="cyan"/>
              </w:rPr>
            </w:pPr>
            <w:r>
              <w:rPr>
                <w:rFonts w:ascii="Arial" w:hAnsi="Arial" w:cs="Arial"/>
              </w:rPr>
              <w:t>63,293</w:t>
            </w:r>
          </w:p>
        </w:tc>
      </w:tr>
      <w:tr w:rsidR="00281740" w:rsidRPr="00882BC0" w14:paraId="784922C2" w14:textId="77777777" w:rsidTr="00225C1B">
        <w:trPr>
          <w:trHeight w:val="284"/>
        </w:trPr>
        <w:tc>
          <w:tcPr>
            <w:tcW w:w="1417" w:type="dxa"/>
            <w:tcBorders>
              <w:top w:val="single" w:sz="8" w:space="0" w:color="auto"/>
              <w:left w:val="nil"/>
              <w:bottom w:val="nil"/>
              <w:right w:val="nil"/>
            </w:tcBorders>
            <w:shd w:val="clear" w:color="auto" w:fill="auto"/>
            <w:vAlign w:val="center"/>
          </w:tcPr>
          <w:p w14:paraId="2723A06E" w14:textId="7FD489D2" w:rsidR="00281740" w:rsidRPr="004E55EB" w:rsidRDefault="00281740" w:rsidP="00281740">
            <w:pPr>
              <w:pStyle w:val="bodyindent"/>
              <w:spacing w:before="0" w:beforeAutospacing="0" w:after="0" w:afterAutospacing="0"/>
              <w:jc w:val="right"/>
              <w:rPr>
                <w:rFonts w:ascii="Arial" w:hAnsi="Arial" w:cs="Arial"/>
                <w:b/>
                <w:color w:val="auto"/>
              </w:rPr>
            </w:pPr>
            <w:r>
              <w:rPr>
                <w:rFonts w:ascii="Arial" w:hAnsi="Arial" w:cs="Arial"/>
                <w:b/>
                <w:bCs/>
              </w:rPr>
              <w:t>55,268</w:t>
            </w:r>
          </w:p>
        </w:tc>
        <w:tc>
          <w:tcPr>
            <w:tcW w:w="4678" w:type="dxa"/>
            <w:vAlign w:val="center"/>
          </w:tcPr>
          <w:p w14:paraId="1CCE5EF3" w14:textId="77777777" w:rsidR="00281740" w:rsidRPr="00882BC0" w:rsidRDefault="00281740" w:rsidP="00281740">
            <w:pPr>
              <w:pStyle w:val="bodyindent"/>
              <w:spacing w:before="0" w:beforeAutospacing="0" w:after="0" w:afterAutospacing="0"/>
              <w:rPr>
                <w:rFonts w:ascii="Arial" w:hAnsi="Arial" w:cs="Arial"/>
                <w:b/>
                <w:color w:val="auto"/>
              </w:rPr>
            </w:pPr>
            <w:r w:rsidRPr="00882BC0">
              <w:rPr>
                <w:rFonts w:ascii="Arial" w:hAnsi="Arial" w:cs="Arial"/>
                <w:b/>
                <w:color w:val="auto"/>
              </w:rPr>
              <w:t>Long Term Assets</w:t>
            </w:r>
          </w:p>
        </w:tc>
        <w:tc>
          <w:tcPr>
            <w:tcW w:w="2235" w:type="dxa"/>
            <w:gridSpan w:val="2"/>
            <w:shd w:val="clear" w:color="auto" w:fill="auto"/>
            <w:vAlign w:val="center"/>
          </w:tcPr>
          <w:p w14:paraId="341D5297" w14:textId="77777777" w:rsidR="00281740" w:rsidRPr="00882BC0" w:rsidRDefault="00281740" w:rsidP="00281740">
            <w:pPr>
              <w:pStyle w:val="bodyindent"/>
              <w:spacing w:before="0" w:beforeAutospacing="0" w:after="0" w:afterAutospacing="0"/>
              <w:jc w:val="center"/>
              <w:rPr>
                <w:rFonts w:ascii="Arial" w:hAnsi="Arial" w:cs="Arial"/>
                <w:b/>
                <w:color w:val="auto"/>
              </w:rPr>
            </w:pPr>
          </w:p>
        </w:tc>
        <w:tc>
          <w:tcPr>
            <w:tcW w:w="1276" w:type="dxa"/>
            <w:gridSpan w:val="2"/>
            <w:tcBorders>
              <w:top w:val="single" w:sz="8" w:space="0" w:color="auto"/>
              <w:left w:val="nil"/>
              <w:bottom w:val="nil"/>
              <w:right w:val="nil"/>
            </w:tcBorders>
            <w:shd w:val="clear" w:color="auto" w:fill="auto"/>
            <w:vAlign w:val="center"/>
          </w:tcPr>
          <w:p w14:paraId="63F63B2D" w14:textId="6DF4E83F" w:rsidR="00281740" w:rsidRPr="00D17222" w:rsidRDefault="00281740" w:rsidP="00281740">
            <w:pPr>
              <w:pStyle w:val="bodyindent"/>
              <w:spacing w:before="0" w:beforeAutospacing="0" w:after="0" w:afterAutospacing="0"/>
              <w:jc w:val="right"/>
              <w:rPr>
                <w:rFonts w:ascii="Arial" w:hAnsi="Arial" w:cs="Arial"/>
                <w:b/>
                <w:bCs/>
                <w:highlight w:val="cyan"/>
              </w:rPr>
            </w:pPr>
            <w:r>
              <w:rPr>
                <w:rFonts w:ascii="Arial" w:hAnsi="Arial" w:cs="Arial"/>
                <w:b/>
                <w:bCs/>
              </w:rPr>
              <w:t>63,293</w:t>
            </w:r>
          </w:p>
        </w:tc>
      </w:tr>
      <w:tr w:rsidR="00281740" w:rsidRPr="00882BC0" w14:paraId="0677AA6C" w14:textId="77777777" w:rsidTr="007E14AE">
        <w:trPr>
          <w:trHeight w:val="284"/>
        </w:trPr>
        <w:tc>
          <w:tcPr>
            <w:tcW w:w="1417" w:type="dxa"/>
            <w:tcBorders>
              <w:top w:val="nil"/>
              <w:left w:val="nil"/>
              <w:bottom w:val="nil"/>
              <w:right w:val="nil"/>
            </w:tcBorders>
            <w:shd w:val="clear" w:color="auto" w:fill="auto"/>
            <w:vAlign w:val="center"/>
          </w:tcPr>
          <w:p w14:paraId="28C75E85" w14:textId="77777777" w:rsidR="00281740" w:rsidRPr="004E55EB" w:rsidRDefault="00281740" w:rsidP="00281740">
            <w:pPr>
              <w:pStyle w:val="bodyindent"/>
              <w:spacing w:before="0" w:beforeAutospacing="0" w:after="0" w:afterAutospacing="0"/>
              <w:jc w:val="right"/>
              <w:rPr>
                <w:rFonts w:ascii="Arial" w:hAnsi="Arial" w:cs="Arial"/>
                <w:color w:val="auto"/>
              </w:rPr>
            </w:pPr>
          </w:p>
        </w:tc>
        <w:tc>
          <w:tcPr>
            <w:tcW w:w="4678" w:type="dxa"/>
            <w:vAlign w:val="center"/>
          </w:tcPr>
          <w:p w14:paraId="0381D97B" w14:textId="77777777" w:rsidR="00281740" w:rsidRPr="00882BC0" w:rsidRDefault="00281740" w:rsidP="00281740">
            <w:pPr>
              <w:pStyle w:val="bodyindent"/>
              <w:spacing w:before="0" w:beforeAutospacing="0" w:after="0" w:afterAutospacing="0"/>
              <w:rPr>
                <w:rFonts w:ascii="Arial" w:hAnsi="Arial" w:cs="Arial"/>
                <w:color w:val="auto"/>
              </w:rPr>
            </w:pPr>
          </w:p>
        </w:tc>
        <w:tc>
          <w:tcPr>
            <w:tcW w:w="2235" w:type="dxa"/>
            <w:gridSpan w:val="2"/>
            <w:shd w:val="clear" w:color="auto" w:fill="auto"/>
            <w:vAlign w:val="center"/>
          </w:tcPr>
          <w:p w14:paraId="2780E9E6" w14:textId="77777777" w:rsidR="00281740" w:rsidRPr="00882BC0" w:rsidRDefault="00281740" w:rsidP="00281740">
            <w:pPr>
              <w:pStyle w:val="bodyindent"/>
              <w:spacing w:before="0" w:beforeAutospacing="0" w:after="0" w:afterAutospacing="0"/>
              <w:jc w:val="center"/>
              <w:rPr>
                <w:rFonts w:ascii="Arial" w:hAnsi="Arial" w:cs="Arial"/>
                <w:color w:val="auto"/>
              </w:rPr>
            </w:pPr>
          </w:p>
        </w:tc>
        <w:tc>
          <w:tcPr>
            <w:tcW w:w="1276" w:type="dxa"/>
            <w:gridSpan w:val="2"/>
            <w:tcBorders>
              <w:top w:val="nil"/>
              <w:left w:val="nil"/>
              <w:bottom w:val="nil"/>
              <w:right w:val="nil"/>
            </w:tcBorders>
            <w:shd w:val="clear" w:color="auto" w:fill="auto"/>
            <w:vAlign w:val="center"/>
          </w:tcPr>
          <w:p w14:paraId="1799E876" w14:textId="77777777" w:rsidR="00281740" w:rsidRPr="00D17222" w:rsidRDefault="00281740" w:rsidP="00281740">
            <w:pPr>
              <w:pStyle w:val="bodyindent"/>
              <w:spacing w:before="0" w:beforeAutospacing="0" w:after="0" w:afterAutospacing="0"/>
              <w:jc w:val="right"/>
              <w:rPr>
                <w:rFonts w:ascii="Arial" w:hAnsi="Arial" w:cs="Arial"/>
                <w:color w:val="auto"/>
                <w:highlight w:val="cyan"/>
              </w:rPr>
            </w:pPr>
          </w:p>
        </w:tc>
      </w:tr>
      <w:tr w:rsidR="00DC43C8" w:rsidRPr="00882BC0" w14:paraId="237396EC" w14:textId="77777777" w:rsidTr="007E14AE">
        <w:trPr>
          <w:trHeight w:val="284"/>
        </w:trPr>
        <w:tc>
          <w:tcPr>
            <w:tcW w:w="1417" w:type="dxa"/>
            <w:tcBorders>
              <w:top w:val="nil"/>
              <w:left w:val="nil"/>
              <w:bottom w:val="nil"/>
              <w:right w:val="nil"/>
            </w:tcBorders>
            <w:shd w:val="clear" w:color="auto" w:fill="auto"/>
            <w:vAlign w:val="center"/>
          </w:tcPr>
          <w:p w14:paraId="37D1A383" w14:textId="17B83002" w:rsidR="00DC43C8" w:rsidRPr="004E55EB" w:rsidRDefault="00DC43C8" w:rsidP="00DC43C8">
            <w:pPr>
              <w:pStyle w:val="bodyindent"/>
              <w:spacing w:before="0" w:beforeAutospacing="0" w:after="0" w:afterAutospacing="0"/>
              <w:jc w:val="right"/>
              <w:rPr>
                <w:rFonts w:ascii="Arial" w:hAnsi="Arial" w:cs="Arial"/>
                <w:color w:val="auto"/>
              </w:rPr>
            </w:pPr>
            <w:r>
              <w:rPr>
                <w:rFonts w:ascii="Arial" w:hAnsi="Arial" w:cs="Arial"/>
              </w:rPr>
              <w:t>17,005</w:t>
            </w:r>
          </w:p>
        </w:tc>
        <w:tc>
          <w:tcPr>
            <w:tcW w:w="4678" w:type="dxa"/>
            <w:vAlign w:val="center"/>
          </w:tcPr>
          <w:p w14:paraId="007AADDD" w14:textId="77777777" w:rsidR="00DC43C8" w:rsidRPr="00882BC0" w:rsidRDefault="00DC43C8" w:rsidP="00DC43C8">
            <w:pPr>
              <w:pStyle w:val="bodyindent"/>
              <w:spacing w:before="0" w:beforeAutospacing="0" w:after="0" w:afterAutospacing="0"/>
              <w:rPr>
                <w:rFonts w:ascii="Arial" w:hAnsi="Arial" w:cs="Arial"/>
                <w:color w:val="auto"/>
              </w:rPr>
            </w:pPr>
            <w:r w:rsidRPr="00882BC0">
              <w:rPr>
                <w:rFonts w:ascii="Arial" w:hAnsi="Arial" w:cs="Arial"/>
                <w:color w:val="auto"/>
              </w:rPr>
              <w:t>Short Term Investments</w:t>
            </w:r>
          </w:p>
        </w:tc>
        <w:tc>
          <w:tcPr>
            <w:tcW w:w="2235" w:type="dxa"/>
            <w:gridSpan w:val="2"/>
            <w:shd w:val="clear" w:color="auto" w:fill="auto"/>
            <w:vAlign w:val="center"/>
          </w:tcPr>
          <w:p w14:paraId="7D6C9F85" w14:textId="77777777" w:rsidR="00DC43C8" w:rsidRPr="00882BC0" w:rsidRDefault="00DC43C8" w:rsidP="00DC43C8">
            <w:pPr>
              <w:pStyle w:val="bodyindent"/>
              <w:spacing w:before="0" w:beforeAutospacing="0" w:after="0" w:afterAutospacing="0"/>
              <w:jc w:val="center"/>
              <w:rPr>
                <w:rFonts w:ascii="Arial" w:hAnsi="Arial" w:cs="Arial"/>
                <w:color w:val="auto"/>
              </w:rPr>
            </w:pPr>
            <w:r w:rsidRPr="00882BC0">
              <w:rPr>
                <w:rFonts w:ascii="Arial" w:hAnsi="Arial" w:cs="Arial"/>
                <w:color w:val="auto"/>
              </w:rPr>
              <w:t>13</w:t>
            </w:r>
          </w:p>
        </w:tc>
        <w:tc>
          <w:tcPr>
            <w:tcW w:w="1276" w:type="dxa"/>
            <w:gridSpan w:val="2"/>
            <w:tcBorders>
              <w:top w:val="nil"/>
              <w:left w:val="nil"/>
              <w:bottom w:val="nil"/>
              <w:right w:val="nil"/>
            </w:tcBorders>
            <w:shd w:val="clear" w:color="auto" w:fill="auto"/>
            <w:vAlign w:val="center"/>
          </w:tcPr>
          <w:p w14:paraId="4B309FE9" w14:textId="4BA4F612" w:rsidR="00DC43C8" w:rsidRPr="00D17222" w:rsidRDefault="00DC43C8" w:rsidP="00DC43C8">
            <w:pPr>
              <w:pStyle w:val="bodyindent"/>
              <w:spacing w:before="0" w:beforeAutospacing="0" w:after="0" w:afterAutospacing="0"/>
              <w:jc w:val="right"/>
              <w:rPr>
                <w:rFonts w:ascii="Arial" w:hAnsi="Arial" w:cs="Arial"/>
                <w:highlight w:val="cyan"/>
              </w:rPr>
            </w:pPr>
            <w:r>
              <w:rPr>
                <w:rFonts w:ascii="Arial" w:hAnsi="Arial" w:cs="Arial"/>
              </w:rPr>
              <w:t>12,037</w:t>
            </w:r>
          </w:p>
        </w:tc>
      </w:tr>
      <w:tr w:rsidR="00DC43C8" w:rsidRPr="00882BC0" w14:paraId="5B61499A" w14:textId="77777777" w:rsidTr="007E14AE">
        <w:trPr>
          <w:trHeight w:val="284"/>
        </w:trPr>
        <w:tc>
          <w:tcPr>
            <w:tcW w:w="1417" w:type="dxa"/>
            <w:tcBorders>
              <w:top w:val="nil"/>
              <w:left w:val="nil"/>
              <w:bottom w:val="nil"/>
              <w:right w:val="nil"/>
            </w:tcBorders>
            <w:shd w:val="clear" w:color="auto" w:fill="auto"/>
            <w:vAlign w:val="center"/>
          </w:tcPr>
          <w:p w14:paraId="24719714" w14:textId="101673CD" w:rsidR="00DC43C8" w:rsidRPr="004E55EB" w:rsidRDefault="00DC43C8" w:rsidP="00DC43C8">
            <w:pPr>
              <w:pStyle w:val="bodyindent"/>
              <w:spacing w:before="0" w:beforeAutospacing="0" w:after="0" w:afterAutospacing="0"/>
              <w:jc w:val="right"/>
              <w:rPr>
                <w:rFonts w:ascii="Arial" w:hAnsi="Arial" w:cs="Arial"/>
                <w:color w:val="auto"/>
              </w:rPr>
            </w:pPr>
            <w:r>
              <w:rPr>
                <w:rFonts w:ascii="Arial" w:hAnsi="Arial" w:cs="Arial"/>
              </w:rPr>
              <w:t>375</w:t>
            </w:r>
          </w:p>
        </w:tc>
        <w:tc>
          <w:tcPr>
            <w:tcW w:w="4678" w:type="dxa"/>
            <w:vAlign w:val="center"/>
          </w:tcPr>
          <w:p w14:paraId="34BDAEB6" w14:textId="77777777" w:rsidR="00DC43C8" w:rsidRPr="00882BC0" w:rsidRDefault="00DC43C8" w:rsidP="00DC43C8">
            <w:pPr>
              <w:pStyle w:val="bodyindent"/>
              <w:spacing w:before="0" w:beforeAutospacing="0" w:after="0" w:afterAutospacing="0"/>
              <w:rPr>
                <w:rFonts w:ascii="Arial" w:hAnsi="Arial" w:cs="Arial"/>
                <w:color w:val="auto"/>
              </w:rPr>
            </w:pPr>
            <w:r w:rsidRPr="00882BC0">
              <w:rPr>
                <w:rFonts w:ascii="Arial" w:hAnsi="Arial" w:cs="Arial"/>
                <w:color w:val="auto"/>
              </w:rPr>
              <w:t>Assets Held for Sale</w:t>
            </w:r>
          </w:p>
        </w:tc>
        <w:tc>
          <w:tcPr>
            <w:tcW w:w="2235" w:type="dxa"/>
            <w:gridSpan w:val="2"/>
            <w:shd w:val="clear" w:color="auto" w:fill="auto"/>
            <w:vAlign w:val="center"/>
          </w:tcPr>
          <w:p w14:paraId="6BE44ACA" w14:textId="77777777" w:rsidR="00DC43C8" w:rsidRPr="00882BC0" w:rsidRDefault="00DC43C8" w:rsidP="00DC43C8">
            <w:pPr>
              <w:pStyle w:val="bodyindent"/>
              <w:spacing w:before="0" w:beforeAutospacing="0" w:after="0" w:afterAutospacing="0"/>
              <w:jc w:val="center"/>
              <w:rPr>
                <w:rFonts w:ascii="Arial" w:hAnsi="Arial" w:cs="Arial"/>
                <w:color w:val="auto"/>
              </w:rPr>
            </w:pPr>
            <w:r w:rsidRPr="00882BC0">
              <w:rPr>
                <w:rFonts w:ascii="Arial" w:hAnsi="Arial" w:cs="Arial"/>
                <w:color w:val="auto"/>
              </w:rPr>
              <w:t>17</w:t>
            </w:r>
          </w:p>
        </w:tc>
        <w:tc>
          <w:tcPr>
            <w:tcW w:w="1276" w:type="dxa"/>
            <w:gridSpan w:val="2"/>
            <w:tcBorders>
              <w:top w:val="nil"/>
              <w:left w:val="nil"/>
              <w:bottom w:val="nil"/>
              <w:right w:val="nil"/>
            </w:tcBorders>
            <w:shd w:val="clear" w:color="auto" w:fill="auto"/>
            <w:vAlign w:val="center"/>
          </w:tcPr>
          <w:p w14:paraId="30161CF2" w14:textId="79F976E3" w:rsidR="00DC43C8" w:rsidRPr="00D17222" w:rsidRDefault="00DC43C8" w:rsidP="00DC43C8">
            <w:pPr>
              <w:pStyle w:val="bodyindent"/>
              <w:spacing w:before="0" w:beforeAutospacing="0" w:after="0" w:afterAutospacing="0"/>
              <w:jc w:val="right"/>
              <w:rPr>
                <w:rFonts w:ascii="Arial" w:hAnsi="Arial" w:cs="Arial"/>
                <w:highlight w:val="cyan"/>
              </w:rPr>
            </w:pPr>
            <w:r>
              <w:rPr>
                <w:rFonts w:ascii="Arial" w:hAnsi="Arial" w:cs="Arial"/>
              </w:rPr>
              <w:t>36</w:t>
            </w:r>
          </w:p>
        </w:tc>
      </w:tr>
      <w:tr w:rsidR="00DC43C8" w:rsidRPr="00882BC0" w14:paraId="79F872F0" w14:textId="77777777" w:rsidTr="007E14AE">
        <w:trPr>
          <w:trHeight w:val="284"/>
        </w:trPr>
        <w:tc>
          <w:tcPr>
            <w:tcW w:w="1417" w:type="dxa"/>
            <w:tcBorders>
              <w:top w:val="nil"/>
              <w:left w:val="nil"/>
              <w:bottom w:val="nil"/>
              <w:right w:val="nil"/>
            </w:tcBorders>
            <w:shd w:val="clear" w:color="auto" w:fill="auto"/>
            <w:vAlign w:val="center"/>
          </w:tcPr>
          <w:p w14:paraId="3E51830B" w14:textId="4865465B" w:rsidR="00DC43C8" w:rsidRPr="004E55EB" w:rsidRDefault="00DC43C8" w:rsidP="00DC43C8">
            <w:pPr>
              <w:pStyle w:val="bodyindent"/>
              <w:spacing w:before="0" w:beforeAutospacing="0" w:after="0" w:afterAutospacing="0"/>
              <w:jc w:val="right"/>
              <w:rPr>
                <w:rFonts w:ascii="Arial" w:hAnsi="Arial" w:cs="Arial"/>
                <w:color w:val="auto"/>
              </w:rPr>
            </w:pPr>
            <w:r>
              <w:rPr>
                <w:rFonts w:ascii="Arial" w:hAnsi="Arial" w:cs="Arial"/>
              </w:rPr>
              <w:t>1,167</w:t>
            </w:r>
          </w:p>
        </w:tc>
        <w:tc>
          <w:tcPr>
            <w:tcW w:w="4678" w:type="dxa"/>
            <w:vAlign w:val="center"/>
          </w:tcPr>
          <w:p w14:paraId="581D1EA0" w14:textId="77777777" w:rsidR="00DC43C8" w:rsidRPr="00882BC0" w:rsidRDefault="00DC43C8" w:rsidP="00DC43C8">
            <w:pPr>
              <w:pStyle w:val="bodyindent"/>
              <w:spacing w:before="0" w:beforeAutospacing="0" w:after="0" w:afterAutospacing="0"/>
              <w:rPr>
                <w:rFonts w:ascii="Arial" w:hAnsi="Arial" w:cs="Arial"/>
                <w:color w:val="auto"/>
              </w:rPr>
            </w:pPr>
            <w:r w:rsidRPr="00882BC0">
              <w:rPr>
                <w:rFonts w:ascii="Arial" w:hAnsi="Arial" w:cs="Arial"/>
                <w:color w:val="auto"/>
              </w:rPr>
              <w:t>Payments in Advance</w:t>
            </w:r>
          </w:p>
        </w:tc>
        <w:tc>
          <w:tcPr>
            <w:tcW w:w="2235" w:type="dxa"/>
            <w:gridSpan w:val="2"/>
            <w:shd w:val="clear" w:color="auto" w:fill="auto"/>
            <w:vAlign w:val="center"/>
          </w:tcPr>
          <w:p w14:paraId="702CD3F6" w14:textId="77777777" w:rsidR="00DC43C8" w:rsidRPr="00882BC0" w:rsidRDefault="00DC43C8" w:rsidP="00DC43C8">
            <w:pPr>
              <w:pStyle w:val="bodyindent"/>
              <w:spacing w:before="0" w:beforeAutospacing="0" w:after="0" w:afterAutospacing="0"/>
              <w:jc w:val="center"/>
              <w:rPr>
                <w:rFonts w:ascii="Arial" w:hAnsi="Arial" w:cs="Arial"/>
                <w:color w:val="auto"/>
              </w:rPr>
            </w:pPr>
            <w:r w:rsidRPr="00882BC0">
              <w:rPr>
                <w:rFonts w:ascii="Arial" w:hAnsi="Arial" w:cs="Arial"/>
                <w:color w:val="auto"/>
              </w:rPr>
              <w:t>15</w:t>
            </w:r>
          </w:p>
        </w:tc>
        <w:tc>
          <w:tcPr>
            <w:tcW w:w="1276" w:type="dxa"/>
            <w:gridSpan w:val="2"/>
            <w:tcBorders>
              <w:top w:val="nil"/>
              <w:left w:val="nil"/>
              <w:bottom w:val="nil"/>
              <w:right w:val="nil"/>
            </w:tcBorders>
            <w:shd w:val="clear" w:color="auto" w:fill="auto"/>
            <w:vAlign w:val="center"/>
          </w:tcPr>
          <w:p w14:paraId="02CC7D88" w14:textId="6D64B32E" w:rsidR="00DC43C8" w:rsidRPr="00D17222" w:rsidRDefault="00DC43C8" w:rsidP="00DC43C8">
            <w:pPr>
              <w:pStyle w:val="bodyindent"/>
              <w:spacing w:before="0" w:beforeAutospacing="0" w:after="0" w:afterAutospacing="0"/>
              <w:jc w:val="right"/>
              <w:rPr>
                <w:rFonts w:ascii="Arial" w:hAnsi="Arial" w:cs="Arial"/>
                <w:highlight w:val="cyan"/>
              </w:rPr>
            </w:pPr>
            <w:r>
              <w:rPr>
                <w:rFonts w:ascii="Arial" w:hAnsi="Arial" w:cs="Arial"/>
              </w:rPr>
              <w:t>1,315</w:t>
            </w:r>
          </w:p>
        </w:tc>
      </w:tr>
      <w:tr w:rsidR="00DC43C8" w:rsidRPr="00882BC0" w14:paraId="63F4DBBA" w14:textId="77777777" w:rsidTr="007E14AE">
        <w:trPr>
          <w:trHeight w:val="101"/>
        </w:trPr>
        <w:tc>
          <w:tcPr>
            <w:tcW w:w="1417" w:type="dxa"/>
            <w:tcBorders>
              <w:top w:val="nil"/>
              <w:left w:val="nil"/>
              <w:bottom w:val="nil"/>
              <w:right w:val="nil"/>
            </w:tcBorders>
            <w:shd w:val="clear" w:color="auto" w:fill="auto"/>
            <w:vAlign w:val="center"/>
          </w:tcPr>
          <w:p w14:paraId="4B5E6BA8" w14:textId="7048E473" w:rsidR="00DC43C8" w:rsidRPr="004E55EB" w:rsidRDefault="00DC43C8" w:rsidP="00DC43C8">
            <w:pPr>
              <w:pStyle w:val="bodyindent"/>
              <w:spacing w:before="0" w:beforeAutospacing="0" w:after="0" w:afterAutospacing="0"/>
              <w:jc w:val="right"/>
              <w:rPr>
                <w:rFonts w:ascii="Arial" w:hAnsi="Arial" w:cs="Arial"/>
                <w:color w:val="auto"/>
              </w:rPr>
            </w:pPr>
            <w:r>
              <w:rPr>
                <w:rFonts w:ascii="Arial" w:hAnsi="Arial" w:cs="Arial"/>
              </w:rPr>
              <w:t>66</w:t>
            </w:r>
          </w:p>
        </w:tc>
        <w:tc>
          <w:tcPr>
            <w:tcW w:w="4678" w:type="dxa"/>
            <w:vAlign w:val="center"/>
          </w:tcPr>
          <w:p w14:paraId="0054F05D" w14:textId="77777777" w:rsidR="00DC43C8" w:rsidRPr="00882BC0" w:rsidRDefault="00DC43C8" w:rsidP="00DC43C8">
            <w:pPr>
              <w:pStyle w:val="bodyindent"/>
              <w:spacing w:before="0" w:beforeAutospacing="0" w:after="0" w:afterAutospacing="0"/>
              <w:rPr>
                <w:rFonts w:ascii="Arial" w:hAnsi="Arial" w:cs="Arial"/>
                <w:color w:val="auto"/>
              </w:rPr>
            </w:pPr>
            <w:r w:rsidRPr="00882BC0">
              <w:rPr>
                <w:rFonts w:ascii="Arial" w:hAnsi="Arial" w:cs="Arial"/>
                <w:color w:val="auto"/>
              </w:rPr>
              <w:t>Inventories</w:t>
            </w:r>
          </w:p>
        </w:tc>
        <w:tc>
          <w:tcPr>
            <w:tcW w:w="2235" w:type="dxa"/>
            <w:gridSpan w:val="2"/>
            <w:shd w:val="clear" w:color="auto" w:fill="auto"/>
            <w:vAlign w:val="center"/>
          </w:tcPr>
          <w:p w14:paraId="5595DB94" w14:textId="77777777" w:rsidR="00DC43C8" w:rsidRPr="00882BC0" w:rsidRDefault="00DC43C8" w:rsidP="00DC43C8">
            <w:pPr>
              <w:pStyle w:val="bodyindent"/>
              <w:spacing w:before="0" w:beforeAutospacing="0" w:after="0" w:afterAutospacing="0"/>
              <w:jc w:val="center"/>
              <w:rPr>
                <w:rFonts w:ascii="Arial" w:hAnsi="Arial" w:cs="Arial"/>
                <w:color w:val="auto"/>
              </w:rPr>
            </w:pPr>
            <w:r w:rsidRPr="00882BC0">
              <w:rPr>
                <w:rFonts w:ascii="Arial" w:hAnsi="Arial" w:cs="Arial"/>
                <w:color w:val="auto"/>
              </w:rPr>
              <w:t>14</w:t>
            </w:r>
          </w:p>
        </w:tc>
        <w:tc>
          <w:tcPr>
            <w:tcW w:w="1276" w:type="dxa"/>
            <w:gridSpan w:val="2"/>
            <w:tcBorders>
              <w:top w:val="nil"/>
              <w:left w:val="nil"/>
              <w:bottom w:val="nil"/>
              <w:right w:val="nil"/>
            </w:tcBorders>
            <w:shd w:val="clear" w:color="auto" w:fill="auto"/>
            <w:vAlign w:val="center"/>
          </w:tcPr>
          <w:p w14:paraId="711594A8" w14:textId="2D7C4D23" w:rsidR="00DC43C8" w:rsidRPr="00D17222" w:rsidRDefault="00DC43C8" w:rsidP="00DC43C8">
            <w:pPr>
              <w:pStyle w:val="bodyindent"/>
              <w:spacing w:before="0" w:beforeAutospacing="0" w:after="0" w:afterAutospacing="0"/>
              <w:jc w:val="right"/>
              <w:rPr>
                <w:rFonts w:ascii="Arial" w:hAnsi="Arial" w:cs="Arial"/>
                <w:highlight w:val="cyan"/>
              </w:rPr>
            </w:pPr>
            <w:r>
              <w:rPr>
                <w:rFonts w:ascii="Arial" w:hAnsi="Arial" w:cs="Arial"/>
              </w:rPr>
              <w:t>34</w:t>
            </w:r>
          </w:p>
        </w:tc>
      </w:tr>
      <w:tr w:rsidR="00DC43C8" w:rsidRPr="00882BC0" w14:paraId="506A5767" w14:textId="77777777" w:rsidTr="00225C1B">
        <w:trPr>
          <w:trHeight w:val="284"/>
        </w:trPr>
        <w:tc>
          <w:tcPr>
            <w:tcW w:w="1417" w:type="dxa"/>
            <w:tcBorders>
              <w:top w:val="nil"/>
              <w:left w:val="nil"/>
              <w:right w:val="nil"/>
            </w:tcBorders>
            <w:shd w:val="clear" w:color="auto" w:fill="auto"/>
            <w:vAlign w:val="center"/>
          </w:tcPr>
          <w:p w14:paraId="439E6196" w14:textId="37711659" w:rsidR="00DC43C8" w:rsidRPr="004E55EB" w:rsidRDefault="00DC43C8" w:rsidP="00DC43C8">
            <w:pPr>
              <w:pStyle w:val="bodyindent"/>
              <w:spacing w:before="0" w:beforeAutospacing="0" w:after="0" w:afterAutospacing="0"/>
              <w:jc w:val="right"/>
              <w:rPr>
                <w:rFonts w:ascii="Arial" w:hAnsi="Arial" w:cs="Arial"/>
                <w:color w:val="auto"/>
              </w:rPr>
            </w:pPr>
            <w:r>
              <w:rPr>
                <w:rFonts w:ascii="Arial" w:hAnsi="Arial" w:cs="Arial"/>
              </w:rPr>
              <w:t>4,242</w:t>
            </w:r>
          </w:p>
        </w:tc>
        <w:tc>
          <w:tcPr>
            <w:tcW w:w="4678" w:type="dxa"/>
            <w:vAlign w:val="center"/>
          </w:tcPr>
          <w:p w14:paraId="2E128A5D" w14:textId="77777777" w:rsidR="00DC43C8" w:rsidRPr="00882BC0" w:rsidRDefault="00DC43C8" w:rsidP="00DC43C8">
            <w:pPr>
              <w:pStyle w:val="bodyindent"/>
              <w:spacing w:before="0" w:beforeAutospacing="0" w:after="0" w:afterAutospacing="0"/>
              <w:rPr>
                <w:rFonts w:ascii="Arial" w:hAnsi="Arial" w:cs="Arial"/>
                <w:color w:val="auto"/>
              </w:rPr>
            </w:pPr>
            <w:r w:rsidRPr="00882BC0">
              <w:rPr>
                <w:rFonts w:ascii="Arial" w:hAnsi="Arial" w:cs="Arial"/>
                <w:color w:val="auto"/>
              </w:rPr>
              <w:t>Short Term Debtors</w:t>
            </w:r>
          </w:p>
        </w:tc>
        <w:tc>
          <w:tcPr>
            <w:tcW w:w="2235" w:type="dxa"/>
            <w:gridSpan w:val="2"/>
            <w:shd w:val="clear" w:color="auto" w:fill="auto"/>
            <w:vAlign w:val="center"/>
          </w:tcPr>
          <w:p w14:paraId="1852E795" w14:textId="77777777" w:rsidR="00DC43C8" w:rsidRPr="00882BC0" w:rsidRDefault="00DC43C8" w:rsidP="00DC43C8">
            <w:pPr>
              <w:pStyle w:val="bodyindent"/>
              <w:spacing w:before="0" w:beforeAutospacing="0" w:after="0" w:afterAutospacing="0"/>
              <w:jc w:val="center"/>
              <w:rPr>
                <w:rFonts w:ascii="Arial" w:hAnsi="Arial" w:cs="Arial"/>
                <w:color w:val="auto"/>
              </w:rPr>
            </w:pPr>
            <w:r w:rsidRPr="00882BC0">
              <w:rPr>
                <w:rFonts w:ascii="Arial" w:hAnsi="Arial" w:cs="Arial"/>
                <w:color w:val="auto"/>
              </w:rPr>
              <w:t>15</w:t>
            </w:r>
          </w:p>
        </w:tc>
        <w:tc>
          <w:tcPr>
            <w:tcW w:w="1276" w:type="dxa"/>
            <w:gridSpan w:val="2"/>
            <w:tcBorders>
              <w:top w:val="nil"/>
              <w:left w:val="nil"/>
              <w:bottom w:val="nil"/>
              <w:right w:val="nil"/>
            </w:tcBorders>
            <w:shd w:val="clear" w:color="auto" w:fill="auto"/>
            <w:vAlign w:val="center"/>
          </w:tcPr>
          <w:p w14:paraId="3F8AF1C8" w14:textId="0C8B7F39" w:rsidR="00DC43C8" w:rsidRPr="00D17222" w:rsidRDefault="00DC43C8" w:rsidP="00DC43C8">
            <w:pPr>
              <w:pStyle w:val="bodyindent"/>
              <w:spacing w:before="0" w:beforeAutospacing="0" w:after="0" w:afterAutospacing="0"/>
              <w:jc w:val="right"/>
              <w:rPr>
                <w:rFonts w:ascii="Arial" w:hAnsi="Arial" w:cs="Arial"/>
                <w:highlight w:val="cyan"/>
              </w:rPr>
            </w:pPr>
            <w:r>
              <w:rPr>
                <w:rFonts w:ascii="Arial" w:hAnsi="Arial" w:cs="Arial"/>
              </w:rPr>
              <w:t>4,235</w:t>
            </w:r>
          </w:p>
        </w:tc>
      </w:tr>
      <w:tr w:rsidR="00DC43C8" w:rsidRPr="00882BC0" w14:paraId="0A2567B0" w14:textId="77777777" w:rsidTr="00225C1B">
        <w:trPr>
          <w:trHeight w:val="284"/>
        </w:trPr>
        <w:tc>
          <w:tcPr>
            <w:tcW w:w="1417" w:type="dxa"/>
            <w:tcBorders>
              <w:top w:val="nil"/>
              <w:left w:val="nil"/>
              <w:bottom w:val="single" w:sz="8" w:space="0" w:color="auto"/>
              <w:right w:val="nil"/>
            </w:tcBorders>
            <w:shd w:val="clear" w:color="auto" w:fill="auto"/>
            <w:vAlign w:val="center"/>
          </w:tcPr>
          <w:p w14:paraId="1AA7EAC7" w14:textId="087336DE" w:rsidR="00DC43C8" w:rsidRPr="004E55EB" w:rsidRDefault="00DC43C8" w:rsidP="00DC43C8">
            <w:pPr>
              <w:pStyle w:val="bodyindent"/>
              <w:spacing w:before="0" w:beforeAutospacing="0" w:after="0" w:afterAutospacing="0"/>
              <w:jc w:val="right"/>
              <w:rPr>
                <w:rFonts w:ascii="Arial" w:hAnsi="Arial" w:cs="Arial"/>
                <w:color w:val="auto"/>
              </w:rPr>
            </w:pPr>
            <w:r>
              <w:rPr>
                <w:rFonts w:ascii="Arial" w:hAnsi="Arial" w:cs="Arial"/>
              </w:rPr>
              <w:t>2,738</w:t>
            </w:r>
          </w:p>
        </w:tc>
        <w:tc>
          <w:tcPr>
            <w:tcW w:w="4678" w:type="dxa"/>
            <w:vAlign w:val="center"/>
          </w:tcPr>
          <w:p w14:paraId="36E69E66" w14:textId="77777777" w:rsidR="00DC43C8" w:rsidRPr="00882BC0" w:rsidRDefault="00DC43C8" w:rsidP="00DC43C8">
            <w:pPr>
              <w:pStyle w:val="bodyindent"/>
              <w:spacing w:before="0" w:beforeAutospacing="0" w:after="0" w:afterAutospacing="0"/>
              <w:rPr>
                <w:rFonts w:ascii="Arial" w:hAnsi="Arial" w:cs="Arial"/>
                <w:color w:val="auto"/>
              </w:rPr>
            </w:pPr>
            <w:r w:rsidRPr="00882BC0">
              <w:rPr>
                <w:rFonts w:ascii="Arial" w:hAnsi="Arial" w:cs="Arial"/>
                <w:color w:val="auto"/>
              </w:rPr>
              <w:t>Cash and Cash Equivalents</w:t>
            </w:r>
          </w:p>
        </w:tc>
        <w:tc>
          <w:tcPr>
            <w:tcW w:w="2235" w:type="dxa"/>
            <w:gridSpan w:val="2"/>
            <w:shd w:val="clear" w:color="auto" w:fill="auto"/>
            <w:vAlign w:val="center"/>
          </w:tcPr>
          <w:p w14:paraId="48577B2F" w14:textId="77777777" w:rsidR="00DC43C8" w:rsidRPr="00882BC0" w:rsidRDefault="00DC43C8" w:rsidP="00DC43C8">
            <w:pPr>
              <w:pStyle w:val="bodyindent"/>
              <w:spacing w:before="0" w:beforeAutospacing="0" w:after="0" w:afterAutospacing="0"/>
              <w:jc w:val="center"/>
              <w:rPr>
                <w:rFonts w:ascii="Arial" w:hAnsi="Arial" w:cs="Arial"/>
                <w:color w:val="auto"/>
              </w:rPr>
            </w:pPr>
            <w:r w:rsidRPr="00882BC0">
              <w:rPr>
                <w:rFonts w:ascii="Arial" w:hAnsi="Arial" w:cs="Arial"/>
                <w:color w:val="auto"/>
              </w:rPr>
              <w:t>16</w:t>
            </w:r>
          </w:p>
        </w:tc>
        <w:tc>
          <w:tcPr>
            <w:tcW w:w="1276" w:type="dxa"/>
            <w:gridSpan w:val="2"/>
            <w:tcBorders>
              <w:top w:val="nil"/>
              <w:left w:val="nil"/>
              <w:bottom w:val="single" w:sz="8" w:space="0" w:color="auto"/>
              <w:right w:val="nil"/>
            </w:tcBorders>
            <w:shd w:val="clear" w:color="auto" w:fill="auto"/>
            <w:vAlign w:val="center"/>
          </w:tcPr>
          <w:p w14:paraId="5F1D8287" w14:textId="2EAE0C3E" w:rsidR="00DC43C8" w:rsidRPr="00D17222" w:rsidRDefault="00DC43C8" w:rsidP="00DC43C8">
            <w:pPr>
              <w:pStyle w:val="bodyindent"/>
              <w:spacing w:before="0" w:beforeAutospacing="0" w:after="0" w:afterAutospacing="0"/>
              <w:jc w:val="right"/>
              <w:rPr>
                <w:rFonts w:ascii="Arial" w:hAnsi="Arial" w:cs="Arial"/>
                <w:highlight w:val="cyan"/>
              </w:rPr>
            </w:pPr>
            <w:r>
              <w:rPr>
                <w:rFonts w:ascii="Arial" w:hAnsi="Arial" w:cs="Arial"/>
              </w:rPr>
              <w:t>3,658</w:t>
            </w:r>
          </w:p>
        </w:tc>
      </w:tr>
      <w:tr w:rsidR="00DC43C8" w:rsidRPr="00882BC0" w14:paraId="43A87643" w14:textId="77777777" w:rsidTr="00225C1B">
        <w:trPr>
          <w:trHeight w:val="284"/>
        </w:trPr>
        <w:tc>
          <w:tcPr>
            <w:tcW w:w="1417" w:type="dxa"/>
            <w:tcBorders>
              <w:top w:val="single" w:sz="8" w:space="0" w:color="auto"/>
              <w:left w:val="nil"/>
              <w:bottom w:val="nil"/>
              <w:right w:val="nil"/>
            </w:tcBorders>
            <w:shd w:val="clear" w:color="auto" w:fill="auto"/>
            <w:vAlign w:val="center"/>
          </w:tcPr>
          <w:p w14:paraId="58077AF7" w14:textId="470C90A8" w:rsidR="00DC43C8" w:rsidRPr="004E55EB" w:rsidRDefault="00DC43C8" w:rsidP="00DC43C8">
            <w:pPr>
              <w:pStyle w:val="bodyindent"/>
              <w:spacing w:before="0" w:beforeAutospacing="0" w:after="0" w:afterAutospacing="0"/>
              <w:jc w:val="right"/>
              <w:rPr>
                <w:rFonts w:ascii="Arial" w:hAnsi="Arial" w:cs="Arial"/>
                <w:b/>
                <w:color w:val="auto"/>
              </w:rPr>
            </w:pPr>
            <w:r>
              <w:rPr>
                <w:rFonts w:ascii="Arial" w:hAnsi="Arial" w:cs="Arial"/>
                <w:b/>
                <w:bCs/>
              </w:rPr>
              <w:t>25,593</w:t>
            </w:r>
          </w:p>
        </w:tc>
        <w:tc>
          <w:tcPr>
            <w:tcW w:w="4678" w:type="dxa"/>
            <w:vAlign w:val="center"/>
          </w:tcPr>
          <w:p w14:paraId="32054021" w14:textId="77777777" w:rsidR="00DC43C8" w:rsidRPr="00882BC0" w:rsidRDefault="00DC43C8" w:rsidP="00DC43C8">
            <w:pPr>
              <w:pStyle w:val="bodyindent"/>
              <w:spacing w:before="0" w:beforeAutospacing="0" w:after="0" w:afterAutospacing="0"/>
              <w:rPr>
                <w:rFonts w:ascii="Arial" w:hAnsi="Arial" w:cs="Arial"/>
                <w:b/>
                <w:color w:val="auto"/>
              </w:rPr>
            </w:pPr>
            <w:r w:rsidRPr="00882BC0">
              <w:rPr>
                <w:rFonts w:ascii="Arial" w:hAnsi="Arial" w:cs="Arial"/>
                <w:b/>
                <w:color w:val="auto"/>
              </w:rPr>
              <w:t>Current Assets</w:t>
            </w:r>
          </w:p>
        </w:tc>
        <w:tc>
          <w:tcPr>
            <w:tcW w:w="2235" w:type="dxa"/>
            <w:gridSpan w:val="2"/>
            <w:shd w:val="clear" w:color="auto" w:fill="auto"/>
            <w:vAlign w:val="center"/>
          </w:tcPr>
          <w:p w14:paraId="0E7A0922" w14:textId="77777777" w:rsidR="00DC43C8" w:rsidRPr="00882BC0" w:rsidRDefault="00DC43C8" w:rsidP="00DC43C8">
            <w:pPr>
              <w:pStyle w:val="bodyindent"/>
              <w:spacing w:before="0" w:beforeAutospacing="0" w:after="0" w:afterAutospacing="0"/>
              <w:jc w:val="center"/>
              <w:rPr>
                <w:rFonts w:ascii="Arial" w:hAnsi="Arial" w:cs="Arial"/>
                <w:b/>
                <w:color w:val="auto"/>
              </w:rPr>
            </w:pPr>
          </w:p>
        </w:tc>
        <w:tc>
          <w:tcPr>
            <w:tcW w:w="1276" w:type="dxa"/>
            <w:gridSpan w:val="2"/>
            <w:tcBorders>
              <w:top w:val="nil"/>
              <w:left w:val="nil"/>
              <w:bottom w:val="nil"/>
              <w:right w:val="nil"/>
            </w:tcBorders>
            <w:shd w:val="clear" w:color="auto" w:fill="auto"/>
            <w:vAlign w:val="center"/>
          </w:tcPr>
          <w:p w14:paraId="7ABD1A57" w14:textId="51440C86" w:rsidR="00DC43C8" w:rsidRPr="00D17222" w:rsidRDefault="00DC43C8" w:rsidP="00DC43C8">
            <w:pPr>
              <w:pStyle w:val="bodyindent"/>
              <w:spacing w:before="0" w:beforeAutospacing="0" w:after="0" w:afterAutospacing="0"/>
              <w:jc w:val="right"/>
              <w:rPr>
                <w:rFonts w:ascii="Arial" w:hAnsi="Arial" w:cs="Arial"/>
                <w:b/>
                <w:bCs/>
                <w:highlight w:val="cyan"/>
              </w:rPr>
            </w:pPr>
            <w:r>
              <w:rPr>
                <w:rFonts w:ascii="Arial" w:hAnsi="Arial" w:cs="Arial"/>
                <w:b/>
                <w:bCs/>
              </w:rPr>
              <w:t>21,315</w:t>
            </w:r>
          </w:p>
        </w:tc>
      </w:tr>
      <w:tr w:rsidR="00281740" w:rsidRPr="00882BC0" w14:paraId="0A0617F1" w14:textId="77777777" w:rsidTr="007E14AE">
        <w:trPr>
          <w:trHeight w:val="284"/>
        </w:trPr>
        <w:tc>
          <w:tcPr>
            <w:tcW w:w="1417" w:type="dxa"/>
            <w:tcBorders>
              <w:top w:val="nil"/>
              <w:left w:val="nil"/>
              <w:bottom w:val="nil"/>
              <w:right w:val="nil"/>
            </w:tcBorders>
            <w:shd w:val="clear" w:color="auto" w:fill="auto"/>
            <w:vAlign w:val="center"/>
          </w:tcPr>
          <w:p w14:paraId="30CDCF84" w14:textId="77777777" w:rsidR="00281740" w:rsidRPr="004E55EB" w:rsidRDefault="00281740" w:rsidP="00281740">
            <w:pPr>
              <w:pStyle w:val="bodyindent"/>
              <w:spacing w:before="0" w:beforeAutospacing="0" w:after="0" w:afterAutospacing="0"/>
              <w:jc w:val="right"/>
              <w:rPr>
                <w:rFonts w:ascii="Arial" w:hAnsi="Arial" w:cs="Arial"/>
                <w:color w:val="auto"/>
              </w:rPr>
            </w:pPr>
          </w:p>
        </w:tc>
        <w:tc>
          <w:tcPr>
            <w:tcW w:w="4678" w:type="dxa"/>
            <w:vAlign w:val="center"/>
          </w:tcPr>
          <w:p w14:paraId="629ED95C" w14:textId="77777777" w:rsidR="00281740" w:rsidRPr="00882BC0" w:rsidRDefault="00281740" w:rsidP="00281740">
            <w:pPr>
              <w:pStyle w:val="bodyindent"/>
              <w:spacing w:before="0" w:beforeAutospacing="0" w:after="0" w:afterAutospacing="0"/>
              <w:rPr>
                <w:rFonts w:ascii="Arial" w:hAnsi="Arial" w:cs="Arial"/>
                <w:color w:val="auto"/>
              </w:rPr>
            </w:pPr>
          </w:p>
        </w:tc>
        <w:tc>
          <w:tcPr>
            <w:tcW w:w="2235" w:type="dxa"/>
            <w:gridSpan w:val="2"/>
            <w:shd w:val="clear" w:color="auto" w:fill="auto"/>
            <w:vAlign w:val="center"/>
          </w:tcPr>
          <w:p w14:paraId="03059988" w14:textId="77777777" w:rsidR="00281740" w:rsidRPr="00882BC0" w:rsidRDefault="00281740" w:rsidP="00281740">
            <w:pPr>
              <w:pStyle w:val="bodyindent"/>
              <w:spacing w:before="0" w:beforeAutospacing="0" w:after="0" w:afterAutospacing="0"/>
              <w:jc w:val="center"/>
              <w:rPr>
                <w:rFonts w:ascii="Arial" w:hAnsi="Arial" w:cs="Arial"/>
                <w:color w:val="auto"/>
              </w:rPr>
            </w:pPr>
          </w:p>
        </w:tc>
        <w:tc>
          <w:tcPr>
            <w:tcW w:w="1276" w:type="dxa"/>
            <w:gridSpan w:val="2"/>
            <w:tcBorders>
              <w:top w:val="nil"/>
              <w:left w:val="nil"/>
              <w:bottom w:val="nil"/>
              <w:right w:val="nil"/>
            </w:tcBorders>
            <w:shd w:val="clear" w:color="auto" w:fill="auto"/>
            <w:vAlign w:val="center"/>
          </w:tcPr>
          <w:p w14:paraId="08DFBA98" w14:textId="77777777" w:rsidR="00281740" w:rsidRPr="00D17222" w:rsidRDefault="00281740" w:rsidP="00281740">
            <w:pPr>
              <w:pStyle w:val="bodyindent"/>
              <w:spacing w:before="0" w:beforeAutospacing="0" w:after="0" w:afterAutospacing="0"/>
              <w:jc w:val="right"/>
              <w:rPr>
                <w:rFonts w:ascii="Arial" w:hAnsi="Arial" w:cs="Arial"/>
                <w:highlight w:val="cyan"/>
              </w:rPr>
            </w:pPr>
          </w:p>
        </w:tc>
      </w:tr>
      <w:tr w:rsidR="00DC43C8" w:rsidRPr="00882BC0" w14:paraId="75069A5B" w14:textId="77777777" w:rsidTr="007E14AE">
        <w:trPr>
          <w:trHeight w:val="284"/>
        </w:trPr>
        <w:tc>
          <w:tcPr>
            <w:tcW w:w="1417" w:type="dxa"/>
            <w:tcBorders>
              <w:top w:val="nil"/>
              <w:left w:val="nil"/>
              <w:bottom w:val="nil"/>
              <w:right w:val="nil"/>
            </w:tcBorders>
            <w:shd w:val="clear" w:color="auto" w:fill="auto"/>
            <w:vAlign w:val="center"/>
          </w:tcPr>
          <w:p w14:paraId="26D11DEF" w14:textId="481644BD" w:rsidR="00DC43C8" w:rsidRPr="004E55EB" w:rsidRDefault="00DC43C8" w:rsidP="00DC43C8">
            <w:pPr>
              <w:pStyle w:val="bodyindent"/>
              <w:spacing w:before="0" w:beforeAutospacing="0" w:after="0" w:afterAutospacing="0"/>
              <w:jc w:val="right"/>
              <w:rPr>
                <w:rFonts w:ascii="Arial" w:hAnsi="Arial" w:cs="Arial"/>
                <w:color w:val="auto"/>
              </w:rPr>
            </w:pPr>
            <w:r>
              <w:rPr>
                <w:rFonts w:ascii="Arial" w:hAnsi="Arial" w:cs="Arial"/>
              </w:rPr>
              <w:t>(6,477)</w:t>
            </w:r>
          </w:p>
        </w:tc>
        <w:tc>
          <w:tcPr>
            <w:tcW w:w="4678" w:type="dxa"/>
            <w:vAlign w:val="center"/>
          </w:tcPr>
          <w:p w14:paraId="3F76168B" w14:textId="77777777" w:rsidR="00DC43C8" w:rsidRPr="00882BC0" w:rsidRDefault="00DC43C8" w:rsidP="00DC43C8">
            <w:pPr>
              <w:pStyle w:val="bodyindent"/>
              <w:spacing w:before="0" w:beforeAutospacing="0" w:after="0" w:afterAutospacing="0"/>
              <w:rPr>
                <w:rFonts w:ascii="Arial" w:hAnsi="Arial" w:cs="Arial"/>
                <w:color w:val="auto"/>
              </w:rPr>
            </w:pPr>
            <w:r w:rsidRPr="00882BC0">
              <w:rPr>
                <w:rFonts w:ascii="Arial" w:hAnsi="Arial" w:cs="Arial"/>
                <w:color w:val="auto"/>
              </w:rPr>
              <w:t>Short Term Creditors</w:t>
            </w:r>
          </w:p>
        </w:tc>
        <w:tc>
          <w:tcPr>
            <w:tcW w:w="2235" w:type="dxa"/>
            <w:gridSpan w:val="2"/>
            <w:shd w:val="clear" w:color="auto" w:fill="auto"/>
            <w:vAlign w:val="center"/>
          </w:tcPr>
          <w:p w14:paraId="304BB8B3" w14:textId="77777777" w:rsidR="00DC43C8" w:rsidRPr="00882BC0" w:rsidRDefault="00DC43C8" w:rsidP="00DC43C8">
            <w:pPr>
              <w:pStyle w:val="bodyindent"/>
              <w:spacing w:before="0" w:beforeAutospacing="0" w:after="0" w:afterAutospacing="0"/>
              <w:jc w:val="center"/>
              <w:rPr>
                <w:rFonts w:ascii="Arial" w:hAnsi="Arial" w:cs="Arial"/>
                <w:color w:val="auto"/>
              </w:rPr>
            </w:pPr>
            <w:r w:rsidRPr="00882BC0">
              <w:rPr>
                <w:rFonts w:ascii="Arial" w:hAnsi="Arial" w:cs="Arial"/>
                <w:color w:val="auto"/>
              </w:rPr>
              <w:t>18</w:t>
            </w:r>
          </w:p>
        </w:tc>
        <w:tc>
          <w:tcPr>
            <w:tcW w:w="1276" w:type="dxa"/>
            <w:gridSpan w:val="2"/>
            <w:tcBorders>
              <w:top w:val="nil"/>
              <w:left w:val="nil"/>
              <w:bottom w:val="nil"/>
              <w:right w:val="nil"/>
            </w:tcBorders>
            <w:shd w:val="clear" w:color="auto" w:fill="auto"/>
            <w:vAlign w:val="center"/>
          </w:tcPr>
          <w:p w14:paraId="63F97B93" w14:textId="18634D61" w:rsidR="00DC43C8" w:rsidRPr="00D17222" w:rsidRDefault="00DC43C8" w:rsidP="00DC43C8">
            <w:pPr>
              <w:pStyle w:val="bodyindent"/>
              <w:spacing w:before="0" w:beforeAutospacing="0" w:after="0" w:afterAutospacing="0"/>
              <w:jc w:val="right"/>
              <w:rPr>
                <w:rFonts w:ascii="Arial" w:hAnsi="Arial" w:cs="Arial"/>
                <w:highlight w:val="cyan"/>
              </w:rPr>
            </w:pPr>
            <w:r>
              <w:rPr>
                <w:rFonts w:ascii="Arial" w:hAnsi="Arial" w:cs="Arial"/>
              </w:rPr>
              <w:t>(6,530)</w:t>
            </w:r>
          </w:p>
        </w:tc>
      </w:tr>
      <w:tr w:rsidR="00DC43C8" w:rsidRPr="00882BC0" w14:paraId="7FBA9EF9" w14:textId="77777777" w:rsidTr="00225C1B">
        <w:trPr>
          <w:trHeight w:val="284"/>
        </w:trPr>
        <w:tc>
          <w:tcPr>
            <w:tcW w:w="1417" w:type="dxa"/>
            <w:tcBorders>
              <w:top w:val="nil"/>
              <w:left w:val="nil"/>
              <w:right w:val="nil"/>
            </w:tcBorders>
            <w:shd w:val="clear" w:color="auto" w:fill="auto"/>
            <w:vAlign w:val="center"/>
          </w:tcPr>
          <w:p w14:paraId="195C7ABD" w14:textId="1957D9FC" w:rsidR="00DC43C8" w:rsidRPr="004E55EB" w:rsidRDefault="00DC43C8" w:rsidP="00DC43C8">
            <w:pPr>
              <w:pStyle w:val="bodyindent"/>
              <w:spacing w:before="0" w:beforeAutospacing="0" w:after="0" w:afterAutospacing="0"/>
              <w:jc w:val="right"/>
              <w:rPr>
                <w:rFonts w:ascii="Arial" w:hAnsi="Arial" w:cs="Arial"/>
                <w:color w:val="auto"/>
              </w:rPr>
            </w:pPr>
            <w:r>
              <w:rPr>
                <w:rFonts w:ascii="Arial" w:hAnsi="Arial" w:cs="Arial"/>
              </w:rPr>
              <w:t>(481)</w:t>
            </w:r>
          </w:p>
        </w:tc>
        <w:tc>
          <w:tcPr>
            <w:tcW w:w="4678" w:type="dxa"/>
            <w:vAlign w:val="center"/>
          </w:tcPr>
          <w:p w14:paraId="0BDD6ADF" w14:textId="77777777" w:rsidR="00DC43C8" w:rsidRPr="00882BC0" w:rsidRDefault="00DC43C8" w:rsidP="00DC43C8">
            <w:pPr>
              <w:pStyle w:val="bodyindent"/>
              <w:spacing w:before="0" w:beforeAutospacing="0" w:after="0" w:afterAutospacing="0"/>
              <w:rPr>
                <w:rFonts w:ascii="Arial" w:hAnsi="Arial" w:cs="Arial"/>
                <w:color w:val="auto"/>
              </w:rPr>
            </w:pPr>
            <w:r w:rsidRPr="00882BC0">
              <w:rPr>
                <w:rFonts w:ascii="Arial" w:hAnsi="Arial" w:cs="Arial"/>
                <w:color w:val="auto"/>
              </w:rPr>
              <w:t>Short Term Borrowing</w:t>
            </w:r>
          </w:p>
        </w:tc>
        <w:tc>
          <w:tcPr>
            <w:tcW w:w="2235" w:type="dxa"/>
            <w:gridSpan w:val="2"/>
            <w:shd w:val="clear" w:color="auto" w:fill="auto"/>
            <w:vAlign w:val="center"/>
          </w:tcPr>
          <w:p w14:paraId="4859A80E" w14:textId="77777777" w:rsidR="00DC43C8" w:rsidRPr="00882BC0" w:rsidRDefault="00DC43C8" w:rsidP="00DC43C8">
            <w:pPr>
              <w:pStyle w:val="bodyindent"/>
              <w:spacing w:before="0" w:beforeAutospacing="0" w:after="0" w:afterAutospacing="0"/>
              <w:jc w:val="center"/>
              <w:rPr>
                <w:rFonts w:ascii="Arial" w:hAnsi="Arial" w:cs="Arial"/>
                <w:color w:val="auto"/>
              </w:rPr>
            </w:pPr>
            <w:r w:rsidRPr="00882BC0">
              <w:rPr>
                <w:rFonts w:ascii="Arial" w:hAnsi="Arial" w:cs="Arial"/>
                <w:color w:val="auto"/>
              </w:rPr>
              <w:t>13</w:t>
            </w:r>
          </w:p>
        </w:tc>
        <w:tc>
          <w:tcPr>
            <w:tcW w:w="1276" w:type="dxa"/>
            <w:gridSpan w:val="2"/>
            <w:tcBorders>
              <w:top w:val="nil"/>
              <w:left w:val="nil"/>
              <w:bottom w:val="nil"/>
              <w:right w:val="nil"/>
            </w:tcBorders>
            <w:shd w:val="clear" w:color="auto" w:fill="auto"/>
            <w:vAlign w:val="center"/>
          </w:tcPr>
          <w:p w14:paraId="32910005" w14:textId="68131BA9" w:rsidR="00DC43C8" w:rsidRPr="00D17222" w:rsidRDefault="00DC43C8" w:rsidP="00DC43C8">
            <w:pPr>
              <w:pStyle w:val="bodyindent"/>
              <w:spacing w:before="0" w:beforeAutospacing="0" w:after="0" w:afterAutospacing="0"/>
              <w:jc w:val="right"/>
              <w:rPr>
                <w:rFonts w:ascii="Arial" w:hAnsi="Arial" w:cs="Arial"/>
                <w:highlight w:val="cyan"/>
              </w:rPr>
            </w:pPr>
            <w:r>
              <w:rPr>
                <w:rFonts w:ascii="Arial" w:hAnsi="Arial" w:cs="Arial"/>
              </w:rPr>
              <w:t>(400)</w:t>
            </w:r>
          </w:p>
        </w:tc>
      </w:tr>
      <w:tr w:rsidR="00DC43C8" w:rsidRPr="00882BC0" w14:paraId="55CC7418" w14:textId="77777777" w:rsidTr="00225C1B">
        <w:trPr>
          <w:trHeight w:val="130"/>
        </w:trPr>
        <w:tc>
          <w:tcPr>
            <w:tcW w:w="1417" w:type="dxa"/>
            <w:tcBorders>
              <w:top w:val="nil"/>
              <w:left w:val="nil"/>
              <w:bottom w:val="single" w:sz="8" w:space="0" w:color="auto"/>
              <w:right w:val="nil"/>
            </w:tcBorders>
            <w:shd w:val="clear" w:color="auto" w:fill="auto"/>
            <w:vAlign w:val="center"/>
          </w:tcPr>
          <w:p w14:paraId="3571AA86" w14:textId="5A524B6C" w:rsidR="00DC43C8" w:rsidRPr="004E55EB" w:rsidRDefault="00DC43C8" w:rsidP="00DC43C8">
            <w:pPr>
              <w:pStyle w:val="bodyindent"/>
              <w:spacing w:before="0" w:beforeAutospacing="0" w:after="0" w:afterAutospacing="0"/>
              <w:jc w:val="right"/>
              <w:rPr>
                <w:rFonts w:ascii="Arial" w:hAnsi="Arial" w:cs="Arial"/>
                <w:color w:val="auto"/>
              </w:rPr>
            </w:pPr>
            <w:r>
              <w:rPr>
                <w:rFonts w:ascii="Arial" w:hAnsi="Arial" w:cs="Arial"/>
              </w:rPr>
              <w:t>(199)</w:t>
            </w:r>
          </w:p>
        </w:tc>
        <w:tc>
          <w:tcPr>
            <w:tcW w:w="4678" w:type="dxa"/>
            <w:vAlign w:val="center"/>
          </w:tcPr>
          <w:p w14:paraId="64A79817" w14:textId="77777777" w:rsidR="00DC43C8" w:rsidRPr="00882BC0" w:rsidRDefault="00DC43C8" w:rsidP="00DC43C8">
            <w:pPr>
              <w:pStyle w:val="bodyindent"/>
              <w:spacing w:before="0" w:beforeAutospacing="0" w:after="0" w:afterAutospacing="0"/>
              <w:rPr>
                <w:rFonts w:ascii="Arial" w:hAnsi="Arial" w:cs="Arial"/>
                <w:color w:val="auto"/>
              </w:rPr>
            </w:pPr>
            <w:r w:rsidRPr="00882BC0">
              <w:rPr>
                <w:rFonts w:ascii="Arial" w:hAnsi="Arial" w:cs="Arial"/>
                <w:color w:val="auto"/>
              </w:rPr>
              <w:t>Provisions</w:t>
            </w:r>
          </w:p>
        </w:tc>
        <w:tc>
          <w:tcPr>
            <w:tcW w:w="2235" w:type="dxa"/>
            <w:gridSpan w:val="2"/>
            <w:shd w:val="clear" w:color="auto" w:fill="auto"/>
            <w:vAlign w:val="center"/>
          </w:tcPr>
          <w:p w14:paraId="0C829A27" w14:textId="77777777" w:rsidR="00DC43C8" w:rsidRPr="00882BC0" w:rsidRDefault="00DC43C8" w:rsidP="00DC43C8">
            <w:pPr>
              <w:pStyle w:val="bodyindent"/>
              <w:spacing w:before="0" w:beforeAutospacing="0" w:after="0" w:afterAutospacing="0"/>
              <w:jc w:val="center"/>
              <w:rPr>
                <w:rFonts w:ascii="Arial" w:hAnsi="Arial" w:cs="Arial"/>
                <w:color w:val="auto"/>
              </w:rPr>
            </w:pPr>
            <w:r w:rsidRPr="00882BC0">
              <w:rPr>
                <w:rFonts w:ascii="Arial" w:hAnsi="Arial" w:cs="Arial"/>
                <w:color w:val="auto"/>
              </w:rPr>
              <w:t>19</w:t>
            </w:r>
          </w:p>
        </w:tc>
        <w:tc>
          <w:tcPr>
            <w:tcW w:w="1276" w:type="dxa"/>
            <w:gridSpan w:val="2"/>
            <w:tcBorders>
              <w:top w:val="nil"/>
              <w:left w:val="nil"/>
              <w:bottom w:val="single" w:sz="8" w:space="0" w:color="auto"/>
              <w:right w:val="nil"/>
            </w:tcBorders>
            <w:shd w:val="clear" w:color="auto" w:fill="auto"/>
            <w:vAlign w:val="center"/>
          </w:tcPr>
          <w:p w14:paraId="09607DF2" w14:textId="1A12B5A7" w:rsidR="00DC43C8" w:rsidRPr="00D17222" w:rsidRDefault="00DC43C8" w:rsidP="00DC43C8">
            <w:pPr>
              <w:pStyle w:val="bodyindent"/>
              <w:spacing w:before="0" w:beforeAutospacing="0" w:after="0" w:afterAutospacing="0"/>
              <w:jc w:val="right"/>
              <w:rPr>
                <w:rFonts w:ascii="Arial" w:hAnsi="Arial" w:cs="Arial"/>
                <w:highlight w:val="cyan"/>
              </w:rPr>
            </w:pPr>
            <w:r>
              <w:rPr>
                <w:rFonts w:ascii="Arial" w:hAnsi="Arial" w:cs="Arial"/>
              </w:rPr>
              <w:t>(162)</w:t>
            </w:r>
          </w:p>
        </w:tc>
      </w:tr>
      <w:tr w:rsidR="00DC43C8" w:rsidRPr="00882BC0" w14:paraId="2B615DFA" w14:textId="77777777" w:rsidTr="00225C1B">
        <w:trPr>
          <w:trHeight w:val="284"/>
        </w:trPr>
        <w:tc>
          <w:tcPr>
            <w:tcW w:w="1417" w:type="dxa"/>
            <w:tcBorders>
              <w:top w:val="single" w:sz="8" w:space="0" w:color="auto"/>
              <w:left w:val="nil"/>
              <w:bottom w:val="nil"/>
              <w:right w:val="nil"/>
            </w:tcBorders>
            <w:shd w:val="clear" w:color="auto" w:fill="auto"/>
            <w:vAlign w:val="center"/>
          </w:tcPr>
          <w:p w14:paraId="1F8EABFD" w14:textId="222454E3" w:rsidR="00DC43C8" w:rsidRPr="004E55EB" w:rsidRDefault="00DC43C8" w:rsidP="00DC43C8">
            <w:pPr>
              <w:pStyle w:val="bodyindent"/>
              <w:spacing w:before="0" w:beforeAutospacing="0" w:after="0" w:afterAutospacing="0"/>
              <w:jc w:val="right"/>
              <w:rPr>
                <w:rFonts w:ascii="Arial" w:hAnsi="Arial" w:cs="Arial"/>
                <w:b/>
                <w:color w:val="auto"/>
              </w:rPr>
            </w:pPr>
            <w:r>
              <w:rPr>
                <w:rFonts w:ascii="Arial" w:hAnsi="Arial" w:cs="Arial"/>
                <w:b/>
                <w:bCs/>
              </w:rPr>
              <w:t>(7,157)</w:t>
            </w:r>
          </w:p>
        </w:tc>
        <w:tc>
          <w:tcPr>
            <w:tcW w:w="4678" w:type="dxa"/>
            <w:vAlign w:val="center"/>
          </w:tcPr>
          <w:p w14:paraId="3F68D8A2" w14:textId="77777777" w:rsidR="00DC43C8" w:rsidRPr="00882BC0" w:rsidRDefault="00DC43C8" w:rsidP="00DC43C8">
            <w:pPr>
              <w:pStyle w:val="bodyindent"/>
              <w:spacing w:before="0" w:beforeAutospacing="0" w:after="0" w:afterAutospacing="0"/>
              <w:rPr>
                <w:rFonts w:ascii="Arial" w:hAnsi="Arial" w:cs="Arial"/>
                <w:b/>
                <w:color w:val="auto"/>
              </w:rPr>
            </w:pPr>
            <w:r w:rsidRPr="00882BC0">
              <w:rPr>
                <w:rFonts w:ascii="Arial" w:hAnsi="Arial" w:cs="Arial"/>
                <w:b/>
                <w:color w:val="auto"/>
              </w:rPr>
              <w:t>Current Liabilities</w:t>
            </w:r>
          </w:p>
        </w:tc>
        <w:tc>
          <w:tcPr>
            <w:tcW w:w="2235" w:type="dxa"/>
            <w:gridSpan w:val="2"/>
            <w:shd w:val="clear" w:color="auto" w:fill="auto"/>
            <w:vAlign w:val="center"/>
          </w:tcPr>
          <w:p w14:paraId="344BA2E2" w14:textId="77777777" w:rsidR="00DC43C8" w:rsidRPr="00882BC0" w:rsidRDefault="00DC43C8" w:rsidP="00DC43C8">
            <w:pPr>
              <w:pStyle w:val="bodyindent"/>
              <w:spacing w:before="0" w:beforeAutospacing="0" w:after="0" w:afterAutospacing="0"/>
              <w:jc w:val="center"/>
              <w:rPr>
                <w:rFonts w:ascii="Arial" w:hAnsi="Arial" w:cs="Arial"/>
                <w:b/>
                <w:color w:val="auto"/>
              </w:rPr>
            </w:pPr>
          </w:p>
        </w:tc>
        <w:tc>
          <w:tcPr>
            <w:tcW w:w="1276" w:type="dxa"/>
            <w:gridSpan w:val="2"/>
            <w:tcBorders>
              <w:top w:val="nil"/>
              <w:left w:val="nil"/>
              <w:bottom w:val="nil"/>
              <w:right w:val="nil"/>
            </w:tcBorders>
            <w:shd w:val="clear" w:color="auto" w:fill="auto"/>
            <w:vAlign w:val="center"/>
          </w:tcPr>
          <w:p w14:paraId="54B47E62" w14:textId="659721E5" w:rsidR="00DC43C8" w:rsidRPr="00D17222" w:rsidRDefault="00DC43C8" w:rsidP="00DC43C8">
            <w:pPr>
              <w:pStyle w:val="bodyindent"/>
              <w:spacing w:before="0" w:beforeAutospacing="0" w:after="0" w:afterAutospacing="0"/>
              <w:jc w:val="right"/>
              <w:rPr>
                <w:rFonts w:ascii="Arial" w:hAnsi="Arial" w:cs="Arial"/>
                <w:b/>
                <w:bCs/>
                <w:highlight w:val="cyan"/>
              </w:rPr>
            </w:pPr>
            <w:r>
              <w:rPr>
                <w:rFonts w:ascii="Arial" w:hAnsi="Arial" w:cs="Arial"/>
                <w:b/>
                <w:bCs/>
              </w:rPr>
              <w:t>(7,092)</w:t>
            </w:r>
          </w:p>
        </w:tc>
      </w:tr>
      <w:tr w:rsidR="00DC43C8" w:rsidRPr="00882BC0" w14:paraId="0A16308C" w14:textId="77777777" w:rsidTr="007E14AE">
        <w:trPr>
          <w:trHeight w:val="284"/>
        </w:trPr>
        <w:tc>
          <w:tcPr>
            <w:tcW w:w="1417" w:type="dxa"/>
            <w:tcBorders>
              <w:top w:val="nil"/>
              <w:left w:val="nil"/>
              <w:bottom w:val="nil"/>
              <w:right w:val="nil"/>
            </w:tcBorders>
            <w:shd w:val="clear" w:color="auto" w:fill="auto"/>
            <w:vAlign w:val="center"/>
          </w:tcPr>
          <w:p w14:paraId="515F1AA2" w14:textId="77777777" w:rsidR="00DC43C8" w:rsidRPr="004E55EB" w:rsidRDefault="00DC43C8" w:rsidP="00DC43C8">
            <w:pPr>
              <w:pStyle w:val="bodyindent"/>
              <w:spacing w:before="0" w:beforeAutospacing="0" w:after="0" w:afterAutospacing="0"/>
              <w:jc w:val="right"/>
              <w:rPr>
                <w:rFonts w:ascii="Arial" w:hAnsi="Arial" w:cs="Arial"/>
                <w:color w:val="auto"/>
              </w:rPr>
            </w:pPr>
          </w:p>
        </w:tc>
        <w:tc>
          <w:tcPr>
            <w:tcW w:w="4678" w:type="dxa"/>
            <w:vAlign w:val="center"/>
          </w:tcPr>
          <w:p w14:paraId="488D9863" w14:textId="77777777" w:rsidR="00DC43C8" w:rsidRPr="00882BC0" w:rsidRDefault="00DC43C8" w:rsidP="00DC43C8">
            <w:pPr>
              <w:pStyle w:val="bodyindent"/>
              <w:spacing w:before="0" w:beforeAutospacing="0" w:after="0" w:afterAutospacing="0"/>
              <w:rPr>
                <w:rFonts w:ascii="Arial" w:hAnsi="Arial" w:cs="Arial"/>
                <w:color w:val="auto"/>
              </w:rPr>
            </w:pPr>
          </w:p>
        </w:tc>
        <w:tc>
          <w:tcPr>
            <w:tcW w:w="2235" w:type="dxa"/>
            <w:gridSpan w:val="2"/>
            <w:shd w:val="clear" w:color="auto" w:fill="auto"/>
            <w:vAlign w:val="center"/>
          </w:tcPr>
          <w:p w14:paraId="7B1BD824" w14:textId="77777777" w:rsidR="00DC43C8" w:rsidRPr="00882BC0" w:rsidRDefault="00DC43C8" w:rsidP="00DC43C8">
            <w:pPr>
              <w:pStyle w:val="bodyindent"/>
              <w:spacing w:before="0" w:beforeAutospacing="0" w:after="0" w:afterAutospacing="0"/>
              <w:jc w:val="center"/>
              <w:rPr>
                <w:rFonts w:ascii="Arial" w:hAnsi="Arial" w:cs="Arial"/>
                <w:color w:val="auto"/>
              </w:rPr>
            </w:pPr>
          </w:p>
        </w:tc>
        <w:tc>
          <w:tcPr>
            <w:tcW w:w="1276" w:type="dxa"/>
            <w:gridSpan w:val="2"/>
            <w:tcBorders>
              <w:top w:val="nil"/>
              <w:left w:val="nil"/>
              <w:bottom w:val="nil"/>
              <w:right w:val="nil"/>
            </w:tcBorders>
            <w:shd w:val="clear" w:color="auto" w:fill="auto"/>
            <w:vAlign w:val="center"/>
          </w:tcPr>
          <w:p w14:paraId="763FD689" w14:textId="77777777" w:rsidR="00DC43C8" w:rsidRPr="00D17222" w:rsidRDefault="00DC43C8" w:rsidP="00DC43C8">
            <w:pPr>
              <w:pStyle w:val="bodyindent"/>
              <w:spacing w:before="0" w:beforeAutospacing="0" w:after="0" w:afterAutospacing="0"/>
              <w:jc w:val="right"/>
              <w:rPr>
                <w:rFonts w:ascii="Arial" w:hAnsi="Arial" w:cs="Arial"/>
                <w:highlight w:val="cyan"/>
              </w:rPr>
            </w:pPr>
          </w:p>
        </w:tc>
      </w:tr>
      <w:tr w:rsidR="00DC43C8" w:rsidRPr="00882BC0" w14:paraId="4E6EC44C" w14:textId="77777777" w:rsidTr="007E14AE">
        <w:trPr>
          <w:trHeight w:val="284"/>
        </w:trPr>
        <w:tc>
          <w:tcPr>
            <w:tcW w:w="1417" w:type="dxa"/>
            <w:tcBorders>
              <w:top w:val="nil"/>
              <w:left w:val="nil"/>
              <w:bottom w:val="nil"/>
              <w:right w:val="nil"/>
            </w:tcBorders>
            <w:shd w:val="clear" w:color="auto" w:fill="auto"/>
            <w:vAlign w:val="center"/>
          </w:tcPr>
          <w:p w14:paraId="10511832" w14:textId="3BBCE619" w:rsidR="00DC43C8" w:rsidRPr="004E55EB" w:rsidRDefault="00DC43C8" w:rsidP="00DC43C8">
            <w:pPr>
              <w:pStyle w:val="bodyindent"/>
              <w:spacing w:before="0" w:beforeAutospacing="0" w:after="0" w:afterAutospacing="0"/>
              <w:jc w:val="right"/>
              <w:rPr>
                <w:rFonts w:ascii="Arial" w:hAnsi="Arial" w:cs="Arial"/>
                <w:color w:val="auto"/>
              </w:rPr>
            </w:pPr>
            <w:r>
              <w:rPr>
                <w:rFonts w:ascii="Arial" w:hAnsi="Arial" w:cs="Arial"/>
              </w:rPr>
              <w:t>(472,912)</w:t>
            </w:r>
          </w:p>
        </w:tc>
        <w:tc>
          <w:tcPr>
            <w:tcW w:w="4678" w:type="dxa"/>
            <w:vAlign w:val="center"/>
          </w:tcPr>
          <w:p w14:paraId="1219E586" w14:textId="77777777" w:rsidR="00DC43C8" w:rsidRPr="00882BC0" w:rsidRDefault="00DC43C8" w:rsidP="00DC43C8">
            <w:pPr>
              <w:pStyle w:val="bodyindent"/>
              <w:spacing w:before="0" w:beforeAutospacing="0" w:after="0" w:afterAutospacing="0"/>
              <w:rPr>
                <w:rFonts w:ascii="Arial" w:hAnsi="Arial" w:cs="Arial"/>
                <w:color w:val="auto"/>
              </w:rPr>
            </w:pPr>
            <w:r w:rsidRPr="00882BC0">
              <w:rPr>
                <w:rFonts w:ascii="Arial" w:hAnsi="Arial" w:cs="Arial"/>
                <w:color w:val="auto"/>
              </w:rPr>
              <w:t>Liabilities related to defined benefit pension schemes</w:t>
            </w:r>
          </w:p>
        </w:tc>
        <w:tc>
          <w:tcPr>
            <w:tcW w:w="2235" w:type="dxa"/>
            <w:gridSpan w:val="2"/>
            <w:shd w:val="clear" w:color="auto" w:fill="auto"/>
            <w:vAlign w:val="center"/>
          </w:tcPr>
          <w:p w14:paraId="0686F15E" w14:textId="77777777" w:rsidR="00DC43C8" w:rsidRPr="00D23586" w:rsidRDefault="00DC43C8" w:rsidP="00DC43C8">
            <w:pPr>
              <w:pStyle w:val="bodyindent"/>
              <w:spacing w:before="0" w:beforeAutospacing="0" w:after="0" w:afterAutospacing="0"/>
              <w:jc w:val="center"/>
              <w:rPr>
                <w:rFonts w:ascii="Arial" w:hAnsi="Arial" w:cs="Arial"/>
                <w:color w:val="auto"/>
              </w:rPr>
            </w:pPr>
            <w:r w:rsidRPr="00EE4012">
              <w:rPr>
                <w:rFonts w:ascii="Arial" w:hAnsi="Arial" w:cs="Arial"/>
                <w:color w:val="auto"/>
              </w:rPr>
              <w:t>35</w:t>
            </w:r>
          </w:p>
        </w:tc>
        <w:tc>
          <w:tcPr>
            <w:tcW w:w="1276" w:type="dxa"/>
            <w:gridSpan w:val="2"/>
            <w:tcBorders>
              <w:top w:val="nil"/>
              <w:left w:val="nil"/>
              <w:bottom w:val="nil"/>
              <w:right w:val="nil"/>
            </w:tcBorders>
            <w:shd w:val="clear" w:color="auto" w:fill="auto"/>
            <w:vAlign w:val="center"/>
          </w:tcPr>
          <w:p w14:paraId="7BFDB0A6" w14:textId="747B4B57" w:rsidR="00DC43C8" w:rsidRPr="00D17222" w:rsidRDefault="00DC43C8" w:rsidP="00DC43C8">
            <w:pPr>
              <w:pStyle w:val="bodyindent"/>
              <w:spacing w:before="0" w:beforeAutospacing="0" w:after="0" w:afterAutospacing="0"/>
              <w:jc w:val="right"/>
              <w:rPr>
                <w:rFonts w:ascii="Arial" w:hAnsi="Arial" w:cs="Arial"/>
                <w:highlight w:val="cyan"/>
              </w:rPr>
            </w:pPr>
            <w:r>
              <w:rPr>
                <w:rFonts w:ascii="Arial" w:hAnsi="Arial" w:cs="Arial"/>
              </w:rPr>
              <w:t>(305,357)</w:t>
            </w:r>
          </w:p>
        </w:tc>
      </w:tr>
      <w:tr w:rsidR="00DC43C8" w:rsidRPr="00882BC0" w14:paraId="75D4F941" w14:textId="77777777" w:rsidTr="007E14AE">
        <w:trPr>
          <w:trHeight w:val="284"/>
        </w:trPr>
        <w:tc>
          <w:tcPr>
            <w:tcW w:w="1417" w:type="dxa"/>
            <w:tcBorders>
              <w:top w:val="nil"/>
              <w:left w:val="nil"/>
              <w:bottom w:val="nil"/>
              <w:right w:val="nil"/>
            </w:tcBorders>
            <w:shd w:val="clear" w:color="auto" w:fill="auto"/>
            <w:vAlign w:val="center"/>
          </w:tcPr>
          <w:p w14:paraId="0A6D690F" w14:textId="58D40EA5" w:rsidR="00DC43C8" w:rsidRPr="004E55EB" w:rsidRDefault="00DC43C8" w:rsidP="00DC43C8">
            <w:pPr>
              <w:pStyle w:val="bodyindent"/>
              <w:spacing w:before="0" w:beforeAutospacing="0" w:after="0" w:afterAutospacing="0"/>
              <w:jc w:val="right"/>
              <w:rPr>
                <w:rFonts w:ascii="Arial" w:hAnsi="Arial" w:cs="Arial"/>
                <w:color w:val="auto"/>
              </w:rPr>
            </w:pPr>
            <w:r>
              <w:rPr>
                <w:rFonts w:ascii="Arial" w:hAnsi="Arial" w:cs="Arial"/>
              </w:rPr>
              <w:t>(9,817)</w:t>
            </w:r>
          </w:p>
        </w:tc>
        <w:tc>
          <w:tcPr>
            <w:tcW w:w="4678" w:type="dxa"/>
            <w:vAlign w:val="center"/>
          </w:tcPr>
          <w:p w14:paraId="226428F0" w14:textId="77777777" w:rsidR="00DC43C8" w:rsidRPr="00882BC0" w:rsidRDefault="00DC43C8" w:rsidP="00DC43C8">
            <w:pPr>
              <w:pStyle w:val="bodyindent"/>
              <w:spacing w:before="0" w:beforeAutospacing="0" w:after="0" w:afterAutospacing="0"/>
              <w:rPr>
                <w:rFonts w:ascii="Arial" w:hAnsi="Arial" w:cs="Arial"/>
                <w:color w:val="auto"/>
              </w:rPr>
            </w:pPr>
            <w:r w:rsidRPr="00882BC0">
              <w:rPr>
                <w:rFonts w:ascii="Arial" w:hAnsi="Arial" w:cs="Arial"/>
                <w:color w:val="auto"/>
              </w:rPr>
              <w:t>Long Term Borrowing</w:t>
            </w:r>
          </w:p>
        </w:tc>
        <w:tc>
          <w:tcPr>
            <w:tcW w:w="2235" w:type="dxa"/>
            <w:gridSpan w:val="2"/>
            <w:shd w:val="clear" w:color="auto" w:fill="auto"/>
            <w:vAlign w:val="center"/>
          </w:tcPr>
          <w:p w14:paraId="77833369" w14:textId="77777777" w:rsidR="00DC43C8" w:rsidRPr="00D23586" w:rsidRDefault="00DC43C8" w:rsidP="00DC43C8">
            <w:pPr>
              <w:pStyle w:val="bodyindent"/>
              <w:spacing w:before="0" w:beforeAutospacing="0" w:after="0" w:afterAutospacing="0"/>
              <w:jc w:val="center"/>
              <w:rPr>
                <w:rFonts w:ascii="Arial" w:hAnsi="Arial" w:cs="Arial"/>
                <w:color w:val="auto"/>
              </w:rPr>
            </w:pPr>
            <w:r w:rsidRPr="00D23586">
              <w:rPr>
                <w:rFonts w:ascii="Arial" w:hAnsi="Arial" w:cs="Arial"/>
                <w:color w:val="auto"/>
              </w:rPr>
              <w:t>13</w:t>
            </w:r>
          </w:p>
        </w:tc>
        <w:tc>
          <w:tcPr>
            <w:tcW w:w="1276" w:type="dxa"/>
            <w:gridSpan w:val="2"/>
            <w:tcBorders>
              <w:top w:val="nil"/>
              <w:left w:val="nil"/>
              <w:bottom w:val="nil"/>
              <w:right w:val="nil"/>
            </w:tcBorders>
            <w:shd w:val="clear" w:color="auto" w:fill="auto"/>
            <w:vAlign w:val="center"/>
          </w:tcPr>
          <w:p w14:paraId="7F583422" w14:textId="3D97A7D0" w:rsidR="00DC43C8" w:rsidRPr="00D17222" w:rsidRDefault="00DC43C8" w:rsidP="00DC43C8">
            <w:pPr>
              <w:pStyle w:val="bodyindent"/>
              <w:spacing w:before="0" w:beforeAutospacing="0" w:after="0" w:afterAutospacing="0"/>
              <w:jc w:val="right"/>
              <w:rPr>
                <w:rFonts w:ascii="Arial" w:hAnsi="Arial" w:cs="Arial"/>
                <w:highlight w:val="cyan"/>
              </w:rPr>
            </w:pPr>
            <w:r>
              <w:rPr>
                <w:rFonts w:ascii="Arial" w:hAnsi="Arial" w:cs="Arial"/>
              </w:rPr>
              <w:t>(9,417)</w:t>
            </w:r>
          </w:p>
        </w:tc>
      </w:tr>
      <w:tr w:rsidR="00DC43C8" w:rsidRPr="00882BC0" w14:paraId="2BDFB428" w14:textId="77777777" w:rsidTr="007E14AE">
        <w:trPr>
          <w:trHeight w:val="284"/>
        </w:trPr>
        <w:tc>
          <w:tcPr>
            <w:tcW w:w="1417" w:type="dxa"/>
            <w:tcBorders>
              <w:top w:val="nil"/>
              <w:left w:val="nil"/>
              <w:bottom w:val="nil"/>
              <w:right w:val="nil"/>
            </w:tcBorders>
            <w:shd w:val="clear" w:color="auto" w:fill="auto"/>
            <w:vAlign w:val="center"/>
          </w:tcPr>
          <w:p w14:paraId="066B2B07" w14:textId="5A42A74E" w:rsidR="00DC43C8" w:rsidRPr="004E55EB" w:rsidRDefault="00DC43C8" w:rsidP="00DC43C8">
            <w:pPr>
              <w:pStyle w:val="bodyindent"/>
              <w:spacing w:before="0" w:beforeAutospacing="0" w:after="0" w:afterAutospacing="0"/>
              <w:jc w:val="right"/>
              <w:rPr>
                <w:rFonts w:ascii="Arial" w:hAnsi="Arial" w:cs="Arial"/>
                <w:color w:val="auto"/>
              </w:rPr>
            </w:pPr>
            <w:r>
              <w:rPr>
                <w:rFonts w:ascii="Arial" w:hAnsi="Arial" w:cs="Arial"/>
              </w:rPr>
              <w:t>(97)</w:t>
            </w:r>
          </w:p>
        </w:tc>
        <w:tc>
          <w:tcPr>
            <w:tcW w:w="4678" w:type="dxa"/>
            <w:vAlign w:val="center"/>
          </w:tcPr>
          <w:p w14:paraId="585E5B1F" w14:textId="77777777" w:rsidR="00DC43C8" w:rsidRPr="00882BC0" w:rsidRDefault="00DC43C8" w:rsidP="00DC43C8">
            <w:pPr>
              <w:pStyle w:val="bodyindent"/>
              <w:spacing w:before="0" w:beforeAutospacing="0" w:after="0" w:afterAutospacing="0"/>
              <w:rPr>
                <w:rFonts w:ascii="Arial" w:hAnsi="Arial" w:cs="Arial"/>
                <w:color w:val="auto"/>
              </w:rPr>
            </w:pPr>
            <w:r w:rsidRPr="00882BC0">
              <w:rPr>
                <w:rFonts w:ascii="Arial" w:hAnsi="Arial" w:cs="Arial"/>
                <w:color w:val="auto"/>
              </w:rPr>
              <w:t>Provisions</w:t>
            </w:r>
          </w:p>
        </w:tc>
        <w:tc>
          <w:tcPr>
            <w:tcW w:w="2235" w:type="dxa"/>
            <w:gridSpan w:val="2"/>
            <w:shd w:val="clear" w:color="auto" w:fill="auto"/>
            <w:vAlign w:val="center"/>
          </w:tcPr>
          <w:p w14:paraId="36DA9B37" w14:textId="77777777" w:rsidR="00DC43C8" w:rsidRPr="00D23586" w:rsidRDefault="00DC43C8" w:rsidP="00DC43C8">
            <w:pPr>
              <w:pStyle w:val="bodyindent"/>
              <w:spacing w:before="0" w:beforeAutospacing="0" w:after="0" w:afterAutospacing="0"/>
              <w:jc w:val="center"/>
              <w:rPr>
                <w:rFonts w:ascii="Arial" w:hAnsi="Arial" w:cs="Arial"/>
                <w:color w:val="auto"/>
              </w:rPr>
            </w:pPr>
            <w:r w:rsidRPr="00D23586">
              <w:rPr>
                <w:rFonts w:ascii="Arial" w:hAnsi="Arial" w:cs="Arial"/>
                <w:color w:val="auto"/>
              </w:rPr>
              <w:t>19</w:t>
            </w:r>
          </w:p>
        </w:tc>
        <w:tc>
          <w:tcPr>
            <w:tcW w:w="1276" w:type="dxa"/>
            <w:gridSpan w:val="2"/>
            <w:tcBorders>
              <w:top w:val="nil"/>
              <w:left w:val="nil"/>
              <w:bottom w:val="nil"/>
              <w:right w:val="nil"/>
            </w:tcBorders>
            <w:shd w:val="clear" w:color="auto" w:fill="auto"/>
            <w:vAlign w:val="center"/>
          </w:tcPr>
          <w:p w14:paraId="7B81567B" w14:textId="6EDEC975" w:rsidR="00DC43C8" w:rsidRPr="00D17222" w:rsidRDefault="00DC43C8" w:rsidP="00DC43C8">
            <w:pPr>
              <w:pStyle w:val="bodyindent"/>
              <w:spacing w:before="0" w:beforeAutospacing="0" w:after="0" w:afterAutospacing="0"/>
              <w:jc w:val="right"/>
              <w:rPr>
                <w:rFonts w:ascii="Arial" w:hAnsi="Arial" w:cs="Arial"/>
                <w:highlight w:val="cyan"/>
              </w:rPr>
            </w:pPr>
            <w:r>
              <w:rPr>
                <w:rFonts w:ascii="Arial" w:hAnsi="Arial" w:cs="Arial"/>
              </w:rPr>
              <w:t>(89)</w:t>
            </w:r>
          </w:p>
        </w:tc>
      </w:tr>
      <w:tr w:rsidR="00DC43C8" w:rsidRPr="00882BC0" w14:paraId="526F1115" w14:textId="77777777" w:rsidTr="00225C1B">
        <w:trPr>
          <w:trHeight w:val="284"/>
        </w:trPr>
        <w:tc>
          <w:tcPr>
            <w:tcW w:w="1417" w:type="dxa"/>
            <w:tcBorders>
              <w:top w:val="nil"/>
              <w:left w:val="nil"/>
              <w:bottom w:val="single" w:sz="4" w:space="0" w:color="auto"/>
              <w:right w:val="nil"/>
            </w:tcBorders>
            <w:shd w:val="clear" w:color="auto" w:fill="auto"/>
            <w:vAlign w:val="center"/>
          </w:tcPr>
          <w:p w14:paraId="400F2598" w14:textId="4A195398" w:rsidR="00DC43C8" w:rsidRPr="004E55EB" w:rsidRDefault="00DC43C8" w:rsidP="00DC43C8">
            <w:pPr>
              <w:pStyle w:val="bodyindent"/>
              <w:spacing w:before="0" w:beforeAutospacing="0" w:after="0" w:afterAutospacing="0"/>
              <w:jc w:val="right"/>
              <w:rPr>
                <w:rFonts w:ascii="Arial" w:hAnsi="Arial" w:cs="Arial"/>
                <w:color w:val="auto"/>
              </w:rPr>
            </w:pPr>
            <w:r>
              <w:rPr>
                <w:rFonts w:ascii="Arial" w:hAnsi="Arial" w:cs="Arial"/>
              </w:rPr>
              <w:t>(25)</w:t>
            </w:r>
          </w:p>
        </w:tc>
        <w:tc>
          <w:tcPr>
            <w:tcW w:w="4678" w:type="dxa"/>
            <w:vAlign w:val="center"/>
          </w:tcPr>
          <w:p w14:paraId="20220180" w14:textId="77777777" w:rsidR="00DC43C8" w:rsidRPr="00882BC0" w:rsidRDefault="00DC43C8" w:rsidP="00DC43C8">
            <w:pPr>
              <w:pStyle w:val="bodyindent"/>
              <w:spacing w:before="0" w:beforeAutospacing="0" w:after="0" w:afterAutospacing="0"/>
              <w:rPr>
                <w:rFonts w:ascii="Arial" w:hAnsi="Arial" w:cs="Arial"/>
                <w:color w:val="auto"/>
              </w:rPr>
            </w:pPr>
            <w:r w:rsidRPr="00882BC0">
              <w:rPr>
                <w:rFonts w:ascii="Arial" w:hAnsi="Arial" w:cs="Arial"/>
                <w:color w:val="auto"/>
              </w:rPr>
              <w:t>Capital Grants Receipts in Advance</w:t>
            </w:r>
          </w:p>
        </w:tc>
        <w:tc>
          <w:tcPr>
            <w:tcW w:w="2235" w:type="dxa"/>
            <w:gridSpan w:val="2"/>
            <w:shd w:val="clear" w:color="auto" w:fill="auto"/>
            <w:vAlign w:val="center"/>
          </w:tcPr>
          <w:p w14:paraId="53A057B4" w14:textId="77777777" w:rsidR="00DC43C8" w:rsidRPr="00D23586" w:rsidRDefault="00DC43C8" w:rsidP="00DC43C8">
            <w:pPr>
              <w:pStyle w:val="bodyindent"/>
              <w:spacing w:before="0" w:beforeAutospacing="0" w:after="0" w:afterAutospacing="0"/>
              <w:jc w:val="center"/>
              <w:rPr>
                <w:rFonts w:ascii="Arial" w:hAnsi="Arial" w:cs="Arial"/>
                <w:color w:val="auto"/>
              </w:rPr>
            </w:pPr>
            <w:r w:rsidRPr="00606B1D">
              <w:rPr>
                <w:rFonts w:ascii="Arial" w:hAnsi="Arial" w:cs="Arial"/>
                <w:color w:val="auto"/>
              </w:rPr>
              <w:t>30</w:t>
            </w:r>
          </w:p>
        </w:tc>
        <w:tc>
          <w:tcPr>
            <w:tcW w:w="1276" w:type="dxa"/>
            <w:gridSpan w:val="2"/>
            <w:tcBorders>
              <w:top w:val="nil"/>
              <w:left w:val="nil"/>
              <w:bottom w:val="nil"/>
              <w:right w:val="nil"/>
            </w:tcBorders>
            <w:shd w:val="clear" w:color="auto" w:fill="auto"/>
            <w:vAlign w:val="center"/>
          </w:tcPr>
          <w:p w14:paraId="495163D0" w14:textId="79C08184" w:rsidR="00DC43C8" w:rsidRPr="00D17222" w:rsidRDefault="00DC43C8" w:rsidP="00DC43C8">
            <w:pPr>
              <w:pStyle w:val="bodyindent"/>
              <w:spacing w:before="0" w:beforeAutospacing="0" w:after="0" w:afterAutospacing="0"/>
              <w:jc w:val="right"/>
              <w:rPr>
                <w:rFonts w:ascii="Arial" w:hAnsi="Arial" w:cs="Arial"/>
                <w:highlight w:val="cyan"/>
              </w:rPr>
            </w:pPr>
            <w:r>
              <w:rPr>
                <w:rFonts w:ascii="Arial" w:hAnsi="Arial" w:cs="Arial"/>
              </w:rPr>
              <w:t>(25)</w:t>
            </w:r>
          </w:p>
        </w:tc>
      </w:tr>
      <w:tr w:rsidR="00DC43C8" w:rsidRPr="00882BC0" w14:paraId="72B96689" w14:textId="77777777" w:rsidTr="00225C1B">
        <w:trPr>
          <w:trHeight w:val="284"/>
        </w:trPr>
        <w:tc>
          <w:tcPr>
            <w:tcW w:w="1417" w:type="dxa"/>
            <w:tcBorders>
              <w:top w:val="single" w:sz="4" w:space="0" w:color="auto"/>
              <w:left w:val="nil"/>
              <w:bottom w:val="single" w:sz="8" w:space="0" w:color="auto"/>
              <w:right w:val="nil"/>
            </w:tcBorders>
            <w:shd w:val="clear" w:color="auto" w:fill="auto"/>
            <w:vAlign w:val="center"/>
          </w:tcPr>
          <w:p w14:paraId="09EF2966" w14:textId="48A8DC83" w:rsidR="00DC43C8" w:rsidRPr="004E55EB" w:rsidRDefault="00DC43C8" w:rsidP="00DC43C8">
            <w:pPr>
              <w:pStyle w:val="bodyindent"/>
              <w:spacing w:before="0" w:beforeAutospacing="0" w:after="0" w:afterAutospacing="0"/>
              <w:jc w:val="right"/>
              <w:rPr>
                <w:rFonts w:ascii="Arial" w:hAnsi="Arial" w:cs="Arial"/>
                <w:b/>
                <w:color w:val="auto"/>
              </w:rPr>
            </w:pPr>
            <w:r>
              <w:rPr>
                <w:rFonts w:ascii="Arial" w:hAnsi="Arial" w:cs="Arial"/>
                <w:b/>
                <w:bCs/>
              </w:rPr>
              <w:t>(482,851)</w:t>
            </w:r>
          </w:p>
        </w:tc>
        <w:tc>
          <w:tcPr>
            <w:tcW w:w="4678" w:type="dxa"/>
            <w:vAlign w:val="center"/>
          </w:tcPr>
          <w:p w14:paraId="3713EE92" w14:textId="77777777" w:rsidR="00DC43C8" w:rsidRPr="00882BC0" w:rsidRDefault="00DC43C8" w:rsidP="00DC43C8">
            <w:pPr>
              <w:pStyle w:val="bodyindent"/>
              <w:spacing w:before="0" w:beforeAutospacing="0" w:after="0" w:afterAutospacing="0"/>
              <w:rPr>
                <w:rFonts w:ascii="Arial" w:hAnsi="Arial" w:cs="Arial"/>
                <w:b/>
                <w:color w:val="auto"/>
              </w:rPr>
            </w:pPr>
            <w:r w:rsidRPr="00882BC0">
              <w:rPr>
                <w:rFonts w:ascii="Arial" w:hAnsi="Arial" w:cs="Arial"/>
                <w:b/>
                <w:color w:val="auto"/>
              </w:rPr>
              <w:t>Long Term Liabilities</w:t>
            </w:r>
          </w:p>
        </w:tc>
        <w:tc>
          <w:tcPr>
            <w:tcW w:w="2235" w:type="dxa"/>
            <w:gridSpan w:val="2"/>
            <w:shd w:val="clear" w:color="auto" w:fill="auto"/>
            <w:vAlign w:val="center"/>
          </w:tcPr>
          <w:p w14:paraId="12B41994" w14:textId="77777777" w:rsidR="00DC43C8" w:rsidRPr="00882BC0" w:rsidRDefault="00DC43C8" w:rsidP="00DC43C8">
            <w:pPr>
              <w:pStyle w:val="bodyindent"/>
              <w:spacing w:before="0" w:beforeAutospacing="0" w:after="0" w:afterAutospacing="0"/>
              <w:jc w:val="center"/>
              <w:rPr>
                <w:rFonts w:ascii="Arial" w:hAnsi="Arial" w:cs="Arial"/>
                <w:color w:val="auto"/>
              </w:rPr>
            </w:pPr>
          </w:p>
        </w:tc>
        <w:tc>
          <w:tcPr>
            <w:tcW w:w="1276" w:type="dxa"/>
            <w:gridSpan w:val="2"/>
            <w:tcBorders>
              <w:top w:val="single" w:sz="4" w:space="0" w:color="auto"/>
              <w:left w:val="nil"/>
              <w:bottom w:val="single" w:sz="8" w:space="0" w:color="auto"/>
              <w:right w:val="nil"/>
            </w:tcBorders>
            <w:shd w:val="clear" w:color="auto" w:fill="auto"/>
            <w:vAlign w:val="center"/>
          </w:tcPr>
          <w:p w14:paraId="224601A2" w14:textId="4BBCEDE1" w:rsidR="00DC43C8" w:rsidRPr="00D17222" w:rsidRDefault="00DC43C8" w:rsidP="00DC43C8">
            <w:pPr>
              <w:pStyle w:val="bodyindent"/>
              <w:spacing w:before="0" w:beforeAutospacing="0" w:after="0" w:afterAutospacing="0"/>
              <w:jc w:val="right"/>
              <w:rPr>
                <w:rFonts w:ascii="Arial" w:hAnsi="Arial" w:cs="Arial"/>
                <w:b/>
                <w:bCs/>
                <w:highlight w:val="cyan"/>
              </w:rPr>
            </w:pPr>
            <w:r>
              <w:rPr>
                <w:rFonts w:ascii="Arial" w:hAnsi="Arial" w:cs="Arial"/>
                <w:b/>
                <w:bCs/>
              </w:rPr>
              <w:t>(314,888)</w:t>
            </w:r>
          </w:p>
        </w:tc>
      </w:tr>
      <w:tr w:rsidR="00DC43C8" w:rsidRPr="0021136A" w14:paraId="4A8EDBFB" w14:textId="77777777" w:rsidTr="00225C1B">
        <w:trPr>
          <w:trHeight w:val="284"/>
        </w:trPr>
        <w:tc>
          <w:tcPr>
            <w:tcW w:w="1417" w:type="dxa"/>
            <w:tcBorders>
              <w:top w:val="single" w:sz="8" w:space="0" w:color="auto"/>
              <w:left w:val="nil"/>
              <w:bottom w:val="single" w:sz="8" w:space="0" w:color="auto"/>
              <w:right w:val="nil"/>
            </w:tcBorders>
            <w:shd w:val="clear" w:color="auto" w:fill="auto"/>
            <w:vAlign w:val="center"/>
          </w:tcPr>
          <w:p w14:paraId="4D9F88EF" w14:textId="112075D1" w:rsidR="00DC43C8" w:rsidRPr="00F05873" w:rsidRDefault="00DC43C8" w:rsidP="00DC43C8">
            <w:pPr>
              <w:pStyle w:val="bodyindent"/>
              <w:spacing w:before="0" w:beforeAutospacing="0" w:after="0" w:afterAutospacing="0"/>
              <w:jc w:val="right"/>
              <w:rPr>
                <w:rFonts w:ascii="Arial" w:hAnsi="Arial" w:cs="Arial"/>
                <w:b/>
                <w:bCs/>
              </w:rPr>
            </w:pPr>
            <w:r w:rsidRPr="00225C1B">
              <w:rPr>
                <w:rFonts w:ascii="Arial" w:hAnsi="Arial" w:cs="Arial"/>
                <w:b/>
                <w:bCs/>
              </w:rPr>
              <w:t>(409,147)</w:t>
            </w:r>
          </w:p>
        </w:tc>
        <w:tc>
          <w:tcPr>
            <w:tcW w:w="4678" w:type="dxa"/>
            <w:vAlign w:val="center"/>
          </w:tcPr>
          <w:p w14:paraId="7C5519B4" w14:textId="77777777" w:rsidR="00DC43C8" w:rsidRPr="00882BC0" w:rsidRDefault="00DC43C8" w:rsidP="00DC43C8">
            <w:pPr>
              <w:pStyle w:val="bodyindent"/>
              <w:spacing w:before="0" w:beforeAutospacing="0" w:after="0" w:afterAutospacing="0"/>
              <w:rPr>
                <w:rFonts w:ascii="Arial" w:hAnsi="Arial" w:cs="Arial"/>
                <w:b/>
                <w:color w:val="auto"/>
              </w:rPr>
            </w:pPr>
            <w:r w:rsidRPr="00882BC0">
              <w:rPr>
                <w:rFonts w:ascii="Arial" w:hAnsi="Arial" w:cs="Arial"/>
                <w:b/>
                <w:color w:val="auto"/>
              </w:rPr>
              <w:t>Net Assets</w:t>
            </w:r>
          </w:p>
        </w:tc>
        <w:tc>
          <w:tcPr>
            <w:tcW w:w="2235" w:type="dxa"/>
            <w:gridSpan w:val="2"/>
            <w:shd w:val="clear" w:color="auto" w:fill="auto"/>
            <w:vAlign w:val="center"/>
          </w:tcPr>
          <w:p w14:paraId="67C80945" w14:textId="77777777" w:rsidR="00DC43C8" w:rsidRPr="00882BC0" w:rsidRDefault="00DC43C8" w:rsidP="00DC43C8">
            <w:pPr>
              <w:pStyle w:val="bodyindent"/>
              <w:spacing w:before="0" w:beforeAutospacing="0" w:after="0" w:afterAutospacing="0"/>
              <w:jc w:val="center"/>
              <w:rPr>
                <w:rFonts w:ascii="Arial" w:hAnsi="Arial" w:cs="Arial"/>
                <w:color w:val="auto"/>
              </w:rPr>
            </w:pPr>
          </w:p>
        </w:tc>
        <w:tc>
          <w:tcPr>
            <w:tcW w:w="1276" w:type="dxa"/>
            <w:gridSpan w:val="2"/>
            <w:tcBorders>
              <w:top w:val="nil"/>
              <w:left w:val="nil"/>
              <w:bottom w:val="single" w:sz="8" w:space="0" w:color="auto"/>
              <w:right w:val="nil"/>
            </w:tcBorders>
            <w:shd w:val="clear" w:color="auto" w:fill="auto"/>
            <w:vAlign w:val="center"/>
          </w:tcPr>
          <w:p w14:paraId="00189814" w14:textId="2A361DB0" w:rsidR="00DC43C8" w:rsidRPr="00D17222" w:rsidRDefault="00DC43C8" w:rsidP="00DC43C8">
            <w:pPr>
              <w:jc w:val="right"/>
              <w:rPr>
                <w:highlight w:val="cyan"/>
              </w:rPr>
            </w:pPr>
            <w:r>
              <w:rPr>
                <w:rFonts w:cs="Arial"/>
                <w:b/>
                <w:bCs/>
                <w:color w:val="000000"/>
                <w:sz w:val="18"/>
                <w:szCs w:val="18"/>
              </w:rPr>
              <w:t>(237,372)</w:t>
            </w:r>
          </w:p>
        </w:tc>
      </w:tr>
      <w:tr w:rsidR="00866EF2" w:rsidRPr="00882BC0" w14:paraId="44C2573D" w14:textId="77777777" w:rsidTr="00225C1B">
        <w:trPr>
          <w:trHeight w:val="440"/>
        </w:trPr>
        <w:tc>
          <w:tcPr>
            <w:tcW w:w="1417" w:type="dxa"/>
            <w:tcBorders>
              <w:top w:val="single" w:sz="8" w:space="0" w:color="auto"/>
              <w:left w:val="nil"/>
              <w:bottom w:val="nil"/>
              <w:right w:val="nil"/>
            </w:tcBorders>
            <w:shd w:val="clear" w:color="auto" w:fill="auto"/>
            <w:vAlign w:val="center"/>
          </w:tcPr>
          <w:p w14:paraId="659A062C" w14:textId="77777777" w:rsidR="00866EF2" w:rsidRPr="004E55EB" w:rsidRDefault="00866EF2" w:rsidP="00866EF2">
            <w:pPr>
              <w:pStyle w:val="bodyindent"/>
              <w:spacing w:before="0" w:beforeAutospacing="0" w:after="0" w:afterAutospacing="0"/>
              <w:jc w:val="right"/>
              <w:rPr>
                <w:rFonts w:ascii="Arial" w:hAnsi="Arial" w:cs="Arial"/>
                <w:color w:val="auto"/>
              </w:rPr>
            </w:pPr>
          </w:p>
        </w:tc>
        <w:tc>
          <w:tcPr>
            <w:tcW w:w="4678" w:type="dxa"/>
            <w:vAlign w:val="center"/>
          </w:tcPr>
          <w:p w14:paraId="60EBB33A" w14:textId="77777777" w:rsidR="00866EF2" w:rsidRPr="00882BC0" w:rsidRDefault="00866EF2" w:rsidP="00866EF2">
            <w:pPr>
              <w:pStyle w:val="bodyindent"/>
              <w:spacing w:before="0" w:beforeAutospacing="0" w:after="0" w:afterAutospacing="0"/>
              <w:rPr>
                <w:rFonts w:ascii="Arial" w:hAnsi="Arial" w:cs="Arial"/>
                <w:color w:val="auto"/>
              </w:rPr>
            </w:pPr>
          </w:p>
        </w:tc>
        <w:tc>
          <w:tcPr>
            <w:tcW w:w="2235" w:type="dxa"/>
            <w:gridSpan w:val="2"/>
            <w:shd w:val="clear" w:color="auto" w:fill="auto"/>
            <w:vAlign w:val="center"/>
          </w:tcPr>
          <w:p w14:paraId="4D47B1D4" w14:textId="77777777" w:rsidR="00866EF2" w:rsidRPr="00882BC0" w:rsidRDefault="00866EF2" w:rsidP="00866EF2">
            <w:pPr>
              <w:pStyle w:val="bodyindent"/>
              <w:spacing w:before="0" w:beforeAutospacing="0" w:after="0" w:afterAutospacing="0"/>
              <w:jc w:val="center"/>
              <w:rPr>
                <w:rFonts w:ascii="Arial" w:hAnsi="Arial" w:cs="Arial"/>
                <w:color w:val="auto"/>
              </w:rPr>
            </w:pPr>
          </w:p>
        </w:tc>
        <w:tc>
          <w:tcPr>
            <w:tcW w:w="1276" w:type="dxa"/>
            <w:gridSpan w:val="2"/>
            <w:tcBorders>
              <w:top w:val="nil"/>
              <w:left w:val="nil"/>
              <w:bottom w:val="nil"/>
              <w:right w:val="nil"/>
            </w:tcBorders>
            <w:shd w:val="clear" w:color="auto" w:fill="auto"/>
            <w:vAlign w:val="center"/>
          </w:tcPr>
          <w:p w14:paraId="527DF239" w14:textId="77777777" w:rsidR="00866EF2" w:rsidRPr="00901BA1" w:rsidRDefault="00866EF2" w:rsidP="00866EF2">
            <w:pPr>
              <w:pStyle w:val="bodyindent"/>
              <w:spacing w:before="0" w:beforeAutospacing="0" w:after="0" w:afterAutospacing="0"/>
              <w:jc w:val="right"/>
              <w:rPr>
                <w:rFonts w:ascii="Arial" w:hAnsi="Arial" w:cs="Arial"/>
                <w:highlight w:val="cyan"/>
              </w:rPr>
            </w:pPr>
          </w:p>
        </w:tc>
      </w:tr>
      <w:tr w:rsidR="00DC43C8" w:rsidRPr="00882BC0" w14:paraId="62B237A6" w14:textId="77777777" w:rsidTr="007E14AE">
        <w:trPr>
          <w:trHeight w:val="284"/>
        </w:trPr>
        <w:tc>
          <w:tcPr>
            <w:tcW w:w="1417" w:type="dxa"/>
            <w:tcBorders>
              <w:top w:val="nil"/>
              <w:left w:val="nil"/>
              <w:bottom w:val="nil"/>
              <w:right w:val="nil"/>
            </w:tcBorders>
            <w:shd w:val="clear" w:color="auto" w:fill="auto"/>
            <w:vAlign w:val="center"/>
          </w:tcPr>
          <w:p w14:paraId="6E999387" w14:textId="25549FCE" w:rsidR="00DC43C8" w:rsidRPr="004E55EB" w:rsidRDefault="00DC43C8" w:rsidP="00DC43C8">
            <w:pPr>
              <w:pStyle w:val="bodyindent"/>
              <w:spacing w:before="0" w:beforeAutospacing="0" w:after="0" w:afterAutospacing="0"/>
              <w:jc w:val="right"/>
              <w:rPr>
                <w:rFonts w:ascii="Arial" w:hAnsi="Arial" w:cs="Arial"/>
                <w:color w:val="auto"/>
              </w:rPr>
            </w:pPr>
            <w:r>
              <w:rPr>
                <w:rFonts w:ascii="Arial" w:hAnsi="Arial" w:cs="Arial"/>
              </w:rPr>
              <w:t>19,161</w:t>
            </w:r>
          </w:p>
        </w:tc>
        <w:tc>
          <w:tcPr>
            <w:tcW w:w="4678" w:type="dxa"/>
            <w:vAlign w:val="center"/>
          </w:tcPr>
          <w:p w14:paraId="14BD901E" w14:textId="77777777" w:rsidR="00DC43C8" w:rsidRPr="00882BC0" w:rsidRDefault="00DC43C8" w:rsidP="00DC43C8">
            <w:pPr>
              <w:pStyle w:val="bodyindent"/>
              <w:spacing w:before="0" w:beforeAutospacing="0" w:after="0" w:afterAutospacing="0"/>
              <w:rPr>
                <w:rFonts w:ascii="Arial" w:hAnsi="Arial" w:cs="Arial"/>
                <w:color w:val="auto"/>
              </w:rPr>
            </w:pPr>
            <w:r w:rsidRPr="00882BC0">
              <w:rPr>
                <w:rFonts w:ascii="Arial" w:hAnsi="Arial" w:cs="Arial"/>
                <w:color w:val="auto"/>
              </w:rPr>
              <w:t>Usable Reserves</w:t>
            </w:r>
          </w:p>
        </w:tc>
        <w:tc>
          <w:tcPr>
            <w:tcW w:w="2235" w:type="dxa"/>
            <w:gridSpan w:val="2"/>
            <w:shd w:val="clear" w:color="auto" w:fill="auto"/>
            <w:vAlign w:val="center"/>
          </w:tcPr>
          <w:p w14:paraId="474E7BEE" w14:textId="77777777" w:rsidR="00DC43C8" w:rsidRPr="00882BC0" w:rsidRDefault="00DC43C8" w:rsidP="00DC43C8">
            <w:pPr>
              <w:pStyle w:val="bodyindent"/>
              <w:spacing w:before="0" w:beforeAutospacing="0" w:after="0" w:afterAutospacing="0"/>
              <w:jc w:val="center"/>
              <w:rPr>
                <w:rFonts w:ascii="Arial" w:hAnsi="Arial" w:cs="Arial"/>
                <w:color w:val="auto"/>
              </w:rPr>
            </w:pPr>
            <w:r w:rsidRPr="00882BC0">
              <w:rPr>
                <w:rFonts w:ascii="Arial" w:hAnsi="Arial" w:cs="Arial"/>
                <w:color w:val="auto"/>
              </w:rPr>
              <w:t>20</w:t>
            </w:r>
          </w:p>
        </w:tc>
        <w:tc>
          <w:tcPr>
            <w:tcW w:w="1276" w:type="dxa"/>
            <w:gridSpan w:val="2"/>
            <w:tcBorders>
              <w:top w:val="nil"/>
              <w:left w:val="nil"/>
              <w:bottom w:val="nil"/>
              <w:right w:val="nil"/>
            </w:tcBorders>
            <w:shd w:val="clear" w:color="auto" w:fill="auto"/>
            <w:vAlign w:val="center"/>
          </w:tcPr>
          <w:p w14:paraId="28F539AC" w14:textId="66BA32A4" w:rsidR="00DC43C8" w:rsidRPr="00D17222" w:rsidRDefault="00DC43C8" w:rsidP="00DC43C8">
            <w:pPr>
              <w:pStyle w:val="bodyindent"/>
              <w:spacing w:before="0" w:beforeAutospacing="0" w:after="0" w:afterAutospacing="0"/>
              <w:jc w:val="right"/>
              <w:rPr>
                <w:rFonts w:ascii="Arial" w:hAnsi="Arial" w:cs="Arial"/>
                <w:highlight w:val="cyan"/>
              </w:rPr>
            </w:pPr>
            <w:r>
              <w:rPr>
                <w:rFonts w:ascii="Arial" w:hAnsi="Arial" w:cs="Arial"/>
              </w:rPr>
              <w:t>14,460</w:t>
            </w:r>
          </w:p>
        </w:tc>
      </w:tr>
      <w:tr w:rsidR="00DC43C8" w:rsidRPr="00882BC0" w14:paraId="48969030" w14:textId="77777777" w:rsidTr="007E14AE">
        <w:trPr>
          <w:trHeight w:val="284"/>
        </w:trPr>
        <w:tc>
          <w:tcPr>
            <w:tcW w:w="1417" w:type="dxa"/>
            <w:tcBorders>
              <w:top w:val="nil"/>
              <w:left w:val="nil"/>
              <w:bottom w:val="nil"/>
              <w:right w:val="nil"/>
            </w:tcBorders>
            <w:shd w:val="clear" w:color="auto" w:fill="auto"/>
            <w:vAlign w:val="center"/>
          </w:tcPr>
          <w:p w14:paraId="6A0DD609" w14:textId="5D8357AE" w:rsidR="00DC43C8" w:rsidRPr="004E55EB" w:rsidRDefault="00DC43C8" w:rsidP="00DC43C8">
            <w:pPr>
              <w:pStyle w:val="bodyindent"/>
              <w:spacing w:before="0" w:beforeAutospacing="0" w:after="0" w:afterAutospacing="0"/>
              <w:jc w:val="right"/>
              <w:rPr>
                <w:rFonts w:ascii="Arial" w:hAnsi="Arial" w:cs="Arial"/>
                <w:color w:val="auto"/>
              </w:rPr>
            </w:pPr>
            <w:r>
              <w:rPr>
                <w:rFonts w:ascii="Arial" w:hAnsi="Arial" w:cs="Arial"/>
              </w:rPr>
              <w:t>(428,308)</w:t>
            </w:r>
          </w:p>
        </w:tc>
        <w:tc>
          <w:tcPr>
            <w:tcW w:w="4678" w:type="dxa"/>
            <w:vAlign w:val="center"/>
          </w:tcPr>
          <w:p w14:paraId="2FD90557" w14:textId="77777777" w:rsidR="00DC43C8" w:rsidRPr="00882BC0" w:rsidRDefault="00DC43C8" w:rsidP="00DC43C8">
            <w:pPr>
              <w:pStyle w:val="bodyindent"/>
              <w:spacing w:before="0" w:beforeAutospacing="0" w:after="0" w:afterAutospacing="0"/>
              <w:rPr>
                <w:rFonts w:ascii="Arial" w:hAnsi="Arial" w:cs="Arial"/>
                <w:color w:val="auto"/>
              </w:rPr>
            </w:pPr>
            <w:r w:rsidRPr="00882BC0">
              <w:rPr>
                <w:rFonts w:ascii="Arial" w:hAnsi="Arial" w:cs="Arial"/>
                <w:color w:val="auto"/>
              </w:rPr>
              <w:t>Unusable Reserves</w:t>
            </w:r>
          </w:p>
        </w:tc>
        <w:tc>
          <w:tcPr>
            <w:tcW w:w="2235" w:type="dxa"/>
            <w:gridSpan w:val="2"/>
            <w:shd w:val="clear" w:color="auto" w:fill="auto"/>
            <w:vAlign w:val="center"/>
          </w:tcPr>
          <w:p w14:paraId="33AEADED" w14:textId="77777777" w:rsidR="00DC43C8" w:rsidRPr="00882BC0" w:rsidRDefault="00DC43C8" w:rsidP="00DC43C8">
            <w:pPr>
              <w:pStyle w:val="bodyindent"/>
              <w:spacing w:before="0" w:beforeAutospacing="0" w:after="0" w:afterAutospacing="0"/>
              <w:jc w:val="center"/>
              <w:rPr>
                <w:rFonts w:ascii="Arial" w:hAnsi="Arial" w:cs="Arial"/>
                <w:color w:val="auto"/>
              </w:rPr>
            </w:pPr>
            <w:r w:rsidRPr="00882BC0">
              <w:rPr>
                <w:rFonts w:ascii="Arial" w:hAnsi="Arial" w:cs="Arial"/>
                <w:color w:val="auto"/>
              </w:rPr>
              <w:t>21</w:t>
            </w:r>
          </w:p>
        </w:tc>
        <w:tc>
          <w:tcPr>
            <w:tcW w:w="1276" w:type="dxa"/>
            <w:gridSpan w:val="2"/>
            <w:tcBorders>
              <w:top w:val="nil"/>
              <w:left w:val="nil"/>
              <w:bottom w:val="nil"/>
              <w:right w:val="nil"/>
            </w:tcBorders>
            <w:shd w:val="clear" w:color="auto" w:fill="auto"/>
            <w:vAlign w:val="center"/>
          </w:tcPr>
          <w:p w14:paraId="465867E5" w14:textId="779380C6" w:rsidR="00DC43C8" w:rsidRPr="00D17222" w:rsidRDefault="00DC43C8" w:rsidP="00DC43C8">
            <w:pPr>
              <w:pStyle w:val="bodyindent"/>
              <w:spacing w:before="0" w:beforeAutospacing="0" w:after="0" w:afterAutospacing="0"/>
              <w:jc w:val="right"/>
              <w:rPr>
                <w:rFonts w:ascii="Arial" w:hAnsi="Arial" w:cs="Arial"/>
                <w:highlight w:val="cyan"/>
              </w:rPr>
            </w:pPr>
            <w:r>
              <w:rPr>
                <w:rFonts w:ascii="Arial" w:hAnsi="Arial" w:cs="Arial"/>
              </w:rPr>
              <w:t>(251,832)</w:t>
            </w:r>
          </w:p>
        </w:tc>
      </w:tr>
      <w:tr w:rsidR="00DC43C8" w:rsidRPr="00100690" w14:paraId="19401787" w14:textId="77777777" w:rsidTr="007E14AE">
        <w:trPr>
          <w:trHeight w:val="284"/>
        </w:trPr>
        <w:tc>
          <w:tcPr>
            <w:tcW w:w="1417" w:type="dxa"/>
            <w:tcBorders>
              <w:top w:val="single" w:sz="4" w:space="0" w:color="auto"/>
              <w:left w:val="nil"/>
              <w:bottom w:val="double" w:sz="6" w:space="0" w:color="auto"/>
              <w:right w:val="nil"/>
            </w:tcBorders>
            <w:shd w:val="clear" w:color="auto" w:fill="auto"/>
            <w:vAlign w:val="center"/>
          </w:tcPr>
          <w:p w14:paraId="53264CAA" w14:textId="12C7885A" w:rsidR="00DC43C8" w:rsidRPr="004E55EB" w:rsidRDefault="00DC43C8" w:rsidP="00DC43C8">
            <w:pPr>
              <w:pStyle w:val="bodyindent"/>
              <w:spacing w:before="0" w:beforeAutospacing="0" w:after="0" w:afterAutospacing="0"/>
              <w:jc w:val="right"/>
              <w:rPr>
                <w:rFonts w:ascii="Arial" w:hAnsi="Arial" w:cs="Arial"/>
                <w:b/>
                <w:color w:val="auto"/>
              </w:rPr>
            </w:pPr>
            <w:r>
              <w:rPr>
                <w:rFonts w:ascii="Arial" w:hAnsi="Arial" w:cs="Arial"/>
                <w:b/>
                <w:bCs/>
              </w:rPr>
              <w:t>(409,147)</w:t>
            </w:r>
          </w:p>
        </w:tc>
        <w:tc>
          <w:tcPr>
            <w:tcW w:w="4678" w:type="dxa"/>
            <w:vAlign w:val="center"/>
          </w:tcPr>
          <w:p w14:paraId="7F57FDAE" w14:textId="77777777" w:rsidR="00DC43C8" w:rsidRPr="003A129D" w:rsidRDefault="00DC43C8" w:rsidP="00DC43C8">
            <w:pPr>
              <w:pStyle w:val="bodyindent"/>
              <w:spacing w:before="0" w:beforeAutospacing="0" w:after="0" w:afterAutospacing="0"/>
              <w:rPr>
                <w:rFonts w:ascii="Arial" w:hAnsi="Arial" w:cs="Arial"/>
                <w:b/>
                <w:color w:val="auto"/>
              </w:rPr>
            </w:pPr>
            <w:r w:rsidRPr="003A129D">
              <w:rPr>
                <w:rFonts w:ascii="Arial" w:hAnsi="Arial" w:cs="Arial"/>
                <w:b/>
                <w:color w:val="auto"/>
              </w:rPr>
              <w:t>Total Reserves</w:t>
            </w:r>
          </w:p>
        </w:tc>
        <w:tc>
          <w:tcPr>
            <w:tcW w:w="2235" w:type="dxa"/>
            <w:gridSpan w:val="2"/>
            <w:shd w:val="clear" w:color="auto" w:fill="auto"/>
            <w:vAlign w:val="center"/>
          </w:tcPr>
          <w:p w14:paraId="6DABF9F0" w14:textId="77777777" w:rsidR="00DC43C8" w:rsidRPr="003A129D" w:rsidRDefault="00DC43C8" w:rsidP="00DC43C8">
            <w:pPr>
              <w:pStyle w:val="bodyindent"/>
              <w:spacing w:before="0" w:beforeAutospacing="0" w:after="0" w:afterAutospacing="0"/>
              <w:jc w:val="center"/>
              <w:rPr>
                <w:rFonts w:ascii="Arial" w:hAnsi="Arial" w:cs="Arial"/>
                <w:color w:val="auto"/>
              </w:rPr>
            </w:pPr>
          </w:p>
        </w:tc>
        <w:tc>
          <w:tcPr>
            <w:tcW w:w="1276" w:type="dxa"/>
            <w:gridSpan w:val="2"/>
            <w:tcBorders>
              <w:top w:val="single" w:sz="4" w:space="0" w:color="auto"/>
              <w:left w:val="nil"/>
              <w:bottom w:val="double" w:sz="6" w:space="0" w:color="auto"/>
              <w:right w:val="nil"/>
            </w:tcBorders>
            <w:shd w:val="clear" w:color="auto" w:fill="auto"/>
            <w:vAlign w:val="center"/>
          </w:tcPr>
          <w:p w14:paraId="79A06498" w14:textId="18559B7F" w:rsidR="00DC43C8" w:rsidRPr="00D17222" w:rsidRDefault="00DC43C8" w:rsidP="00DC43C8">
            <w:pPr>
              <w:pStyle w:val="bodyindent"/>
              <w:spacing w:before="0" w:beforeAutospacing="0" w:after="0" w:afterAutospacing="0"/>
              <w:jc w:val="right"/>
              <w:rPr>
                <w:rFonts w:ascii="Arial" w:hAnsi="Arial" w:cs="Arial"/>
                <w:b/>
                <w:bCs/>
                <w:highlight w:val="cyan"/>
              </w:rPr>
            </w:pPr>
            <w:r>
              <w:rPr>
                <w:rFonts w:ascii="Arial" w:hAnsi="Arial" w:cs="Arial"/>
                <w:b/>
                <w:bCs/>
              </w:rPr>
              <w:t>(237,372)</w:t>
            </w:r>
          </w:p>
        </w:tc>
      </w:tr>
      <w:tr w:rsidR="00901BA1" w:rsidRPr="00100690" w14:paraId="331BE839" w14:textId="77777777" w:rsidTr="3403A59F">
        <w:trPr>
          <w:gridAfter w:val="1"/>
          <w:wAfter w:w="1134" w:type="dxa"/>
          <w:trHeight w:val="131"/>
        </w:trPr>
        <w:tc>
          <w:tcPr>
            <w:tcW w:w="1417" w:type="dxa"/>
            <w:tcBorders>
              <w:top w:val="double" w:sz="4" w:space="0" w:color="auto"/>
            </w:tcBorders>
            <w:vAlign w:val="center"/>
          </w:tcPr>
          <w:p w14:paraId="4AD356B5" w14:textId="77777777" w:rsidR="00901BA1" w:rsidRPr="00882BC0" w:rsidRDefault="00901BA1" w:rsidP="00901BA1">
            <w:pPr>
              <w:pStyle w:val="bodyindent"/>
              <w:spacing w:before="0" w:beforeAutospacing="0" w:after="0" w:afterAutospacing="0"/>
              <w:jc w:val="right"/>
              <w:rPr>
                <w:rFonts w:ascii="Arial" w:hAnsi="Arial" w:cs="Arial"/>
                <w:color w:val="auto"/>
              </w:rPr>
            </w:pPr>
          </w:p>
        </w:tc>
        <w:tc>
          <w:tcPr>
            <w:tcW w:w="4678" w:type="dxa"/>
            <w:vAlign w:val="center"/>
          </w:tcPr>
          <w:p w14:paraId="28B22E3B" w14:textId="77777777" w:rsidR="00901BA1" w:rsidRPr="00882BC0" w:rsidRDefault="00901BA1" w:rsidP="00901BA1">
            <w:pPr>
              <w:pStyle w:val="bodyindent"/>
              <w:spacing w:before="0" w:beforeAutospacing="0" w:after="0" w:afterAutospacing="0"/>
              <w:rPr>
                <w:rFonts w:ascii="Arial" w:hAnsi="Arial" w:cs="Arial"/>
                <w:color w:val="auto"/>
              </w:rPr>
            </w:pPr>
          </w:p>
        </w:tc>
        <w:tc>
          <w:tcPr>
            <w:tcW w:w="992" w:type="dxa"/>
            <w:shd w:val="clear" w:color="auto" w:fill="auto"/>
            <w:vAlign w:val="center"/>
          </w:tcPr>
          <w:p w14:paraId="56A4440E" w14:textId="77777777" w:rsidR="00901BA1" w:rsidRPr="00882BC0" w:rsidRDefault="00901BA1" w:rsidP="00901BA1">
            <w:pPr>
              <w:pStyle w:val="bodyindent"/>
              <w:spacing w:before="0" w:beforeAutospacing="0" w:after="0" w:afterAutospacing="0"/>
              <w:jc w:val="center"/>
              <w:rPr>
                <w:rFonts w:ascii="Arial" w:hAnsi="Arial" w:cs="Arial"/>
                <w:color w:val="auto"/>
              </w:rPr>
            </w:pPr>
          </w:p>
        </w:tc>
        <w:tc>
          <w:tcPr>
            <w:tcW w:w="1385" w:type="dxa"/>
            <w:gridSpan w:val="2"/>
            <w:shd w:val="clear" w:color="auto" w:fill="auto"/>
            <w:vAlign w:val="center"/>
          </w:tcPr>
          <w:p w14:paraId="76D3B6E2" w14:textId="77777777" w:rsidR="00901BA1" w:rsidRPr="00100690" w:rsidRDefault="00901BA1" w:rsidP="00901BA1">
            <w:pPr>
              <w:pStyle w:val="bodyindent"/>
              <w:spacing w:before="0" w:beforeAutospacing="0" w:after="0" w:afterAutospacing="0"/>
              <w:jc w:val="right"/>
              <w:rPr>
                <w:rFonts w:ascii="Arial" w:hAnsi="Arial" w:cs="Arial"/>
                <w:b/>
                <w:bCs/>
                <w:color w:val="auto"/>
              </w:rPr>
            </w:pPr>
          </w:p>
        </w:tc>
      </w:tr>
    </w:tbl>
    <w:p w14:paraId="50A8B0BE" w14:textId="77777777" w:rsidR="006A7561" w:rsidRPr="00882BC0" w:rsidRDefault="006A7561" w:rsidP="00726638">
      <w:pPr>
        <w:pStyle w:val="BodyText"/>
        <w:spacing w:after="0"/>
        <w:jc w:val="left"/>
        <w:rPr>
          <w:color w:val="0000FF"/>
          <w:szCs w:val="18"/>
        </w:rPr>
      </w:pPr>
    </w:p>
    <w:p w14:paraId="72914149" w14:textId="34FF0340" w:rsidR="001D7BEE" w:rsidRPr="00882BC0" w:rsidRDefault="3403A59F" w:rsidP="3403A59F">
      <w:pPr>
        <w:rPr>
          <w:sz w:val="18"/>
          <w:szCs w:val="18"/>
        </w:rPr>
      </w:pPr>
      <w:r w:rsidRPr="0072254F">
        <w:rPr>
          <w:rFonts w:cs="Arial"/>
          <w:sz w:val="18"/>
          <w:szCs w:val="18"/>
        </w:rPr>
        <w:t xml:space="preserve">I certify that this Statement of Accounts provides a true and fair view of the financial position of the Fire Authority as at 31 March </w:t>
      </w:r>
      <w:r w:rsidRPr="00F400D2">
        <w:rPr>
          <w:rFonts w:cs="Arial"/>
          <w:sz w:val="18"/>
          <w:szCs w:val="18"/>
        </w:rPr>
        <w:t>20</w:t>
      </w:r>
      <w:r w:rsidR="00616438">
        <w:rPr>
          <w:rFonts w:cs="Arial"/>
          <w:sz w:val="18"/>
          <w:szCs w:val="18"/>
        </w:rPr>
        <w:t>2</w:t>
      </w:r>
      <w:r w:rsidR="00050812">
        <w:rPr>
          <w:rFonts w:cs="Arial"/>
          <w:sz w:val="18"/>
          <w:szCs w:val="18"/>
        </w:rPr>
        <w:t>3</w:t>
      </w:r>
      <w:r w:rsidRPr="00F400D2">
        <w:rPr>
          <w:rFonts w:cs="Arial"/>
          <w:sz w:val="18"/>
          <w:szCs w:val="18"/>
        </w:rPr>
        <w:t xml:space="preserve"> and its </w:t>
      </w:r>
      <w:r w:rsidRPr="00F400D2">
        <w:rPr>
          <w:sz w:val="18"/>
          <w:szCs w:val="18"/>
        </w:rPr>
        <w:t>Comprehensive Income and Expenditure Statement</w:t>
      </w:r>
      <w:r w:rsidRPr="00F400D2">
        <w:rPr>
          <w:rFonts w:cs="Arial"/>
          <w:sz w:val="18"/>
          <w:szCs w:val="18"/>
        </w:rPr>
        <w:t xml:space="preserve"> for the year then ended. </w:t>
      </w:r>
    </w:p>
    <w:p w14:paraId="49828CAC" w14:textId="77777777" w:rsidR="006A7561" w:rsidRPr="00882BC0" w:rsidRDefault="006A7561" w:rsidP="00726638">
      <w:pPr>
        <w:pStyle w:val="BodyText"/>
        <w:spacing w:after="0"/>
        <w:jc w:val="left"/>
        <w:rPr>
          <w:rFonts w:cs="Arial"/>
          <w:color w:val="auto"/>
          <w:szCs w:val="18"/>
        </w:rPr>
      </w:pPr>
    </w:p>
    <w:p w14:paraId="305B85C4" w14:textId="77777777" w:rsidR="006A7561" w:rsidRPr="00882BC0" w:rsidRDefault="006A7561" w:rsidP="00726638">
      <w:pPr>
        <w:pStyle w:val="BodyText"/>
        <w:spacing w:after="0"/>
        <w:jc w:val="left"/>
        <w:rPr>
          <w:color w:val="0000FF"/>
        </w:rPr>
      </w:pPr>
    </w:p>
    <w:p w14:paraId="42277D88" w14:textId="77777777" w:rsidR="006A7561" w:rsidRPr="00882BC0" w:rsidRDefault="006A7561" w:rsidP="00726638">
      <w:pPr>
        <w:pStyle w:val="BodyText"/>
        <w:spacing w:after="0"/>
        <w:jc w:val="left"/>
        <w:rPr>
          <w:color w:val="0000FF"/>
        </w:rPr>
      </w:pPr>
    </w:p>
    <w:p w14:paraId="00078F45" w14:textId="77777777" w:rsidR="00726638" w:rsidRPr="00882BC0" w:rsidRDefault="00726638" w:rsidP="00726638">
      <w:pPr>
        <w:pStyle w:val="BodyText"/>
        <w:spacing w:after="0"/>
        <w:jc w:val="left"/>
        <w:rPr>
          <w:color w:val="0000FF"/>
        </w:rPr>
      </w:pPr>
    </w:p>
    <w:p w14:paraId="3D0FFAC5" w14:textId="77777777" w:rsidR="00215175" w:rsidRPr="00882BC0" w:rsidRDefault="00215175" w:rsidP="00726638">
      <w:pPr>
        <w:pStyle w:val="BodyText"/>
        <w:spacing w:after="0"/>
        <w:jc w:val="left"/>
        <w:rPr>
          <w:color w:val="0000FF"/>
        </w:rPr>
      </w:pPr>
    </w:p>
    <w:p w14:paraId="291433F5" w14:textId="77777777" w:rsidR="006A7561" w:rsidRPr="00882BC0" w:rsidRDefault="006A7561" w:rsidP="00726638">
      <w:pPr>
        <w:pStyle w:val="BodyText"/>
        <w:spacing w:after="0"/>
        <w:jc w:val="left"/>
        <w:rPr>
          <w:rFonts w:cs="Arial"/>
          <w:color w:val="0000FF"/>
          <w:szCs w:val="18"/>
        </w:rPr>
      </w:pPr>
    </w:p>
    <w:p w14:paraId="0719FDB2" w14:textId="77777777" w:rsidR="006A7561" w:rsidRPr="00882BC0" w:rsidRDefault="006A7561" w:rsidP="00726638">
      <w:pPr>
        <w:pStyle w:val="BodyText"/>
        <w:spacing w:after="0"/>
        <w:jc w:val="left"/>
        <w:rPr>
          <w:rFonts w:cs="Arial"/>
          <w:color w:val="0000FF"/>
          <w:szCs w:val="18"/>
        </w:rPr>
      </w:pPr>
    </w:p>
    <w:p w14:paraId="0B265847" w14:textId="77777777" w:rsidR="006A7561" w:rsidRDefault="00C20F3C" w:rsidP="00726638">
      <w:pPr>
        <w:spacing w:after="120"/>
        <w:rPr>
          <w:rFonts w:cs="Arial"/>
          <w:sz w:val="18"/>
          <w:szCs w:val="18"/>
        </w:rPr>
      </w:pPr>
      <w:r w:rsidRPr="00882BC0">
        <w:rPr>
          <w:rFonts w:cs="Arial"/>
          <w:b/>
          <w:sz w:val="18"/>
          <w:szCs w:val="18"/>
        </w:rPr>
        <w:t>Duncan Savage</w:t>
      </w:r>
      <w:r w:rsidR="006A7561" w:rsidRPr="00882BC0">
        <w:rPr>
          <w:rFonts w:cs="Arial"/>
          <w:b/>
          <w:sz w:val="18"/>
          <w:szCs w:val="18"/>
        </w:rPr>
        <w:t xml:space="preserve">    </w:t>
      </w:r>
      <w:r w:rsidR="006A7561" w:rsidRPr="00882BC0">
        <w:rPr>
          <w:rFonts w:cs="Arial"/>
          <w:sz w:val="18"/>
          <w:szCs w:val="18"/>
        </w:rPr>
        <w:t xml:space="preserve">                                                                                                                                                                        </w:t>
      </w:r>
      <w:r w:rsidR="00414BC9" w:rsidRPr="00882BC0">
        <w:rPr>
          <w:rFonts w:cs="Arial"/>
          <w:sz w:val="18"/>
          <w:szCs w:val="18"/>
        </w:rPr>
        <w:t>Assistant Director Resources/</w:t>
      </w:r>
      <w:r w:rsidR="00503F14" w:rsidRPr="00882BC0">
        <w:rPr>
          <w:rFonts w:cs="Arial"/>
          <w:sz w:val="18"/>
          <w:szCs w:val="18"/>
        </w:rPr>
        <w:t>Treasurer</w:t>
      </w:r>
    </w:p>
    <w:p w14:paraId="45D15398" w14:textId="50E25F99" w:rsidR="009E08F0" w:rsidRPr="00882BC0" w:rsidRDefault="009E08F0" w:rsidP="00726638">
      <w:pPr>
        <w:spacing w:after="120"/>
        <w:rPr>
          <w:rFonts w:cs="Arial"/>
          <w:sz w:val="18"/>
          <w:szCs w:val="18"/>
        </w:rPr>
      </w:pPr>
      <w:r>
        <w:rPr>
          <w:rFonts w:cs="Arial"/>
          <w:sz w:val="18"/>
          <w:szCs w:val="18"/>
        </w:rPr>
        <w:t>5</w:t>
      </w:r>
      <w:r w:rsidRPr="009E08F0">
        <w:rPr>
          <w:rFonts w:cs="Arial"/>
          <w:sz w:val="18"/>
          <w:szCs w:val="18"/>
          <w:vertAlign w:val="superscript"/>
        </w:rPr>
        <w:t>th</w:t>
      </w:r>
      <w:r>
        <w:rPr>
          <w:rFonts w:cs="Arial"/>
          <w:sz w:val="18"/>
          <w:szCs w:val="18"/>
        </w:rPr>
        <w:t xml:space="preserve"> December 2024</w:t>
      </w:r>
    </w:p>
    <w:p w14:paraId="591561A0" w14:textId="53A9D6B1" w:rsidR="00ED0179" w:rsidRPr="00882BC0" w:rsidRDefault="00ED0179" w:rsidP="00726638">
      <w:pPr>
        <w:rPr>
          <w:rFonts w:cs="Arial"/>
          <w:color w:val="0000FF"/>
          <w:sz w:val="18"/>
          <w:szCs w:val="18"/>
        </w:rPr>
        <w:sectPr w:rsidR="00ED0179" w:rsidRPr="00882BC0" w:rsidSect="00F6693B">
          <w:headerReference w:type="even" r:id="rId46"/>
          <w:headerReference w:type="default" r:id="rId47"/>
          <w:headerReference w:type="first" r:id="rId48"/>
          <w:pgSz w:w="11907" w:h="16840"/>
          <w:pgMar w:top="1440" w:right="851" w:bottom="1021" w:left="851" w:header="720" w:footer="720" w:gutter="0"/>
          <w:cols w:space="720"/>
        </w:sectPr>
      </w:pPr>
    </w:p>
    <w:p w14:paraId="56E155A0" w14:textId="77777777" w:rsidR="009B32C7" w:rsidRDefault="009B32C7" w:rsidP="00E9274D">
      <w:pPr>
        <w:pStyle w:val="bodyindent"/>
        <w:jc w:val="both"/>
        <w:rPr>
          <w:rFonts w:ascii="Arial" w:hAnsi="Arial" w:cs="Arial"/>
          <w:color w:val="0000FF"/>
        </w:rPr>
      </w:pPr>
    </w:p>
    <w:p w14:paraId="244F1C0E" w14:textId="71FECBE7" w:rsidR="00F85238" w:rsidRPr="00882BC0" w:rsidRDefault="00F85238" w:rsidP="00E9274D">
      <w:pPr>
        <w:pStyle w:val="bodyindent"/>
        <w:jc w:val="both"/>
        <w:rPr>
          <w:rFonts w:ascii="Arial" w:hAnsi="Arial" w:cs="Arial"/>
          <w:color w:val="0000FF"/>
          <w:shd w:val="clear" w:color="auto" w:fill="ECECED"/>
        </w:rPr>
      </w:pPr>
      <w:r w:rsidRPr="00882BC0">
        <w:rPr>
          <w:rFonts w:ascii="Arial" w:hAnsi="Arial" w:cs="Arial"/>
          <w:color w:val="0000FF"/>
        </w:rPr>
        <w:br w:type="page"/>
      </w:r>
    </w:p>
    <w:p w14:paraId="09F41244" w14:textId="77777777" w:rsidR="00F85238" w:rsidRPr="00882BC0" w:rsidRDefault="00F85238" w:rsidP="00DA0E3B">
      <w:pPr>
        <w:pStyle w:val="bodyindent"/>
        <w:rPr>
          <w:rFonts w:ascii="Arial" w:hAnsi="Arial" w:cs="Arial"/>
          <w:color w:val="0000FF"/>
          <w:shd w:val="clear" w:color="auto" w:fill="ECECED"/>
        </w:rPr>
      </w:pPr>
    </w:p>
    <w:p w14:paraId="736D719F" w14:textId="53D92FCE" w:rsidR="00F85238" w:rsidRPr="00882BC0" w:rsidRDefault="00E67B25" w:rsidP="00487411">
      <w:pPr>
        <w:pStyle w:val="bodyindent"/>
        <w:spacing w:before="0" w:after="0"/>
        <w:jc w:val="both"/>
        <w:rPr>
          <w:rFonts w:ascii="Arial" w:hAnsi="Arial" w:cs="Arial"/>
          <w:color w:val="0000FF"/>
          <w:shd w:val="clear" w:color="auto" w:fill="ECECED"/>
        </w:rPr>
      </w:pPr>
      <w:r w:rsidRPr="00882BC0">
        <w:rPr>
          <w:rFonts w:ascii="Arial" w:hAnsi="Arial" w:cs="Arial"/>
          <w:color w:val="auto"/>
        </w:rPr>
        <w:t xml:space="preserve">The Cash Flow Statement shows the changes in cash and cash equivalents of the Fire Authority during the reporting period.  The statement shows how the Authority generates and uses cash and cash equivalents by classifying cash flows as operating, investing, and financing activities. The amount of net cash flows arising from operating activities is a key indicator of the extent to which the operations of the Authority are funded by way of taxation and grant income or from the recipients of services provided by the Authority. Investing activities represent </w:t>
      </w:r>
      <w:r w:rsidR="00FD73FC" w:rsidRPr="00882BC0">
        <w:rPr>
          <w:rFonts w:ascii="Arial" w:hAnsi="Arial" w:cs="Arial"/>
          <w:color w:val="auto"/>
        </w:rPr>
        <w:t xml:space="preserve">extent to which cash outflows have been made for resources which are intended to contribute to the Authority’s future service delivery.  Cash flows </w:t>
      </w:r>
      <w:r w:rsidRPr="00882BC0">
        <w:rPr>
          <w:rFonts w:ascii="Arial" w:hAnsi="Arial" w:cs="Arial"/>
          <w:color w:val="auto"/>
        </w:rPr>
        <w:t>th</w:t>
      </w:r>
      <w:r w:rsidR="00901BA1">
        <w:rPr>
          <w:rFonts w:ascii="Arial" w:hAnsi="Arial" w:cs="Arial"/>
          <w:color w:val="auto"/>
        </w:rPr>
        <w:t>at</w:t>
      </w:r>
      <w:r w:rsidRPr="00882BC0">
        <w:rPr>
          <w:rFonts w:ascii="Arial" w:hAnsi="Arial" w:cs="Arial"/>
          <w:color w:val="auto"/>
        </w:rPr>
        <w:t xml:space="preserve"> aris</w:t>
      </w:r>
      <w:r w:rsidR="00901BA1">
        <w:rPr>
          <w:rFonts w:ascii="Arial" w:hAnsi="Arial" w:cs="Arial"/>
          <w:color w:val="auto"/>
        </w:rPr>
        <w:t>e</w:t>
      </w:r>
      <w:r w:rsidRPr="00882BC0">
        <w:rPr>
          <w:rFonts w:ascii="Arial" w:hAnsi="Arial" w:cs="Arial"/>
          <w:color w:val="auto"/>
        </w:rPr>
        <w:t xml:space="preserve"> from financing activities are useful in predicting claims on future cash flows by providers of capital (i.e. borrowing) to the Authority</w:t>
      </w:r>
      <w:r w:rsidR="00BC09FC" w:rsidRPr="00882BC0">
        <w:rPr>
          <w:rFonts w:ascii="Arial" w:hAnsi="Arial" w:cs="Arial"/>
          <w:color w:val="auto"/>
        </w:rPr>
        <w:t>.</w:t>
      </w:r>
    </w:p>
    <w:p w14:paraId="48ACE66F" w14:textId="77777777" w:rsidR="00F85238" w:rsidRPr="00882BC0" w:rsidRDefault="00F85238" w:rsidP="00726638">
      <w:pPr>
        <w:pStyle w:val="bodyindent"/>
        <w:spacing w:before="0" w:after="0"/>
        <w:rPr>
          <w:rFonts w:ascii="Arial" w:hAnsi="Arial" w:cs="Arial"/>
          <w:color w:val="0000FF"/>
          <w:shd w:val="clear" w:color="auto" w:fill="ECECED"/>
        </w:rPr>
      </w:pPr>
    </w:p>
    <w:tbl>
      <w:tblPr>
        <w:tblW w:w="10206" w:type="dxa"/>
        <w:tblInd w:w="108" w:type="dxa"/>
        <w:tblLayout w:type="fixed"/>
        <w:tblLook w:val="01E0" w:firstRow="1" w:lastRow="1" w:firstColumn="1" w:lastColumn="1" w:noHBand="0" w:noVBand="0"/>
      </w:tblPr>
      <w:tblGrid>
        <w:gridCol w:w="1843"/>
        <w:gridCol w:w="6521"/>
        <w:gridCol w:w="1842"/>
      </w:tblGrid>
      <w:tr w:rsidR="009268A4" w:rsidRPr="00182800" w14:paraId="2A38C34A" w14:textId="77777777" w:rsidTr="3403A59F">
        <w:trPr>
          <w:trHeight w:val="284"/>
        </w:trPr>
        <w:tc>
          <w:tcPr>
            <w:tcW w:w="1843" w:type="dxa"/>
            <w:vAlign w:val="center"/>
          </w:tcPr>
          <w:p w14:paraId="2C110BF7" w14:textId="3931242B" w:rsidR="004C4BEB" w:rsidRPr="00882BC0" w:rsidRDefault="00050812" w:rsidP="00616438">
            <w:pPr>
              <w:jc w:val="right"/>
              <w:rPr>
                <w:rFonts w:cs="Arial"/>
                <w:b/>
                <w:bCs/>
                <w:sz w:val="18"/>
                <w:szCs w:val="18"/>
              </w:rPr>
            </w:pPr>
            <w:r w:rsidRPr="00EE4012">
              <w:rPr>
                <w:rFonts w:cs="Arial"/>
                <w:b/>
                <w:bCs/>
                <w:sz w:val="18"/>
                <w:szCs w:val="18"/>
              </w:rPr>
              <w:t>20</w:t>
            </w:r>
            <w:r>
              <w:rPr>
                <w:rFonts w:cs="Arial"/>
                <w:b/>
                <w:bCs/>
                <w:sz w:val="18"/>
                <w:szCs w:val="18"/>
              </w:rPr>
              <w:t>21/22</w:t>
            </w:r>
          </w:p>
        </w:tc>
        <w:tc>
          <w:tcPr>
            <w:tcW w:w="6521" w:type="dxa"/>
            <w:vAlign w:val="center"/>
          </w:tcPr>
          <w:p w14:paraId="2504BBD4" w14:textId="77777777" w:rsidR="009268A4" w:rsidRPr="00882BC0" w:rsidRDefault="009268A4" w:rsidP="00726638">
            <w:pPr>
              <w:jc w:val="right"/>
              <w:rPr>
                <w:rFonts w:cs="Arial"/>
                <w:b/>
                <w:sz w:val="18"/>
                <w:szCs w:val="18"/>
              </w:rPr>
            </w:pPr>
          </w:p>
        </w:tc>
        <w:tc>
          <w:tcPr>
            <w:tcW w:w="1842" w:type="dxa"/>
            <w:shd w:val="clear" w:color="auto" w:fill="auto"/>
            <w:vAlign w:val="center"/>
          </w:tcPr>
          <w:p w14:paraId="41A6773A" w14:textId="71FD82CC" w:rsidR="009268A4" w:rsidRPr="00EE4012" w:rsidRDefault="3403A59F" w:rsidP="00616438">
            <w:pPr>
              <w:jc w:val="right"/>
              <w:rPr>
                <w:rFonts w:cs="Arial"/>
                <w:b/>
                <w:bCs/>
                <w:sz w:val="18"/>
                <w:szCs w:val="18"/>
              </w:rPr>
            </w:pPr>
            <w:r w:rsidRPr="006F2BAC">
              <w:rPr>
                <w:rFonts w:cs="Arial"/>
                <w:b/>
                <w:bCs/>
                <w:sz w:val="18"/>
                <w:szCs w:val="18"/>
              </w:rPr>
              <w:t>20</w:t>
            </w:r>
            <w:r w:rsidR="00616438" w:rsidRPr="006F2BAC">
              <w:rPr>
                <w:rFonts w:cs="Arial"/>
                <w:b/>
                <w:bCs/>
                <w:sz w:val="18"/>
                <w:szCs w:val="18"/>
              </w:rPr>
              <w:t>2</w:t>
            </w:r>
            <w:r w:rsidR="00D17222" w:rsidRPr="006F2BAC">
              <w:rPr>
                <w:rFonts w:cs="Arial"/>
                <w:b/>
                <w:bCs/>
                <w:sz w:val="18"/>
                <w:szCs w:val="18"/>
              </w:rPr>
              <w:t>2</w:t>
            </w:r>
            <w:r w:rsidR="004767A5" w:rsidRPr="006F2BAC">
              <w:rPr>
                <w:rFonts w:cs="Arial"/>
                <w:b/>
                <w:bCs/>
                <w:sz w:val="18"/>
                <w:szCs w:val="18"/>
              </w:rPr>
              <w:t>/2</w:t>
            </w:r>
            <w:r w:rsidR="00D17222" w:rsidRPr="006F2BAC">
              <w:rPr>
                <w:rFonts w:cs="Arial"/>
                <w:b/>
                <w:bCs/>
                <w:sz w:val="18"/>
                <w:szCs w:val="18"/>
              </w:rPr>
              <w:t>3</w:t>
            </w:r>
          </w:p>
        </w:tc>
      </w:tr>
      <w:tr w:rsidR="009268A4" w:rsidRPr="00882BC0" w14:paraId="11F12F02" w14:textId="77777777" w:rsidTr="3403A59F">
        <w:trPr>
          <w:trHeight w:val="284"/>
        </w:trPr>
        <w:tc>
          <w:tcPr>
            <w:tcW w:w="1843" w:type="dxa"/>
            <w:vAlign w:val="center"/>
          </w:tcPr>
          <w:p w14:paraId="5EA8B1D7" w14:textId="77777777" w:rsidR="009268A4" w:rsidRPr="00882BC0" w:rsidRDefault="009268A4" w:rsidP="00726638">
            <w:pPr>
              <w:jc w:val="right"/>
              <w:rPr>
                <w:rFonts w:cs="Arial"/>
                <w:sz w:val="18"/>
                <w:szCs w:val="18"/>
              </w:rPr>
            </w:pPr>
            <w:r w:rsidRPr="00882BC0">
              <w:rPr>
                <w:rFonts w:cs="Arial"/>
                <w:b/>
                <w:sz w:val="18"/>
                <w:szCs w:val="18"/>
              </w:rPr>
              <w:t>£000</w:t>
            </w:r>
          </w:p>
        </w:tc>
        <w:tc>
          <w:tcPr>
            <w:tcW w:w="6521" w:type="dxa"/>
            <w:vAlign w:val="center"/>
          </w:tcPr>
          <w:p w14:paraId="08BB7BA5" w14:textId="77777777" w:rsidR="009268A4" w:rsidRPr="00882BC0" w:rsidRDefault="009268A4" w:rsidP="00726638">
            <w:pPr>
              <w:jc w:val="right"/>
              <w:rPr>
                <w:rFonts w:cs="Arial"/>
                <w:sz w:val="18"/>
                <w:szCs w:val="18"/>
              </w:rPr>
            </w:pPr>
          </w:p>
        </w:tc>
        <w:tc>
          <w:tcPr>
            <w:tcW w:w="1842" w:type="dxa"/>
            <w:shd w:val="clear" w:color="auto" w:fill="auto"/>
            <w:vAlign w:val="center"/>
          </w:tcPr>
          <w:p w14:paraId="1B832A0F" w14:textId="77777777" w:rsidR="009268A4" w:rsidRPr="00882BC0" w:rsidRDefault="009268A4" w:rsidP="00726638">
            <w:pPr>
              <w:jc w:val="right"/>
              <w:rPr>
                <w:rFonts w:cs="Arial"/>
                <w:sz w:val="18"/>
                <w:szCs w:val="18"/>
              </w:rPr>
            </w:pPr>
            <w:r w:rsidRPr="00882BC0">
              <w:rPr>
                <w:rFonts w:cs="Arial"/>
                <w:b/>
                <w:sz w:val="18"/>
                <w:szCs w:val="18"/>
              </w:rPr>
              <w:t>£000</w:t>
            </w:r>
          </w:p>
        </w:tc>
      </w:tr>
      <w:tr w:rsidR="00033AF8" w:rsidRPr="00882BC0" w14:paraId="130F28C8" w14:textId="77777777" w:rsidTr="00055186">
        <w:trPr>
          <w:trHeight w:val="284"/>
        </w:trPr>
        <w:tc>
          <w:tcPr>
            <w:tcW w:w="1843" w:type="dxa"/>
            <w:shd w:val="clear" w:color="auto" w:fill="auto"/>
            <w:vAlign w:val="center"/>
          </w:tcPr>
          <w:p w14:paraId="6CA523FC" w14:textId="6428DAA4" w:rsidR="00033AF8" w:rsidRPr="00882BC0" w:rsidRDefault="00033AF8" w:rsidP="00033AF8">
            <w:pPr>
              <w:jc w:val="right"/>
              <w:rPr>
                <w:rFonts w:cs="Arial"/>
                <w:sz w:val="18"/>
                <w:szCs w:val="18"/>
              </w:rPr>
            </w:pPr>
            <w:r>
              <w:rPr>
                <w:rFonts w:cs="Arial"/>
                <w:color w:val="000000"/>
                <w:sz w:val="18"/>
                <w:szCs w:val="18"/>
              </w:rPr>
              <w:t>9,036</w:t>
            </w:r>
          </w:p>
        </w:tc>
        <w:tc>
          <w:tcPr>
            <w:tcW w:w="6521" w:type="dxa"/>
            <w:vAlign w:val="center"/>
          </w:tcPr>
          <w:p w14:paraId="16626699" w14:textId="77777777" w:rsidR="00033AF8" w:rsidRPr="00882BC0" w:rsidRDefault="00033AF8" w:rsidP="00033AF8">
            <w:pPr>
              <w:rPr>
                <w:rFonts w:cs="Arial"/>
                <w:sz w:val="18"/>
                <w:szCs w:val="18"/>
              </w:rPr>
            </w:pPr>
            <w:r w:rsidRPr="00882BC0">
              <w:rPr>
                <w:rFonts w:cs="Arial"/>
                <w:sz w:val="18"/>
                <w:szCs w:val="18"/>
              </w:rPr>
              <w:t xml:space="preserve">Net </w:t>
            </w:r>
            <w:r>
              <w:rPr>
                <w:rFonts w:cs="Arial"/>
                <w:sz w:val="18"/>
                <w:szCs w:val="18"/>
              </w:rPr>
              <w:t>d</w:t>
            </w:r>
            <w:r w:rsidRPr="00882BC0">
              <w:rPr>
                <w:rFonts w:cs="Arial"/>
                <w:sz w:val="18"/>
                <w:szCs w:val="18"/>
              </w:rPr>
              <w:t>eficit on the provision of services</w:t>
            </w:r>
          </w:p>
        </w:tc>
        <w:tc>
          <w:tcPr>
            <w:tcW w:w="1842" w:type="dxa"/>
            <w:tcBorders>
              <w:top w:val="nil"/>
              <w:left w:val="nil"/>
              <w:bottom w:val="nil"/>
              <w:right w:val="nil"/>
            </w:tcBorders>
            <w:shd w:val="clear" w:color="auto" w:fill="auto"/>
            <w:vAlign w:val="center"/>
          </w:tcPr>
          <w:p w14:paraId="5806AC5C" w14:textId="1A7FDD1F" w:rsidR="00033AF8" w:rsidRPr="00225C1B" w:rsidRDefault="00033AF8" w:rsidP="00033AF8">
            <w:pPr>
              <w:jc w:val="right"/>
              <w:rPr>
                <w:sz w:val="18"/>
                <w:highlight w:val="cyan"/>
              </w:rPr>
            </w:pPr>
            <w:r>
              <w:rPr>
                <w:rFonts w:cs="Arial"/>
                <w:color w:val="000000"/>
                <w:sz w:val="18"/>
                <w:szCs w:val="18"/>
              </w:rPr>
              <w:t>10,314</w:t>
            </w:r>
          </w:p>
        </w:tc>
      </w:tr>
      <w:tr w:rsidR="00033AF8" w:rsidRPr="00882BC0" w14:paraId="60EBA142" w14:textId="77777777" w:rsidTr="00055186">
        <w:trPr>
          <w:trHeight w:val="284"/>
        </w:trPr>
        <w:tc>
          <w:tcPr>
            <w:tcW w:w="1843" w:type="dxa"/>
            <w:shd w:val="clear" w:color="auto" w:fill="auto"/>
            <w:vAlign w:val="center"/>
          </w:tcPr>
          <w:p w14:paraId="479C2E96" w14:textId="0ED199C8" w:rsidR="00033AF8" w:rsidRPr="00882BC0" w:rsidRDefault="00033AF8" w:rsidP="00033AF8">
            <w:pPr>
              <w:jc w:val="right"/>
              <w:rPr>
                <w:rFonts w:cs="Arial"/>
                <w:sz w:val="18"/>
                <w:szCs w:val="18"/>
              </w:rPr>
            </w:pPr>
            <w:r w:rsidRPr="00971A87">
              <w:rPr>
                <w:color w:val="000000"/>
                <w:sz w:val="18"/>
              </w:rPr>
              <w:t>(</w:t>
            </w:r>
            <w:r>
              <w:rPr>
                <w:color w:val="000000"/>
                <w:sz w:val="18"/>
              </w:rPr>
              <w:t>8,970</w:t>
            </w:r>
            <w:r w:rsidRPr="003A2409">
              <w:rPr>
                <w:color w:val="000000"/>
                <w:sz w:val="18"/>
              </w:rPr>
              <w:t>)</w:t>
            </w:r>
          </w:p>
        </w:tc>
        <w:tc>
          <w:tcPr>
            <w:tcW w:w="6521" w:type="dxa"/>
            <w:vAlign w:val="center"/>
          </w:tcPr>
          <w:p w14:paraId="4DB41798" w14:textId="77777777" w:rsidR="00033AF8" w:rsidRPr="00882BC0" w:rsidRDefault="00033AF8" w:rsidP="00033AF8">
            <w:pPr>
              <w:rPr>
                <w:rFonts w:cs="Arial"/>
                <w:sz w:val="18"/>
                <w:szCs w:val="18"/>
              </w:rPr>
            </w:pPr>
            <w:r w:rsidRPr="00882BC0">
              <w:rPr>
                <w:rFonts w:cs="Arial"/>
                <w:sz w:val="18"/>
                <w:szCs w:val="18"/>
              </w:rPr>
              <w:t>Adjustments to net deficit on the provision of services for non-cash movements (Note 22)</w:t>
            </w:r>
          </w:p>
        </w:tc>
        <w:tc>
          <w:tcPr>
            <w:tcW w:w="1842" w:type="dxa"/>
            <w:tcBorders>
              <w:top w:val="nil"/>
              <w:left w:val="nil"/>
              <w:bottom w:val="nil"/>
              <w:right w:val="nil"/>
            </w:tcBorders>
            <w:shd w:val="clear" w:color="auto" w:fill="auto"/>
            <w:vAlign w:val="center"/>
          </w:tcPr>
          <w:p w14:paraId="10F9F9AA" w14:textId="593A6BF3" w:rsidR="00033AF8" w:rsidRPr="00225C1B" w:rsidRDefault="00033AF8" w:rsidP="00033AF8">
            <w:pPr>
              <w:jc w:val="right"/>
              <w:rPr>
                <w:sz w:val="18"/>
                <w:highlight w:val="cyan"/>
              </w:rPr>
            </w:pPr>
            <w:r>
              <w:rPr>
                <w:rFonts w:cs="Arial"/>
                <w:color w:val="000000"/>
                <w:sz w:val="18"/>
                <w:szCs w:val="18"/>
              </w:rPr>
              <w:t>(10,349)</w:t>
            </w:r>
          </w:p>
        </w:tc>
      </w:tr>
      <w:tr w:rsidR="00033AF8" w:rsidRPr="00882BC0" w14:paraId="3E4EF5E3" w14:textId="77777777" w:rsidTr="00033AF8">
        <w:trPr>
          <w:trHeight w:val="284"/>
        </w:trPr>
        <w:tc>
          <w:tcPr>
            <w:tcW w:w="1843" w:type="dxa"/>
            <w:tcBorders>
              <w:bottom w:val="single" w:sz="4" w:space="0" w:color="auto"/>
            </w:tcBorders>
            <w:shd w:val="clear" w:color="auto" w:fill="auto"/>
            <w:vAlign w:val="center"/>
          </w:tcPr>
          <w:p w14:paraId="4A964B26" w14:textId="1A054E06" w:rsidR="00033AF8" w:rsidRPr="00882BC0" w:rsidRDefault="00033AF8" w:rsidP="00033AF8">
            <w:pPr>
              <w:jc w:val="right"/>
              <w:rPr>
                <w:rFonts w:cs="Arial"/>
                <w:sz w:val="18"/>
                <w:szCs w:val="18"/>
              </w:rPr>
            </w:pPr>
            <w:r w:rsidRPr="00971A87">
              <w:rPr>
                <w:rFonts w:cs="Arial"/>
                <w:color w:val="000000"/>
                <w:sz w:val="18"/>
                <w:szCs w:val="18"/>
              </w:rPr>
              <w:t>(1,250)</w:t>
            </w:r>
          </w:p>
        </w:tc>
        <w:tc>
          <w:tcPr>
            <w:tcW w:w="6521" w:type="dxa"/>
            <w:vAlign w:val="center"/>
          </w:tcPr>
          <w:p w14:paraId="02CDD969" w14:textId="77777777" w:rsidR="00033AF8" w:rsidRPr="00882BC0" w:rsidRDefault="00033AF8" w:rsidP="00033AF8">
            <w:pPr>
              <w:rPr>
                <w:rFonts w:cs="Arial"/>
                <w:sz w:val="18"/>
                <w:szCs w:val="18"/>
              </w:rPr>
            </w:pPr>
            <w:r w:rsidRPr="00882BC0">
              <w:rPr>
                <w:rFonts w:cs="Arial"/>
                <w:sz w:val="18"/>
                <w:szCs w:val="18"/>
              </w:rPr>
              <w:t>Adjustments for items included in the net deficit on the provision of services that are investing and financing activities (Note 22)</w:t>
            </w:r>
          </w:p>
        </w:tc>
        <w:tc>
          <w:tcPr>
            <w:tcW w:w="1842" w:type="dxa"/>
            <w:tcBorders>
              <w:top w:val="nil"/>
              <w:left w:val="nil"/>
              <w:bottom w:val="single" w:sz="4" w:space="0" w:color="auto"/>
              <w:right w:val="nil"/>
            </w:tcBorders>
            <w:shd w:val="clear" w:color="auto" w:fill="auto"/>
            <w:vAlign w:val="center"/>
          </w:tcPr>
          <w:p w14:paraId="2E1A3423" w14:textId="2C0F72B9" w:rsidR="00033AF8" w:rsidRPr="00225C1B" w:rsidRDefault="00033AF8" w:rsidP="00033AF8">
            <w:pPr>
              <w:jc w:val="right"/>
              <w:rPr>
                <w:sz w:val="18"/>
                <w:highlight w:val="cyan"/>
              </w:rPr>
            </w:pPr>
            <w:r>
              <w:rPr>
                <w:rFonts w:cs="Arial"/>
                <w:color w:val="000000"/>
                <w:sz w:val="18"/>
                <w:szCs w:val="18"/>
              </w:rPr>
              <w:t>(5,033)</w:t>
            </w:r>
          </w:p>
        </w:tc>
      </w:tr>
      <w:tr w:rsidR="00033AF8" w:rsidRPr="00882BC0" w14:paraId="15C9CEFC" w14:textId="77777777" w:rsidTr="00033AF8">
        <w:trPr>
          <w:trHeight w:val="284"/>
        </w:trPr>
        <w:tc>
          <w:tcPr>
            <w:tcW w:w="1843" w:type="dxa"/>
            <w:tcBorders>
              <w:top w:val="single" w:sz="4" w:space="0" w:color="auto"/>
            </w:tcBorders>
            <w:shd w:val="clear" w:color="auto" w:fill="auto"/>
            <w:vAlign w:val="center"/>
          </w:tcPr>
          <w:p w14:paraId="763BE7C5" w14:textId="7175F423" w:rsidR="00033AF8" w:rsidRPr="00882BC0" w:rsidRDefault="00033AF8" w:rsidP="00033AF8">
            <w:pPr>
              <w:jc w:val="right"/>
              <w:rPr>
                <w:rFonts w:cs="Arial"/>
                <w:sz w:val="18"/>
                <w:szCs w:val="18"/>
              </w:rPr>
            </w:pPr>
            <w:r w:rsidRPr="00971A87">
              <w:rPr>
                <w:color w:val="000000"/>
                <w:sz w:val="18"/>
              </w:rPr>
              <w:t>(</w:t>
            </w:r>
            <w:r w:rsidRPr="00971A87">
              <w:rPr>
                <w:rFonts w:cs="Arial"/>
                <w:color w:val="000000"/>
                <w:sz w:val="18"/>
                <w:szCs w:val="18"/>
              </w:rPr>
              <w:t>1,18</w:t>
            </w:r>
            <w:r>
              <w:rPr>
                <w:rFonts w:cs="Arial"/>
                <w:color w:val="000000"/>
                <w:sz w:val="18"/>
                <w:szCs w:val="18"/>
              </w:rPr>
              <w:t>4</w:t>
            </w:r>
            <w:r w:rsidRPr="003A2409">
              <w:rPr>
                <w:color w:val="000000"/>
                <w:sz w:val="18"/>
              </w:rPr>
              <w:t>)</w:t>
            </w:r>
          </w:p>
        </w:tc>
        <w:tc>
          <w:tcPr>
            <w:tcW w:w="6521" w:type="dxa"/>
            <w:vAlign w:val="center"/>
          </w:tcPr>
          <w:p w14:paraId="73375664" w14:textId="77777777" w:rsidR="00033AF8" w:rsidRPr="00882BC0" w:rsidRDefault="00033AF8" w:rsidP="00033AF8">
            <w:pPr>
              <w:rPr>
                <w:rFonts w:cs="Arial"/>
                <w:sz w:val="18"/>
                <w:szCs w:val="18"/>
              </w:rPr>
            </w:pPr>
            <w:r w:rsidRPr="00882BC0">
              <w:rPr>
                <w:rFonts w:cs="Arial"/>
                <w:sz w:val="18"/>
                <w:szCs w:val="18"/>
              </w:rPr>
              <w:t xml:space="preserve">Net cash flows from Operating Activities </w:t>
            </w:r>
          </w:p>
        </w:tc>
        <w:tc>
          <w:tcPr>
            <w:tcW w:w="1842" w:type="dxa"/>
            <w:tcBorders>
              <w:top w:val="single" w:sz="4" w:space="0" w:color="auto"/>
              <w:left w:val="nil"/>
              <w:bottom w:val="nil"/>
              <w:right w:val="nil"/>
            </w:tcBorders>
            <w:shd w:val="clear" w:color="auto" w:fill="auto"/>
            <w:vAlign w:val="center"/>
          </w:tcPr>
          <w:p w14:paraId="2CFA34D6" w14:textId="3AE038E7" w:rsidR="00033AF8" w:rsidRPr="00225C1B" w:rsidRDefault="00033AF8" w:rsidP="00033AF8">
            <w:pPr>
              <w:jc w:val="right"/>
              <w:rPr>
                <w:sz w:val="18"/>
                <w:highlight w:val="cyan"/>
              </w:rPr>
            </w:pPr>
            <w:r>
              <w:rPr>
                <w:rFonts w:cs="Arial"/>
                <w:color w:val="000000"/>
                <w:sz w:val="18"/>
                <w:szCs w:val="18"/>
              </w:rPr>
              <w:t>(5,068)</w:t>
            </w:r>
          </w:p>
        </w:tc>
      </w:tr>
      <w:tr w:rsidR="00033AF8" w:rsidRPr="00882BC0" w14:paraId="1CB7DF43" w14:textId="77777777" w:rsidTr="00055186">
        <w:trPr>
          <w:trHeight w:val="284"/>
        </w:trPr>
        <w:tc>
          <w:tcPr>
            <w:tcW w:w="1843" w:type="dxa"/>
            <w:shd w:val="clear" w:color="auto" w:fill="auto"/>
            <w:vAlign w:val="center"/>
          </w:tcPr>
          <w:p w14:paraId="7A1659D5" w14:textId="5523DCEC" w:rsidR="00033AF8" w:rsidRPr="00882BC0" w:rsidRDefault="00033AF8" w:rsidP="00033AF8">
            <w:pPr>
              <w:jc w:val="right"/>
              <w:rPr>
                <w:rFonts w:cs="Arial"/>
                <w:sz w:val="18"/>
                <w:szCs w:val="18"/>
              </w:rPr>
            </w:pPr>
            <w:r w:rsidRPr="00971A87">
              <w:rPr>
                <w:rFonts w:cs="Arial"/>
                <w:color w:val="000000"/>
                <w:sz w:val="18"/>
                <w:szCs w:val="18"/>
              </w:rPr>
              <w:t>1,7</w:t>
            </w:r>
            <w:r>
              <w:rPr>
                <w:rFonts w:cs="Arial"/>
                <w:color w:val="000000"/>
                <w:sz w:val="18"/>
                <w:szCs w:val="18"/>
              </w:rPr>
              <w:t>39</w:t>
            </w:r>
          </w:p>
        </w:tc>
        <w:tc>
          <w:tcPr>
            <w:tcW w:w="6521" w:type="dxa"/>
            <w:vAlign w:val="center"/>
          </w:tcPr>
          <w:p w14:paraId="46813ABD" w14:textId="77777777" w:rsidR="00033AF8" w:rsidRPr="00882BC0" w:rsidRDefault="00033AF8" w:rsidP="00033AF8">
            <w:pPr>
              <w:rPr>
                <w:rFonts w:cs="Arial"/>
                <w:sz w:val="18"/>
                <w:szCs w:val="18"/>
              </w:rPr>
            </w:pPr>
            <w:r w:rsidRPr="00882BC0">
              <w:rPr>
                <w:rFonts w:cs="Arial"/>
                <w:sz w:val="18"/>
                <w:szCs w:val="18"/>
              </w:rPr>
              <w:t>Investing Activities (Note 23)</w:t>
            </w:r>
          </w:p>
        </w:tc>
        <w:tc>
          <w:tcPr>
            <w:tcW w:w="1842" w:type="dxa"/>
            <w:tcBorders>
              <w:top w:val="nil"/>
              <w:left w:val="nil"/>
              <w:bottom w:val="nil"/>
              <w:right w:val="nil"/>
            </w:tcBorders>
            <w:shd w:val="clear" w:color="auto" w:fill="auto"/>
            <w:vAlign w:val="center"/>
          </w:tcPr>
          <w:p w14:paraId="66B72FF6" w14:textId="0B8392A5" w:rsidR="00033AF8" w:rsidRPr="00225C1B" w:rsidRDefault="00033AF8" w:rsidP="00033AF8">
            <w:pPr>
              <w:jc w:val="right"/>
              <w:rPr>
                <w:sz w:val="18"/>
                <w:highlight w:val="cyan"/>
              </w:rPr>
            </w:pPr>
            <w:r>
              <w:rPr>
                <w:rFonts w:cs="Arial"/>
                <w:color w:val="000000"/>
                <w:sz w:val="18"/>
                <w:szCs w:val="18"/>
              </w:rPr>
              <w:t>3,666</w:t>
            </w:r>
          </w:p>
        </w:tc>
      </w:tr>
      <w:tr w:rsidR="00033AF8" w:rsidRPr="00882BC0" w14:paraId="24681DA8" w14:textId="77777777" w:rsidTr="00033AF8">
        <w:trPr>
          <w:trHeight w:val="284"/>
        </w:trPr>
        <w:tc>
          <w:tcPr>
            <w:tcW w:w="1843" w:type="dxa"/>
            <w:tcBorders>
              <w:bottom w:val="single" w:sz="4" w:space="0" w:color="auto"/>
            </w:tcBorders>
            <w:shd w:val="clear" w:color="auto" w:fill="auto"/>
            <w:vAlign w:val="center"/>
          </w:tcPr>
          <w:p w14:paraId="54FCE096" w14:textId="5BDF2D76" w:rsidR="00033AF8" w:rsidRPr="00882BC0" w:rsidRDefault="00033AF8" w:rsidP="00033AF8">
            <w:pPr>
              <w:jc w:val="right"/>
              <w:rPr>
                <w:rFonts w:cs="Arial"/>
                <w:sz w:val="18"/>
                <w:szCs w:val="18"/>
              </w:rPr>
            </w:pPr>
            <w:r w:rsidRPr="00971A87">
              <w:rPr>
                <w:rFonts w:cs="Arial"/>
                <w:color w:val="000000"/>
                <w:sz w:val="18"/>
                <w:szCs w:val="18"/>
              </w:rPr>
              <w:t>400</w:t>
            </w:r>
          </w:p>
        </w:tc>
        <w:tc>
          <w:tcPr>
            <w:tcW w:w="6521" w:type="dxa"/>
            <w:vAlign w:val="center"/>
          </w:tcPr>
          <w:p w14:paraId="0440ACC4" w14:textId="77777777" w:rsidR="00033AF8" w:rsidRPr="00882BC0" w:rsidRDefault="00033AF8" w:rsidP="00033AF8">
            <w:pPr>
              <w:rPr>
                <w:rFonts w:cs="Arial"/>
                <w:sz w:val="18"/>
                <w:szCs w:val="18"/>
              </w:rPr>
            </w:pPr>
            <w:r w:rsidRPr="00882BC0">
              <w:rPr>
                <w:rFonts w:cs="Arial"/>
                <w:sz w:val="18"/>
                <w:szCs w:val="18"/>
              </w:rPr>
              <w:t>Financing Activities (Note 24)</w:t>
            </w:r>
          </w:p>
        </w:tc>
        <w:tc>
          <w:tcPr>
            <w:tcW w:w="1842" w:type="dxa"/>
            <w:tcBorders>
              <w:top w:val="nil"/>
              <w:left w:val="nil"/>
              <w:bottom w:val="single" w:sz="4" w:space="0" w:color="auto"/>
              <w:right w:val="nil"/>
            </w:tcBorders>
            <w:shd w:val="clear" w:color="auto" w:fill="auto"/>
            <w:vAlign w:val="center"/>
          </w:tcPr>
          <w:p w14:paraId="40309F9D" w14:textId="274C43D0" w:rsidR="00033AF8" w:rsidRPr="00225C1B" w:rsidRDefault="00033AF8" w:rsidP="00033AF8">
            <w:pPr>
              <w:jc w:val="right"/>
              <w:rPr>
                <w:sz w:val="18"/>
                <w:highlight w:val="cyan"/>
              </w:rPr>
            </w:pPr>
            <w:r>
              <w:rPr>
                <w:rFonts w:cs="Arial"/>
                <w:color w:val="000000"/>
                <w:sz w:val="18"/>
                <w:szCs w:val="18"/>
              </w:rPr>
              <w:t>481</w:t>
            </w:r>
          </w:p>
        </w:tc>
      </w:tr>
      <w:tr w:rsidR="00033AF8" w:rsidRPr="00882BC0" w14:paraId="05A2E4F3" w14:textId="77777777" w:rsidTr="00033AF8">
        <w:trPr>
          <w:trHeight w:val="284"/>
        </w:trPr>
        <w:tc>
          <w:tcPr>
            <w:tcW w:w="1843" w:type="dxa"/>
            <w:tcBorders>
              <w:top w:val="single" w:sz="4" w:space="0" w:color="auto"/>
            </w:tcBorders>
            <w:shd w:val="clear" w:color="auto" w:fill="auto"/>
            <w:vAlign w:val="center"/>
          </w:tcPr>
          <w:p w14:paraId="494684C8" w14:textId="5ED6203C" w:rsidR="00033AF8" w:rsidRPr="00882BC0" w:rsidRDefault="00033AF8" w:rsidP="00033AF8">
            <w:pPr>
              <w:jc w:val="right"/>
              <w:rPr>
                <w:rFonts w:cs="Arial"/>
                <w:b/>
                <w:sz w:val="18"/>
                <w:szCs w:val="18"/>
              </w:rPr>
            </w:pPr>
            <w:r w:rsidRPr="00971A87">
              <w:rPr>
                <w:rFonts w:cs="Arial"/>
                <w:b/>
                <w:bCs/>
                <w:color w:val="000000"/>
                <w:sz w:val="18"/>
                <w:szCs w:val="18"/>
              </w:rPr>
              <w:t>955</w:t>
            </w:r>
          </w:p>
        </w:tc>
        <w:tc>
          <w:tcPr>
            <w:tcW w:w="6521" w:type="dxa"/>
            <w:vAlign w:val="center"/>
          </w:tcPr>
          <w:p w14:paraId="3160C2D3" w14:textId="77777777" w:rsidR="00033AF8" w:rsidRPr="00882BC0" w:rsidRDefault="00033AF8" w:rsidP="00033AF8">
            <w:pPr>
              <w:rPr>
                <w:rFonts w:cs="Arial"/>
                <w:b/>
                <w:sz w:val="18"/>
                <w:szCs w:val="18"/>
              </w:rPr>
            </w:pPr>
            <w:r w:rsidRPr="00882BC0">
              <w:rPr>
                <w:rFonts w:cs="Arial"/>
                <w:b/>
                <w:sz w:val="18"/>
                <w:szCs w:val="18"/>
              </w:rPr>
              <w:t xml:space="preserve">Net </w:t>
            </w:r>
            <w:r>
              <w:rPr>
                <w:rFonts w:cs="Arial"/>
                <w:b/>
                <w:sz w:val="18"/>
                <w:szCs w:val="18"/>
              </w:rPr>
              <w:t>(</w:t>
            </w:r>
            <w:r w:rsidRPr="00882BC0">
              <w:rPr>
                <w:rFonts w:cs="Arial"/>
                <w:b/>
                <w:sz w:val="18"/>
                <w:szCs w:val="18"/>
              </w:rPr>
              <w:t>increase</w:t>
            </w:r>
            <w:r>
              <w:rPr>
                <w:rFonts w:cs="Arial"/>
                <w:b/>
                <w:sz w:val="18"/>
                <w:szCs w:val="18"/>
              </w:rPr>
              <w:t>) or decrease</w:t>
            </w:r>
            <w:r w:rsidRPr="00882BC0">
              <w:rPr>
                <w:rFonts w:cs="Arial"/>
                <w:b/>
                <w:sz w:val="18"/>
                <w:szCs w:val="18"/>
              </w:rPr>
              <w:t xml:space="preserve"> in cash and cash equivalents</w:t>
            </w:r>
          </w:p>
        </w:tc>
        <w:tc>
          <w:tcPr>
            <w:tcW w:w="1842" w:type="dxa"/>
            <w:tcBorders>
              <w:top w:val="single" w:sz="4" w:space="0" w:color="auto"/>
              <w:left w:val="nil"/>
              <w:bottom w:val="nil"/>
              <w:right w:val="nil"/>
            </w:tcBorders>
            <w:shd w:val="clear" w:color="auto" w:fill="auto"/>
            <w:vAlign w:val="center"/>
          </w:tcPr>
          <w:p w14:paraId="681EEE25" w14:textId="070934EE" w:rsidR="00033AF8" w:rsidRPr="00225C1B" w:rsidRDefault="00033AF8" w:rsidP="00033AF8">
            <w:pPr>
              <w:jc w:val="right"/>
              <w:rPr>
                <w:b/>
                <w:sz w:val="18"/>
                <w:highlight w:val="cyan"/>
              </w:rPr>
            </w:pPr>
            <w:r>
              <w:rPr>
                <w:rFonts w:cs="Arial"/>
                <w:b/>
                <w:bCs/>
                <w:color w:val="000000"/>
                <w:sz w:val="18"/>
                <w:szCs w:val="18"/>
              </w:rPr>
              <w:t>(921)</w:t>
            </w:r>
          </w:p>
        </w:tc>
      </w:tr>
      <w:tr w:rsidR="00033AF8" w:rsidRPr="00882BC0" w14:paraId="648FD314" w14:textId="77777777" w:rsidTr="00055186">
        <w:trPr>
          <w:trHeight w:val="284"/>
        </w:trPr>
        <w:tc>
          <w:tcPr>
            <w:tcW w:w="1843" w:type="dxa"/>
            <w:shd w:val="clear" w:color="auto" w:fill="auto"/>
            <w:vAlign w:val="center"/>
          </w:tcPr>
          <w:p w14:paraId="5535FA25" w14:textId="77777777" w:rsidR="00033AF8" w:rsidRPr="00882BC0" w:rsidRDefault="00033AF8" w:rsidP="00033AF8">
            <w:pPr>
              <w:jc w:val="right"/>
              <w:rPr>
                <w:rFonts w:cs="Arial"/>
                <w:sz w:val="18"/>
                <w:szCs w:val="18"/>
              </w:rPr>
            </w:pPr>
          </w:p>
        </w:tc>
        <w:tc>
          <w:tcPr>
            <w:tcW w:w="6521" w:type="dxa"/>
            <w:vAlign w:val="center"/>
          </w:tcPr>
          <w:p w14:paraId="12CA3C4E" w14:textId="77777777" w:rsidR="00033AF8" w:rsidRPr="00882BC0" w:rsidRDefault="00033AF8" w:rsidP="00033AF8">
            <w:pPr>
              <w:rPr>
                <w:rFonts w:cs="Arial"/>
                <w:sz w:val="18"/>
                <w:szCs w:val="18"/>
              </w:rPr>
            </w:pPr>
          </w:p>
        </w:tc>
        <w:tc>
          <w:tcPr>
            <w:tcW w:w="1842" w:type="dxa"/>
            <w:tcBorders>
              <w:top w:val="nil"/>
              <w:left w:val="nil"/>
              <w:bottom w:val="nil"/>
              <w:right w:val="nil"/>
            </w:tcBorders>
            <w:shd w:val="clear" w:color="auto" w:fill="auto"/>
            <w:vAlign w:val="center"/>
          </w:tcPr>
          <w:p w14:paraId="73782E29" w14:textId="77777777" w:rsidR="00033AF8" w:rsidRPr="00225C1B" w:rsidRDefault="00033AF8" w:rsidP="00033AF8">
            <w:pPr>
              <w:jc w:val="right"/>
              <w:rPr>
                <w:sz w:val="18"/>
                <w:highlight w:val="cyan"/>
              </w:rPr>
            </w:pPr>
          </w:p>
        </w:tc>
      </w:tr>
      <w:tr w:rsidR="00033AF8" w:rsidRPr="00882BC0" w14:paraId="1D58F85F" w14:textId="77777777" w:rsidTr="00033AF8">
        <w:trPr>
          <w:trHeight w:val="284"/>
        </w:trPr>
        <w:tc>
          <w:tcPr>
            <w:tcW w:w="1843" w:type="dxa"/>
            <w:tcBorders>
              <w:bottom w:val="single" w:sz="4" w:space="0" w:color="auto"/>
            </w:tcBorders>
            <w:shd w:val="clear" w:color="auto" w:fill="auto"/>
            <w:vAlign w:val="center"/>
          </w:tcPr>
          <w:p w14:paraId="7CA18D97" w14:textId="579F8B6A" w:rsidR="00033AF8" w:rsidRPr="00882BC0" w:rsidRDefault="00033AF8" w:rsidP="00033AF8">
            <w:pPr>
              <w:jc w:val="right"/>
              <w:rPr>
                <w:rFonts w:cs="Arial"/>
                <w:bCs/>
                <w:sz w:val="18"/>
                <w:szCs w:val="18"/>
              </w:rPr>
            </w:pPr>
            <w:r w:rsidRPr="00971A87">
              <w:rPr>
                <w:rFonts w:cs="Arial"/>
                <w:color w:val="000000"/>
                <w:sz w:val="18"/>
                <w:szCs w:val="18"/>
              </w:rPr>
              <w:t>3,693</w:t>
            </w:r>
          </w:p>
        </w:tc>
        <w:tc>
          <w:tcPr>
            <w:tcW w:w="6521" w:type="dxa"/>
            <w:vAlign w:val="center"/>
          </w:tcPr>
          <w:p w14:paraId="5CC1C633" w14:textId="77777777" w:rsidR="00033AF8" w:rsidRPr="00882BC0" w:rsidRDefault="00033AF8" w:rsidP="00033AF8">
            <w:pPr>
              <w:rPr>
                <w:rFonts w:cs="Arial"/>
                <w:sz w:val="18"/>
                <w:szCs w:val="18"/>
              </w:rPr>
            </w:pPr>
            <w:r w:rsidRPr="00882BC0">
              <w:rPr>
                <w:rFonts w:cs="Arial"/>
                <w:sz w:val="18"/>
                <w:szCs w:val="18"/>
              </w:rPr>
              <w:t>Cash and cash equivalents at the beginning of the reporting period</w:t>
            </w:r>
          </w:p>
        </w:tc>
        <w:tc>
          <w:tcPr>
            <w:tcW w:w="1842" w:type="dxa"/>
            <w:tcBorders>
              <w:top w:val="nil"/>
              <w:left w:val="nil"/>
              <w:bottom w:val="single" w:sz="4" w:space="0" w:color="auto"/>
              <w:right w:val="nil"/>
            </w:tcBorders>
            <w:shd w:val="clear" w:color="auto" w:fill="auto"/>
            <w:vAlign w:val="center"/>
          </w:tcPr>
          <w:p w14:paraId="10DD858C" w14:textId="73481299" w:rsidR="00033AF8" w:rsidRPr="00225C1B" w:rsidRDefault="00033AF8" w:rsidP="00033AF8">
            <w:pPr>
              <w:jc w:val="right"/>
              <w:rPr>
                <w:sz w:val="18"/>
                <w:highlight w:val="cyan"/>
              </w:rPr>
            </w:pPr>
            <w:r>
              <w:rPr>
                <w:rFonts w:cs="Arial"/>
                <w:color w:val="000000"/>
                <w:sz w:val="18"/>
                <w:szCs w:val="18"/>
              </w:rPr>
              <w:t>2,738</w:t>
            </w:r>
          </w:p>
        </w:tc>
      </w:tr>
      <w:tr w:rsidR="00033AF8" w:rsidRPr="00882BC0" w14:paraId="220A2098" w14:textId="77777777" w:rsidTr="00033AF8">
        <w:trPr>
          <w:trHeight w:val="284"/>
        </w:trPr>
        <w:tc>
          <w:tcPr>
            <w:tcW w:w="1843" w:type="dxa"/>
            <w:tcBorders>
              <w:top w:val="single" w:sz="4" w:space="0" w:color="auto"/>
              <w:bottom w:val="double" w:sz="4" w:space="0" w:color="auto"/>
            </w:tcBorders>
            <w:shd w:val="clear" w:color="auto" w:fill="auto"/>
            <w:vAlign w:val="center"/>
          </w:tcPr>
          <w:p w14:paraId="793D03F0" w14:textId="1EB457BF" w:rsidR="00033AF8" w:rsidRPr="00882BC0" w:rsidRDefault="00033AF8" w:rsidP="00033AF8">
            <w:pPr>
              <w:jc w:val="right"/>
              <w:rPr>
                <w:rFonts w:cs="Arial"/>
                <w:b/>
                <w:bCs/>
                <w:sz w:val="18"/>
                <w:szCs w:val="18"/>
              </w:rPr>
            </w:pPr>
            <w:r w:rsidRPr="00971A87">
              <w:rPr>
                <w:b/>
                <w:color w:val="000000"/>
                <w:sz w:val="18"/>
              </w:rPr>
              <w:t>2,738</w:t>
            </w:r>
          </w:p>
        </w:tc>
        <w:tc>
          <w:tcPr>
            <w:tcW w:w="6521" w:type="dxa"/>
            <w:vAlign w:val="center"/>
          </w:tcPr>
          <w:p w14:paraId="34CD0D91" w14:textId="77777777" w:rsidR="00033AF8" w:rsidRPr="00882BC0" w:rsidRDefault="00033AF8" w:rsidP="00033AF8">
            <w:pPr>
              <w:rPr>
                <w:rFonts w:cs="Arial"/>
                <w:b/>
                <w:sz w:val="18"/>
                <w:szCs w:val="18"/>
              </w:rPr>
            </w:pPr>
            <w:r w:rsidRPr="00882BC0">
              <w:rPr>
                <w:rFonts w:cs="Arial"/>
                <w:b/>
                <w:sz w:val="18"/>
                <w:szCs w:val="18"/>
              </w:rPr>
              <w:t>Cash and cash equivalents at the end of the reporting period (Note 16)</w:t>
            </w:r>
          </w:p>
        </w:tc>
        <w:tc>
          <w:tcPr>
            <w:tcW w:w="1842" w:type="dxa"/>
            <w:tcBorders>
              <w:top w:val="single" w:sz="4" w:space="0" w:color="auto"/>
              <w:left w:val="nil"/>
              <w:bottom w:val="double" w:sz="6" w:space="0" w:color="auto"/>
              <w:right w:val="nil"/>
            </w:tcBorders>
            <w:shd w:val="clear" w:color="auto" w:fill="auto"/>
            <w:vAlign w:val="center"/>
          </w:tcPr>
          <w:p w14:paraId="398E456C" w14:textId="62B666E1" w:rsidR="00033AF8" w:rsidRPr="00225C1B" w:rsidRDefault="00033AF8" w:rsidP="00033AF8">
            <w:pPr>
              <w:jc w:val="right"/>
              <w:rPr>
                <w:b/>
                <w:sz w:val="18"/>
                <w:highlight w:val="cyan"/>
              </w:rPr>
            </w:pPr>
            <w:r>
              <w:rPr>
                <w:rFonts w:cs="Arial"/>
                <w:b/>
                <w:bCs/>
                <w:color w:val="000000"/>
                <w:sz w:val="18"/>
                <w:szCs w:val="18"/>
              </w:rPr>
              <w:t>3,659</w:t>
            </w:r>
          </w:p>
        </w:tc>
      </w:tr>
    </w:tbl>
    <w:p w14:paraId="79913152" w14:textId="77777777" w:rsidR="00AB2361" w:rsidRDefault="00AB2361" w:rsidP="00AB2361">
      <w:pPr>
        <w:pStyle w:val="bodyindent"/>
        <w:jc w:val="both"/>
        <w:rPr>
          <w:rFonts w:ascii="Arial" w:hAnsi="Arial" w:cs="Arial"/>
          <w:color w:val="auto"/>
        </w:rPr>
      </w:pPr>
    </w:p>
    <w:p w14:paraId="521E0947" w14:textId="77777777" w:rsidR="00B8766D" w:rsidRPr="00882BC0" w:rsidRDefault="00B8766D" w:rsidP="00AB2361">
      <w:pPr>
        <w:pStyle w:val="bodyindent"/>
        <w:jc w:val="both"/>
        <w:rPr>
          <w:rFonts w:ascii="Arial" w:hAnsi="Arial" w:cs="Arial"/>
          <w:color w:val="auto"/>
        </w:rPr>
        <w:sectPr w:rsidR="00B8766D" w:rsidRPr="00882BC0" w:rsidSect="00F6693B">
          <w:headerReference w:type="even" r:id="rId49"/>
          <w:headerReference w:type="default" r:id="rId50"/>
          <w:headerReference w:type="first" r:id="rId51"/>
          <w:type w:val="continuous"/>
          <w:pgSz w:w="11907" w:h="16840" w:code="9"/>
          <w:pgMar w:top="1440" w:right="851" w:bottom="1021" w:left="851" w:header="720" w:footer="720" w:gutter="0"/>
          <w:cols w:space="720"/>
        </w:sectPr>
      </w:pPr>
    </w:p>
    <w:p w14:paraId="6556D79C" w14:textId="77777777" w:rsidR="00AB2361" w:rsidRPr="00882BC0" w:rsidRDefault="00AB2361" w:rsidP="00AB2361">
      <w:pPr>
        <w:rPr>
          <w:rFonts w:cs="Arial"/>
          <w:color w:val="000000"/>
          <w:sz w:val="18"/>
          <w:szCs w:val="18"/>
        </w:rPr>
      </w:pPr>
      <w:r w:rsidRPr="00882BC0">
        <w:rPr>
          <w:rFonts w:cs="Arial"/>
          <w:color w:val="000000"/>
          <w:sz w:val="18"/>
          <w:szCs w:val="18"/>
        </w:rPr>
        <w:lastRenderedPageBreak/>
        <w:t xml:space="preserve">The Expenditure and Funding Analysis (EFA) shows how annual expenditure is used and funded from resources (government grants, council tax and business rates) by the Authority in comparison with those resources consumed or earned in accordance with generally accepted accounting practices. It also shows how this expenditure is allocated for decision making purposes between the Authority’s service directorates. Income and expenditure accounted for under generally accepted accounting practices is presented more fully in the Comprehensive Income and Expenditure Statement.  </w:t>
      </w:r>
    </w:p>
    <w:p w14:paraId="4F9A6E50" w14:textId="77777777" w:rsidR="00AB2361" w:rsidRPr="00882BC0" w:rsidRDefault="00AB2361" w:rsidP="00AB2361">
      <w:pPr>
        <w:rPr>
          <w:rFonts w:cs="Arial"/>
          <w:color w:val="000000"/>
          <w:sz w:val="18"/>
          <w:szCs w:val="18"/>
        </w:rPr>
      </w:pPr>
    </w:p>
    <w:p w14:paraId="7286C974" w14:textId="77777777" w:rsidR="00AB2361" w:rsidRPr="00882BC0" w:rsidRDefault="00AB2361" w:rsidP="00AB2361">
      <w:pPr>
        <w:rPr>
          <w:rFonts w:cs="Arial"/>
          <w:sz w:val="18"/>
          <w:szCs w:val="18"/>
        </w:rPr>
      </w:pPr>
      <w:r w:rsidRPr="00882BC0">
        <w:rPr>
          <w:rFonts w:cs="Arial"/>
          <w:color w:val="000000"/>
          <w:sz w:val="18"/>
          <w:szCs w:val="18"/>
        </w:rPr>
        <w:t>The EFA is a note to the financial statements, however, it is positioned here as it provides an analysis of the deficit on the provision of services shown in the CIES between th</w:t>
      </w:r>
      <w:r w:rsidR="005B639B">
        <w:rPr>
          <w:rFonts w:cs="Arial"/>
          <w:color w:val="000000"/>
          <w:sz w:val="18"/>
          <w:szCs w:val="18"/>
        </w:rPr>
        <w:t>e</w:t>
      </w:r>
      <w:r w:rsidRPr="00882BC0">
        <w:rPr>
          <w:rFonts w:cs="Arial"/>
          <w:color w:val="000000"/>
          <w:sz w:val="18"/>
          <w:szCs w:val="18"/>
        </w:rPr>
        <w:t xml:space="preserve"> net expenditure chargeable to the General Fund Balance as shown in the Movement in Reserves Statement (MiRS) and the adjustments made to the General Fund Balance in accordance with generally accepted accounting practices also shown in the MiRS.</w:t>
      </w:r>
    </w:p>
    <w:tbl>
      <w:tblPr>
        <w:tblpPr w:leftFromText="180" w:rightFromText="180" w:vertAnchor="text" w:horzAnchor="margin" w:tblpX="73" w:tblpY="366"/>
        <w:tblW w:w="14460" w:type="dxa"/>
        <w:tblLayout w:type="fixed"/>
        <w:tblLook w:val="01E0" w:firstRow="1" w:lastRow="1" w:firstColumn="1" w:lastColumn="1" w:noHBand="0" w:noVBand="0"/>
      </w:tblPr>
      <w:tblGrid>
        <w:gridCol w:w="426"/>
        <w:gridCol w:w="1275"/>
        <w:gridCol w:w="312"/>
        <w:gridCol w:w="1587"/>
        <w:gridCol w:w="1587"/>
        <w:gridCol w:w="626"/>
        <w:gridCol w:w="2977"/>
        <w:gridCol w:w="66"/>
        <w:gridCol w:w="1635"/>
        <w:gridCol w:w="1701"/>
        <w:gridCol w:w="1425"/>
        <w:gridCol w:w="843"/>
      </w:tblGrid>
      <w:tr w:rsidR="00AB2361" w:rsidRPr="00882BC0" w14:paraId="644BD550" w14:textId="77777777" w:rsidTr="00E333EA">
        <w:trPr>
          <w:gridBefore w:val="1"/>
          <w:gridAfter w:val="1"/>
          <w:wBefore w:w="426" w:type="dxa"/>
          <w:wAfter w:w="843" w:type="dxa"/>
          <w:trHeight w:val="325"/>
        </w:trPr>
        <w:tc>
          <w:tcPr>
            <w:tcW w:w="4761" w:type="dxa"/>
            <w:gridSpan w:val="4"/>
            <w:shd w:val="clear" w:color="auto" w:fill="auto"/>
            <w:vAlign w:val="center"/>
          </w:tcPr>
          <w:p w14:paraId="37EB518A" w14:textId="5A77CC00" w:rsidR="00AB2361" w:rsidRPr="00882BC0" w:rsidRDefault="00AB2361" w:rsidP="005B639B">
            <w:pPr>
              <w:pStyle w:val="bodyindent"/>
              <w:ind w:left="284" w:hanging="284"/>
              <w:jc w:val="center"/>
              <w:rPr>
                <w:rFonts w:ascii="Arial" w:hAnsi="Arial" w:cs="Arial"/>
                <w:b/>
              </w:rPr>
            </w:pPr>
            <w:r w:rsidRPr="00882BC0">
              <w:rPr>
                <w:rFonts w:ascii="Arial" w:hAnsi="Arial" w:cs="Arial"/>
                <w:b/>
              </w:rPr>
              <w:t>20</w:t>
            </w:r>
            <w:r w:rsidR="00A265A7">
              <w:rPr>
                <w:rFonts w:ascii="Arial" w:hAnsi="Arial" w:cs="Arial"/>
                <w:b/>
              </w:rPr>
              <w:t>2</w:t>
            </w:r>
            <w:r w:rsidR="003D5377">
              <w:rPr>
                <w:rFonts w:ascii="Arial" w:hAnsi="Arial" w:cs="Arial"/>
                <w:b/>
              </w:rPr>
              <w:t>1</w:t>
            </w:r>
            <w:r w:rsidR="004767A5">
              <w:rPr>
                <w:rFonts w:ascii="Arial" w:hAnsi="Arial" w:cs="Arial"/>
                <w:b/>
              </w:rPr>
              <w:t>/2</w:t>
            </w:r>
            <w:r w:rsidR="003D5377">
              <w:rPr>
                <w:rFonts w:ascii="Arial" w:hAnsi="Arial" w:cs="Arial"/>
                <w:b/>
              </w:rPr>
              <w:t>2</w:t>
            </w:r>
          </w:p>
        </w:tc>
        <w:tc>
          <w:tcPr>
            <w:tcW w:w="3669" w:type="dxa"/>
            <w:gridSpan w:val="3"/>
            <w:shd w:val="clear" w:color="auto" w:fill="auto"/>
            <w:vAlign w:val="center"/>
          </w:tcPr>
          <w:p w14:paraId="59A3F246" w14:textId="77777777" w:rsidR="00AB2361" w:rsidRPr="00882BC0" w:rsidRDefault="00AB2361" w:rsidP="005B639B">
            <w:pPr>
              <w:pStyle w:val="bodyindent"/>
              <w:ind w:left="284" w:hanging="284"/>
              <w:rPr>
                <w:rFonts w:ascii="Arial" w:hAnsi="Arial" w:cs="Arial"/>
                <w:b/>
                <w:color w:val="auto"/>
              </w:rPr>
            </w:pPr>
          </w:p>
        </w:tc>
        <w:tc>
          <w:tcPr>
            <w:tcW w:w="4761" w:type="dxa"/>
            <w:gridSpan w:val="3"/>
            <w:shd w:val="clear" w:color="auto" w:fill="auto"/>
            <w:vAlign w:val="center"/>
          </w:tcPr>
          <w:p w14:paraId="01924ACA" w14:textId="21D24F09" w:rsidR="00AB2361" w:rsidRPr="00882BC0" w:rsidRDefault="00AB2361" w:rsidP="005B639B">
            <w:pPr>
              <w:ind w:left="284" w:hanging="284"/>
              <w:jc w:val="center"/>
              <w:rPr>
                <w:rFonts w:cs="Arial"/>
                <w:b/>
                <w:sz w:val="18"/>
                <w:szCs w:val="18"/>
              </w:rPr>
            </w:pPr>
            <w:r w:rsidRPr="00225C1B">
              <w:rPr>
                <w:rFonts w:cs="Arial"/>
                <w:b/>
                <w:sz w:val="18"/>
                <w:szCs w:val="18"/>
              </w:rPr>
              <w:t>20</w:t>
            </w:r>
            <w:r w:rsidR="00F551CA" w:rsidRPr="00225C1B">
              <w:rPr>
                <w:rFonts w:cs="Arial"/>
                <w:b/>
                <w:sz w:val="18"/>
                <w:szCs w:val="18"/>
              </w:rPr>
              <w:t>2</w:t>
            </w:r>
            <w:r w:rsidR="00D17222" w:rsidRPr="00225C1B">
              <w:rPr>
                <w:rFonts w:cs="Arial"/>
                <w:b/>
                <w:sz w:val="18"/>
                <w:szCs w:val="18"/>
              </w:rPr>
              <w:t>2</w:t>
            </w:r>
            <w:r w:rsidR="004767A5" w:rsidRPr="00225C1B">
              <w:rPr>
                <w:rFonts w:cs="Arial"/>
                <w:b/>
                <w:sz w:val="18"/>
                <w:szCs w:val="18"/>
              </w:rPr>
              <w:t>/2</w:t>
            </w:r>
            <w:r w:rsidR="00D17222" w:rsidRPr="00F05873">
              <w:rPr>
                <w:rFonts w:cs="Arial"/>
                <w:b/>
                <w:sz w:val="18"/>
                <w:szCs w:val="18"/>
              </w:rPr>
              <w:t>3</w:t>
            </w:r>
          </w:p>
        </w:tc>
      </w:tr>
      <w:tr w:rsidR="00AB2361" w:rsidRPr="00882BC0" w14:paraId="2FB7DD45" w14:textId="77777777" w:rsidTr="00E333EA">
        <w:trPr>
          <w:trHeight w:val="325"/>
        </w:trPr>
        <w:tc>
          <w:tcPr>
            <w:tcW w:w="1701" w:type="dxa"/>
            <w:gridSpan w:val="2"/>
            <w:shd w:val="clear" w:color="auto" w:fill="auto"/>
          </w:tcPr>
          <w:p w14:paraId="4C43452A" w14:textId="77777777" w:rsidR="00AB2361" w:rsidRPr="00882BC0" w:rsidRDefault="00AB2361" w:rsidP="005B639B">
            <w:pPr>
              <w:pStyle w:val="bodyindent"/>
              <w:jc w:val="right"/>
              <w:rPr>
                <w:rFonts w:ascii="Arial" w:hAnsi="Arial" w:cs="Arial"/>
                <w:b/>
                <w:color w:val="auto"/>
              </w:rPr>
            </w:pPr>
            <w:r w:rsidRPr="00882BC0">
              <w:rPr>
                <w:rFonts w:ascii="Arial" w:hAnsi="Arial" w:cs="Arial"/>
                <w:b/>
                <w:color w:val="auto"/>
              </w:rPr>
              <w:t>Net Expenditure</w:t>
            </w:r>
            <w:r w:rsidR="005B639B">
              <w:rPr>
                <w:rFonts w:ascii="Arial" w:hAnsi="Arial" w:cs="Arial"/>
                <w:b/>
                <w:color w:val="auto"/>
              </w:rPr>
              <w:t xml:space="preserve"> </w:t>
            </w:r>
            <w:r w:rsidRPr="00882BC0">
              <w:rPr>
                <w:rFonts w:ascii="Arial" w:hAnsi="Arial" w:cs="Arial"/>
                <w:b/>
                <w:color w:val="auto"/>
              </w:rPr>
              <w:t>Chargeable to the General Fund</w:t>
            </w:r>
          </w:p>
        </w:tc>
        <w:tc>
          <w:tcPr>
            <w:tcW w:w="1899" w:type="dxa"/>
            <w:gridSpan w:val="2"/>
            <w:shd w:val="clear" w:color="auto" w:fill="auto"/>
          </w:tcPr>
          <w:p w14:paraId="4BC13F2A" w14:textId="77777777" w:rsidR="00AB2361" w:rsidRPr="00882BC0" w:rsidRDefault="00AB2361" w:rsidP="005B639B">
            <w:pPr>
              <w:pStyle w:val="bodyindent"/>
              <w:ind w:left="284" w:hanging="284"/>
              <w:jc w:val="right"/>
              <w:rPr>
                <w:rFonts w:ascii="Arial" w:hAnsi="Arial" w:cs="Arial"/>
                <w:b/>
                <w:color w:val="auto"/>
              </w:rPr>
            </w:pPr>
            <w:r w:rsidRPr="00882BC0">
              <w:rPr>
                <w:rFonts w:ascii="Arial" w:hAnsi="Arial" w:cs="Arial"/>
                <w:b/>
              </w:rPr>
              <w:t>Adjustments between the Funding and Accounting Basis</w:t>
            </w:r>
          </w:p>
        </w:tc>
        <w:tc>
          <w:tcPr>
            <w:tcW w:w="2213" w:type="dxa"/>
            <w:gridSpan w:val="2"/>
            <w:shd w:val="clear" w:color="auto" w:fill="auto"/>
          </w:tcPr>
          <w:p w14:paraId="4FA0FF1B" w14:textId="77777777" w:rsidR="00AB2361" w:rsidRPr="00882BC0" w:rsidRDefault="00AB2361" w:rsidP="005B639B">
            <w:pPr>
              <w:pStyle w:val="bodyindent"/>
              <w:ind w:left="284" w:hanging="284"/>
              <w:jc w:val="right"/>
              <w:rPr>
                <w:rFonts w:ascii="Arial" w:hAnsi="Arial" w:cs="Arial"/>
                <w:b/>
                <w:color w:val="auto"/>
              </w:rPr>
            </w:pPr>
            <w:r w:rsidRPr="00882BC0">
              <w:rPr>
                <w:rFonts w:ascii="Arial" w:hAnsi="Arial" w:cs="Arial"/>
                <w:b/>
              </w:rPr>
              <w:t>Net Expenditure in the Comprehensive Income and Expenditure Statement</w:t>
            </w:r>
          </w:p>
        </w:tc>
        <w:tc>
          <w:tcPr>
            <w:tcW w:w="2977" w:type="dxa"/>
            <w:shd w:val="clear" w:color="auto" w:fill="auto"/>
            <w:vAlign w:val="center"/>
          </w:tcPr>
          <w:p w14:paraId="6E678845" w14:textId="77777777" w:rsidR="00AB2361" w:rsidRPr="00882BC0" w:rsidRDefault="00AB2361" w:rsidP="00E333EA">
            <w:pPr>
              <w:pStyle w:val="bodyindent"/>
              <w:ind w:left="284" w:hanging="284"/>
              <w:jc w:val="right"/>
              <w:rPr>
                <w:rFonts w:ascii="Arial" w:hAnsi="Arial" w:cs="Arial"/>
                <w:b/>
                <w:color w:val="auto"/>
              </w:rPr>
            </w:pPr>
          </w:p>
        </w:tc>
        <w:tc>
          <w:tcPr>
            <w:tcW w:w="1701" w:type="dxa"/>
            <w:gridSpan w:val="2"/>
            <w:shd w:val="clear" w:color="auto" w:fill="auto"/>
          </w:tcPr>
          <w:p w14:paraId="14E3BAA0" w14:textId="77777777" w:rsidR="00AB2361" w:rsidRPr="00882BC0" w:rsidRDefault="00AB2361" w:rsidP="005B639B">
            <w:pPr>
              <w:pStyle w:val="bodyindent"/>
              <w:ind w:left="284" w:hanging="284"/>
              <w:jc w:val="right"/>
              <w:rPr>
                <w:rFonts w:ascii="Arial" w:hAnsi="Arial" w:cs="Arial"/>
                <w:b/>
                <w:color w:val="auto"/>
              </w:rPr>
            </w:pPr>
            <w:r w:rsidRPr="00882BC0">
              <w:rPr>
                <w:rFonts w:ascii="Arial" w:hAnsi="Arial" w:cs="Arial"/>
                <w:b/>
                <w:color w:val="auto"/>
              </w:rPr>
              <w:t>Net Expenditure</w:t>
            </w:r>
            <w:r w:rsidR="005B639B">
              <w:rPr>
                <w:rFonts w:ascii="Arial" w:hAnsi="Arial" w:cs="Arial"/>
                <w:b/>
                <w:color w:val="auto"/>
              </w:rPr>
              <w:t xml:space="preserve"> </w:t>
            </w:r>
            <w:r w:rsidRPr="00882BC0">
              <w:rPr>
                <w:rFonts w:ascii="Arial" w:hAnsi="Arial" w:cs="Arial"/>
                <w:b/>
                <w:color w:val="auto"/>
              </w:rPr>
              <w:t>Chargeable to the General</w:t>
            </w:r>
            <w:r w:rsidR="005B639B">
              <w:rPr>
                <w:rFonts w:ascii="Arial" w:hAnsi="Arial" w:cs="Arial"/>
                <w:b/>
                <w:color w:val="auto"/>
              </w:rPr>
              <w:t xml:space="preserve"> </w:t>
            </w:r>
            <w:r w:rsidRPr="00882BC0">
              <w:rPr>
                <w:rFonts w:ascii="Arial" w:hAnsi="Arial" w:cs="Arial"/>
                <w:b/>
                <w:color w:val="auto"/>
              </w:rPr>
              <w:t>Fund</w:t>
            </w:r>
          </w:p>
        </w:tc>
        <w:tc>
          <w:tcPr>
            <w:tcW w:w="1701" w:type="dxa"/>
            <w:shd w:val="clear" w:color="auto" w:fill="auto"/>
          </w:tcPr>
          <w:p w14:paraId="7F7B53D4" w14:textId="77777777" w:rsidR="00AB2361" w:rsidRPr="00882BC0" w:rsidRDefault="00AB2361" w:rsidP="005B639B">
            <w:pPr>
              <w:ind w:left="284" w:hanging="284"/>
              <w:jc w:val="right"/>
              <w:rPr>
                <w:rFonts w:cs="Arial"/>
                <w:b/>
                <w:sz w:val="18"/>
                <w:szCs w:val="18"/>
              </w:rPr>
            </w:pPr>
            <w:r w:rsidRPr="00882BC0">
              <w:rPr>
                <w:rFonts w:cs="Arial"/>
                <w:b/>
                <w:sz w:val="18"/>
                <w:szCs w:val="18"/>
              </w:rPr>
              <w:t>Adjustments between the Funding and Accounting Basis</w:t>
            </w:r>
          </w:p>
        </w:tc>
        <w:tc>
          <w:tcPr>
            <w:tcW w:w="2268" w:type="dxa"/>
            <w:gridSpan w:val="2"/>
            <w:shd w:val="clear" w:color="auto" w:fill="auto"/>
          </w:tcPr>
          <w:p w14:paraId="394BE5B3" w14:textId="77777777" w:rsidR="00AB2361" w:rsidRPr="00882BC0" w:rsidRDefault="00AB2361" w:rsidP="005B639B">
            <w:pPr>
              <w:ind w:left="284" w:hanging="284"/>
              <w:jc w:val="right"/>
              <w:rPr>
                <w:rFonts w:cs="Arial"/>
                <w:b/>
                <w:sz w:val="18"/>
                <w:szCs w:val="18"/>
              </w:rPr>
            </w:pPr>
            <w:r w:rsidRPr="00882BC0">
              <w:rPr>
                <w:rFonts w:cs="Arial"/>
                <w:b/>
                <w:sz w:val="18"/>
                <w:szCs w:val="18"/>
              </w:rPr>
              <w:t>Net Expenditure in the Comprehensive Income and Expenditure Statement</w:t>
            </w:r>
          </w:p>
        </w:tc>
      </w:tr>
      <w:tr w:rsidR="00AB2361" w:rsidRPr="00882BC0" w14:paraId="552A4E87" w14:textId="77777777" w:rsidTr="00E333EA">
        <w:trPr>
          <w:trHeight w:val="325"/>
        </w:trPr>
        <w:tc>
          <w:tcPr>
            <w:tcW w:w="1701" w:type="dxa"/>
            <w:gridSpan w:val="2"/>
            <w:shd w:val="clear" w:color="auto" w:fill="auto"/>
            <w:vAlign w:val="center"/>
          </w:tcPr>
          <w:p w14:paraId="3BB0605B" w14:textId="77777777" w:rsidR="00AB2361" w:rsidRPr="00882BC0" w:rsidRDefault="00AB2361" w:rsidP="005B639B">
            <w:pPr>
              <w:pStyle w:val="bodyindent"/>
              <w:jc w:val="right"/>
              <w:rPr>
                <w:rFonts w:ascii="Arial" w:hAnsi="Arial" w:cs="Arial"/>
                <w:b/>
                <w:color w:val="auto"/>
              </w:rPr>
            </w:pPr>
            <w:r w:rsidRPr="00882BC0">
              <w:rPr>
                <w:rFonts w:ascii="Arial" w:hAnsi="Arial" w:cs="Arial"/>
                <w:b/>
              </w:rPr>
              <w:t>£000</w:t>
            </w:r>
          </w:p>
        </w:tc>
        <w:tc>
          <w:tcPr>
            <w:tcW w:w="1899" w:type="dxa"/>
            <w:gridSpan w:val="2"/>
            <w:shd w:val="clear" w:color="auto" w:fill="auto"/>
            <w:vAlign w:val="center"/>
          </w:tcPr>
          <w:p w14:paraId="786D570D" w14:textId="77777777" w:rsidR="00AB2361" w:rsidRPr="00882BC0" w:rsidRDefault="00AB2361" w:rsidP="005B639B">
            <w:pPr>
              <w:pStyle w:val="bodyindent"/>
              <w:ind w:left="284" w:hanging="284"/>
              <w:jc w:val="right"/>
              <w:rPr>
                <w:rFonts w:ascii="Arial" w:hAnsi="Arial" w:cs="Arial"/>
                <w:b/>
                <w:color w:val="auto"/>
              </w:rPr>
            </w:pPr>
            <w:r w:rsidRPr="00882BC0">
              <w:rPr>
                <w:rFonts w:ascii="Arial" w:hAnsi="Arial" w:cs="Arial"/>
                <w:b/>
              </w:rPr>
              <w:t>£000</w:t>
            </w:r>
          </w:p>
        </w:tc>
        <w:tc>
          <w:tcPr>
            <w:tcW w:w="2213" w:type="dxa"/>
            <w:gridSpan w:val="2"/>
            <w:shd w:val="clear" w:color="auto" w:fill="auto"/>
            <w:vAlign w:val="center"/>
          </w:tcPr>
          <w:p w14:paraId="15B17F51" w14:textId="77777777" w:rsidR="00AB2361" w:rsidRPr="00882BC0" w:rsidRDefault="00AB2361" w:rsidP="005B639B">
            <w:pPr>
              <w:pStyle w:val="bodyindent"/>
              <w:ind w:left="284" w:hanging="284"/>
              <w:jc w:val="right"/>
              <w:rPr>
                <w:rFonts w:ascii="Arial" w:hAnsi="Arial" w:cs="Arial"/>
                <w:b/>
                <w:color w:val="auto"/>
              </w:rPr>
            </w:pPr>
            <w:r w:rsidRPr="00882BC0">
              <w:rPr>
                <w:rFonts w:ascii="Arial" w:hAnsi="Arial" w:cs="Arial"/>
                <w:b/>
              </w:rPr>
              <w:t>£000</w:t>
            </w:r>
          </w:p>
        </w:tc>
        <w:tc>
          <w:tcPr>
            <w:tcW w:w="2977" w:type="dxa"/>
            <w:shd w:val="clear" w:color="auto" w:fill="auto"/>
            <w:vAlign w:val="center"/>
          </w:tcPr>
          <w:p w14:paraId="556E07FD" w14:textId="77777777" w:rsidR="00AB2361" w:rsidRPr="00882BC0" w:rsidRDefault="00AB2361" w:rsidP="005B639B">
            <w:pPr>
              <w:pStyle w:val="bodyindent"/>
              <w:ind w:left="284" w:hanging="284"/>
              <w:rPr>
                <w:rFonts w:ascii="Arial" w:hAnsi="Arial" w:cs="Arial"/>
                <w:b/>
                <w:color w:val="auto"/>
              </w:rPr>
            </w:pPr>
          </w:p>
        </w:tc>
        <w:tc>
          <w:tcPr>
            <w:tcW w:w="1701" w:type="dxa"/>
            <w:gridSpan w:val="2"/>
            <w:shd w:val="clear" w:color="auto" w:fill="auto"/>
            <w:vAlign w:val="center"/>
          </w:tcPr>
          <w:p w14:paraId="79354C46" w14:textId="77777777" w:rsidR="00AB2361" w:rsidRPr="00882BC0" w:rsidRDefault="00AB2361" w:rsidP="005B639B">
            <w:pPr>
              <w:ind w:left="284" w:hanging="284"/>
              <w:jc w:val="right"/>
              <w:rPr>
                <w:rFonts w:cs="Arial"/>
                <w:sz w:val="18"/>
                <w:szCs w:val="18"/>
              </w:rPr>
            </w:pPr>
            <w:r w:rsidRPr="00882BC0">
              <w:rPr>
                <w:rFonts w:cs="Arial"/>
                <w:b/>
                <w:sz w:val="18"/>
                <w:szCs w:val="18"/>
              </w:rPr>
              <w:t>£000</w:t>
            </w:r>
          </w:p>
        </w:tc>
        <w:tc>
          <w:tcPr>
            <w:tcW w:w="1701" w:type="dxa"/>
            <w:shd w:val="clear" w:color="auto" w:fill="auto"/>
            <w:vAlign w:val="center"/>
          </w:tcPr>
          <w:p w14:paraId="0CBC11B1" w14:textId="77777777" w:rsidR="00AB2361" w:rsidRPr="00882BC0" w:rsidRDefault="00AB2361" w:rsidP="005B639B">
            <w:pPr>
              <w:ind w:left="284" w:hanging="284"/>
              <w:jc w:val="right"/>
              <w:rPr>
                <w:rFonts w:cs="Arial"/>
                <w:b/>
                <w:sz w:val="18"/>
                <w:szCs w:val="18"/>
              </w:rPr>
            </w:pPr>
            <w:r w:rsidRPr="00882BC0">
              <w:rPr>
                <w:rFonts w:cs="Arial"/>
                <w:b/>
                <w:sz w:val="18"/>
                <w:szCs w:val="18"/>
              </w:rPr>
              <w:t>£000</w:t>
            </w:r>
          </w:p>
        </w:tc>
        <w:tc>
          <w:tcPr>
            <w:tcW w:w="2268" w:type="dxa"/>
            <w:gridSpan w:val="2"/>
            <w:shd w:val="clear" w:color="auto" w:fill="auto"/>
            <w:vAlign w:val="center"/>
          </w:tcPr>
          <w:p w14:paraId="25FF7B4F" w14:textId="77777777" w:rsidR="00AB2361" w:rsidRPr="00882BC0" w:rsidRDefault="00AB2361" w:rsidP="005B639B">
            <w:pPr>
              <w:ind w:left="284" w:hanging="284"/>
              <w:jc w:val="right"/>
              <w:rPr>
                <w:rFonts w:cs="Arial"/>
                <w:b/>
                <w:sz w:val="18"/>
                <w:szCs w:val="18"/>
              </w:rPr>
            </w:pPr>
            <w:r w:rsidRPr="00882BC0">
              <w:rPr>
                <w:rFonts w:cs="Arial"/>
                <w:b/>
                <w:sz w:val="18"/>
                <w:szCs w:val="18"/>
              </w:rPr>
              <w:t>£000</w:t>
            </w:r>
          </w:p>
        </w:tc>
      </w:tr>
      <w:tr w:rsidR="00DC43C8" w:rsidRPr="00882BC0" w:rsidDel="0023664C" w14:paraId="058CE741" w14:textId="77777777" w:rsidTr="003D5377">
        <w:trPr>
          <w:trHeight w:val="284"/>
        </w:trPr>
        <w:tc>
          <w:tcPr>
            <w:tcW w:w="1701" w:type="dxa"/>
            <w:gridSpan w:val="2"/>
            <w:tcBorders>
              <w:top w:val="nil"/>
              <w:left w:val="nil"/>
              <w:bottom w:val="nil"/>
              <w:right w:val="nil"/>
            </w:tcBorders>
            <w:shd w:val="clear" w:color="auto" w:fill="auto"/>
            <w:vAlign w:val="center"/>
          </w:tcPr>
          <w:p w14:paraId="5574034E" w14:textId="242EAF38" w:rsidR="00DC43C8" w:rsidDel="0023664C" w:rsidRDefault="00DC43C8" w:rsidP="00DC43C8">
            <w:pPr>
              <w:pStyle w:val="bodyindent"/>
              <w:jc w:val="right"/>
              <w:rPr>
                <w:rFonts w:ascii="Arial" w:hAnsi="Arial" w:cs="Arial"/>
              </w:rPr>
            </w:pPr>
            <w:r>
              <w:rPr>
                <w:rFonts w:ascii="Arial" w:hAnsi="Arial" w:cs="Arial"/>
              </w:rPr>
              <w:t>4,063</w:t>
            </w:r>
          </w:p>
        </w:tc>
        <w:tc>
          <w:tcPr>
            <w:tcW w:w="1899" w:type="dxa"/>
            <w:gridSpan w:val="2"/>
            <w:tcBorders>
              <w:top w:val="nil"/>
              <w:left w:val="nil"/>
              <w:bottom w:val="nil"/>
              <w:right w:val="nil"/>
            </w:tcBorders>
            <w:shd w:val="clear" w:color="auto" w:fill="auto"/>
            <w:vAlign w:val="center"/>
          </w:tcPr>
          <w:p w14:paraId="5EAFA9B7" w14:textId="6921A3AE" w:rsidR="00DC43C8" w:rsidDel="0023664C" w:rsidRDefault="00DC43C8" w:rsidP="00DC43C8">
            <w:pPr>
              <w:pStyle w:val="bodyindent"/>
              <w:jc w:val="right"/>
              <w:rPr>
                <w:rFonts w:ascii="Arial" w:hAnsi="Arial" w:cs="Arial"/>
              </w:rPr>
            </w:pPr>
            <w:r>
              <w:rPr>
                <w:rFonts w:ascii="Arial" w:hAnsi="Arial" w:cs="Arial"/>
              </w:rPr>
              <w:t>(170)</w:t>
            </w:r>
          </w:p>
        </w:tc>
        <w:tc>
          <w:tcPr>
            <w:tcW w:w="2213" w:type="dxa"/>
            <w:gridSpan w:val="2"/>
            <w:tcBorders>
              <w:top w:val="nil"/>
              <w:left w:val="nil"/>
              <w:bottom w:val="nil"/>
              <w:right w:val="nil"/>
            </w:tcBorders>
            <w:shd w:val="clear" w:color="auto" w:fill="auto"/>
            <w:vAlign w:val="center"/>
          </w:tcPr>
          <w:p w14:paraId="140EBE48" w14:textId="6D643F3A" w:rsidR="00DC43C8" w:rsidDel="0023664C" w:rsidRDefault="00DC43C8" w:rsidP="00DC43C8">
            <w:pPr>
              <w:pStyle w:val="bodyindent"/>
              <w:jc w:val="right"/>
              <w:rPr>
                <w:rFonts w:ascii="Arial" w:hAnsi="Arial" w:cs="Arial"/>
              </w:rPr>
            </w:pPr>
            <w:r>
              <w:rPr>
                <w:rFonts w:ascii="Arial" w:hAnsi="Arial" w:cs="Arial"/>
              </w:rPr>
              <w:t>3,893</w:t>
            </w:r>
          </w:p>
        </w:tc>
        <w:tc>
          <w:tcPr>
            <w:tcW w:w="2977" w:type="dxa"/>
            <w:shd w:val="clear" w:color="auto" w:fill="auto"/>
            <w:vAlign w:val="bottom"/>
          </w:tcPr>
          <w:p w14:paraId="14A679BF" w14:textId="61686EC6" w:rsidR="00DC43C8" w:rsidRPr="00882BC0" w:rsidDel="0023664C" w:rsidRDefault="00DC43C8" w:rsidP="00DC43C8">
            <w:pPr>
              <w:pStyle w:val="bodyindent"/>
              <w:ind w:left="284" w:hanging="284"/>
              <w:rPr>
                <w:rFonts w:ascii="Arial" w:hAnsi="Arial" w:cs="Arial"/>
                <w:color w:val="auto"/>
              </w:rPr>
            </w:pPr>
            <w:r>
              <w:rPr>
                <w:rFonts w:ascii="Arial" w:hAnsi="Arial" w:cs="Arial"/>
                <w:color w:val="auto"/>
              </w:rPr>
              <w:t>People Services</w:t>
            </w:r>
          </w:p>
        </w:tc>
        <w:tc>
          <w:tcPr>
            <w:tcW w:w="1701" w:type="dxa"/>
            <w:gridSpan w:val="2"/>
            <w:tcBorders>
              <w:top w:val="nil"/>
              <w:left w:val="nil"/>
              <w:bottom w:val="nil"/>
              <w:right w:val="nil"/>
            </w:tcBorders>
            <w:shd w:val="clear" w:color="auto" w:fill="auto"/>
            <w:vAlign w:val="center"/>
          </w:tcPr>
          <w:p w14:paraId="51994098" w14:textId="62B717E6" w:rsidR="00DC43C8" w:rsidRPr="00F05873" w:rsidDel="0023664C" w:rsidRDefault="00DC43C8" w:rsidP="00DC43C8">
            <w:pPr>
              <w:pStyle w:val="bodyindent"/>
              <w:jc w:val="right"/>
              <w:rPr>
                <w:rFonts w:ascii="Arial" w:hAnsi="Arial" w:cs="Arial"/>
                <w:highlight w:val="cyan"/>
              </w:rPr>
            </w:pPr>
            <w:r>
              <w:rPr>
                <w:rFonts w:ascii="Arial" w:hAnsi="Arial" w:cs="Arial"/>
              </w:rPr>
              <w:t>4,170</w:t>
            </w:r>
          </w:p>
        </w:tc>
        <w:tc>
          <w:tcPr>
            <w:tcW w:w="1701" w:type="dxa"/>
            <w:tcBorders>
              <w:top w:val="nil"/>
              <w:left w:val="nil"/>
              <w:bottom w:val="nil"/>
              <w:right w:val="nil"/>
            </w:tcBorders>
            <w:shd w:val="clear" w:color="auto" w:fill="auto"/>
            <w:vAlign w:val="center"/>
          </w:tcPr>
          <w:p w14:paraId="7F4FE780" w14:textId="5C138210" w:rsidR="00DC43C8" w:rsidRPr="00F05873" w:rsidDel="0023664C" w:rsidRDefault="00DC43C8" w:rsidP="00DC43C8">
            <w:pPr>
              <w:pStyle w:val="bodyindent"/>
              <w:jc w:val="right"/>
              <w:rPr>
                <w:rFonts w:ascii="Arial" w:hAnsi="Arial" w:cs="Arial"/>
                <w:highlight w:val="cyan"/>
              </w:rPr>
            </w:pPr>
            <w:r>
              <w:rPr>
                <w:rFonts w:ascii="Arial" w:hAnsi="Arial" w:cs="Arial"/>
              </w:rPr>
              <w:t>(76)</w:t>
            </w:r>
          </w:p>
        </w:tc>
        <w:tc>
          <w:tcPr>
            <w:tcW w:w="2268" w:type="dxa"/>
            <w:gridSpan w:val="2"/>
            <w:tcBorders>
              <w:top w:val="nil"/>
              <w:left w:val="nil"/>
              <w:bottom w:val="nil"/>
              <w:right w:val="nil"/>
            </w:tcBorders>
            <w:shd w:val="clear" w:color="auto" w:fill="auto"/>
            <w:vAlign w:val="center"/>
          </w:tcPr>
          <w:p w14:paraId="37710300" w14:textId="6662AA29" w:rsidR="00DC43C8" w:rsidRPr="00F05873" w:rsidDel="0023664C" w:rsidRDefault="00DC43C8" w:rsidP="00DC43C8">
            <w:pPr>
              <w:pStyle w:val="bodyindent"/>
              <w:jc w:val="right"/>
              <w:rPr>
                <w:rFonts w:ascii="Arial" w:hAnsi="Arial" w:cs="Arial"/>
                <w:highlight w:val="cyan"/>
              </w:rPr>
            </w:pPr>
            <w:r>
              <w:rPr>
                <w:rFonts w:ascii="Arial" w:hAnsi="Arial" w:cs="Arial"/>
              </w:rPr>
              <w:t>4,094</w:t>
            </w:r>
          </w:p>
        </w:tc>
      </w:tr>
      <w:tr w:rsidR="00DC43C8" w:rsidRPr="00882BC0" w14:paraId="3C2F6957" w14:textId="77777777" w:rsidTr="003D5377">
        <w:trPr>
          <w:trHeight w:val="284"/>
        </w:trPr>
        <w:tc>
          <w:tcPr>
            <w:tcW w:w="1701" w:type="dxa"/>
            <w:gridSpan w:val="2"/>
            <w:tcBorders>
              <w:top w:val="nil"/>
              <w:left w:val="nil"/>
              <w:bottom w:val="nil"/>
              <w:right w:val="nil"/>
            </w:tcBorders>
            <w:shd w:val="clear" w:color="auto" w:fill="auto"/>
            <w:vAlign w:val="center"/>
          </w:tcPr>
          <w:p w14:paraId="205CEB58" w14:textId="75302837" w:rsidR="00DC43C8" w:rsidRPr="00882BC0" w:rsidRDefault="00DC43C8" w:rsidP="00DC43C8">
            <w:pPr>
              <w:pStyle w:val="bodyindent"/>
              <w:jc w:val="right"/>
              <w:rPr>
                <w:rFonts w:ascii="Arial" w:hAnsi="Arial" w:cs="Arial"/>
              </w:rPr>
            </w:pPr>
            <w:r>
              <w:rPr>
                <w:rFonts w:ascii="Arial" w:hAnsi="Arial" w:cs="Arial"/>
              </w:rPr>
              <w:t>10,078</w:t>
            </w:r>
          </w:p>
        </w:tc>
        <w:tc>
          <w:tcPr>
            <w:tcW w:w="1899" w:type="dxa"/>
            <w:gridSpan w:val="2"/>
            <w:tcBorders>
              <w:top w:val="nil"/>
              <w:left w:val="nil"/>
              <w:bottom w:val="nil"/>
              <w:right w:val="nil"/>
            </w:tcBorders>
            <w:shd w:val="clear" w:color="auto" w:fill="auto"/>
            <w:vAlign w:val="center"/>
          </w:tcPr>
          <w:p w14:paraId="27BD636A" w14:textId="2AC5B393" w:rsidR="00DC43C8" w:rsidRPr="00882BC0" w:rsidRDefault="00DC43C8" w:rsidP="00DC43C8">
            <w:pPr>
              <w:pStyle w:val="bodyindent"/>
              <w:jc w:val="right"/>
              <w:rPr>
                <w:rFonts w:ascii="Arial" w:hAnsi="Arial" w:cs="Arial"/>
              </w:rPr>
            </w:pPr>
            <w:r>
              <w:rPr>
                <w:rFonts w:ascii="Arial" w:hAnsi="Arial" w:cs="Arial"/>
              </w:rPr>
              <w:t>856</w:t>
            </w:r>
          </w:p>
        </w:tc>
        <w:tc>
          <w:tcPr>
            <w:tcW w:w="2213" w:type="dxa"/>
            <w:gridSpan w:val="2"/>
            <w:tcBorders>
              <w:top w:val="nil"/>
              <w:left w:val="nil"/>
              <w:bottom w:val="nil"/>
              <w:right w:val="nil"/>
            </w:tcBorders>
            <w:shd w:val="clear" w:color="auto" w:fill="auto"/>
            <w:vAlign w:val="center"/>
          </w:tcPr>
          <w:p w14:paraId="279BA82F" w14:textId="020D9570" w:rsidR="00DC43C8" w:rsidRPr="00882BC0" w:rsidRDefault="00DC43C8" w:rsidP="00DC43C8">
            <w:pPr>
              <w:pStyle w:val="bodyindent"/>
              <w:jc w:val="right"/>
              <w:rPr>
                <w:rFonts w:ascii="Arial" w:hAnsi="Arial" w:cs="Arial"/>
              </w:rPr>
            </w:pPr>
            <w:r>
              <w:rPr>
                <w:rFonts w:ascii="Arial" w:hAnsi="Arial" w:cs="Arial"/>
              </w:rPr>
              <w:t>10,934</w:t>
            </w:r>
          </w:p>
        </w:tc>
        <w:tc>
          <w:tcPr>
            <w:tcW w:w="2977" w:type="dxa"/>
            <w:shd w:val="clear" w:color="auto" w:fill="auto"/>
            <w:vAlign w:val="bottom"/>
          </w:tcPr>
          <w:p w14:paraId="198FE247" w14:textId="77777777" w:rsidR="00DC43C8" w:rsidRPr="00882BC0" w:rsidRDefault="00DC43C8" w:rsidP="00DC43C8">
            <w:pPr>
              <w:pStyle w:val="bodyindent"/>
              <w:ind w:left="284" w:hanging="284"/>
              <w:rPr>
                <w:rFonts w:ascii="Arial" w:hAnsi="Arial" w:cs="Arial"/>
                <w:color w:val="auto"/>
              </w:rPr>
            </w:pPr>
            <w:r w:rsidRPr="00882BC0">
              <w:rPr>
                <w:rFonts w:ascii="Arial" w:hAnsi="Arial" w:cs="Arial"/>
                <w:color w:val="auto"/>
              </w:rPr>
              <w:t>Resources/Treasurer</w:t>
            </w:r>
          </w:p>
        </w:tc>
        <w:tc>
          <w:tcPr>
            <w:tcW w:w="1701" w:type="dxa"/>
            <w:gridSpan w:val="2"/>
            <w:tcBorders>
              <w:top w:val="nil"/>
              <w:left w:val="nil"/>
              <w:bottom w:val="nil"/>
              <w:right w:val="nil"/>
            </w:tcBorders>
            <w:shd w:val="clear" w:color="auto" w:fill="auto"/>
            <w:vAlign w:val="center"/>
          </w:tcPr>
          <w:p w14:paraId="3FE8710B" w14:textId="582F0AC1" w:rsidR="00DC43C8" w:rsidRPr="00D17222" w:rsidRDefault="00DC43C8" w:rsidP="00DC43C8">
            <w:pPr>
              <w:pStyle w:val="bodyindent"/>
              <w:jc w:val="right"/>
              <w:rPr>
                <w:rFonts w:ascii="Arial" w:hAnsi="Arial" w:cs="Arial"/>
                <w:highlight w:val="cyan"/>
              </w:rPr>
            </w:pPr>
            <w:r>
              <w:rPr>
                <w:rFonts w:ascii="Arial" w:hAnsi="Arial" w:cs="Arial"/>
              </w:rPr>
              <w:t>8,578</w:t>
            </w:r>
          </w:p>
        </w:tc>
        <w:tc>
          <w:tcPr>
            <w:tcW w:w="1701" w:type="dxa"/>
            <w:tcBorders>
              <w:top w:val="nil"/>
              <w:left w:val="nil"/>
              <w:bottom w:val="nil"/>
              <w:right w:val="nil"/>
            </w:tcBorders>
            <w:shd w:val="clear" w:color="auto" w:fill="auto"/>
            <w:vAlign w:val="center"/>
          </w:tcPr>
          <w:p w14:paraId="53459620" w14:textId="1C87AF50" w:rsidR="00DC43C8" w:rsidRPr="00D17222" w:rsidRDefault="00DC43C8" w:rsidP="00DC43C8">
            <w:pPr>
              <w:pStyle w:val="bodyindent"/>
              <w:jc w:val="right"/>
              <w:rPr>
                <w:rFonts w:ascii="Arial" w:hAnsi="Arial" w:cs="Arial"/>
                <w:highlight w:val="cyan"/>
              </w:rPr>
            </w:pPr>
            <w:r>
              <w:rPr>
                <w:rFonts w:ascii="Arial" w:hAnsi="Arial" w:cs="Arial"/>
              </w:rPr>
              <w:t>1,378</w:t>
            </w:r>
          </w:p>
        </w:tc>
        <w:tc>
          <w:tcPr>
            <w:tcW w:w="2268" w:type="dxa"/>
            <w:gridSpan w:val="2"/>
            <w:tcBorders>
              <w:top w:val="nil"/>
              <w:left w:val="nil"/>
              <w:bottom w:val="nil"/>
              <w:right w:val="nil"/>
            </w:tcBorders>
            <w:shd w:val="clear" w:color="auto" w:fill="auto"/>
            <w:vAlign w:val="center"/>
          </w:tcPr>
          <w:p w14:paraId="2F9D2F61" w14:textId="41569268" w:rsidR="00DC43C8" w:rsidRPr="00D17222" w:rsidRDefault="00DC43C8" w:rsidP="00DC43C8">
            <w:pPr>
              <w:pStyle w:val="bodyindent"/>
              <w:jc w:val="right"/>
              <w:rPr>
                <w:rFonts w:ascii="Arial" w:hAnsi="Arial" w:cs="Arial"/>
                <w:highlight w:val="cyan"/>
              </w:rPr>
            </w:pPr>
            <w:r>
              <w:rPr>
                <w:rFonts w:ascii="Arial" w:hAnsi="Arial" w:cs="Arial"/>
              </w:rPr>
              <w:t>9,956</w:t>
            </w:r>
          </w:p>
        </w:tc>
      </w:tr>
      <w:tr w:rsidR="00DC43C8" w:rsidRPr="00882BC0" w14:paraId="11AA93A8" w14:textId="77777777" w:rsidTr="003D5377">
        <w:trPr>
          <w:trHeight w:val="284"/>
        </w:trPr>
        <w:tc>
          <w:tcPr>
            <w:tcW w:w="1701" w:type="dxa"/>
            <w:gridSpan w:val="2"/>
            <w:tcBorders>
              <w:top w:val="nil"/>
              <w:left w:val="nil"/>
              <w:bottom w:val="nil"/>
              <w:right w:val="nil"/>
            </w:tcBorders>
            <w:shd w:val="clear" w:color="auto" w:fill="auto"/>
            <w:vAlign w:val="center"/>
          </w:tcPr>
          <w:p w14:paraId="01E904ED" w14:textId="4DF81730" w:rsidR="00DC43C8" w:rsidRPr="00882BC0" w:rsidRDefault="00DC43C8" w:rsidP="00DC43C8">
            <w:pPr>
              <w:pStyle w:val="bodyindent"/>
              <w:jc w:val="right"/>
              <w:rPr>
                <w:rFonts w:ascii="Arial" w:hAnsi="Arial" w:cs="Arial"/>
              </w:rPr>
            </w:pPr>
            <w:r>
              <w:rPr>
                <w:rFonts w:ascii="Arial" w:hAnsi="Arial" w:cs="Arial"/>
              </w:rPr>
              <w:t>1,311</w:t>
            </w:r>
          </w:p>
        </w:tc>
        <w:tc>
          <w:tcPr>
            <w:tcW w:w="1899" w:type="dxa"/>
            <w:gridSpan w:val="2"/>
            <w:tcBorders>
              <w:top w:val="nil"/>
              <w:left w:val="nil"/>
              <w:bottom w:val="nil"/>
              <w:right w:val="nil"/>
            </w:tcBorders>
            <w:shd w:val="clear" w:color="auto" w:fill="auto"/>
            <w:vAlign w:val="center"/>
          </w:tcPr>
          <w:p w14:paraId="636EB52A" w14:textId="325E6843" w:rsidR="00DC43C8" w:rsidRPr="00882BC0" w:rsidRDefault="00DC43C8" w:rsidP="00DC43C8">
            <w:pPr>
              <w:pStyle w:val="bodyindent"/>
              <w:jc w:val="right"/>
              <w:rPr>
                <w:rFonts w:ascii="Arial" w:hAnsi="Arial" w:cs="Arial"/>
              </w:rPr>
            </w:pPr>
            <w:r>
              <w:rPr>
                <w:rFonts w:ascii="Arial" w:hAnsi="Arial" w:cs="Arial"/>
              </w:rPr>
              <w:t>9</w:t>
            </w:r>
          </w:p>
        </w:tc>
        <w:tc>
          <w:tcPr>
            <w:tcW w:w="2213" w:type="dxa"/>
            <w:gridSpan w:val="2"/>
            <w:tcBorders>
              <w:top w:val="nil"/>
              <w:left w:val="nil"/>
              <w:bottom w:val="nil"/>
              <w:right w:val="nil"/>
            </w:tcBorders>
            <w:shd w:val="clear" w:color="auto" w:fill="auto"/>
            <w:vAlign w:val="center"/>
          </w:tcPr>
          <w:p w14:paraId="2928E786" w14:textId="6C8AB3DD" w:rsidR="00DC43C8" w:rsidRPr="00882BC0" w:rsidRDefault="00DC43C8" w:rsidP="00DC43C8">
            <w:pPr>
              <w:pStyle w:val="bodyindent"/>
              <w:jc w:val="right"/>
              <w:rPr>
                <w:rFonts w:ascii="Arial" w:hAnsi="Arial" w:cs="Arial"/>
              </w:rPr>
            </w:pPr>
            <w:r>
              <w:rPr>
                <w:rFonts w:ascii="Arial" w:hAnsi="Arial" w:cs="Arial"/>
              </w:rPr>
              <w:t>1,320</w:t>
            </w:r>
          </w:p>
        </w:tc>
        <w:tc>
          <w:tcPr>
            <w:tcW w:w="2977" w:type="dxa"/>
            <w:shd w:val="clear" w:color="auto" w:fill="auto"/>
            <w:vAlign w:val="bottom"/>
          </w:tcPr>
          <w:p w14:paraId="2146D34D" w14:textId="77777777" w:rsidR="00DC43C8" w:rsidRPr="00882BC0" w:rsidRDefault="00DC43C8" w:rsidP="00DC43C8">
            <w:pPr>
              <w:pStyle w:val="bodyindent"/>
              <w:ind w:left="284" w:hanging="284"/>
              <w:rPr>
                <w:rFonts w:ascii="Arial" w:hAnsi="Arial" w:cs="Arial"/>
                <w:color w:val="auto"/>
              </w:rPr>
            </w:pPr>
            <w:r w:rsidRPr="00882BC0">
              <w:rPr>
                <w:rFonts w:ascii="Arial" w:hAnsi="Arial" w:cs="Arial"/>
                <w:color w:val="auto"/>
              </w:rPr>
              <w:t>Planning &amp; Improvement</w:t>
            </w:r>
          </w:p>
        </w:tc>
        <w:tc>
          <w:tcPr>
            <w:tcW w:w="1701" w:type="dxa"/>
            <w:gridSpan w:val="2"/>
            <w:tcBorders>
              <w:top w:val="nil"/>
              <w:left w:val="nil"/>
              <w:bottom w:val="nil"/>
              <w:right w:val="nil"/>
            </w:tcBorders>
            <w:shd w:val="clear" w:color="auto" w:fill="auto"/>
            <w:vAlign w:val="center"/>
          </w:tcPr>
          <w:p w14:paraId="3524FFB9" w14:textId="53A40430" w:rsidR="00DC43C8" w:rsidRPr="00D17222" w:rsidRDefault="00DC43C8" w:rsidP="00DC43C8">
            <w:pPr>
              <w:pStyle w:val="bodyindent"/>
              <w:jc w:val="right"/>
              <w:rPr>
                <w:rFonts w:ascii="Arial" w:hAnsi="Arial" w:cs="Arial"/>
                <w:highlight w:val="cyan"/>
              </w:rPr>
            </w:pPr>
            <w:r>
              <w:rPr>
                <w:rFonts w:ascii="Arial" w:hAnsi="Arial" w:cs="Arial"/>
              </w:rPr>
              <w:t>1,149</w:t>
            </w:r>
          </w:p>
        </w:tc>
        <w:tc>
          <w:tcPr>
            <w:tcW w:w="1701" w:type="dxa"/>
            <w:tcBorders>
              <w:top w:val="nil"/>
              <w:left w:val="nil"/>
              <w:bottom w:val="nil"/>
              <w:right w:val="nil"/>
            </w:tcBorders>
            <w:shd w:val="clear" w:color="auto" w:fill="auto"/>
            <w:vAlign w:val="center"/>
          </w:tcPr>
          <w:p w14:paraId="6773325F" w14:textId="2CADB695" w:rsidR="00DC43C8" w:rsidRPr="00D17222" w:rsidRDefault="00DC43C8" w:rsidP="00DC43C8">
            <w:pPr>
              <w:pStyle w:val="bodyindent"/>
              <w:jc w:val="right"/>
              <w:rPr>
                <w:rFonts w:ascii="Arial" w:hAnsi="Arial" w:cs="Arial"/>
                <w:highlight w:val="cyan"/>
              </w:rPr>
            </w:pPr>
            <w:r>
              <w:rPr>
                <w:rFonts w:ascii="Arial" w:hAnsi="Arial" w:cs="Arial"/>
              </w:rPr>
              <w:t>101</w:t>
            </w:r>
          </w:p>
        </w:tc>
        <w:tc>
          <w:tcPr>
            <w:tcW w:w="2268" w:type="dxa"/>
            <w:gridSpan w:val="2"/>
            <w:tcBorders>
              <w:top w:val="nil"/>
              <w:left w:val="nil"/>
              <w:bottom w:val="nil"/>
              <w:right w:val="nil"/>
            </w:tcBorders>
            <w:shd w:val="clear" w:color="auto" w:fill="auto"/>
            <w:vAlign w:val="center"/>
          </w:tcPr>
          <w:p w14:paraId="4960625E" w14:textId="4C83451C" w:rsidR="00DC43C8" w:rsidRPr="00D17222" w:rsidRDefault="00DC43C8" w:rsidP="00DC43C8">
            <w:pPr>
              <w:pStyle w:val="bodyindent"/>
              <w:jc w:val="right"/>
              <w:rPr>
                <w:rFonts w:ascii="Arial" w:hAnsi="Arial" w:cs="Arial"/>
                <w:highlight w:val="cyan"/>
              </w:rPr>
            </w:pPr>
            <w:r>
              <w:rPr>
                <w:rFonts w:ascii="Arial" w:hAnsi="Arial" w:cs="Arial"/>
              </w:rPr>
              <w:t>1,250</w:t>
            </w:r>
          </w:p>
        </w:tc>
      </w:tr>
      <w:tr w:rsidR="00DC43C8" w:rsidRPr="00882BC0" w14:paraId="142A99B2" w14:textId="77777777" w:rsidTr="003D5377">
        <w:trPr>
          <w:trHeight w:val="284"/>
        </w:trPr>
        <w:tc>
          <w:tcPr>
            <w:tcW w:w="1701" w:type="dxa"/>
            <w:gridSpan w:val="2"/>
            <w:tcBorders>
              <w:top w:val="nil"/>
              <w:left w:val="nil"/>
              <w:bottom w:val="nil"/>
              <w:right w:val="nil"/>
            </w:tcBorders>
            <w:shd w:val="clear" w:color="auto" w:fill="auto"/>
            <w:vAlign w:val="center"/>
          </w:tcPr>
          <w:p w14:paraId="5445B0A2" w14:textId="2CF19DCB" w:rsidR="00DC43C8" w:rsidRPr="00882BC0" w:rsidRDefault="00DC43C8" w:rsidP="00DC43C8">
            <w:pPr>
              <w:pStyle w:val="bodyindent"/>
              <w:jc w:val="right"/>
              <w:rPr>
                <w:rFonts w:ascii="Arial" w:hAnsi="Arial" w:cs="Arial"/>
              </w:rPr>
            </w:pPr>
            <w:r>
              <w:rPr>
                <w:rFonts w:ascii="Arial" w:hAnsi="Arial" w:cs="Arial"/>
              </w:rPr>
              <w:t>22,070</w:t>
            </w:r>
          </w:p>
        </w:tc>
        <w:tc>
          <w:tcPr>
            <w:tcW w:w="1899" w:type="dxa"/>
            <w:gridSpan w:val="2"/>
            <w:tcBorders>
              <w:top w:val="nil"/>
              <w:left w:val="nil"/>
              <w:bottom w:val="nil"/>
              <w:right w:val="nil"/>
            </w:tcBorders>
            <w:shd w:val="clear" w:color="auto" w:fill="auto"/>
            <w:vAlign w:val="center"/>
          </w:tcPr>
          <w:p w14:paraId="10960BF9" w14:textId="1933038F" w:rsidR="00DC43C8" w:rsidRPr="00882BC0" w:rsidRDefault="00DC43C8" w:rsidP="00DC43C8">
            <w:pPr>
              <w:pStyle w:val="bodyindent"/>
              <w:jc w:val="right"/>
              <w:rPr>
                <w:rFonts w:ascii="Arial" w:hAnsi="Arial" w:cs="Arial"/>
              </w:rPr>
            </w:pPr>
            <w:r>
              <w:rPr>
                <w:rFonts w:ascii="Arial" w:hAnsi="Arial" w:cs="Arial"/>
              </w:rPr>
              <w:t>(2,984)</w:t>
            </w:r>
          </w:p>
        </w:tc>
        <w:tc>
          <w:tcPr>
            <w:tcW w:w="2213" w:type="dxa"/>
            <w:gridSpan w:val="2"/>
            <w:tcBorders>
              <w:top w:val="nil"/>
              <w:left w:val="nil"/>
              <w:bottom w:val="nil"/>
              <w:right w:val="nil"/>
            </w:tcBorders>
            <w:shd w:val="clear" w:color="auto" w:fill="auto"/>
            <w:vAlign w:val="center"/>
          </w:tcPr>
          <w:p w14:paraId="6756101E" w14:textId="6F34D509" w:rsidR="00DC43C8" w:rsidRPr="00882BC0" w:rsidRDefault="00DC43C8" w:rsidP="00DC43C8">
            <w:pPr>
              <w:pStyle w:val="bodyindent"/>
              <w:jc w:val="right"/>
              <w:rPr>
                <w:rFonts w:ascii="Arial" w:hAnsi="Arial" w:cs="Arial"/>
              </w:rPr>
            </w:pPr>
            <w:r>
              <w:rPr>
                <w:rFonts w:ascii="Arial" w:hAnsi="Arial" w:cs="Arial"/>
              </w:rPr>
              <w:t>19,086</w:t>
            </w:r>
          </w:p>
        </w:tc>
        <w:tc>
          <w:tcPr>
            <w:tcW w:w="2977" w:type="dxa"/>
            <w:shd w:val="clear" w:color="auto" w:fill="auto"/>
            <w:vAlign w:val="bottom"/>
          </w:tcPr>
          <w:p w14:paraId="6BB545BB" w14:textId="77777777" w:rsidR="00DC43C8" w:rsidRPr="00882BC0" w:rsidRDefault="00DC43C8" w:rsidP="00DC43C8">
            <w:pPr>
              <w:pStyle w:val="bodyindent"/>
              <w:ind w:left="284" w:hanging="284"/>
              <w:rPr>
                <w:rFonts w:ascii="Arial" w:hAnsi="Arial" w:cs="Arial"/>
                <w:color w:val="auto"/>
              </w:rPr>
            </w:pPr>
            <w:r w:rsidRPr="00882BC0">
              <w:rPr>
                <w:rFonts w:ascii="Arial" w:hAnsi="Arial" w:cs="Arial"/>
                <w:color w:val="auto"/>
              </w:rPr>
              <w:t>Safer Communities</w:t>
            </w:r>
          </w:p>
        </w:tc>
        <w:tc>
          <w:tcPr>
            <w:tcW w:w="1701" w:type="dxa"/>
            <w:gridSpan w:val="2"/>
            <w:tcBorders>
              <w:top w:val="nil"/>
              <w:left w:val="nil"/>
              <w:bottom w:val="nil"/>
              <w:right w:val="nil"/>
            </w:tcBorders>
            <w:shd w:val="clear" w:color="auto" w:fill="auto"/>
            <w:vAlign w:val="center"/>
          </w:tcPr>
          <w:p w14:paraId="24411A49" w14:textId="73616738" w:rsidR="00DC43C8" w:rsidRPr="00D17222" w:rsidRDefault="00DC43C8" w:rsidP="00DC43C8">
            <w:pPr>
              <w:pStyle w:val="bodyindent"/>
              <w:jc w:val="right"/>
              <w:rPr>
                <w:rFonts w:ascii="Arial" w:hAnsi="Arial" w:cs="Arial"/>
                <w:highlight w:val="cyan"/>
              </w:rPr>
            </w:pPr>
            <w:r>
              <w:rPr>
                <w:rFonts w:ascii="Arial" w:hAnsi="Arial" w:cs="Arial"/>
              </w:rPr>
              <w:t>23,450</w:t>
            </w:r>
          </w:p>
        </w:tc>
        <w:tc>
          <w:tcPr>
            <w:tcW w:w="1701" w:type="dxa"/>
            <w:tcBorders>
              <w:top w:val="nil"/>
              <w:left w:val="nil"/>
              <w:bottom w:val="nil"/>
              <w:right w:val="nil"/>
            </w:tcBorders>
            <w:shd w:val="clear" w:color="auto" w:fill="auto"/>
            <w:vAlign w:val="center"/>
          </w:tcPr>
          <w:p w14:paraId="709A2607" w14:textId="78218128" w:rsidR="00DC43C8" w:rsidRPr="00D17222" w:rsidRDefault="00DC43C8" w:rsidP="00DC43C8">
            <w:pPr>
              <w:pStyle w:val="bodyindent"/>
              <w:jc w:val="right"/>
              <w:rPr>
                <w:rFonts w:ascii="Arial" w:hAnsi="Arial" w:cs="Arial"/>
                <w:highlight w:val="cyan"/>
              </w:rPr>
            </w:pPr>
            <w:r>
              <w:rPr>
                <w:rFonts w:ascii="Arial" w:hAnsi="Arial" w:cs="Arial"/>
              </w:rPr>
              <w:t>(3,668)</w:t>
            </w:r>
          </w:p>
        </w:tc>
        <w:tc>
          <w:tcPr>
            <w:tcW w:w="2268" w:type="dxa"/>
            <w:gridSpan w:val="2"/>
            <w:tcBorders>
              <w:top w:val="nil"/>
              <w:left w:val="nil"/>
              <w:bottom w:val="nil"/>
              <w:right w:val="nil"/>
            </w:tcBorders>
            <w:shd w:val="clear" w:color="auto" w:fill="auto"/>
            <w:vAlign w:val="center"/>
          </w:tcPr>
          <w:p w14:paraId="64B1CDA2" w14:textId="0D3530BE" w:rsidR="00DC43C8" w:rsidRPr="00D17222" w:rsidRDefault="00DC43C8" w:rsidP="00DC43C8">
            <w:pPr>
              <w:pStyle w:val="bodyindent"/>
              <w:jc w:val="right"/>
              <w:rPr>
                <w:rFonts w:ascii="Arial" w:hAnsi="Arial" w:cs="Arial"/>
                <w:highlight w:val="cyan"/>
              </w:rPr>
            </w:pPr>
            <w:r>
              <w:rPr>
                <w:rFonts w:ascii="Arial" w:hAnsi="Arial" w:cs="Arial"/>
              </w:rPr>
              <w:t>19,782</w:t>
            </w:r>
          </w:p>
        </w:tc>
      </w:tr>
      <w:tr w:rsidR="00DC43C8" w:rsidRPr="00882BC0" w14:paraId="6F5814F1" w14:textId="77777777" w:rsidTr="00225C1B">
        <w:trPr>
          <w:trHeight w:val="284"/>
        </w:trPr>
        <w:tc>
          <w:tcPr>
            <w:tcW w:w="1701" w:type="dxa"/>
            <w:gridSpan w:val="2"/>
            <w:tcBorders>
              <w:top w:val="nil"/>
              <w:left w:val="nil"/>
              <w:right w:val="nil"/>
            </w:tcBorders>
            <w:shd w:val="clear" w:color="auto" w:fill="auto"/>
            <w:vAlign w:val="center"/>
          </w:tcPr>
          <w:p w14:paraId="4156ECF9" w14:textId="3B84D94B" w:rsidR="00DC43C8" w:rsidRPr="00882BC0" w:rsidRDefault="00DC43C8" w:rsidP="00DC43C8">
            <w:pPr>
              <w:pStyle w:val="bodyindent"/>
              <w:jc w:val="right"/>
              <w:rPr>
                <w:rFonts w:ascii="Arial" w:hAnsi="Arial" w:cs="Arial"/>
              </w:rPr>
            </w:pPr>
            <w:r>
              <w:rPr>
                <w:rFonts w:ascii="Arial" w:hAnsi="Arial" w:cs="Arial"/>
              </w:rPr>
              <w:t>4,652</w:t>
            </w:r>
          </w:p>
        </w:tc>
        <w:tc>
          <w:tcPr>
            <w:tcW w:w="1899" w:type="dxa"/>
            <w:gridSpan w:val="2"/>
            <w:tcBorders>
              <w:top w:val="nil"/>
              <w:left w:val="nil"/>
              <w:right w:val="nil"/>
            </w:tcBorders>
            <w:shd w:val="clear" w:color="auto" w:fill="auto"/>
            <w:vAlign w:val="center"/>
          </w:tcPr>
          <w:p w14:paraId="3ECDE5D9" w14:textId="586E2965" w:rsidR="00DC43C8" w:rsidRPr="00882BC0" w:rsidRDefault="00DC43C8" w:rsidP="00DC43C8">
            <w:pPr>
              <w:pStyle w:val="bodyindent"/>
              <w:jc w:val="right"/>
              <w:rPr>
                <w:rFonts w:ascii="Arial" w:hAnsi="Arial" w:cs="Arial"/>
              </w:rPr>
            </w:pPr>
            <w:r>
              <w:rPr>
                <w:rFonts w:ascii="Arial" w:hAnsi="Arial" w:cs="Arial"/>
              </w:rPr>
              <w:t>1,241</w:t>
            </w:r>
          </w:p>
        </w:tc>
        <w:tc>
          <w:tcPr>
            <w:tcW w:w="2213" w:type="dxa"/>
            <w:gridSpan w:val="2"/>
            <w:tcBorders>
              <w:top w:val="nil"/>
              <w:left w:val="nil"/>
              <w:right w:val="nil"/>
            </w:tcBorders>
            <w:shd w:val="clear" w:color="auto" w:fill="auto"/>
            <w:vAlign w:val="center"/>
          </w:tcPr>
          <w:p w14:paraId="7BF7840E" w14:textId="414D3300" w:rsidR="00DC43C8" w:rsidRPr="00882BC0" w:rsidRDefault="00DC43C8" w:rsidP="00DC43C8">
            <w:pPr>
              <w:pStyle w:val="bodyindent"/>
              <w:jc w:val="right"/>
              <w:rPr>
                <w:rFonts w:ascii="Arial" w:hAnsi="Arial" w:cs="Arial"/>
              </w:rPr>
            </w:pPr>
            <w:r>
              <w:rPr>
                <w:rFonts w:ascii="Arial" w:hAnsi="Arial" w:cs="Arial"/>
              </w:rPr>
              <w:t>5,893</w:t>
            </w:r>
          </w:p>
        </w:tc>
        <w:tc>
          <w:tcPr>
            <w:tcW w:w="2977" w:type="dxa"/>
            <w:shd w:val="clear" w:color="auto" w:fill="auto"/>
            <w:vAlign w:val="bottom"/>
          </w:tcPr>
          <w:p w14:paraId="6191FF33" w14:textId="77777777" w:rsidR="00DC43C8" w:rsidRPr="00882BC0" w:rsidRDefault="00DC43C8" w:rsidP="00DC43C8">
            <w:pPr>
              <w:pStyle w:val="bodyindent"/>
              <w:ind w:left="284" w:hanging="284"/>
              <w:rPr>
                <w:rFonts w:ascii="Arial" w:hAnsi="Arial" w:cs="Arial"/>
                <w:color w:val="auto"/>
              </w:rPr>
            </w:pPr>
            <w:r w:rsidRPr="00882BC0">
              <w:rPr>
                <w:rFonts w:ascii="Arial" w:hAnsi="Arial" w:cs="Arial"/>
                <w:color w:val="auto"/>
              </w:rPr>
              <w:t>Operational Support &amp; Resilience</w:t>
            </w:r>
          </w:p>
        </w:tc>
        <w:tc>
          <w:tcPr>
            <w:tcW w:w="1701" w:type="dxa"/>
            <w:gridSpan w:val="2"/>
            <w:tcBorders>
              <w:top w:val="nil"/>
              <w:left w:val="nil"/>
              <w:bottom w:val="nil"/>
              <w:right w:val="nil"/>
            </w:tcBorders>
            <w:shd w:val="clear" w:color="auto" w:fill="auto"/>
            <w:vAlign w:val="center"/>
          </w:tcPr>
          <w:p w14:paraId="38F839F2" w14:textId="07C45834" w:rsidR="00DC43C8" w:rsidRPr="00D17222" w:rsidRDefault="00DC43C8" w:rsidP="00DC43C8">
            <w:pPr>
              <w:pStyle w:val="bodyindent"/>
              <w:jc w:val="right"/>
              <w:rPr>
                <w:rFonts w:ascii="Arial" w:hAnsi="Arial" w:cs="Arial"/>
                <w:highlight w:val="cyan"/>
              </w:rPr>
            </w:pPr>
            <w:r>
              <w:rPr>
                <w:rFonts w:ascii="Arial" w:hAnsi="Arial" w:cs="Arial"/>
              </w:rPr>
              <w:t>4,988</w:t>
            </w:r>
          </w:p>
        </w:tc>
        <w:tc>
          <w:tcPr>
            <w:tcW w:w="1701" w:type="dxa"/>
            <w:tcBorders>
              <w:top w:val="nil"/>
              <w:left w:val="nil"/>
              <w:bottom w:val="nil"/>
              <w:right w:val="nil"/>
            </w:tcBorders>
            <w:shd w:val="clear" w:color="auto" w:fill="auto"/>
            <w:vAlign w:val="center"/>
          </w:tcPr>
          <w:p w14:paraId="25D3BA67" w14:textId="3242273E" w:rsidR="00DC43C8" w:rsidRPr="00D17222" w:rsidRDefault="00DC43C8" w:rsidP="00DC43C8">
            <w:pPr>
              <w:pStyle w:val="bodyindent"/>
              <w:jc w:val="right"/>
              <w:rPr>
                <w:rFonts w:ascii="Arial" w:hAnsi="Arial" w:cs="Arial"/>
                <w:highlight w:val="cyan"/>
              </w:rPr>
            </w:pPr>
            <w:r>
              <w:rPr>
                <w:rFonts w:ascii="Arial" w:hAnsi="Arial" w:cs="Arial"/>
              </w:rPr>
              <w:t>1,222</w:t>
            </w:r>
          </w:p>
        </w:tc>
        <w:tc>
          <w:tcPr>
            <w:tcW w:w="2268" w:type="dxa"/>
            <w:gridSpan w:val="2"/>
            <w:tcBorders>
              <w:top w:val="nil"/>
              <w:left w:val="nil"/>
              <w:bottom w:val="nil"/>
              <w:right w:val="nil"/>
            </w:tcBorders>
            <w:shd w:val="clear" w:color="auto" w:fill="auto"/>
            <w:vAlign w:val="center"/>
          </w:tcPr>
          <w:p w14:paraId="46A2D1D1" w14:textId="22338935" w:rsidR="00DC43C8" w:rsidRPr="00D17222" w:rsidRDefault="00DC43C8" w:rsidP="00DC43C8">
            <w:pPr>
              <w:pStyle w:val="bodyindent"/>
              <w:jc w:val="right"/>
              <w:rPr>
                <w:rFonts w:ascii="Arial" w:hAnsi="Arial" w:cs="Arial"/>
                <w:highlight w:val="cyan"/>
              </w:rPr>
            </w:pPr>
            <w:r>
              <w:rPr>
                <w:rFonts w:ascii="Arial" w:hAnsi="Arial" w:cs="Arial"/>
              </w:rPr>
              <w:t>6,210</w:t>
            </w:r>
          </w:p>
        </w:tc>
      </w:tr>
      <w:tr w:rsidR="00DC43C8" w:rsidRPr="00882BC0" w14:paraId="420EB028" w14:textId="77777777" w:rsidTr="00225C1B">
        <w:trPr>
          <w:trHeight w:val="284"/>
        </w:trPr>
        <w:tc>
          <w:tcPr>
            <w:tcW w:w="1701" w:type="dxa"/>
            <w:gridSpan w:val="2"/>
            <w:tcBorders>
              <w:top w:val="nil"/>
              <w:left w:val="nil"/>
              <w:bottom w:val="single" w:sz="8" w:space="0" w:color="auto"/>
              <w:right w:val="nil"/>
            </w:tcBorders>
            <w:shd w:val="clear" w:color="auto" w:fill="auto"/>
            <w:vAlign w:val="center"/>
          </w:tcPr>
          <w:p w14:paraId="21284F79" w14:textId="4582D6D3" w:rsidR="00DC43C8" w:rsidRPr="00882BC0" w:rsidRDefault="00DC43C8" w:rsidP="00DC43C8">
            <w:pPr>
              <w:pStyle w:val="bodyindent"/>
              <w:jc w:val="right"/>
              <w:rPr>
                <w:rFonts w:ascii="Arial" w:hAnsi="Arial" w:cs="Arial"/>
              </w:rPr>
            </w:pPr>
            <w:r>
              <w:rPr>
                <w:rFonts w:ascii="Arial" w:hAnsi="Arial" w:cs="Arial"/>
              </w:rPr>
              <w:t>1,574</w:t>
            </w:r>
          </w:p>
        </w:tc>
        <w:tc>
          <w:tcPr>
            <w:tcW w:w="1899" w:type="dxa"/>
            <w:gridSpan w:val="2"/>
            <w:tcBorders>
              <w:top w:val="nil"/>
              <w:left w:val="nil"/>
              <w:bottom w:val="single" w:sz="8" w:space="0" w:color="auto"/>
              <w:right w:val="nil"/>
            </w:tcBorders>
            <w:shd w:val="clear" w:color="auto" w:fill="auto"/>
            <w:vAlign w:val="center"/>
          </w:tcPr>
          <w:p w14:paraId="227D9A6B" w14:textId="4321AE04" w:rsidR="00DC43C8" w:rsidRPr="00882BC0" w:rsidRDefault="00DC43C8" w:rsidP="00DC43C8">
            <w:pPr>
              <w:pStyle w:val="bodyindent"/>
              <w:jc w:val="right"/>
              <w:rPr>
                <w:rFonts w:ascii="Arial" w:hAnsi="Arial" w:cs="Arial"/>
              </w:rPr>
            </w:pPr>
            <w:r>
              <w:rPr>
                <w:rFonts w:ascii="Arial" w:hAnsi="Arial" w:cs="Arial"/>
              </w:rPr>
              <w:t>(57)</w:t>
            </w:r>
          </w:p>
        </w:tc>
        <w:tc>
          <w:tcPr>
            <w:tcW w:w="2213" w:type="dxa"/>
            <w:gridSpan w:val="2"/>
            <w:tcBorders>
              <w:top w:val="nil"/>
              <w:left w:val="nil"/>
              <w:bottom w:val="single" w:sz="8" w:space="0" w:color="auto"/>
              <w:right w:val="nil"/>
            </w:tcBorders>
            <w:shd w:val="clear" w:color="auto" w:fill="auto"/>
            <w:vAlign w:val="center"/>
          </w:tcPr>
          <w:p w14:paraId="4799BCF5" w14:textId="6B9C0606" w:rsidR="00DC43C8" w:rsidRPr="00882BC0" w:rsidRDefault="00DC43C8" w:rsidP="00DC43C8">
            <w:pPr>
              <w:pStyle w:val="bodyindent"/>
              <w:jc w:val="right"/>
              <w:rPr>
                <w:rFonts w:ascii="Arial" w:hAnsi="Arial" w:cs="Arial"/>
              </w:rPr>
            </w:pPr>
            <w:r>
              <w:rPr>
                <w:rFonts w:ascii="Arial" w:hAnsi="Arial" w:cs="Arial"/>
              </w:rPr>
              <w:t>1,517</w:t>
            </w:r>
          </w:p>
        </w:tc>
        <w:tc>
          <w:tcPr>
            <w:tcW w:w="2977" w:type="dxa"/>
            <w:shd w:val="clear" w:color="auto" w:fill="auto"/>
            <w:vAlign w:val="bottom"/>
          </w:tcPr>
          <w:p w14:paraId="6FF2E4C8" w14:textId="77777777" w:rsidR="00DC43C8" w:rsidRPr="00882BC0" w:rsidRDefault="00DC43C8" w:rsidP="00DC43C8">
            <w:pPr>
              <w:pStyle w:val="bodyindent"/>
              <w:ind w:left="284" w:hanging="284"/>
              <w:rPr>
                <w:rFonts w:ascii="Arial" w:hAnsi="Arial" w:cs="Arial"/>
                <w:color w:val="auto"/>
              </w:rPr>
            </w:pPr>
            <w:r w:rsidRPr="00882BC0">
              <w:rPr>
                <w:rFonts w:ascii="Arial" w:hAnsi="Arial" w:cs="Arial"/>
                <w:color w:val="auto"/>
              </w:rPr>
              <w:t>Corporate</w:t>
            </w:r>
          </w:p>
        </w:tc>
        <w:tc>
          <w:tcPr>
            <w:tcW w:w="1701" w:type="dxa"/>
            <w:gridSpan w:val="2"/>
            <w:tcBorders>
              <w:top w:val="nil"/>
              <w:left w:val="nil"/>
              <w:bottom w:val="nil"/>
              <w:right w:val="nil"/>
            </w:tcBorders>
            <w:shd w:val="clear" w:color="auto" w:fill="auto"/>
            <w:vAlign w:val="center"/>
          </w:tcPr>
          <w:p w14:paraId="543FCE6E" w14:textId="234DB20F" w:rsidR="00DC43C8" w:rsidRPr="00D17222" w:rsidRDefault="00DC43C8" w:rsidP="00DC43C8">
            <w:pPr>
              <w:pStyle w:val="bodyindent"/>
              <w:jc w:val="right"/>
              <w:rPr>
                <w:rFonts w:ascii="Arial" w:hAnsi="Arial" w:cs="Arial"/>
                <w:highlight w:val="cyan"/>
              </w:rPr>
            </w:pPr>
            <w:r>
              <w:rPr>
                <w:rFonts w:ascii="Arial" w:hAnsi="Arial" w:cs="Arial"/>
              </w:rPr>
              <w:t>1,478</w:t>
            </w:r>
          </w:p>
        </w:tc>
        <w:tc>
          <w:tcPr>
            <w:tcW w:w="1701" w:type="dxa"/>
            <w:tcBorders>
              <w:top w:val="nil"/>
              <w:left w:val="nil"/>
              <w:bottom w:val="nil"/>
              <w:right w:val="nil"/>
            </w:tcBorders>
            <w:shd w:val="clear" w:color="auto" w:fill="auto"/>
            <w:vAlign w:val="center"/>
          </w:tcPr>
          <w:p w14:paraId="2EDF42E1" w14:textId="0DAC76F7" w:rsidR="00DC43C8" w:rsidRPr="00D17222" w:rsidRDefault="00DC43C8" w:rsidP="00DC43C8">
            <w:pPr>
              <w:pStyle w:val="bodyindent"/>
              <w:jc w:val="right"/>
              <w:rPr>
                <w:rFonts w:ascii="Arial" w:hAnsi="Arial" w:cs="Arial"/>
                <w:highlight w:val="cyan"/>
              </w:rPr>
            </w:pPr>
            <w:r>
              <w:rPr>
                <w:rFonts w:ascii="Arial" w:hAnsi="Arial" w:cs="Arial"/>
              </w:rPr>
              <w:t>(62)</w:t>
            </w:r>
          </w:p>
        </w:tc>
        <w:tc>
          <w:tcPr>
            <w:tcW w:w="2268" w:type="dxa"/>
            <w:gridSpan w:val="2"/>
            <w:tcBorders>
              <w:top w:val="nil"/>
              <w:left w:val="nil"/>
              <w:bottom w:val="nil"/>
              <w:right w:val="nil"/>
            </w:tcBorders>
            <w:shd w:val="clear" w:color="auto" w:fill="auto"/>
            <w:vAlign w:val="center"/>
          </w:tcPr>
          <w:p w14:paraId="46158150" w14:textId="79530736" w:rsidR="00DC43C8" w:rsidRPr="00D17222" w:rsidRDefault="00DC43C8" w:rsidP="00DC43C8">
            <w:pPr>
              <w:pStyle w:val="bodyindent"/>
              <w:jc w:val="right"/>
              <w:rPr>
                <w:rFonts w:ascii="Arial" w:hAnsi="Arial" w:cs="Arial"/>
                <w:highlight w:val="cyan"/>
              </w:rPr>
            </w:pPr>
            <w:r>
              <w:rPr>
                <w:rFonts w:ascii="Arial" w:hAnsi="Arial" w:cs="Arial"/>
              </w:rPr>
              <w:t>1,416</w:t>
            </w:r>
          </w:p>
        </w:tc>
      </w:tr>
      <w:tr w:rsidR="00DC43C8" w:rsidRPr="00882BC0" w14:paraId="233EEED0" w14:textId="77777777" w:rsidTr="00225C1B">
        <w:trPr>
          <w:trHeight w:val="284"/>
        </w:trPr>
        <w:tc>
          <w:tcPr>
            <w:tcW w:w="1701" w:type="dxa"/>
            <w:gridSpan w:val="2"/>
            <w:tcBorders>
              <w:top w:val="single" w:sz="8" w:space="0" w:color="auto"/>
              <w:left w:val="nil"/>
              <w:right w:val="nil"/>
            </w:tcBorders>
            <w:shd w:val="clear" w:color="auto" w:fill="auto"/>
            <w:vAlign w:val="center"/>
          </w:tcPr>
          <w:p w14:paraId="4888BD0E" w14:textId="520CE862" w:rsidR="00DC43C8" w:rsidRPr="00882BC0" w:rsidRDefault="00DC43C8" w:rsidP="00DC43C8">
            <w:pPr>
              <w:pStyle w:val="bodyindent"/>
              <w:jc w:val="right"/>
              <w:rPr>
                <w:rFonts w:ascii="Arial" w:hAnsi="Arial" w:cs="Arial"/>
                <w:b/>
              </w:rPr>
            </w:pPr>
            <w:r>
              <w:rPr>
                <w:rFonts w:ascii="Arial" w:hAnsi="Arial" w:cs="Arial"/>
                <w:b/>
                <w:bCs/>
              </w:rPr>
              <w:t>43,748</w:t>
            </w:r>
          </w:p>
        </w:tc>
        <w:tc>
          <w:tcPr>
            <w:tcW w:w="1899" w:type="dxa"/>
            <w:gridSpan w:val="2"/>
            <w:tcBorders>
              <w:top w:val="single" w:sz="8" w:space="0" w:color="auto"/>
              <w:left w:val="nil"/>
              <w:right w:val="nil"/>
            </w:tcBorders>
            <w:shd w:val="clear" w:color="auto" w:fill="auto"/>
            <w:vAlign w:val="center"/>
          </w:tcPr>
          <w:p w14:paraId="40C9A9B6" w14:textId="07570DA5" w:rsidR="00DC43C8" w:rsidRPr="00882BC0" w:rsidRDefault="00DC43C8" w:rsidP="00DC43C8">
            <w:pPr>
              <w:pStyle w:val="bodyindent"/>
              <w:jc w:val="right"/>
              <w:rPr>
                <w:rFonts w:ascii="Arial" w:hAnsi="Arial" w:cs="Arial"/>
                <w:b/>
              </w:rPr>
            </w:pPr>
            <w:r>
              <w:rPr>
                <w:rFonts w:ascii="Arial" w:hAnsi="Arial" w:cs="Arial"/>
                <w:b/>
                <w:bCs/>
              </w:rPr>
              <w:t>(1,105)</w:t>
            </w:r>
          </w:p>
        </w:tc>
        <w:tc>
          <w:tcPr>
            <w:tcW w:w="2213" w:type="dxa"/>
            <w:gridSpan w:val="2"/>
            <w:tcBorders>
              <w:top w:val="single" w:sz="8" w:space="0" w:color="auto"/>
              <w:left w:val="nil"/>
              <w:right w:val="nil"/>
            </w:tcBorders>
            <w:shd w:val="clear" w:color="auto" w:fill="auto"/>
            <w:vAlign w:val="center"/>
          </w:tcPr>
          <w:p w14:paraId="13808CFA" w14:textId="56A6E4B6" w:rsidR="00DC43C8" w:rsidRPr="00882BC0" w:rsidRDefault="00DC43C8" w:rsidP="00DC43C8">
            <w:pPr>
              <w:pStyle w:val="bodyindent"/>
              <w:jc w:val="right"/>
              <w:rPr>
                <w:rFonts w:ascii="Arial" w:hAnsi="Arial" w:cs="Arial"/>
                <w:b/>
              </w:rPr>
            </w:pPr>
            <w:r>
              <w:rPr>
                <w:rFonts w:ascii="Arial" w:hAnsi="Arial" w:cs="Arial"/>
                <w:b/>
                <w:bCs/>
              </w:rPr>
              <w:t>42,643</w:t>
            </w:r>
          </w:p>
        </w:tc>
        <w:tc>
          <w:tcPr>
            <w:tcW w:w="2977" w:type="dxa"/>
            <w:shd w:val="clear" w:color="auto" w:fill="auto"/>
            <w:vAlign w:val="bottom"/>
          </w:tcPr>
          <w:p w14:paraId="45AD0ED6" w14:textId="77777777" w:rsidR="00DC43C8" w:rsidRPr="00882BC0" w:rsidRDefault="00DC43C8" w:rsidP="00DC43C8">
            <w:pPr>
              <w:pStyle w:val="bodyindent"/>
              <w:ind w:left="284" w:hanging="284"/>
              <w:rPr>
                <w:rFonts w:ascii="Arial" w:hAnsi="Arial" w:cs="Arial"/>
                <w:b/>
                <w:color w:val="auto"/>
              </w:rPr>
            </w:pPr>
            <w:r w:rsidRPr="00882BC0">
              <w:rPr>
                <w:rFonts w:ascii="Arial" w:hAnsi="Arial" w:cs="Arial"/>
                <w:b/>
                <w:color w:val="auto"/>
              </w:rPr>
              <w:t>Net Cost of Services</w:t>
            </w:r>
          </w:p>
        </w:tc>
        <w:tc>
          <w:tcPr>
            <w:tcW w:w="1701" w:type="dxa"/>
            <w:gridSpan w:val="2"/>
            <w:tcBorders>
              <w:top w:val="single" w:sz="8" w:space="0" w:color="auto"/>
              <w:left w:val="nil"/>
              <w:bottom w:val="nil"/>
              <w:right w:val="nil"/>
            </w:tcBorders>
            <w:shd w:val="clear" w:color="auto" w:fill="auto"/>
            <w:vAlign w:val="center"/>
          </w:tcPr>
          <w:p w14:paraId="1B1F148A" w14:textId="5B6A1AB9" w:rsidR="00DC43C8" w:rsidRPr="00D17222" w:rsidRDefault="00DC43C8" w:rsidP="00DC43C8">
            <w:pPr>
              <w:pStyle w:val="bodyindent"/>
              <w:jc w:val="right"/>
              <w:rPr>
                <w:rFonts w:ascii="Arial" w:hAnsi="Arial" w:cs="Arial"/>
                <w:b/>
                <w:highlight w:val="cyan"/>
              </w:rPr>
            </w:pPr>
            <w:r>
              <w:rPr>
                <w:rFonts w:ascii="Arial" w:hAnsi="Arial" w:cs="Arial"/>
                <w:b/>
                <w:bCs/>
              </w:rPr>
              <w:t>43,813</w:t>
            </w:r>
          </w:p>
        </w:tc>
        <w:tc>
          <w:tcPr>
            <w:tcW w:w="1701" w:type="dxa"/>
            <w:tcBorders>
              <w:top w:val="single" w:sz="8" w:space="0" w:color="auto"/>
              <w:left w:val="nil"/>
              <w:bottom w:val="nil"/>
              <w:right w:val="nil"/>
            </w:tcBorders>
            <w:shd w:val="clear" w:color="auto" w:fill="auto"/>
            <w:vAlign w:val="center"/>
          </w:tcPr>
          <w:p w14:paraId="1263C216" w14:textId="029F7DA9" w:rsidR="00DC43C8" w:rsidRPr="00D17222" w:rsidRDefault="00DC43C8" w:rsidP="00DC43C8">
            <w:pPr>
              <w:pStyle w:val="bodyindent"/>
              <w:jc w:val="right"/>
              <w:rPr>
                <w:rFonts w:ascii="Arial" w:hAnsi="Arial" w:cs="Arial"/>
                <w:b/>
                <w:highlight w:val="cyan"/>
              </w:rPr>
            </w:pPr>
            <w:r>
              <w:rPr>
                <w:rFonts w:ascii="Arial" w:hAnsi="Arial" w:cs="Arial"/>
                <w:b/>
                <w:bCs/>
              </w:rPr>
              <w:t>(1,105)</w:t>
            </w:r>
          </w:p>
        </w:tc>
        <w:tc>
          <w:tcPr>
            <w:tcW w:w="2268" w:type="dxa"/>
            <w:gridSpan w:val="2"/>
            <w:tcBorders>
              <w:top w:val="single" w:sz="8" w:space="0" w:color="auto"/>
              <w:left w:val="nil"/>
              <w:bottom w:val="nil"/>
              <w:right w:val="nil"/>
            </w:tcBorders>
            <w:shd w:val="clear" w:color="auto" w:fill="auto"/>
            <w:vAlign w:val="center"/>
          </w:tcPr>
          <w:p w14:paraId="18197234" w14:textId="2D61DB54" w:rsidR="00DC43C8" w:rsidRPr="00D17222" w:rsidRDefault="00DC43C8" w:rsidP="00DC43C8">
            <w:pPr>
              <w:pStyle w:val="bodyindent"/>
              <w:jc w:val="right"/>
              <w:rPr>
                <w:rFonts w:ascii="Arial" w:hAnsi="Arial" w:cs="Arial"/>
                <w:b/>
                <w:highlight w:val="cyan"/>
              </w:rPr>
            </w:pPr>
            <w:r>
              <w:rPr>
                <w:rFonts w:ascii="Arial" w:hAnsi="Arial" w:cs="Arial"/>
                <w:b/>
                <w:bCs/>
              </w:rPr>
              <w:t>42,708</w:t>
            </w:r>
          </w:p>
        </w:tc>
      </w:tr>
      <w:tr w:rsidR="00DC43C8" w:rsidRPr="00882BC0" w14:paraId="068D6A29" w14:textId="77777777" w:rsidTr="00225C1B">
        <w:trPr>
          <w:trHeight w:val="284"/>
        </w:trPr>
        <w:tc>
          <w:tcPr>
            <w:tcW w:w="1701" w:type="dxa"/>
            <w:gridSpan w:val="2"/>
            <w:tcBorders>
              <w:top w:val="nil"/>
              <w:left w:val="nil"/>
              <w:bottom w:val="single" w:sz="8" w:space="0" w:color="auto"/>
              <w:right w:val="nil"/>
            </w:tcBorders>
            <w:shd w:val="clear" w:color="auto" w:fill="auto"/>
            <w:vAlign w:val="center"/>
          </w:tcPr>
          <w:p w14:paraId="405C64B3" w14:textId="40D0A8B6" w:rsidR="00DC43C8" w:rsidRPr="00882BC0" w:rsidRDefault="00DC43C8" w:rsidP="00DC43C8">
            <w:pPr>
              <w:pStyle w:val="bodyindent"/>
              <w:jc w:val="right"/>
              <w:rPr>
                <w:rFonts w:ascii="Arial" w:hAnsi="Arial" w:cs="Arial"/>
              </w:rPr>
            </w:pPr>
            <w:r>
              <w:rPr>
                <w:rFonts w:ascii="Arial" w:hAnsi="Arial" w:cs="Arial"/>
              </w:rPr>
              <w:t>(41,721)</w:t>
            </w:r>
          </w:p>
        </w:tc>
        <w:tc>
          <w:tcPr>
            <w:tcW w:w="1899" w:type="dxa"/>
            <w:gridSpan w:val="2"/>
            <w:tcBorders>
              <w:top w:val="nil"/>
              <w:left w:val="nil"/>
              <w:bottom w:val="single" w:sz="8" w:space="0" w:color="auto"/>
              <w:right w:val="nil"/>
            </w:tcBorders>
            <w:shd w:val="clear" w:color="auto" w:fill="auto"/>
            <w:vAlign w:val="center"/>
          </w:tcPr>
          <w:p w14:paraId="338FF747" w14:textId="5A547102" w:rsidR="00DC43C8" w:rsidRPr="00882BC0" w:rsidRDefault="00DC43C8" w:rsidP="00DC43C8">
            <w:pPr>
              <w:pStyle w:val="bodyindent"/>
              <w:jc w:val="right"/>
              <w:rPr>
                <w:rFonts w:ascii="Arial" w:hAnsi="Arial" w:cs="Arial"/>
              </w:rPr>
            </w:pPr>
            <w:r>
              <w:rPr>
                <w:rFonts w:ascii="Arial" w:hAnsi="Arial" w:cs="Arial"/>
              </w:rPr>
              <w:t>8,114</w:t>
            </w:r>
          </w:p>
        </w:tc>
        <w:tc>
          <w:tcPr>
            <w:tcW w:w="2213" w:type="dxa"/>
            <w:gridSpan w:val="2"/>
            <w:tcBorders>
              <w:top w:val="nil"/>
              <w:left w:val="nil"/>
              <w:bottom w:val="single" w:sz="8" w:space="0" w:color="auto"/>
              <w:right w:val="nil"/>
            </w:tcBorders>
            <w:shd w:val="clear" w:color="auto" w:fill="auto"/>
            <w:vAlign w:val="center"/>
          </w:tcPr>
          <w:p w14:paraId="350E26E0" w14:textId="6909E369" w:rsidR="00DC43C8" w:rsidRPr="00882BC0" w:rsidRDefault="00DC43C8" w:rsidP="00DC43C8">
            <w:pPr>
              <w:pStyle w:val="bodyindent"/>
              <w:jc w:val="right"/>
              <w:rPr>
                <w:rFonts w:ascii="Arial" w:hAnsi="Arial" w:cs="Arial"/>
              </w:rPr>
            </w:pPr>
            <w:r>
              <w:rPr>
                <w:rFonts w:ascii="Arial" w:hAnsi="Arial" w:cs="Arial"/>
              </w:rPr>
              <w:t>(33,607)</w:t>
            </w:r>
          </w:p>
        </w:tc>
        <w:tc>
          <w:tcPr>
            <w:tcW w:w="2977" w:type="dxa"/>
            <w:shd w:val="clear" w:color="auto" w:fill="auto"/>
            <w:vAlign w:val="bottom"/>
          </w:tcPr>
          <w:p w14:paraId="7AF62F2C" w14:textId="77777777" w:rsidR="00DC43C8" w:rsidRPr="00882BC0" w:rsidRDefault="00DC43C8" w:rsidP="00DC43C8">
            <w:pPr>
              <w:pStyle w:val="bodyindent"/>
              <w:rPr>
                <w:rFonts w:ascii="Arial" w:hAnsi="Arial" w:cs="Arial"/>
                <w:b/>
                <w:color w:val="auto"/>
              </w:rPr>
            </w:pPr>
            <w:r w:rsidRPr="00882BC0">
              <w:rPr>
                <w:rFonts w:ascii="Arial" w:hAnsi="Arial" w:cs="Arial"/>
                <w:b/>
                <w:color w:val="auto"/>
              </w:rPr>
              <w:t>Other Income and Expenditure from the Expenditure and Funding Analysis</w:t>
            </w:r>
          </w:p>
        </w:tc>
        <w:tc>
          <w:tcPr>
            <w:tcW w:w="1701" w:type="dxa"/>
            <w:gridSpan w:val="2"/>
            <w:tcBorders>
              <w:top w:val="nil"/>
              <w:left w:val="nil"/>
              <w:bottom w:val="nil"/>
              <w:right w:val="nil"/>
            </w:tcBorders>
            <w:shd w:val="clear" w:color="auto" w:fill="auto"/>
            <w:vAlign w:val="center"/>
          </w:tcPr>
          <w:p w14:paraId="517C95FB" w14:textId="7B34E900" w:rsidR="00DC43C8" w:rsidRPr="00D17222" w:rsidRDefault="00DC43C8" w:rsidP="00DC43C8">
            <w:pPr>
              <w:pStyle w:val="bodyindent"/>
              <w:jc w:val="right"/>
              <w:rPr>
                <w:rFonts w:ascii="Arial" w:hAnsi="Arial" w:cs="Arial"/>
                <w:highlight w:val="cyan"/>
              </w:rPr>
            </w:pPr>
            <w:r>
              <w:rPr>
                <w:rFonts w:ascii="Arial" w:hAnsi="Arial" w:cs="Arial"/>
              </w:rPr>
              <w:t>(42,847)</w:t>
            </w:r>
          </w:p>
        </w:tc>
        <w:tc>
          <w:tcPr>
            <w:tcW w:w="1701" w:type="dxa"/>
            <w:tcBorders>
              <w:top w:val="nil"/>
              <w:left w:val="nil"/>
              <w:bottom w:val="nil"/>
              <w:right w:val="nil"/>
            </w:tcBorders>
            <w:shd w:val="clear" w:color="auto" w:fill="auto"/>
            <w:vAlign w:val="center"/>
          </w:tcPr>
          <w:p w14:paraId="3392A6B6" w14:textId="7FE1F31F" w:rsidR="00DC43C8" w:rsidRPr="00D17222" w:rsidRDefault="00DC43C8" w:rsidP="00DC43C8">
            <w:pPr>
              <w:pStyle w:val="bodyindent"/>
              <w:jc w:val="right"/>
              <w:rPr>
                <w:rFonts w:ascii="Arial" w:hAnsi="Arial" w:cs="Arial"/>
                <w:highlight w:val="cyan"/>
              </w:rPr>
            </w:pPr>
            <w:r>
              <w:rPr>
                <w:rFonts w:ascii="Arial" w:hAnsi="Arial" w:cs="Arial"/>
              </w:rPr>
              <w:t>10,453</w:t>
            </w:r>
          </w:p>
        </w:tc>
        <w:tc>
          <w:tcPr>
            <w:tcW w:w="2268" w:type="dxa"/>
            <w:gridSpan w:val="2"/>
            <w:tcBorders>
              <w:top w:val="nil"/>
              <w:left w:val="nil"/>
              <w:bottom w:val="nil"/>
              <w:right w:val="nil"/>
            </w:tcBorders>
            <w:shd w:val="clear" w:color="auto" w:fill="auto"/>
            <w:vAlign w:val="center"/>
          </w:tcPr>
          <w:p w14:paraId="1C125682" w14:textId="12929D0D" w:rsidR="00DC43C8" w:rsidRPr="00D17222" w:rsidRDefault="00DC43C8" w:rsidP="00DC43C8">
            <w:pPr>
              <w:pStyle w:val="bodyindent"/>
              <w:jc w:val="right"/>
              <w:rPr>
                <w:rFonts w:ascii="Arial" w:hAnsi="Arial" w:cs="Arial"/>
                <w:highlight w:val="cyan"/>
              </w:rPr>
            </w:pPr>
            <w:r>
              <w:rPr>
                <w:rFonts w:ascii="Arial" w:hAnsi="Arial" w:cs="Arial"/>
              </w:rPr>
              <w:t>(32,394)</w:t>
            </w:r>
          </w:p>
        </w:tc>
      </w:tr>
      <w:tr w:rsidR="00DC43C8" w:rsidRPr="00882BC0" w14:paraId="0357BF69" w14:textId="77777777" w:rsidTr="00225C1B">
        <w:trPr>
          <w:trHeight w:val="284"/>
        </w:trPr>
        <w:tc>
          <w:tcPr>
            <w:tcW w:w="1701" w:type="dxa"/>
            <w:gridSpan w:val="2"/>
            <w:tcBorders>
              <w:top w:val="single" w:sz="8" w:space="0" w:color="auto"/>
              <w:left w:val="nil"/>
              <w:bottom w:val="single" w:sz="8" w:space="0" w:color="auto"/>
              <w:right w:val="nil"/>
            </w:tcBorders>
            <w:shd w:val="clear" w:color="auto" w:fill="auto"/>
            <w:vAlign w:val="center"/>
          </w:tcPr>
          <w:p w14:paraId="7A2E4B75" w14:textId="0598F4D4" w:rsidR="00DC43C8" w:rsidRPr="00882BC0" w:rsidRDefault="00DC43C8" w:rsidP="00DC43C8">
            <w:pPr>
              <w:pStyle w:val="bodyindent"/>
              <w:jc w:val="right"/>
              <w:rPr>
                <w:rFonts w:ascii="Arial" w:hAnsi="Arial" w:cs="Arial"/>
                <w:b/>
              </w:rPr>
            </w:pPr>
            <w:r>
              <w:rPr>
                <w:rFonts w:ascii="Arial" w:hAnsi="Arial" w:cs="Arial"/>
                <w:b/>
                <w:bCs/>
              </w:rPr>
              <w:t>2,027</w:t>
            </w:r>
          </w:p>
        </w:tc>
        <w:tc>
          <w:tcPr>
            <w:tcW w:w="1899" w:type="dxa"/>
            <w:gridSpan w:val="2"/>
            <w:tcBorders>
              <w:top w:val="single" w:sz="8" w:space="0" w:color="auto"/>
              <w:left w:val="nil"/>
              <w:bottom w:val="single" w:sz="8" w:space="0" w:color="auto"/>
              <w:right w:val="nil"/>
            </w:tcBorders>
            <w:shd w:val="clear" w:color="auto" w:fill="auto"/>
            <w:vAlign w:val="center"/>
          </w:tcPr>
          <w:p w14:paraId="5D11B9EB" w14:textId="36509654" w:rsidR="00DC43C8" w:rsidRPr="00882BC0" w:rsidRDefault="00DC43C8" w:rsidP="00DC43C8">
            <w:pPr>
              <w:pStyle w:val="bodyindent"/>
              <w:jc w:val="right"/>
              <w:rPr>
                <w:rFonts w:ascii="Arial" w:hAnsi="Arial" w:cs="Arial"/>
                <w:b/>
              </w:rPr>
            </w:pPr>
            <w:r>
              <w:rPr>
                <w:rFonts w:ascii="Arial" w:hAnsi="Arial" w:cs="Arial"/>
                <w:b/>
                <w:bCs/>
              </w:rPr>
              <w:t>7,009</w:t>
            </w:r>
          </w:p>
        </w:tc>
        <w:tc>
          <w:tcPr>
            <w:tcW w:w="2213" w:type="dxa"/>
            <w:gridSpan w:val="2"/>
            <w:tcBorders>
              <w:top w:val="single" w:sz="8" w:space="0" w:color="auto"/>
              <w:left w:val="nil"/>
              <w:bottom w:val="single" w:sz="8" w:space="0" w:color="auto"/>
              <w:right w:val="nil"/>
            </w:tcBorders>
            <w:shd w:val="clear" w:color="auto" w:fill="auto"/>
            <w:vAlign w:val="center"/>
          </w:tcPr>
          <w:p w14:paraId="0C16544D" w14:textId="1EC1C8F9" w:rsidR="00DC43C8" w:rsidRPr="00882BC0" w:rsidRDefault="00DC43C8" w:rsidP="00DC43C8">
            <w:pPr>
              <w:pStyle w:val="bodyindent"/>
              <w:jc w:val="right"/>
              <w:rPr>
                <w:rFonts w:ascii="Arial" w:hAnsi="Arial" w:cs="Arial"/>
                <w:b/>
              </w:rPr>
            </w:pPr>
            <w:r>
              <w:rPr>
                <w:rFonts w:ascii="Arial" w:hAnsi="Arial" w:cs="Arial"/>
                <w:b/>
                <w:bCs/>
              </w:rPr>
              <w:t>9,036</w:t>
            </w:r>
          </w:p>
        </w:tc>
        <w:tc>
          <w:tcPr>
            <w:tcW w:w="2977" w:type="dxa"/>
            <w:shd w:val="clear" w:color="auto" w:fill="auto"/>
            <w:vAlign w:val="bottom"/>
          </w:tcPr>
          <w:p w14:paraId="4FACBEFA" w14:textId="131044C3" w:rsidR="00DC43C8" w:rsidRPr="00882BC0" w:rsidRDefault="00DC43C8" w:rsidP="00DC43C8">
            <w:pPr>
              <w:pStyle w:val="bodyindent"/>
              <w:ind w:left="284" w:hanging="284"/>
              <w:rPr>
                <w:rFonts w:ascii="Arial" w:hAnsi="Arial" w:cs="Arial"/>
                <w:b/>
                <w:color w:val="auto"/>
              </w:rPr>
            </w:pPr>
            <w:r>
              <w:rPr>
                <w:rFonts w:ascii="Arial" w:hAnsi="Arial" w:cs="Arial"/>
                <w:b/>
                <w:color w:val="auto"/>
              </w:rPr>
              <w:t>(</w:t>
            </w:r>
            <w:r w:rsidRPr="00882BC0">
              <w:rPr>
                <w:rFonts w:ascii="Arial" w:hAnsi="Arial" w:cs="Arial"/>
                <w:b/>
                <w:color w:val="auto"/>
              </w:rPr>
              <w:t>Surplus</w:t>
            </w:r>
            <w:r>
              <w:rPr>
                <w:rFonts w:ascii="Arial" w:hAnsi="Arial" w:cs="Arial"/>
                <w:b/>
                <w:color w:val="auto"/>
              </w:rPr>
              <w:t>)</w:t>
            </w:r>
            <w:r w:rsidRPr="00882BC0">
              <w:rPr>
                <w:rFonts w:ascii="Arial" w:hAnsi="Arial" w:cs="Arial"/>
                <w:b/>
                <w:color w:val="auto"/>
              </w:rPr>
              <w:t xml:space="preserve"> or Deficit</w:t>
            </w:r>
          </w:p>
        </w:tc>
        <w:tc>
          <w:tcPr>
            <w:tcW w:w="1701" w:type="dxa"/>
            <w:gridSpan w:val="2"/>
            <w:tcBorders>
              <w:top w:val="single" w:sz="8" w:space="0" w:color="auto"/>
              <w:left w:val="nil"/>
              <w:bottom w:val="single" w:sz="8" w:space="0" w:color="auto"/>
              <w:right w:val="nil"/>
            </w:tcBorders>
            <w:shd w:val="clear" w:color="auto" w:fill="auto"/>
            <w:vAlign w:val="center"/>
          </w:tcPr>
          <w:p w14:paraId="31274EB8" w14:textId="11BDACF4" w:rsidR="00DC43C8" w:rsidRPr="00D17222" w:rsidRDefault="00DC43C8" w:rsidP="00DC43C8">
            <w:pPr>
              <w:pStyle w:val="bodyindent"/>
              <w:jc w:val="right"/>
              <w:rPr>
                <w:rFonts w:ascii="Arial" w:hAnsi="Arial" w:cs="Arial"/>
                <w:b/>
                <w:highlight w:val="cyan"/>
              </w:rPr>
            </w:pPr>
            <w:r>
              <w:rPr>
                <w:rFonts w:ascii="Arial" w:hAnsi="Arial" w:cs="Arial"/>
                <w:b/>
                <w:bCs/>
              </w:rPr>
              <w:t>966</w:t>
            </w:r>
          </w:p>
        </w:tc>
        <w:tc>
          <w:tcPr>
            <w:tcW w:w="1701" w:type="dxa"/>
            <w:tcBorders>
              <w:top w:val="single" w:sz="8" w:space="0" w:color="auto"/>
              <w:left w:val="nil"/>
              <w:bottom w:val="single" w:sz="8" w:space="0" w:color="auto"/>
              <w:right w:val="nil"/>
            </w:tcBorders>
            <w:shd w:val="clear" w:color="auto" w:fill="auto"/>
            <w:vAlign w:val="center"/>
          </w:tcPr>
          <w:p w14:paraId="4C03B0C6" w14:textId="168F69B8" w:rsidR="00DC43C8" w:rsidRPr="00D17222" w:rsidRDefault="00DC43C8" w:rsidP="00DC43C8">
            <w:pPr>
              <w:pStyle w:val="bodyindent"/>
              <w:jc w:val="right"/>
              <w:rPr>
                <w:rFonts w:ascii="Arial" w:hAnsi="Arial" w:cs="Arial"/>
                <w:b/>
                <w:highlight w:val="cyan"/>
              </w:rPr>
            </w:pPr>
            <w:r>
              <w:rPr>
                <w:rFonts w:ascii="Arial" w:hAnsi="Arial" w:cs="Arial"/>
                <w:b/>
                <w:bCs/>
              </w:rPr>
              <w:t>9,348</w:t>
            </w:r>
          </w:p>
        </w:tc>
        <w:tc>
          <w:tcPr>
            <w:tcW w:w="2268" w:type="dxa"/>
            <w:gridSpan w:val="2"/>
            <w:tcBorders>
              <w:top w:val="single" w:sz="8" w:space="0" w:color="auto"/>
              <w:left w:val="nil"/>
              <w:bottom w:val="single" w:sz="8" w:space="0" w:color="auto"/>
              <w:right w:val="nil"/>
            </w:tcBorders>
            <w:shd w:val="clear" w:color="auto" w:fill="auto"/>
            <w:vAlign w:val="center"/>
          </w:tcPr>
          <w:p w14:paraId="44A18428" w14:textId="62EF06EE" w:rsidR="00DC43C8" w:rsidRPr="00D17222" w:rsidRDefault="00DC43C8" w:rsidP="00DC43C8">
            <w:pPr>
              <w:pStyle w:val="bodyindent"/>
              <w:jc w:val="right"/>
              <w:rPr>
                <w:rFonts w:ascii="Arial" w:hAnsi="Arial" w:cs="Arial"/>
                <w:b/>
                <w:highlight w:val="cyan"/>
              </w:rPr>
            </w:pPr>
            <w:r>
              <w:rPr>
                <w:rFonts w:ascii="Arial" w:hAnsi="Arial" w:cs="Arial"/>
                <w:b/>
                <w:bCs/>
              </w:rPr>
              <w:t>10,314</w:t>
            </w:r>
          </w:p>
        </w:tc>
      </w:tr>
      <w:tr w:rsidR="00281740" w:rsidRPr="00882BC0" w14:paraId="33F22926" w14:textId="77777777" w:rsidTr="00225C1B">
        <w:trPr>
          <w:gridBefore w:val="1"/>
          <w:wBefore w:w="426" w:type="dxa"/>
          <w:trHeight w:val="284"/>
        </w:trPr>
        <w:tc>
          <w:tcPr>
            <w:tcW w:w="1587" w:type="dxa"/>
            <w:gridSpan w:val="2"/>
            <w:tcBorders>
              <w:top w:val="single" w:sz="4" w:space="0" w:color="auto"/>
            </w:tcBorders>
            <w:shd w:val="clear" w:color="auto" w:fill="auto"/>
            <w:vAlign w:val="center"/>
          </w:tcPr>
          <w:p w14:paraId="5856E08E" w14:textId="77777777" w:rsidR="00281740" w:rsidRPr="00882BC0" w:rsidRDefault="00281740" w:rsidP="00281740">
            <w:pPr>
              <w:pStyle w:val="bodyindent"/>
              <w:jc w:val="right"/>
              <w:rPr>
                <w:rFonts w:ascii="Arial" w:hAnsi="Arial" w:cs="Arial"/>
              </w:rPr>
            </w:pPr>
          </w:p>
        </w:tc>
        <w:tc>
          <w:tcPr>
            <w:tcW w:w="1587" w:type="dxa"/>
            <w:tcBorders>
              <w:top w:val="single" w:sz="4" w:space="0" w:color="auto"/>
            </w:tcBorders>
            <w:shd w:val="clear" w:color="auto" w:fill="auto"/>
            <w:vAlign w:val="center"/>
          </w:tcPr>
          <w:p w14:paraId="17F19762" w14:textId="77777777" w:rsidR="00281740" w:rsidRPr="00882BC0" w:rsidRDefault="00281740" w:rsidP="00281740">
            <w:pPr>
              <w:pStyle w:val="bodyindent"/>
              <w:jc w:val="right"/>
              <w:rPr>
                <w:rFonts w:ascii="Arial" w:hAnsi="Arial" w:cs="Arial"/>
              </w:rPr>
            </w:pPr>
          </w:p>
        </w:tc>
        <w:tc>
          <w:tcPr>
            <w:tcW w:w="2213" w:type="dxa"/>
            <w:gridSpan w:val="2"/>
            <w:tcBorders>
              <w:top w:val="single" w:sz="4" w:space="0" w:color="auto"/>
              <w:left w:val="nil"/>
              <w:bottom w:val="nil"/>
              <w:right w:val="nil"/>
            </w:tcBorders>
            <w:shd w:val="clear" w:color="auto" w:fill="auto"/>
            <w:vAlign w:val="center"/>
          </w:tcPr>
          <w:p w14:paraId="2A493E61" w14:textId="77777777" w:rsidR="00281740" w:rsidRPr="00882BC0" w:rsidRDefault="00281740" w:rsidP="00281740">
            <w:pPr>
              <w:pStyle w:val="bodyindent"/>
              <w:jc w:val="right"/>
              <w:rPr>
                <w:rFonts w:ascii="Arial" w:hAnsi="Arial" w:cs="Arial"/>
              </w:rPr>
            </w:pPr>
          </w:p>
        </w:tc>
        <w:tc>
          <w:tcPr>
            <w:tcW w:w="2977" w:type="dxa"/>
            <w:shd w:val="clear" w:color="auto" w:fill="auto"/>
            <w:vAlign w:val="bottom"/>
          </w:tcPr>
          <w:p w14:paraId="56EAD66B" w14:textId="77777777" w:rsidR="00281740" w:rsidRPr="00882BC0" w:rsidRDefault="00281740" w:rsidP="00281740">
            <w:pPr>
              <w:pStyle w:val="bodyindent"/>
              <w:ind w:left="284" w:hanging="284"/>
              <w:rPr>
                <w:rFonts w:ascii="Arial" w:hAnsi="Arial" w:cs="Arial"/>
                <w:b/>
                <w:color w:val="auto"/>
              </w:rPr>
            </w:pPr>
          </w:p>
        </w:tc>
        <w:tc>
          <w:tcPr>
            <w:tcW w:w="1701" w:type="dxa"/>
            <w:gridSpan w:val="2"/>
            <w:tcBorders>
              <w:top w:val="nil"/>
              <w:left w:val="nil"/>
              <w:bottom w:val="nil"/>
              <w:right w:val="nil"/>
            </w:tcBorders>
            <w:shd w:val="clear" w:color="auto" w:fill="auto"/>
            <w:vAlign w:val="center"/>
          </w:tcPr>
          <w:p w14:paraId="0A30B625" w14:textId="77777777" w:rsidR="00281740" w:rsidRPr="00D17222" w:rsidRDefault="00281740" w:rsidP="00281740">
            <w:pPr>
              <w:pStyle w:val="bodyindent"/>
              <w:jc w:val="right"/>
              <w:rPr>
                <w:rFonts w:ascii="Arial" w:hAnsi="Arial" w:cs="Arial"/>
                <w:highlight w:val="cyan"/>
              </w:rPr>
            </w:pPr>
          </w:p>
        </w:tc>
        <w:tc>
          <w:tcPr>
            <w:tcW w:w="1701" w:type="dxa"/>
            <w:tcBorders>
              <w:top w:val="nil"/>
              <w:left w:val="nil"/>
              <w:bottom w:val="nil"/>
              <w:right w:val="nil"/>
            </w:tcBorders>
            <w:shd w:val="clear" w:color="auto" w:fill="auto"/>
            <w:vAlign w:val="center"/>
          </w:tcPr>
          <w:p w14:paraId="09C852CE" w14:textId="77777777" w:rsidR="00281740" w:rsidRPr="00D17222" w:rsidRDefault="00281740" w:rsidP="00281740">
            <w:pPr>
              <w:pStyle w:val="bodyindent"/>
              <w:jc w:val="right"/>
              <w:rPr>
                <w:rFonts w:ascii="Arial" w:hAnsi="Arial" w:cs="Arial"/>
                <w:highlight w:val="cyan"/>
              </w:rPr>
            </w:pPr>
          </w:p>
        </w:tc>
        <w:tc>
          <w:tcPr>
            <w:tcW w:w="2268" w:type="dxa"/>
            <w:gridSpan w:val="2"/>
            <w:tcBorders>
              <w:top w:val="nil"/>
              <w:left w:val="nil"/>
              <w:bottom w:val="nil"/>
              <w:right w:val="nil"/>
            </w:tcBorders>
            <w:shd w:val="clear" w:color="auto" w:fill="auto"/>
            <w:vAlign w:val="center"/>
          </w:tcPr>
          <w:p w14:paraId="651D6680" w14:textId="77777777" w:rsidR="00281740" w:rsidRPr="00D17222" w:rsidRDefault="00281740" w:rsidP="00281740">
            <w:pPr>
              <w:pStyle w:val="bodyindent"/>
              <w:jc w:val="right"/>
              <w:rPr>
                <w:rFonts w:ascii="Arial" w:hAnsi="Arial" w:cs="Arial"/>
                <w:highlight w:val="cyan"/>
              </w:rPr>
            </w:pPr>
          </w:p>
        </w:tc>
      </w:tr>
      <w:tr w:rsidR="00DC43C8" w:rsidRPr="00882BC0" w14:paraId="0C788866" w14:textId="77777777" w:rsidTr="00225C1B">
        <w:trPr>
          <w:gridBefore w:val="1"/>
          <w:wBefore w:w="426" w:type="dxa"/>
          <w:trHeight w:val="284"/>
        </w:trPr>
        <w:tc>
          <w:tcPr>
            <w:tcW w:w="1587" w:type="dxa"/>
            <w:gridSpan w:val="2"/>
            <w:shd w:val="clear" w:color="auto" w:fill="auto"/>
            <w:vAlign w:val="center"/>
          </w:tcPr>
          <w:p w14:paraId="6C2158D0" w14:textId="77777777" w:rsidR="00DC43C8" w:rsidRPr="00882BC0" w:rsidRDefault="00DC43C8" w:rsidP="00DC43C8">
            <w:pPr>
              <w:pStyle w:val="bodyindent"/>
              <w:jc w:val="right"/>
              <w:rPr>
                <w:rFonts w:ascii="Arial" w:hAnsi="Arial" w:cs="Arial"/>
              </w:rPr>
            </w:pPr>
          </w:p>
        </w:tc>
        <w:tc>
          <w:tcPr>
            <w:tcW w:w="1587" w:type="dxa"/>
            <w:shd w:val="clear" w:color="auto" w:fill="auto"/>
            <w:vAlign w:val="center"/>
          </w:tcPr>
          <w:p w14:paraId="565924BD" w14:textId="77777777" w:rsidR="00DC43C8" w:rsidRPr="00882BC0" w:rsidRDefault="00DC43C8" w:rsidP="00DC43C8">
            <w:pPr>
              <w:pStyle w:val="bodyindent"/>
              <w:jc w:val="right"/>
              <w:rPr>
                <w:rFonts w:ascii="Arial" w:hAnsi="Arial" w:cs="Arial"/>
              </w:rPr>
            </w:pPr>
          </w:p>
        </w:tc>
        <w:tc>
          <w:tcPr>
            <w:tcW w:w="2213" w:type="dxa"/>
            <w:gridSpan w:val="2"/>
            <w:tcBorders>
              <w:top w:val="nil"/>
              <w:left w:val="nil"/>
              <w:right w:val="nil"/>
            </w:tcBorders>
            <w:shd w:val="clear" w:color="auto" w:fill="auto"/>
            <w:vAlign w:val="center"/>
          </w:tcPr>
          <w:p w14:paraId="34E34632" w14:textId="1ACADF85" w:rsidR="00DC43C8" w:rsidRPr="00882BC0" w:rsidRDefault="00DC43C8" w:rsidP="00DC43C8">
            <w:pPr>
              <w:pStyle w:val="bodyindent"/>
              <w:jc w:val="right"/>
              <w:rPr>
                <w:rFonts w:ascii="Arial" w:hAnsi="Arial" w:cs="Arial"/>
              </w:rPr>
            </w:pPr>
            <w:r>
              <w:rPr>
                <w:rFonts w:ascii="Arial" w:hAnsi="Arial" w:cs="Arial"/>
              </w:rPr>
              <w:t>16,933</w:t>
            </w:r>
          </w:p>
        </w:tc>
        <w:tc>
          <w:tcPr>
            <w:tcW w:w="2977" w:type="dxa"/>
            <w:shd w:val="clear" w:color="auto" w:fill="auto"/>
            <w:vAlign w:val="bottom"/>
          </w:tcPr>
          <w:p w14:paraId="0E08B659" w14:textId="77777777" w:rsidR="00DC43C8" w:rsidRPr="00882BC0" w:rsidRDefault="00DC43C8" w:rsidP="00DC43C8">
            <w:pPr>
              <w:pStyle w:val="bodyindent"/>
              <w:ind w:left="284" w:hanging="284"/>
              <w:rPr>
                <w:rFonts w:ascii="Arial" w:hAnsi="Arial" w:cs="Arial"/>
                <w:b/>
                <w:color w:val="auto"/>
              </w:rPr>
            </w:pPr>
            <w:r w:rsidRPr="00882BC0">
              <w:rPr>
                <w:rFonts w:ascii="Arial" w:hAnsi="Arial" w:cs="Arial"/>
                <w:b/>
                <w:color w:val="auto"/>
              </w:rPr>
              <w:t>Opening General Fund Balance</w:t>
            </w:r>
            <w:r>
              <w:rPr>
                <w:rFonts w:ascii="Arial" w:hAnsi="Arial" w:cs="Arial"/>
                <w:b/>
                <w:color w:val="auto"/>
              </w:rPr>
              <w:t xml:space="preserve"> </w:t>
            </w:r>
            <w:r w:rsidRPr="00882BC0">
              <w:rPr>
                <w:rFonts w:ascii="Arial" w:hAnsi="Arial" w:cs="Arial"/>
                <w:b/>
                <w:color w:val="auto"/>
              </w:rPr>
              <w:t>(including Earmarked Reserves)</w:t>
            </w:r>
          </w:p>
        </w:tc>
        <w:tc>
          <w:tcPr>
            <w:tcW w:w="1701" w:type="dxa"/>
            <w:gridSpan w:val="2"/>
            <w:tcBorders>
              <w:top w:val="nil"/>
              <w:left w:val="nil"/>
              <w:bottom w:val="nil"/>
              <w:right w:val="nil"/>
            </w:tcBorders>
            <w:shd w:val="clear" w:color="auto" w:fill="auto"/>
            <w:vAlign w:val="center"/>
          </w:tcPr>
          <w:p w14:paraId="7F482110" w14:textId="77777777" w:rsidR="00DC43C8" w:rsidRPr="00D17222" w:rsidRDefault="00DC43C8" w:rsidP="00DC43C8">
            <w:pPr>
              <w:pStyle w:val="bodyindent"/>
              <w:jc w:val="right"/>
              <w:rPr>
                <w:rFonts w:ascii="Arial" w:hAnsi="Arial" w:cs="Arial"/>
                <w:highlight w:val="cyan"/>
              </w:rPr>
            </w:pPr>
          </w:p>
        </w:tc>
        <w:tc>
          <w:tcPr>
            <w:tcW w:w="1701" w:type="dxa"/>
            <w:tcBorders>
              <w:top w:val="nil"/>
              <w:left w:val="nil"/>
              <w:bottom w:val="nil"/>
              <w:right w:val="nil"/>
            </w:tcBorders>
            <w:shd w:val="clear" w:color="auto" w:fill="auto"/>
            <w:vAlign w:val="center"/>
          </w:tcPr>
          <w:p w14:paraId="0D294D84" w14:textId="77777777" w:rsidR="00DC43C8" w:rsidRPr="00D17222" w:rsidRDefault="00DC43C8" w:rsidP="00DC43C8">
            <w:pPr>
              <w:pStyle w:val="bodyindent"/>
              <w:jc w:val="right"/>
              <w:rPr>
                <w:rFonts w:ascii="Arial" w:hAnsi="Arial" w:cs="Arial"/>
                <w:highlight w:val="cyan"/>
              </w:rPr>
            </w:pPr>
          </w:p>
        </w:tc>
        <w:tc>
          <w:tcPr>
            <w:tcW w:w="2268" w:type="dxa"/>
            <w:gridSpan w:val="2"/>
            <w:tcBorders>
              <w:top w:val="nil"/>
              <w:left w:val="nil"/>
              <w:bottom w:val="nil"/>
              <w:right w:val="nil"/>
            </w:tcBorders>
            <w:shd w:val="clear" w:color="auto" w:fill="auto"/>
            <w:vAlign w:val="center"/>
          </w:tcPr>
          <w:p w14:paraId="048F673F" w14:textId="2DDD619A" w:rsidR="00DC43C8" w:rsidRPr="00D17222" w:rsidRDefault="00DC43C8" w:rsidP="00DC43C8">
            <w:pPr>
              <w:pStyle w:val="bodyindent"/>
              <w:jc w:val="right"/>
              <w:rPr>
                <w:rFonts w:ascii="Arial" w:hAnsi="Arial" w:cs="Arial"/>
                <w:highlight w:val="cyan"/>
              </w:rPr>
            </w:pPr>
            <w:r>
              <w:rPr>
                <w:rFonts w:ascii="Arial" w:hAnsi="Arial" w:cs="Arial"/>
              </w:rPr>
              <w:t>14,906</w:t>
            </w:r>
          </w:p>
        </w:tc>
      </w:tr>
      <w:tr w:rsidR="00DC43C8" w:rsidRPr="00B35656" w14:paraId="3F68EAB7" w14:textId="77777777" w:rsidTr="00DC43C8">
        <w:trPr>
          <w:gridBefore w:val="1"/>
          <w:wBefore w:w="426" w:type="dxa"/>
          <w:trHeight w:val="284"/>
        </w:trPr>
        <w:tc>
          <w:tcPr>
            <w:tcW w:w="1587" w:type="dxa"/>
            <w:gridSpan w:val="2"/>
            <w:shd w:val="clear" w:color="auto" w:fill="auto"/>
            <w:vAlign w:val="center"/>
          </w:tcPr>
          <w:p w14:paraId="0715607D" w14:textId="77777777" w:rsidR="00DC43C8" w:rsidRPr="00882BC0" w:rsidRDefault="00DC43C8" w:rsidP="00DC43C8">
            <w:pPr>
              <w:pStyle w:val="bodyindent"/>
              <w:jc w:val="right"/>
              <w:rPr>
                <w:rFonts w:ascii="Arial" w:hAnsi="Arial" w:cs="Arial"/>
              </w:rPr>
            </w:pPr>
          </w:p>
        </w:tc>
        <w:tc>
          <w:tcPr>
            <w:tcW w:w="1587" w:type="dxa"/>
            <w:shd w:val="clear" w:color="auto" w:fill="auto"/>
            <w:vAlign w:val="center"/>
          </w:tcPr>
          <w:p w14:paraId="5A234E0F" w14:textId="77777777" w:rsidR="00DC43C8" w:rsidRPr="00882BC0" w:rsidRDefault="00DC43C8" w:rsidP="00DC43C8">
            <w:pPr>
              <w:pStyle w:val="bodyindent"/>
              <w:jc w:val="right"/>
              <w:rPr>
                <w:rFonts w:ascii="Arial" w:hAnsi="Arial" w:cs="Arial"/>
              </w:rPr>
            </w:pPr>
          </w:p>
        </w:tc>
        <w:tc>
          <w:tcPr>
            <w:tcW w:w="2213" w:type="dxa"/>
            <w:gridSpan w:val="2"/>
            <w:tcBorders>
              <w:top w:val="nil"/>
              <w:left w:val="nil"/>
              <w:bottom w:val="single" w:sz="8" w:space="0" w:color="auto"/>
              <w:right w:val="nil"/>
            </w:tcBorders>
            <w:shd w:val="clear" w:color="auto" w:fill="auto"/>
            <w:vAlign w:val="center"/>
          </w:tcPr>
          <w:p w14:paraId="17768D90" w14:textId="333D6520" w:rsidR="00DC43C8" w:rsidRPr="00D23586" w:rsidRDefault="00DC43C8" w:rsidP="00DC43C8">
            <w:pPr>
              <w:pStyle w:val="bodyindent"/>
              <w:jc w:val="right"/>
              <w:rPr>
                <w:rFonts w:ascii="Arial" w:hAnsi="Arial" w:cs="Arial"/>
              </w:rPr>
            </w:pPr>
            <w:r>
              <w:rPr>
                <w:rFonts w:ascii="Arial" w:hAnsi="Arial" w:cs="Arial"/>
              </w:rPr>
              <w:t>(2,027)</w:t>
            </w:r>
          </w:p>
        </w:tc>
        <w:tc>
          <w:tcPr>
            <w:tcW w:w="2977" w:type="dxa"/>
            <w:shd w:val="clear" w:color="auto" w:fill="auto"/>
            <w:vAlign w:val="bottom"/>
          </w:tcPr>
          <w:p w14:paraId="3A21874F" w14:textId="77777777" w:rsidR="00DC43C8" w:rsidRPr="00882BC0" w:rsidRDefault="00DC43C8" w:rsidP="00DC43C8">
            <w:pPr>
              <w:pStyle w:val="bodyindent"/>
              <w:rPr>
                <w:rFonts w:ascii="Arial" w:hAnsi="Arial" w:cs="Arial"/>
                <w:color w:val="auto"/>
              </w:rPr>
            </w:pPr>
            <w:r>
              <w:rPr>
                <w:rFonts w:ascii="Arial" w:hAnsi="Arial" w:cs="Arial"/>
                <w:color w:val="auto"/>
              </w:rPr>
              <w:t>(</w:t>
            </w:r>
            <w:r w:rsidRPr="00882BC0">
              <w:rPr>
                <w:rFonts w:ascii="Arial" w:hAnsi="Arial" w:cs="Arial"/>
                <w:color w:val="auto"/>
              </w:rPr>
              <w:t>Less</w:t>
            </w:r>
            <w:r>
              <w:rPr>
                <w:rFonts w:ascii="Arial" w:hAnsi="Arial" w:cs="Arial"/>
                <w:color w:val="auto"/>
              </w:rPr>
              <w:t>)</w:t>
            </w:r>
            <w:r w:rsidRPr="00882BC0">
              <w:rPr>
                <w:rFonts w:ascii="Arial" w:hAnsi="Arial" w:cs="Arial"/>
                <w:color w:val="auto"/>
              </w:rPr>
              <w:t>/Plus Surplus or Deficit on General Fund Balance In Year</w:t>
            </w:r>
          </w:p>
        </w:tc>
        <w:tc>
          <w:tcPr>
            <w:tcW w:w="1701" w:type="dxa"/>
            <w:gridSpan w:val="2"/>
            <w:tcBorders>
              <w:top w:val="nil"/>
              <w:left w:val="nil"/>
              <w:bottom w:val="nil"/>
              <w:right w:val="nil"/>
            </w:tcBorders>
            <w:shd w:val="clear" w:color="auto" w:fill="auto"/>
            <w:vAlign w:val="center"/>
          </w:tcPr>
          <w:p w14:paraId="3350ABCE" w14:textId="77777777" w:rsidR="00DC43C8" w:rsidRPr="00D17222" w:rsidRDefault="00DC43C8" w:rsidP="00DC43C8">
            <w:pPr>
              <w:pStyle w:val="bodyindent"/>
              <w:jc w:val="right"/>
              <w:rPr>
                <w:rFonts w:ascii="Arial" w:hAnsi="Arial" w:cs="Arial"/>
                <w:highlight w:val="cyan"/>
              </w:rPr>
            </w:pPr>
          </w:p>
        </w:tc>
        <w:tc>
          <w:tcPr>
            <w:tcW w:w="1701" w:type="dxa"/>
            <w:tcBorders>
              <w:top w:val="nil"/>
              <w:left w:val="nil"/>
              <w:bottom w:val="nil"/>
              <w:right w:val="nil"/>
            </w:tcBorders>
            <w:shd w:val="clear" w:color="auto" w:fill="auto"/>
            <w:vAlign w:val="center"/>
          </w:tcPr>
          <w:p w14:paraId="38DBC9F7" w14:textId="77777777" w:rsidR="00DC43C8" w:rsidRPr="00D17222" w:rsidRDefault="00DC43C8" w:rsidP="00DC43C8">
            <w:pPr>
              <w:pStyle w:val="bodyindent"/>
              <w:jc w:val="right"/>
              <w:rPr>
                <w:rFonts w:ascii="Arial" w:hAnsi="Arial" w:cs="Arial"/>
                <w:highlight w:val="cyan"/>
              </w:rPr>
            </w:pPr>
          </w:p>
        </w:tc>
        <w:tc>
          <w:tcPr>
            <w:tcW w:w="2268" w:type="dxa"/>
            <w:gridSpan w:val="2"/>
            <w:tcBorders>
              <w:top w:val="nil"/>
              <w:left w:val="nil"/>
              <w:bottom w:val="single" w:sz="8" w:space="0" w:color="auto"/>
              <w:right w:val="nil"/>
            </w:tcBorders>
            <w:shd w:val="clear" w:color="auto" w:fill="auto"/>
            <w:vAlign w:val="center"/>
          </w:tcPr>
          <w:p w14:paraId="62DFD12F" w14:textId="1A84645B" w:rsidR="00DC43C8" w:rsidRPr="00D17222" w:rsidRDefault="00DC43C8" w:rsidP="00DC43C8">
            <w:pPr>
              <w:pStyle w:val="bodyindent"/>
              <w:jc w:val="right"/>
              <w:rPr>
                <w:rFonts w:ascii="Arial" w:hAnsi="Arial" w:cs="Arial"/>
                <w:highlight w:val="cyan"/>
              </w:rPr>
            </w:pPr>
            <w:r>
              <w:rPr>
                <w:rFonts w:ascii="Arial" w:hAnsi="Arial" w:cs="Arial"/>
              </w:rPr>
              <w:t>(966)</w:t>
            </w:r>
          </w:p>
        </w:tc>
      </w:tr>
      <w:tr w:rsidR="00DC43C8" w:rsidRPr="00882BC0" w14:paraId="108B57AC" w14:textId="77777777" w:rsidTr="00DC43C8">
        <w:trPr>
          <w:gridBefore w:val="1"/>
          <w:wBefore w:w="426" w:type="dxa"/>
          <w:trHeight w:val="284"/>
        </w:trPr>
        <w:tc>
          <w:tcPr>
            <w:tcW w:w="1587" w:type="dxa"/>
            <w:gridSpan w:val="2"/>
            <w:shd w:val="clear" w:color="auto" w:fill="auto"/>
            <w:vAlign w:val="center"/>
          </w:tcPr>
          <w:p w14:paraId="370144E0" w14:textId="77777777" w:rsidR="00DC43C8" w:rsidRPr="00882BC0" w:rsidRDefault="00DC43C8" w:rsidP="00DC43C8">
            <w:pPr>
              <w:pStyle w:val="bodyindent"/>
              <w:jc w:val="right"/>
              <w:rPr>
                <w:rFonts w:ascii="Arial" w:hAnsi="Arial" w:cs="Arial"/>
              </w:rPr>
            </w:pPr>
          </w:p>
        </w:tc>
        <w:tc>
          <w:tcPr>
            <w:tcW w:w="1587" w:type="dxa"/>
            <w:shd w:val="clear" w:color="auto" w:fill="auto"/>
            <w:vAlign w:val="center"/>
          </w:tcPr>
          <w:p w14:paraId="46BC0969" w14:textId="77777777" w:rsidR="00DC43C8" w:rsidRPr="00882BC0" w:rsidRDefault="00DC43C8" w:rsidP="00DC43C8">
            <w:pPr>
              <w:pStyle w:val="bodyindent"/>
              <w:jc w:val="right"/>
              <w:rPr>
                <w:rFonts w:ascii="Arial" w:hAnsi="Arial" w:cs="Arial"/>
              </w:rPr>
            </w:pPr>
          </w:p>
        </w:tc>
        <w:tc>
          <w:tcPr>
            <w:tcW w:w="2213" w:type="dxa"/>
            <w:gridSpan w:val="2"/>
            <w:tcBorders>
              <w:top w:val="single" w:sz="8" w:space="0" w:color="auto"/>
              <w:left w:val="nil"/>
              <w:bottom w:val="single" w:sz="12" w:space="0" w:color="auto"/>
              <w:right w:val="nil"/>
            </w:tcBorders>
            <w:shd w:val="clear" w:color="auto" w:fill="auto"/>
            <w:vAlign w:val="center"/>
          </w:tcPr>
          <w:p w14:paraId="36C1D849" w14:textId="56414EA0" w:rsidR="00DC43C8" w:rsidRPr="00882BC0" w:rsidRDefault="00DC43C8" w:rsidP="00DC43C8">
            <w:pPr>
              <w:pStyle w:val="bodyindent"/>
              <w:jc w:val="right"/>
              <w:rPr>
                <w:rFonts w:ascii="Arial" w:hAnsi="Arial" w:cs="Arial"/>
                <w:b/>
              </w:rPr>
            </w:pPr>
            <w:r>
              <w:rPr>
                <w:rFonts w:ascii="Arial" w:hAnsi="Arial" w:cs="Arial"/>
                <w:b/>
                <w:bCs/>
              </w:rPr>
              <w:t>14,906</w:t>
            </w:r>
          </w:p>
        </w:tc>
        <w:tc>
          <w:tcPr>
            <w:tcW w:w="2977" w:type="dxa"/>
            <w:shd w:val="clear" w:color="auto" w:fill="auto"/>
            <w:vAlign w:val="bottom"/>
          </w:tcPr>
          <w:p w14:paraId="45934BE0" w14:textId="77777777" w:rsidR="00DC43C8" w:rsidRPr="00882BC0" w:rsidRDefault="00DC43C8" w:rsidP="00DC43C8">
            <w:pPr>
              <w:pStyle w:val="bodyindent"/>
              <w:ind w:left="284" w:hanging="284"/>
              <w:rPr>
                <w:rFonts w:ascii="Arial" w:hAnsi="Arial" w:cs="Arial"/>
                <w:b/>
                <w:color w:val="auto"/>
              </w:rPr>
            </w:pPr>
            <w:r w:rsidRPr="00882BC0">
              <w:rPr>
                <w:rFonts w:ascii="Arial" w:hAnsi="Arial" w:cs="Arial"/>
                <w:b/>
                <w:color w:val="auto"/>
              </w:rPr>
              <w:t xml:space="preserve">Closing General Fund Balance (including Earmarked </w:t>
            </w:r>
            <w:r>
              <w:rPr>
                <w:rFonts w:ascii="Arial" w:hAnsi="Arial" w:cs="Arial"/>
                <w:b/>
                <w:color w:val="auto"/>
              </w:rPr>
              <w:t xml:space="preserve">      </w:t>
            </w:r>
            <w:r w:rsidRPr="00882BC0">
              <w:rPr>
                <w:rFonts w:ascii="Arial" w:hAnsi="Arial" w:cs="Arial"/>
                <w:b/>
                <w:color w:val="auto"/>
              </w:rPr>
              <w:t>Reserves)</w:t>
            </w:r>
          </w:p>
        </w:tc>
        <w:tc>
          <w:tcPr>
            <w:tcW w:w="1701" w:type="dxa"/>
            <w:gridSpan w:val="2"/>
            <w:tcBorders>
              <w:top w:val="nil"/>
              <w:left w:val="nil"/>
              <w:bottom w:val="nil"/>
              <w:right w:val="nil"/>
            </w:tcBorders>
            <w:shd w:val="clear" w:color="auto" w:fill="auto"/>
            <w:vAlign w:val="center"/>
          </w:tcPr>
          <w:p w14:paraId="3ED2A4AB" w14:textId="77777777" w:rsidR="00DC43C8" w:rsidRPr="00D17222" w:rsidRDefault="00DC43C8" w:rsidP="00DC43C8">
            <w:pPr>
              <w:pStyle w:val="bodyindent"/>
              <w:jc w:val="right"/>
              <w:rPr>
                <w:rFonts w:ascii="Arial" w:hAnsi="Arial" w:cs="Arial"/>
                <w:highlight w:val="cyan"/>
              </w:rPr>
            </w:pPr>
          </w:p>
        </w:tc>
        <w:tc>
          <w:tcPr>
            <w:tcW w:w="1701" w:type="dxa"/>
            <w:tcBorders>
              <w:top w:val="nil"/>
              <w:left w:val="nil"/>
              <w:bottom w:val="nil"/>
              <w:right w:val="nil"/>
            </w:tcBorders>
            <w:shd w:val="clear" w:color="auto" w:fill="auto"/>
            <w:vAlign w:val="center"/>
          </w:tcPr>
          <w:p w14:paraId="32041B39" w14:textId="77777777" w:rsidR="00DC43C8" w:rsidRPr="00D17222" w:rsidRDefault="00DC43C8" w:rsidP="00DC43C8">
            <w:pPr>
              <w:pStyle w:val="bodyindent"/>
              <w:jc w:val="right"/>
              <w:rPr>
                <w:rFonts w:ascii="Arial" w:hAnsi="Arial" w:cs="Arial"/>
                <w:highlight w:val="cyan"/>
              </w:rPr>
            </w:pPr>
          </w:p>
        </w:tc>
        <w:tc>
          <w:tcPr>
            <w:tcW w:w="2268" w:type="dxa"/>
            <w:gridSpan w:val="2"/>
            <w:tcBorders>
              <w:top w:val="nil"/>
              <w:left w:val="nil"/>
              <w:bottom w:val="single" w:sz="12" w:space="0" w:color="auto"/>
              <w:right w:val="nil"/>
            </w:tcBorders>
            <w:shd w:val="clear" w:color="auto" w:fill="auto"/>
            <w:vAlign w:val="center"/>
          </w:tcPr>
          <w:p w14:paraId="62953126" w14:textId="099BCBAB" w:rsidR="00DC43C8" w:rsidRPr="00D17222" w:rsidRDefault="00DC43C8" w:rsidP="00DC43C8">
            <w:pPr>
              <w:pStyle w:val="bodyindent"/>
              <w:jc w:val="right"/>
              <w:rPr>
                <w:rFonts w:ascii="Arial" w:hAnsi="Arial" w:cs="Arial"/>
                <w:b/>
                <w:highlight w:val="cyan"/>
              </w:rPr>
            </w:pPr>
            <w:r>
              <w:rPr>
                <w:rFonts w:ascii="Arial" w:hAnsi="Arial" w:cs="Arial"/>
                <w:b/>
                <w:bCs/>
              </w:rPr>
              <w:t>13,940</w:t>
            </w:r>
          </w:p>
        </w:tc>
      </w:tr>
    </w:tbl>
    <w:p w14:paraId="4CAF254B" w14:textId="013A3EF3" w:rsidR="00AB2361" w:rsidRPr="00882BC0" w:rsidRDefault="00AB2361" w:rsidP="00AB2361">
      <w:pPr>
        <w:pStyle w:val="bodyindent"/>
        <w:jc w:val="both"/>
        <w:rPr>
          <w:rFonts w:ascii="Arial" w:hAnsi="Arial" w:cs="Arial"/>
          <w:color w:val="auto"/>
        </w:rPr>
      </w:pPr>
    </w:p>
    <w:p w14:paraId="763696D8" w14:textId="77777777" w:rsidR="00AB2361" w:rsidRPr="00882BC0" w:rsidRDefault="00AB2361" w:rsidP="00AB2361">
      <w:pPr>
        <w:pStyle w:val="bodyindent"/>
        <w:jc w:val="both"/>
        <w:rPr>
          <w:rFonts w:ascii="Arial" w:hAnsi="Arial" w:cs="Arial"/>
          <w:color w:val="auto"/>
        </w:rPr>
      </w:pPr>
    </w:p>
    <w:p w14:paraId="2745CC30" w14:textId="77777777" w:rsidR="00AB2361" w:rsidRPr="00882BC0" w:rsidRDefault="00AB2361" w:rsidP="001F39ED">
      <w:pPr>
        <w:pStyle w:val="bodyindent"/>
        <w:jc w:val="both"/>
        <w:rPr>
          <w:rFonts w:ascii="Arial" w:hAnsi="Arial" w:cs="Arial"/>
          <w:color w:val="auto"/>
        </w:rPr>
        <w:sectPr w:rsidR="00AB2361" w:rsidRPr="00882BC0" w:rsidSect="00AB2361">
          <w:headerReference w:type="even" r:id="rId52"/>
          <w:headerReference w:type="default" r:id="rId53"/>
          <w:headerReference w:type="first" r:id="rId54"/>
          <w:pgSz w:w="16840" w:h="11907" w:orient="landscape" w:code="9"/>
          <w:pgMar w:top="851" w:right="1440" w:bottom="851" w:left="1021" w:header="720" w:footer="720" w:gutter="0"/>
          <w:cols w:space="720"/>
          <w:docGrid w:linePitch="326"/>
        </w:sectPr>
      </w:pPr>
    </w:p>
    <w:p w14:paraId="3BB720AF" w14:textId="77777777" w:rsidR="00EA0572" w:rsidRPr="00882BC0" w:rsidRDefault="00A26F06" w:rsidP="0019433F">
      <w:pPr>
        <w:numPr>
          <w:ilvl w:val="12"/>
          <w:numId w:val="0"/>
        </w:numPr>
        <w:shd w:val="clear" w:color="auto" w:fill="BFBFBF"/>
        <w:rPr>
          <w:rFonts w:cs="Arial"/>
          <w:b/>
          <w:i/>
          <w:color w:val="FFFFFF"/>
          <w:sz w:val="18"/>
          <w:szCs w:val="18"/>
        </w:rPr>
      </w:pPr>
      <w:r w:rsidRPr="00882BC0">
        <w:rPr>
          <w:rFonts w:cs="Arial"/>
          <w:b/>
          <w:i/>
          <w:color w:val="FFFFFF"/>
          <w:sz w:val="18"/>
          <w:szCs w:val="18"/>
        </w:rPr>
        <w:lastRenderedPageBreak/>
        <w:t>Authorisation</w:t>
      </w:r>
      <w:r w:rsidR="00EA0572" w:rsidRPr="00882BC0">
        <w:rPr>
          <w:rFonts w:cs="Arial"/>
          <w:b/>
          <w:i/>
          <w:color w:val="FFFFFF"/>
          <w:sz w:val="18"/>
          <w:szCs w:val="18"/>
        </w:rPr>
        <w:t xml:space="preserve"> of Statement of Accounts</w:t>
      </w:r>
      <w:r w:rsidR="00F1253A" w:rsidRPr="00882BC0">
        <w:rPr>
          <w:rFonts w:cs="Arial"/>
          <w:b/>
          <w:i/>
          <w:color w:val="FFFFFF"/>
          <w:sz w:val="18"/>
          <w:szCs w:val="18"/>
        </w:rPr>
        <w:t xml:space="preserve"> </w:t>
      </w:r>
    </w:p>
    <w:p w14:paraId="23EC7A21" w14:textId="77777777" w:rsidR="00AB0421" w:rsidRDefault="00AB0421" w:rsidP="00726638">
      <w:pPr>
        <w:spacing w:after="120"/>
        <w:jc w:val="both"/>
        <w:rPr>
          <w:rFonts w:cs="Arial"/>
          <w:sz w:val="18"/>
          <w:szCs w:val="18"/>
        </w:rPr>
      </w:pPr>
    </w:p>
    <w:p w14:paraId="3966683E" w14:textId="177A591C" w:rsidR="00C64156" w:rsidRPr="00882BC0" w:rsidRDefault="00125DEE" w:rsidP="00726638">
      <w:pPr>
        <w:spacing w:after="120"/>
        <w:jc w:val="both"/>
        <w:rPr>
          <w:rFonts w:cs="Arial"/>
          <w:sz w:val="18"/>
          <w:szCs w:val="18"/>
        </w:rPr>
      </w:pPr>
      <w:r w:rsidRPr="00882BC0">
        <w:rPr>
          <w:rFonts w:cs="Arial"/>
          <w:sz w:val="18"/>
          <w:szCs w:val="18"/>
        </w:rPr>
        <w:t xml:space="preserve">Authorisation of Statement of Accounts </w:t>
      </w:r>
      <w:r w:rsidR="00F5678A" w:rsidRPr="00882BC0">
        <w:rPr>
          <w:rFonts w:cs="Arial"/>
          <w:sz w:val="18"/>
          <w:szCs w:val="18"/>
        </w:rPr>
        <w:t>–</w:t>
      </w:r>
      <w:r w:rsidRPr="00882BC0">
        <w:rPr>
          <w:rFonts w:cs="Arial"/>
          <w:sz w:val="18"/>
          <w:szCs w:val="18"/>
        </w:rPr>
        <w:t xml:space="preserve"> </w:t>
      </w:r>
      <w:r w:rsidR="00D31DAE" w:rsidRPr="00882BC0">
        <w:rPr>
          <w:rFonts w:cs="Arial"/>
          <w:sz w:val="18"/>
          <w:szCs w:val="18"/>
        </w:rPr>
        <w:t>T</w:t>
      </w:r>
      <w:r w:rsidR="00CE59E0" w:rsidRPr="00882BC0">
        <w:rPr>
          <w:rFonts w:cs="Arial"/>
          <w:sz w:val="18"/>
          <w:szCs w:val="18"/>
        </w:rPr>
        <w:t xml:space="preserve">he accounts were authorised for issue by </w:t>
      </w:r>
      <w:r w:rsidR="00BB66DF" w:rsidRPr="00882BC0">
        <w:rPr>
          <w:rFonts w:cs="Arial"/>
          <w:sz w:val="18"/>
          <w:szCs w:val="18"/>
        </w:rPr>
        <w:t>Duncan Savage</w:t>
      </w:r>
      <w:r w:rsidR="00CE59E0" w:rsidRPr="00882BC0">
        <w:rPr>
          <w:rFonts w:cs="Arial"/>
          <w:sz w:val="18"/>
          <w:szCs w:val="18"/>
        </w:rPr>
        <w:t xml:space="preserve">, </w:t>
      </w:r>
      <w:r w:rsidR="00414BC9" w:rsidRPr="00882BC0">
        <w:rPr>
          <w:rFonts w:cs="Arial"/>
          <w:sz w:val="18"/>
          <w:szCs w:val="18"/>
        </w:rPr>
        <w:t>Assistant Director Resources/</w:t>
      </w:r>
      <w:r w:rsidR="0018285B" w:rsidRPr="00882BC0">
        <w:rPr>
          <w:rFonts w:cs="Arial"/>
          <w:sz w:val="18"/>
          <w:szCs w:val="18"/>
        </w:rPr>
        <w:t>Treasurer</w:t>
      </w:r>
      <w:r w:rsidR="000910ED">
        <w:rPr>
          <w:rFonts w:cs="Arial"/>
          <w:sz w:val="18"/>
          <w:szCs w:val="18"/>
        </w:rPr>
        <w:t xml:space="preserve"> </w:t>
      </w:r>
      <w:r w:rsidR="000910ED" w:rsidRPr="009B32C7">
        <w:rPr>
          <w:rFonts w:cs="Arial"/>
          <w:sz w:val="18"/>
          <w:szCs w:val="18"/>
        </w:rPr>
        <w:t>on</w:t>
      </w:r>
      <w:r w:rsidR="009E08F0">
        <w:rPr>
          <w:rFonts w:cs="Arial"/>
          <w:sz w:val="18"/>
          <w:szCs w:val="18"/>
        </w:rPr>
        <w:t xml:space="preserve"> </w:t>
      </w:r>
      <w:r w:rsidR="00294F21">
        <w:rPr>
          <w:rFonts w:cs="Arial"/>
          <w:sz w:val="18"/>
          <w:szCs w:val="18"/>
        </w:rPr>
        <w:t>5</w:t>
      </w:r>
      <w:r w:rsidR="00294F21" w:rsidRPr="00294F21">
        <w:rPr>
          <w:rFonts w:cs="Arial"/>
          <w:sz w:val="18"/>
          <w:szCs w:val="18"/>
          <w:vertAlign w:val="superscript"/>
        </w:rPr>
        <w:t>th</w:t>
      </w:r>
      <w:r w:rsidR="00294F21">
        <w:rPr>
          <w:rFonts w:cs="Arial"/>
          <w:sz w:val="18"/>
          <w:szCs w:val="18"/>
        </w:rPr>
        <w:t xml:space="preserve"> December 2024</w:t>
      </w:r>
      <w:r w:rsidR="000910ED" w:rsidRPr="009B32C7">
        <w:rPr>
          <w:rFonts w:cs="Arial"/>
          <w:sz w:val="18"/>
          <w:szCs w:val="18"/>
        </w:rPr>
        <w:t>.</w:t>
      </w:r>
      <w:r w:rsidR="000910ED">
        <w:rPr>
          <w:rFonts w:cs="Arial"/>
          <w:sz w:val="18"/>
          <w:szCs w:val="18"/>
        </w:rPr>
        <w:t xml:space="preserve">  </w:t>
      </w:r>
    </w:p>
    <w:p w14:paraId="28B9E638" w14:textId="77777777" w:rsidR="00C6273E" w:rsidRPr="00882BC0" w:rsidRDefault="00C6273E" w:rsidP="00C6273E">
      <w:pPr>
        <w:pStyle w:val="Header"/>
        <w:numPr>
          <w:ilvl w:val="12"/>
          <w:numId w:val="0"/>
        </w:numPr>
        <w:shd w:val="clear" w:color="auto" w:fill="BFBFBF"/>
        <w:ind w:left="450" w:hanging="450"/>
        <w:rPr>
          <w:rFonts w:cs="Arial"/>
          <w:b/>
          <w:i/>
          <w:color w:val="FFFFFF"/>
          <w:sz w:val="18"/>
          <w:szCs w:val="18"/>
        </w:rPr>
      </w:pPr>
      <w:r w:rsidRPr="00882BC0">
        <w:rPr>
          <w:rFonts w:cs="Arial"/>
          <w:b/>
          <w:i/>
          <w:color w:val="FFFFFF"/>
          <w:sz w:val="18"/>
          <w:szCs w:val="18"/>
        </w:rPr>
        <w:t>1.</w:t>
      </w:r>
      <w:r w:rsidRPr="00882BC0">
        <w:rPr>
          <w:rFonts w:cs="Arial"/>
          <w:b/>
          <w:i/>
          <w:color w:val="FFFFFF"/>
          <w:sz w:val="18"/>
          <w:szCs w:val="18"/>
        </w:rPr>
        <w:tab/>
        <w:t>Accounting Policies</w:t>
      </w:r>
    </w:p>
    <w:p w14:paraId="7EC1C80F" w14:textId="77777777" w:rsidR="00EE3C38" w:rsidRPr="00882BC0" w:rsidRDefault="00EE3C38" w:rsidP="00487411">
      <w:pPr>
        <w:rPr>
          <w:rFonts w:cs="Arial"/>
          <w:color w:val="0000FF"/>
        </w:rPr>
      </w:pPr>
    </w:p>
    <w:p w14:paraId="6B24DFDB" w14:textId="77777777" w:rsidR="00013CEA" w:rsidRPr="00882BC0" w:rsidRDefault="00013CEA" w:rsidP="00013CEA">
      <w:pPr>
        <w:shd w:val="clear" w:color="auto" w:fill="808080"/>
        <w:jc w:val="both"/>
        <w:rPr>
          <w:rFonts w:cs="Arial"/>
          <w:b/>
          <w:color w:val="FFFFFF"/>
          <w:sz w:val="18"/>
          <w:szCs w:val="18"/>
        </w:rPr>
      </w:pPr>
      <w:r w:rsidRPr="00882BC0">
        <w:rPr>
          <w:rFonts w:cs="Arial"/>
          <w:b/>
          <w:color w:val="FFFFFF"/>
          <w:sz w:val="18"/>
          <w:szCs w:val="18"/>
        </w:rPr>
        <w:t>i. General</w:t>
      </w:r>
    </w:p>
    <w:p w14:paraId="00ACD0DE" w14:textId="77777777" w:rsidR="00722DB1" w:rsidRPr="00882BC0" w:rsidRDefault="00722DB1" w:rsidP="00487411">
      <w:pPr>
        <w:rPr>
          <w:b/>
          <w:color w:val="FFFFFF"/>
        </w:rPr>
      </w:pPr>
      <w:bookmarkStart w:id="9" w:name="a1"/>
      <w:bookmarkEnd w:id="9"/>
    </w:p>
    <w:p w14:paraId="00D59551" w14:textId="055E58D2" w:rsidR="00722DB1" w:rsidRPr="00882BC0" w:rsidRDefault="00722DB1" w:rsidP="00726638">
      <w:pPr>
        <w:spacing w:after="120"/>
        <w:jc w:val="both"/>
        <w:rPr>
          <w:rFonts w:cs="Arial"/>
          <w:sz w:val="18"/>
          <w:szCs w:val="18"/>
        </w:rPr>
      </w:pPr>
      <w:r w:rsidRPr="00882BC0">
        <w:rPr>
          <w:rFonts w:cs="Arial"/>
          <w:sz w:val="18"/>
          <w:szCs w:val="18"/>
        </w:rPr>
        <w:t xml:space="preserve">The Chartered Institute of Public Finance and Accountancy (CIPFA) provide legally binding guidance on local authority accounting.  The Statement of Accounts summarises the </w:t>
      </w:r>
      <w:r w:rsidR="00E8410E" w:rsidRPr="00882BC0">
        <w:rPr>
          <w:rFonts w:cs="Arial"/>
          <w:sz w:val="18"/>
          <w:szCs w:val="18"/>
        </w:rPr>
        <w:t>Authority</w:t>
      </w:r>
      <w:r w:rsidRPr="00882BC0">
        <w:rPr>
          <w:rFonts w:cs="Arial"/>
          <w:sz w:val="18"/>
          <w:szCs w:val="18"/>
        </w:rPr>
        <w:t>’s transactions for the 20</w:t>
      </w:r>
      <w:r w:rsidR="008A5E22">
        <w:rPr>
          <w:rFonts w:cs="Arial"/>
          <w:sz w:val="18"/>
          <w:szCs w:val="18"/>
        </w:rPr>
        <w:t>2</w:t>
      </w:r>
      <w:r w:rsidR="00541B0C">
        <w:rPr>
          <w:rFonts w:cs="Arial"/>
          <w:sz w:val="18"/>
          <w:szCs w:val="18"/>
        </w:rPr>
        <w:t>2</w:t>
      </w:r>
      <w:r w:rsidR="004767A5">
        <w:rPr>
          <w:rFonts w:cs="Arial"/>
          <w:sz w:val="18"/>
          <w:szCs w:val="18"/>
        </w:rPr>
        <w:t>/2</w:t>
      </w:r>
      <w:r w:rsidR="00541B0C">
        <w:rPr>
          <w:rFonts w:cs="Arial"/>
          <w:sz w:val="18"/>
          <w:szCs w:val="18"/>
        </w:rPr>
        <w:t>3</w:t>
      </w:r>
      <w:r w:rsidRPr="00882BC0">
        <w:rPr>
          <w:rFonts w:cs="Arial"/>
          <w:sz w:val="18"/>
          <w:szCs w:val="18"/>
        </w:rPr>
        <w:t xml:space="preserve"> financial year and its position at the year-end of 31 March 20</w:t>
      </w:r>
      <w:r w:rsidR="008A5E22">
        <w:rPr>
          <w:rFonts w:cs="Arial"/>
          <w:sz w:val="18"/>
          <w:szCs w:val="18"/>
        </w:rPr>
        <w:t>2</w:t>
      </w:r>
      <w:r w:rsidR="00541B0C">
        <w:rPr>
          <w:rFonts w:cs="Arial"/>
          <w:sz w:val="18"/>
          <w:szCs w:val="18"/>
        </w:rPr>
        <w:t>3</w:t>
      </w:r>
      <w:r w:rsidRPr="00882BC0">
        <w:rPr>
          <w:rFonts w:cs="Arial"/>
          <w:sz w:val="18"/>
          <w:szCs w:val="18"/>
        </w:rPr>
        <w:t xml:space="preserve">.  The </w:t>
      </w:r>
      <w:r w:rsidR="00EE3C38" w:rsidRPr="00882BC0">
        <w:rPr>
          <w:rFonts w:cs="Arial"/>
          <w:sz w:val="18"/>
          <w:szCs w:val="18"/>
        </w:rPr>
        <w:t xml:space="preserve">Authority </w:t>
      </w:r>
      <w:r w:rsidRPr="00882BC0">
        <w:rPr>
          <w:rFonts w:cs="Arial"/>
          <w:sz w:val="18"/>
          <w:szCs w:val="18"/>
        </w:rPr>
        <w:t xml:space="preserve">is required to prepare an annual Statement of Accounts by the </w:t>
      </w:r>
      <w:r w:rsidRPr="005F2806">
        <w:rPr>
          <w:rFonts w:cs="Arial"/>
          <w:sz w:val="18"/>
          <w:szCs w:val="18"/>
        </w:rPr>
        <w:t>Accounts and Audit Regulations 20</w:t>
      </w:r>
      <w:r w:rsidR="007212BA" w:rsidRPr="005F2806">
        <w:rPr>
          <w:rFonts w:cs="Arial"/>
          <w:sz w:val="18"/>
          <w:szCs w:val="18"/>
        </w:rPr>
        <w:t>1</w:t>
      </w:r>
      <w:r w:rsidR="00EE3E4D" w:rsidRPr="005F2806">
        <w:rPr>
          <w:rFonts w:cs="Arial"/>
          <w:sz w:val="18"/>
          <w:szCs w:val="18"/>
        </w:rPr>
        <w:t>5</w:t>
      </w:r>
      <w:r w:rsidRPr="00882BC0">
        <w:rPr>
          <w:rFonts w:cs="Arial"/>
          <w:sz w:val="18"/>
          <w:szCs w:val="18"/>
        </w:rPr>
        <w:t xml:space="preserve">, in accordance with proper accounting practices. These practices primarily comprise the </w:t>
      </w:r>
      <w:r w:rsidRPr="005F2806">
        <w:rPr>
          <w:rFonts w:cs="Arial"/>
          <w:sz w:val="18"/>
          <w:szCs w:val="18"/>
        </w:rPr>
        <w:t>Code of Practice on Local Authority Accounting in the United Kingdom 20</w:t>
      </w:r>
      <w:r w:rsidR="008A5E22" w:rsidRPr="005F2806">
        <w:rPr>
          <w:rFonts w:cs="Arial"/>
          <w:sz w:val="18"/>
          <w:szCs w:val="18"/>
        </w:rPr>
        <w:t>2</w:t>
      </w:r>
      <w:r w:rsidR="00541B0C">
        <w:rPr>
          <w:rFonts w:cs="Arial"/>
          <w:sz w:val="18"/>
          <w:szCs w:val="18"/>
        </w:rPr>
        <w:t>2</w:t>
      </w:r>
      <w:r w:rsidR="004767A5" w:rsidRPr="005F2806">
        <w:rPr>
          <w:rFonts w:cs="Arial"/>
          <w:sz w:val="18"/>
          <w:szCs w:val="18"/>
        </w:rPr>
        <w:t>/2</w:t>
      </w:r>
      <w:r w:rsidR="00541B0C">
        <w:rPr>
          <w:rFonts w:cs="Arial"/>
          <w:sz w:val="18"/>
          <w:szCs w:val="18"/>
        </w:rPr>
        <w:t>3</w:t>
      </w:r>
      <w:r w:rsidRPr="005F2806">
        <w:rPr>
          <w:rFonts w:cs="Arial"/>
          <w:sz w:val="18"/>
          <w:szCs w:val="18"/>
        </w:rPr>
        <w:t xml:space="preserve"> and the </w:t>
      </w:r>
      <w:r w:rsidR="007212BA" w:rsidRPr="005F2806">
        <w:rPr>
          <w:rFonts w:cs="Arial"/>
          <w:sz w:val="18"/>
          <w:szCs w:val="18"/>
        </w:rPr>
        <w:t>Service Reporting Code of Practice 20</w:t>
      </w:r>
      <w:r w:rsidR="008A5E22" w:rsidRPr="005F2806">
        <w:rPr>
          <w:rStyle w:val="italic1"/>
          <w:rFonts w:cs="Arial"/>
          <w:i w:val="0"/>
          <w:sz w:val="18"/>
          <w:szCs w:val="18"/>
        </w:rPr>
        <w:t>2</w:t>
      </w:r>
      <w:r w:rsidR="00541B0C">
        <w:rPr>
          <w:rStyle w:val="italic1"/>
          <w:rFonts w:cs="Arial"/>
          <w:i w:val="0"/>
          <w:sz w:val="18"/>
          <w:szCs w:val="18"/>
        </w:rPr>
        <w:t>2</w:t>
      </w:r>
      <w:r w:rsidR="004767A5" w:rsidRPr="005F2806">
        <w:rPr>
          <w:rStyle w:val="italic1"/>
          <w:rFonts w:cs="Arial"/>
          <w:i w:val="0"/>
          <w:sz w:val="18"/>
          <w:szCs w:val="18"/>
        </w:rPr>
        <w:t>/2</w:t>
      </w:r>
      <w:r w:rsidR="00541B0C">
        <w:rPr>
          <w:rStyle w:val="italic1"/>
          <w:rFonts w:cs="Arial"/>
          <w:i w:val="0"/>
          <w:sz w:val="18"/>
          <w:szCs w:val="18"/>
        </w:rPr>
        <w:t>3</w:t>
      </w:r>
      <w:r w:rsidRPr="005F2806">
        <w:rPr>
          <w:rFonts w:cs="Arial"/>
          <w:i/>
          <w:sz w:val="18"/>
          <w:szCs w:val="18"/>
        </w:rPr>
        <w:t>,</w:t>
      </w:r>
      <w:r w:rsidRPr="005F2806">
        <w:rPr>
          <w:rFonts w:cs="Arial"/>
          <w:sz w:val="18"/>
          <w:szCs w:val="18"/>
        </w:rPr>
        <w:t xml:space="preserve"> supported by International Financial Reporting Standards (IFRS)</w:t>
      </w:r>
      <w:r w:rsidR="004705B7" w:rsidRPr="005F2806">
        <w:rPr>
          <w:rFonts w:cs="Arial"/>
          <w:sz w:val="18"/>
          <w:szCs w:val="18"/>
        </w:rPr>
        <w:t>,</w:t>
      </w:r>
      <w:r w:rsidRPr="005F2806">
        <w:rPr>
          <w:rFonts w:cs="Arial"/>
          <w:sz w:val="18"/>
          <w:szCs w:val="18"/>
        </w:rPr>
        <w:t xml:space="preserve"> statutory guidance issued under section 12 of the 2003 Act</w:t>
      </w:r>
      <w:r w:rsidR="004705B7" w:rsidRPr="005F2806">
        <w:rPr>
          <w:rFonts w:cs="Arial"/>
          <w:sz w:val="18"/>
          <w:szCs w:val="18"/>
        </w:rPr>
        <w:t>, and Accounts and Au</w:t>
      </w:r>
      <w:r w:rsidR="007212BA" w:rsidRPr="005F2806">
        <w:rPr>
          <w:rFonts w:cs="Arial"/>
          <w:sz w:val="18"/>
          <w:szCs w:val="18"/>
        </w:rPr>
        <w:t>dit (England) Regulations 201</w:t>
      </w:r>
      <w:r w:rsidR="00282509" w:rsidRPr="005F2806">
        <w:rPr>
          <w:rFonts w:cs="Arial"/>
          <w:sz w:val="18"/>
          <w:szCs w:val="18"/>
        </w:rPr>
        <w:t>5</w:t>
      </w:r>
      <w:r w:rsidRPr="005F2806">
        <w:rPr>
          <w:rFonts w:cs="Arial"/>
          <w:sz w:val="18"/>
          <w:szCs w:val="18"/>
        </w:rPr>
        <w:t xml:space="preserve">.  The accounting convention adopted for the </w:t>
      </w:r>
      <w:r w:rsidR="00EE3C38" w:rsidRPr="005F2806">
        <w:rPr>
          <w:rFonts w:cs="Arial"/>
          <w:sz w:val="18"/>
          <w:szCs w:val="18"/>
        </w:rPr>
        <w:t>Authority</w:t>
      </w:r>
      <w:r w:rsidRPr="005F2806">
        <w:rPr>
          <w:rFonts w:cs="Arial"/>
          <w:sz w:val="18"/>
          <w:szCs w:val="18"/>
        </w:rPr>
        <w:t xml:space="preserve">’s </w:t>
      </w:r>
      <w:r w:rsidR="007212BA" w:rsidRPr="005F2806">
        <w:rPr>
          <w:rFonts w:cs="Arial"/>
          <w:sz w:val="18"/>
          <w:szCs w:val="18"/>
        </w:rPr>
        <w:t>Accounting Statements is</w:t>
      </w:r>
      <w:r w:rsidRPr="005F2806">
        <w:rPr>
          <w:rFonts w:cs="Arial"/>
          <w:sz w:val="18"/>
          <w:szCs w:val="18"/>
        </w:rPr>
        <w:t xml:space="preserve"> principally historical</w:t>
      </w:r>
      <w:r w:rsidRPr="00882BC0">
        <w:rPr>
          <w:rFonts w:cs="Arial"/>
          <w:sz w:val="18"/>
          <w:szCs w:val="18"/>
        </w:rPr>
        <w:t xml:space="preserve"> cost, modified by the revaluation of certain categories of non-current assets and financial instruments.</w:t>
      </w:r>
    </w:p>
    <w:p w14:paraId="1CCDEE8A" w14:textId="77777777" w:rsidR="00D44747" w:rsidRDefault="007212BA" w:rsidP="00726638">
      <w:pPr>
        <w:spacing w:after="120"/>
        <w:jc w:val="both"/>
        <w:rPr>
          <w:rFonts w:cs="Arial"/>
          <w:sz w:val="18"/>
          <w:szCs w:val="18"/>
        </w:rPr>
      </w:pPr>
      <w:r w:rsidRPr="00882BC0">
        <w:rPr>
          <w:rFonts w:cs="Arial"/>
          <w:sz w:val="18"/>
          <w:szCs w:val="18"/>
        </w:rPr>
        <w:t>The Authority regularly reviews its accounting policies to ensure that they remain the most appropriate, giving due weight to the impact that a change in accounting policy would have on comparability between periods. In accordance with the Code, the Authority has disclosed the expected impact of new accounting standards that have been issued but not yet adopted.</w:t>
      </w:r>
    </w:p>
    <w:p w14:paraId="2344E642" w14:textId="77777777" w:rsidR="00D44747" w:rsidRPr="00906AE9" w:rsidRDefault="00D44747" w:rsidP="00D44747">
      <w:pPr>
        <w:shd w:val="clear" w:color="auto" w:fill="808080"/>
        <w:jc w:val="both"/>
        <w:rPr>
          <w:rFonts w:cs="Arial"/>
          <w:b/>
          <w:color w:val="FFFFFF"/>
          <w:sz w:val="18"/>
          <w:szCs w:val="18"/>
        </w:rPr>
      </w:pPr>
      <w:r w:rsidRPr="00906AE9">
        <w:rPr>
          <w:rFonts w:cs="Arial"/>
          <w:b/>
          <w:color w:val="FFFFFF"/>
          <w:sz w:val="18"/>
          <w:szCs w:val="18"/>
        </w:rPr>
        <w:t>ii. Going Concern</w:t>
      </w:r>
    </w:p>
    <w:p w14:paraId="25422D0F" w14:textId="77777777" w:rsidR="00D44747" w:rsidRPr="00906AE9" w:rsidRDefault="00D44747" w:rsidP="000167C0">
      <w:pPr>
        <w:rPr>
          <w:rFonts w:cs="Arial"/>
          <w:sz w:val="18"/>
          <w:szCs w:val="18"/>
        </w:rPr>
      </w:pPr>
    </w:p>
    <w:p w14:paraId="76C767AF" w14:textId="77777777" w:rsidR="002A1F71" w:rsidRPr="000D4B1E" w:rsidRDefault="00D44747" w:rsidP="007F30C5">
      <w:pPr>
        <w:spacing w:after="120" w:line="0" w:lineRule="atLeast"/>
        <w:jc w:val="both"/>
        <w:rPr>
          <w:sz w:val="18"/>
        </w:rPr>
      </w:pPr>
      <w:r w:rsidRPr="000D4B1E">
        <w:rPr>
          <w:sz w:val="18"/>
        </w:rPr>
        <w:t>These accounts have been prepared on a going concer</w:t>
      </w:r>
      <w:r w:rsidR="002A1F71" w:rsidRPr="000D4B1E">
        <w:rPr>
          <w:sz w:val="18"/>
        </w:rPr>
        <w:t xml:space="preserve">n basis assuming that that the Authority will continue in operational existence for 12 months from the date the accounts are approved. </w:t>
      </w:r>
    </w:p>
    <w:p w14:paraId="5AE194DA" w14:textId="2A044FDE" w:rsidR="002A1F71" w:rsidRPr="000D4B1E" w:rsidRDefault="002A1F71" w:rsidP="007F30C5">
      <w:pPr>
        <w:widowControl w:val="0"/>
        <w:autoSpaceDE w:val="0"/>
        <w:autoSpaceDN w:val="0"/>
        <w:adjustRightInd w:val="0"/>
        <w:spacing w:after="120" w:line="0" w:lineRule="atLeast"/>
        <w:jc w:val="both"/>
        <w:rPr>
          <w:sz w:val="18"/>
        </w:rPr>
      </w:pPr>
      <w:r w:rsidRPr="000D4B1E">
        <w:rPr>
          <w:sz w:val="18"/>
        </w:rPr>
        <w:t>The provisions in the CIPFA/LASAAC Code of Practice of Local Authority Accounting 202</w:t>
      </w:r>
      <w:r w:rsidR="00541B0C" w:rsidRPr="000D4B1E">
        <w:rPr>
          <w:sz w:val="18"/>
        </w:rPr>
        <w:t>2</w:t>
      </w:r>
      <w:r w:rsidR="00B3037D" w:rsidRPr="000D4B1E">
        <w:rPr>
          <w:sz w:val="18"/>
        </w:rPr>
        <w:t>/2</w:t>
      </w:r>
      <w:r w:rsidR="00541B0C" w:rsidRPr="000D4B1E">
        <w:rPr>
          <w:sz w:val="18"/>
        </w:rPr>
        <w:t>3</w:t>
      </w:r>
      <w:r w:rsidRPr="000D4B1E">
        <w:rPr>
          <w:sz w:val="18"/>
        </w:rPr>
        <w:t xml:space="preserve"> and the Financial Reporting Council’s Practice Note 10 in respect of going concern reporting requirements reflect the economic and statutory environment in which local authorities operate. These provisions confirm that, as authorities cannot be created or dissolved without statutory prescription, they must prepare their financial statements on a going concern basis of accounting. Local authorities carry out functions essential to the local community and are themselves revenue-raising bodies (with limits on their revenue-raising powers arising only at the discretion of central government). If an authority were in financial difficulty, the prospects are thus that alternative arrangements might be made by central government either for the continuation of the services it provides or for assistance with the recovery of a deficit over more than one financial year and indeed, correspondence from </w:t>
      </w:r>
      <w:r w:rsidR="0021767B" w:rsidRPr="000D4B1E">
        <w:rPr>
          <w:sz w:val="18"/>
        </w:rPr>
        <w:t xml:space="preserve">DLUHC </w:t>
      </w:r>
      <w:r w:rsidRPr="000D4B1E">
        <w:rPr>
          <w:sz w:val="18"/>
        </w:rPr>
        <w:t>during Covid-19 is supportive of this approach. As a result of this, it would not therefore be appropriate for local authority financial statements to be provided on anything other than a going concern basis. Accounts drawn up under the Code therefore assume that a local authority’s services will continue to operate for the foreseeable future.</w:t>
      </w:r>
    </w:p>
    <w:p w14:paraId="2C945EAC" w14:textId="3A302F4F" w:rsidR="002A1F71" w:rsidRPr="000D4B1E" w:rsidRDefault="00B03ED7" w:rsidP="00431083">
      <w:pPr>
        <w:widowControl w:val="0"/>
        <w:autoSpaceDE w:val="0"/>
        <w:autoSpaceDN w:val="0"/>
        <w:adjustRightInd w:val="0"/>
        <w:spacing w:after="120" w:line="0" w:lineRule="atLeast"/>
        <w:jc w:val="both"/>
        <w:rPr>
          <w:sz w:val="18"/>
        </w:rPr>
      </w:pPr>
      <w:r w:rsidRPr="000D4B1E">
        <w:rPr>
          <w:sz w:val="18"/>
        </w:rPr>
        <w:t>As part of its budget setting for 202</w:t>
      </w:r>
      <w:r w:rsidR="00541B0C" w:rsidRPr="000D4B1E">
        <w:rPr>
          <w:sz w:val="18"/>
        </w:rPr>
        <w:t>3</w:t>
      </w:r>
      <w:r w:rsidRPr="000D4B1E">
        <w:rPr>
          <w:sz w:val="18"/>
        </w:rPr>
        <w:t>/2</w:t>
      </w:r>
      <w:r w:rsidR="00541B0C" w:rsidRPr="000D4B1E">
        <w:rPr>
          <w:sz w:val="18"/>
        </w:rPr>
        <w:t>4</w:t>
      </w:r>
      <w:r w:rsidRPr="000D4B1E">
        <w:rPr>
          <w:sz w:val="18"/>
        </w:rPr>
        <w:t xml:space="preserve"> and the updating of its Medium Term Finance Plan (MTFP) t</w:t>
      </w:r>
      <w:r w:rsidR="002A1F71" w:rsidRPr="000D4B1E">
        <w:rPr>
          <w:sz w:val="18"/>
        </w:rPr>
        <w:t xml:space="preserve">he Authority has </w:t>
      </w:r>
      <w:r w:rsidR="0021767B" w:rsidRPr="000D4B1E">
        <w:rPr>
          <w:sz w:val="18"/>
        </w:rPr>
        <w:t>assessed</w:t>
      </w:r>
      <w:r w:rsidR="002A1F71" w:rsidRPr="000D4B1E">
        <w:rPr>
          <w:sz w:val="18"/>
        </w:rPr>
        <w:t xml:space="preserve"> the likely impact of </w:t>
      </w:r>
      <w:r w:rsidR="00377F4D" w:rsidRPr="005C5BFA">
        <w:rPr>
          <w:sz w:val="18"/>
        </w:rPr>
        <w:t>inflation</w:t>
      </w:r>
      <w:r w:rsidR="002A1F71" w:rsidRPr="000D4B1E">
        <w:rPr>
          <w:sz w:val="18"/>
        </w:rPr>
        <w:t xml:space="preserve"> on its financial position and performance during </w:t>
      </w:r>
      <w:r w:rsidRPr="000D4B1E">
        <w:rPr>
          <w:sz w:val="18"/>
        </w:rPr>
        <w:t>202</w:t>
      </w:r>
      <w:r w:rsidR="00541B0C" w:rsidRPr="000D4B1E">
        <w:rPr>
          <w:sz w:val="18"/>
        </w:rPr>
        <w:t>3</w:t>
      </w:r>
      <w:r w:rsidRPr="000D4B1E">
        <w:rPr>
          <w:sz w:val="18"/>
        </w:rPr>
        <w:t>/2</w:t>
      </w:r>
      <w:r w:rsidR="00541B0C" w:rsidRPr="000D4B1E">
        <w:rPr>
          <w:sz w:val="18"/>
        </w:rPr>
        <w:t>4</w:t>
      </w:r>
      <w:r w:rsidR="002A1F71" w:rsidRPr="000D4B1E">
        <w:rPr>
          <w:sz w:val="18"/>
        </w:rPr>
        <w:t xml:space="preserve"> and beyond. </w:t>
      </w:r>
    </w:p>
    <w:p w14:paraId="5300B337" w14:textId="77777777" w:rsidR="002A1F71" w:rsidRPr="000D4B1E" w:rsidRDefault="002A1F71" w:rsidP="007F30C5">
      <w:pPr>
        <w:widowControl w:val="0"/>
        <w:autoSpaceDE w:val="0"/>
        <w:autoSpaceDN w:val="0"/>
        <w:adjustRightInd w:val="0"/>
        <w:spacing w:after="120" w:line="0" w:lineRule="atLeast"/>
        <w:jc w:val="both"/>
        <w:rPr>
          <w:sz w:val="18"/>
        </w:rPr>
      </w:pPr>
      <w:r w:rsidRPr="000D4B1E">
        <w:rPr>
          <w:sz w:val="18"/>
        </w:rPr>
        <w:t>The Authority has also considered known and expected government funding and determined that it has sufficient liquidity from its ability to access short term investments and sufficient general fund balances and reserves to continue to deliver services. As a result, the Authority is satisfied that it can prepare its accounts on a going concern basis.</w:t>
      </w:r>
    </w:p>
    <w:p w14:paraId="5CE830CD" w14:textId="4B540D73" w:rsidR="002A1F71" w:rsidRPr="000D4B1E" w:rsidRDefault="002A1F71" w:rsidP="007F30C5">
      <w:pPr>
        <w:widowControl w:val="0"/>
        <w:autoSpaceDE w:val="0"/>
        <w:autoSpaceDN w:val="0"/>
        <w:adjustRightInd w:val="0"/>
        <w:spacing w:after="120" w:line="0" w:lineRule="atLeast"/>
        <w:jc w:val="both"/>
        <w:rPr>
          <w:sz w:val="18"/>
        </w:rPr>
      </w:pPr>
      <w:r w:rsidRPr="000D4B1E">
        <w:rPr>
          <w:sz w:val="18"/>
        </w:rPr>
        <w:t>The Authority recognises that the financial position has become more challenging since the emergence of the Covid 19 Pandemic in March 2020</w:t>
      </w:r>
      <w:r w:rsidR="003E46C7" w:rsidRPr="000D4B1E">
        <w:rPr>
          <w:sz w:val="18"/>
        </w:rPr>
        <w:t xml:space="preserve"> and more recently the wider impact of worldwide supply disruption, especially since the start of the conflict in Ukraine</w:t>
      </w:r>
      <w:r w:rsidR="00377F4D" w:rsidRPr="00377F4D">
        <w:rPr>
          <w:sz w:val="18"/>
        </w:rPr>
        <w:t xml:space="preserve"> and the impact of inflation</w:t>
      </w:r>
      <w:r w:rsidRPr="000D4B1E">
        <w:rPr>
          <w:sz w:val="18"/>
        </w:rPr>
        <w:t>.</w:t>
      </w:r>
    </w:p>
    <w:p w14:paraId="52A510EC" w14:textId="0026EDE3" w:rsidR="002A1F71" w:rsidRPr="000D4B1E" w:rsidRDefault="002A1F71" w:rsidP="007F30C5">
      <w:pPr>
        <w:widowControl w:val="0"/>
        <w:autoSpaceDE w:val="0"/>
        <w:autoSpaceDN w:val="0"/>
        <w:adjustRightInd w:val="0"/>
        <w:spacing w:after="120" w:line="0" w:lineRule="atLeast"/>
        <w:jc w:val="both"/>
        <w:rPr>
          <w:sz w:val="18"/>
        </w:rPr>
      </w:pPr>
      <w:r w:rsidRPr="000D4B1E">
        <w:rPr>
          <w:sz w:val="18"/>
        </w:rPr>
        <w:t xml:space="preserve">The MTFP was set in February </w:t>
      </w:r>
      <w:r w:rsidRPr="002F50B4">
        <w:rPr>
          <w:rFonts w:cs="Arial"/>
          <w:sz w:val="18"/>
          <w:szCs w:val="18"/>
        </w:rPr>
        <w:t>202</w:t>
      </w:r>
      <w:r w:rsidR="002F50B4" w:rsidRPr="002F50B4">
        <w:rPr>
          <w:rFonts w:cs="Arial"/>
          <w:sz w:val="18"/>
          <w:szCs w:val="18"/>
        </w:rPr>
        <w:t>3</w:t>
      </w:r>
      <w:r w:rsidRPr="000D4B1E">
        <w:rPr>
          <w:sz w:val="18"/>
        </w:rPr>
        <w:t xml:space="preserve"> along with a balanced budget for </w:t>
      </w:r>
      <w:r w:rsidRPr="002F50B4">
        <w:rPr>
          <w:rFonts w:cs="Arial"/>
          <w:sz w:val="18"/>
          <w:szCs w:val="18"/>
        </w:rPr>
        <w:t>202</w:t>
      </w:r>
      <w:r w:rsidR="002F50B4" w:rsidRPr="002F50B4">
        <w:rPr>
          <w:rFonts w:cs="Arial"/>
          <w:sz w:val="18"/>
          <w:szCs w:val="18"/>
        </w:rPr>
        <w:t>3</w:t>
      </w:r>
      <w:r w:rsidRPr="002F50B4">
        <w:rPr>
          <w:rFonts w:cs="Arial"/>
          <w:sz w:val="18"/>
          <w:szCs w:val="18"/>
        </w:rPr>
        <w:t>/</w:t>
      </w:r>
      <w:r w:rsidRPr="00377F4D">
        <w:rPr>
          <w:rFonts w:cs="Arial"/>
          <w:sz w:val="18"/>
          <w:szCs w:val="18"/>
        </w:rPr>
        <w:t>2</w:t>
      </w:r>
      <w:r w:rsidR="002F50B4" w:rsidRPr="00377F4D">
        <w:rPr>
          <w:rFonts w:cs="Arial"/>
          <w:sz w:val="18"/>
          <w:szCs w:val="18"/>
        </w:rPr>
        <w:t>4</w:t>
      </w:r>
      <w:r w:rsidRPr="000D4B1E">
        <w:rPr>
          <w:sz w:val="18"/>
        </w:rPr>
        <w:t xml:space="preserve">. The Authority </w:t>
      </w:r>
      <w:r w:rsidR="003E46C7" w:rsidRPr="000D4B1E">
        <w:rPr>
          <w:sz w:val="18"/>
        </w:rPr>
        <w:t xml:space="preserve">has set out an initial assessment of the potential risks to its financial position particularly </w:t>
      </w:r>
      <w:proofErr w:type="gramStart"/>
      <w:r w:rsidR="003E46C7" w:rsidRPr="000D4B1E">
        <w:rPr>
          <w:sz w:val="18"/>
        </w:rPr>
        <w:t>as a result of</w:t>
      </w:r>
      <w:proofErr w:type="gramEnd"/>
      <w:r w:rsidR="003E46C7" w:rsidRPr="000D4B1E">
        <w:rPr>
          <w:sz w:val="18"/>
        </w:rPr>
        <w:t xml:space="preserve"> price inflation which has exceeded </w:t>
      </w:r>
      <w:r w:rsidR="004A202A" w:rsidRPr="000D4B1E">
        <w:rPr>
          <w:sz w:val="18"/>
        </w:rPr>
        <w:t>10</w:t>
      </w:r>
      <w:r w:rsidR="003E46C7" w:rsidRPr="000D4B1E">
        <w:rPr>
          <w:sz w:val="18"/>
        </w:rPr>
        <w:t xml:space="preserve">% (CPI </w:t>
      </w:r>
      <w:r w:rsidR="00377F4D" w:rsidRPr="00377F4D">
        <w:rPr>
          <w:rFonts w:cs="Arial"/>
          <w:sz w:val="18"/>
          <w:szCs w:val="18"/>
        </w:rPr>
        <w:t>March 2023</w:t>
      </w:r>
      <w:r w:rsidR="003E46C7" w:rsidRPr="000D4B1E">
        <w:rPr>
          <w:sz w:val="18"/>
        </w:rPr>
        <w:t xml:space="preserve">) and the potential consequential pressure for national pay awards to exceed the provision in the revenue budget.  </w:t>
      </w:r>
      <w:r w:rsidR="00E027C7">
        <w:rPr>
          <w:rFonts w:cs="Arial"/>
          <w:sz w:val="18"/>
          <w:szCs w:val="18"/>
        </w:rPr>
        <w:t>The MTFP required savings of £0.721m to be delivered by 2024/25 to provide</w:t>
      </w:r>
      <w:r w:rsidR="003E46C7" w:rsidRPr="000D4B1E">
        <w:rPr>
          <w:sz w:val="18"/>
        </w:rPr>
        <w:t xml:space="preserve"> a </w:t>
      </w:r>
      <w:r w:rsidR="00E027C7">
        <w:rPr>
          <w:rFonts w:cs="Arial"/>
          <w:sz w:val="18"/>
          <w:szCs w:val="18"/>
        </w:rPr>
        <w:t>balanced budget.  Subsequently agreed pay settlements impact on the position and it is expected the</w:t>
      </w:r>
      <w:r w:rsidR="003E46C7" w:rsidRPr="000D4B1E">
        <w:rPr>
          <w:sz w:val="18"/>
        </w:rPr>
        <w:t xml:space="preserve"> pressure </w:t>
      </w:r>
      <w:r w:rsidR="00E027C7">
        <w:rPr>
          <w:rFonts w:cs="Arial"/>
          <w:sz w:val="18"/>
          <w:szCs w:val="18"/>
        </w:rPr>
        <w:t>will be</w:t>
      </w:r>
      <w:r w:rsidR="003E46C7" w:rsidRPr="000D4B1E">
        <w:rPr>
          <w:sz w:val="18"/>
        </w:rPr>
        <w:t xml:space="preserve"> between £1.</w:t>
      </w:r>
      <w:r w:rsidR="005C5BFA" w:rsidRPr="005C5BFA">
        <w:rPr>
          <w:rFonts w:cs="Arial"/>
          <w:sz w:val="18"/>
          <w:szCs w:val="18"/>
        </w:rPr>
        <w:t>0</w:t>
      </w:r>
      <w:r w:rsidR="003E46C7" w:rsidRPr="005C5BFA">
        <w:rPr>
          <w:rFonts w:cs="Arial"/>
          <w:sz w:val="18"/>
          <w:szCs w:val="18"/>
        </w:rPr>
        <w:t>m</w:t>
      </w:r>
      <w:r w:rsidR="003E46C7" w:rsidRPr="000D4B1E">
        <w:rPr>
          <w:sz w:val="18"/>
        </w:rPr>
        <w:t xml:space="preserve"> and £</w:t>
      </w:r>
      <w:r w:rsidR="005C5BFA" w:rsidRPr="005C5BFA">
        <w:rPr>
          <w:rFonts w:cs="Arial"/>
          <w:sz w:val="18"/>
          <w:szCs w:val="18"/>
        </w:rPr>
        <w:t>1.5</w:t>
      </w:r>
      <w:r w:rsidR="003E46C7" w:rsidRPr="005C5BFA">
        <w:rPr>
          <w:rFonts w:cs="Arial"/>
          <w:sz w:val="18"/>
          <w:szCs w:val="18"/>
        </w:rPr>
        <w:t>m</w:t>
      </w:r>
      <w:r w:rsidRPr="000D4B1E">
        <w:rPr>
          <w:sz w:val="18"/>
        </w:rPr>
        <w:t xml:space="preserve">.  </w:t>
      </w:r>
      <w:r w:rsidR="003E46C7" w:rsidRPr="000D4B1E">
        <w:rPr>
          <w:sz w:val="18"/>
        </w:rPr>
        <w:t xml:space="preserve">Further analysis is </w:t>
      </w:r>
      <w:r w:rsidR="00FA10AA" w:rsidRPr="000D4B1E">
        <w:rPr>
          <w:sz w:val="18"/>
        </w:rPr>
        <w:t>underway,</w:t>
      </w:r>
      <w:r w:rsidR="003E46C7" w:rsidRPr="000D4B1E">
        <w:rPr>
          <w:sz w:val="18"/>
        </w:rPr>
        <w:t xml:space="preserve"> and the Senior Leadership Team is considering how these emerging pressures can best be managed </w:t>
      </w:r>
      <w:r w:rsidR="0074299D">
        <w:rPr>
          <w:rFonts w:cs="Arial"/>
          <w:sz w:val="18"/>
          <w:szCs w:val="18"/>
        </w:rPr>
        <w:t>in year</w:t>
      </w:r>
      <w:r w:rsidR="003E46C7" w:rsidRPr="000D4B1E">
        <w:rPr>
          <w:sz w:val="18"/>
        </w:rPr>
        <w:t xml:space="preserve"> </w:t>
      </w:r>
      <w:r w:rsidR="00D043A5" w:rsidRPr="000D4B1E">
        <w:rPr>
          <w:sz w:val="18"/>
        </w:rPr>
        <w:t>within the reve</w:t>
      </w:r>
      <w:r w:rsidR="00571C6B" w:rsidRPr="000D4B1E">
        <w:rPr>
          <w:sz w:val="18"/>
        </w:rPr>
        <w:t>nue</w:t>
      </w:r>
      <w:r w:rsidR="00D043A5" w:rsidRPr="000D4B1E">
        <w:rPr>
          <w:sz w:val="18"/>
        </w:rPr>
        <w:t xml:space="preserve"> budget or </w:t>
      </w:r>
      <w:proofErr w:type="gramStart"/>
      <w:r w:rsidR="00D043A5" w:rsidRPr="000D4B1E">
        <w:rPr>
          <w:sz w:val="18"/>
        </w:rPr>
        <w:t xml:space="preserve">through </w:t>
      </w:r>
      <w:r w:rsidR="00E757E2" w:rsidRPr="000D4B1E">
        <w:rPr>
          <w:sz w:val="18"/>
        </w:rPr>
        <w:t xml:space="preserve">the </w:t>
      </w:r>
      <w:r w:rsidR="00D043A5" w:rsidRPr="000D4B1E">
        <w:rPr>
          <w:sz w:val="18"/>
        </w:rPr>
        <w:t>use of</w:t>
      </w:r>
      <w:proofErr w:type="gramEnd"/>
      <w:r w:rsidR="00D043A5" w:rsidRPr="000D4B1E">
        <w:rPr>
          <w:sz w:val="18"/>
        </w:rPr>
        <w:t xml:space="preserve"> reserves and balances</w:t>
      </w:r>
      <w:r w:rsidR="0074299D">
        <w:rPr>
          <w:rFonts w:cs="Arial"/>
          <w:sz w:val="18"/>
          <w:szCs w:val="18"/>
        </w:rPr>
        <w:t xml:space="preserve"> and how</w:t>
      </w:r>
      <w:r w:rsidR="003E46C7" w:rsidRPr="000D4B1E">
        <w:rPr>
          <w:sz w:val="18"/>
        </w:rPr>
        <w:t xml:space="preserve"> additional </w:t>
      </w:r>
      <w:r w:rsidR="0074299D">
        <w:rPr>
          <w:rFonts w:cs="Arial"/>
          <w:sz w:val="18"/>
          <w:szCs w:val="18"/>
        </w:rPr>
        <w:t>savings will be found</w:t>
      </w:r>
      <w:r w:rsidR="003E46C7" w:rsidRPr="000D4B1E">
        <w:rPr>
          <w:sz w:val="18"/>
        </w:rPr>
        <w:t xml:space="preserve"> for </w:t>
      </w:r>
      <w:r w:rsidR="0074299D">
        <w:rPr>
          <w:rFonts w:cs="Arial"/>
          <w:sz w:val="18"/>
          <w:szCs w:val="18"/>
        </w:rPr>
        <w:t>2024/25</w:t>
      </w:r>
      <w:r w:rsidR="00D043A5" w:rsidRPr="00377F4D">
        <w:rPr>
          <w:rFonts w:cs="Arial"/>
          <w:sz w:val="18"/>
          <w:szCs w:val="18"/>
        </w:rPr>
        <w:t>.</w:t>
      </w:r>
    </w:p>
    <w:p w14:paraId="21870F85" w14:textId="27342962" w:rsidR="002A1F71" w:rsidRPr="00225C1B" w:rsidRDefault="002A1F71" w:rsidP="001E5BC7">
      <w:pPr>
        <w:widowControl w:val="0"/>
        <w:autoSpaceDE w:val="0"/>
        <w:autoSpaceDN w:val="0"/>
        <w:adjustRightInd w:val="0"/>
        <w:spacing w:after="120" w:line="0" w:lineRule="atLeast"/>
        <w:jc w:val="both"/>
        <w:rPr>
          <w:sz w:val="18"/>
          <w:highlight w:val="yellow"/>
        </w:rPr>
      </w:pPr>
      <w:r w:rsidRPr="000D4B1E">
        <w:rPr>
          <w:sz w:val="18"/>
        </w:rPr>
        <w:t xml:space="preserve">There </w:t>
      </w:r>
      <w:r w:rsidR="00495921" w:rsidRPr="000D4B1E">
        <w:rPr>
          <w:sz w:val="18"/>
        </w:rPr>
        <w:t xml:space="preserve">remains </w:t>
      </w:r>
      <w:r w:rsidRPr="000D4B1E">
        <w:rPr>
          <w:sz w:val="18"/>
        </w:rPr>
        <w:t xml:space="preserve">significant uncertainty about future funding for local government, including the fire sector, and </w:t>
      </w:r>
      <w:r w:rsidR="003E46C7" w:rsidRPr="000D4B1E">
        <w:rPr>
          <w:sz w:val="18"/>
        </w:rPr>
        <w:t>the impact of worldwide supply chain disruption on pay and price inflation</w:t>
      </w:r>
      <w:r w:rsidR="00906AE9" w:rsidRPr="000D4B1E">
        <w:rPr>
          <w:sz w:val="18"/>
        </w:rPr>
        <w:t xml:space="preserve"> is compounding the situation</w:t>
      </w:r>
      <w:r w:rsidRPr="000D4B1E">
        <w:rPr>
          <w:sz w:val="18"/>
        </w:rPr>
        <w:t xml:space="preserve">.  </w:t>
      </w:r>
      <w:r w:rsidR="00495921" w:rsidRPr="000D4B1E">
        <w:rPr>
          <w:sz w:val="18"/>
        </w:rPr>
        <w:t xml:space="preserve">The Local Government Finance Settlement announced in December </w:t>
      </w:r>
      <w:r w:rsidR="00495921" w:rsidRPr="002F50B4">
        <w:rPr>
          <w:rFonts w:cs="Arial"/>
          <w:sz w:val="18"/>
          <w:szCs w:val="18"/>
        </w:rPr>
        <w:t>20</w:t>
      </w:r>
      <w:r w:rsidR="006252A7" w:rsidRPr="002F50B4">
        <w:rPr>
          <w:rFonts w:cs="Arial"/>
          <w:sz w:val="18"/>
          <w:szCs w:val="18"/>
        </w:rPr>
        <w:t>2</w:t>
      </w:r>
      <w:r w:rsidR="002F50B4" w:rsidRPr="002F50B4">
        <w:rPr>
          <w:rFonts w:cs="Arial"/>
          <w:sz w:val="18"/>
          <w:szCs w:val="18"/>
        </w:rPr>
        <w:t>2</w:t>
      </w:r>
      <w:r w:rsidR="006252A7" w:rsidRPr="000D4B1E">
        <w:rPr>
          <w:sz w:val="18"/>
        </w:rPr>
        <w:t xml:space="preserve"> was for one year only</w:t>
      </w:r>
      <w:r w:rsidR="00906AE9" w:rsidRPr="000D4B1E">
        <w:rPr>
          <w:sz w:val="18"/>
        </w:rPr>
        <w:t xml:space="preserve">, despite there having been a three </w:t>
      </w:r>
      <w:r w:rsidR="00FA10AA" w:rsidRPr="000D4B1E">
        <w:rPr>
          <w:sz w:val="18"/>
        </w:rPr>
        <w:t>year Comprehensive</w:t>
      </w:r>
      <w:r w:rsidR="006252A7" w:rsidRPr="000D4B1E">
        <w:rPr>
          <w:sz w:val="18"/>
        </w:rPr>
        <w:t xml:space="preserve"> Spending Review (CSR21</w:t>
      </w:r>
      <w:r w:rsidR="006252A7" w:rsidRPr="002F50B4">
        <w:rPr>
          <w:rFonts w:cs="Arial"/>
          <w:sz w:val="18"/>
          <w:szCs w:val="18"/>
        </w:rPr>
        <w:t>)</w:t>
      </w:r>
      <w:r w:rsidR="004411E5" w:rsidRPr="002F50B4">
        <w:rPr>
          <w:rFonts w:cs="Arial"/>
          <w:sz w:val="18"/>
          <w:szCs w:val="18"/>
        </w:rPr>
        <w:t>.</w:t>
      </w:r>
      <w:r w:rsidRPr="000D4B1E">
        <w:rPr>
          <w:sz w:val="18"/>
        </w:rPr>
        <w:t xml:space="preserve">  This makes financial planning extremely difficult.  The Authority has revised its MTFP and modelled </w:t>
      </w:r>
      <w:r w:rsidR="00E524B4" w:rsidRPr="00E027C7">
        <w:rPr>
          <w:rFonts w:cs="Arial"/>
          <w:sz w:val="18"/>
          <w:szCs w:val="18"/>
        </w:rPr>
        <w:t xml:space="preserve">higher and lower range </w:t>
      </w:r>
      <w:r w:rsidRPr="000D4B1E">
        <w:rPr>
          <w:sz w:val="18"/>
        </w:rPr>
        <w:t>scenario</w:t>
      </w:r>
      <w:r w:rsidR="006252A7" w:rsidRPr="000D4B1E">
        <w:rPr>
          <w:sz w:val="18"/>
        </w:rPr>
        <w:t>s</w:t>
      </w:r>
      <w:r w:rsidR="00E027C7" w:rsidRPr="00E027C7">
        <w:rPr>
          <w:rFonts w:cs="Arial"/>
          <w:sz w:val="18"/>
          <w:szCs w:val="18"/>
        </w:rPr>
        <w:t>,</w:t>
      </w:r>
      <w:r w:rsidR="00906AE9" w:rsidRPr="000D4B1E">
        <w:rPr>
          <w:sz w:val="18"/>
        </w:rPr>
        <w:t xml:space="preserve"> which </w:t>
      </w:r>
      <w:r w:rsidR="00E027C7" w:rsidRPr="00E027C7">
        <w:rPr>
          <w:rFonts w:cs="Arial"/>
          <w:sz w:val="18"/>
          <w:szCs w:val="18"/>
        </w:rPr>
        <w:t>could</w:t>
      </w:r>
      <w:r w:rsidR="00906AE9" w:rsidRPr="000D4B1E">
        <w:rPr>
          <w:sz w:val="18"/>
        </w:rPr>
        <w:t xml:space="preserve"> require </w:t>
      </w:r>
      <w:r w:rsidR="00E027C7" w:rsidRPr="00E027C7">
        <w:rPr>
          <w:rFonts w:cs="Arial"/>
          <w:sz w:val="18"/>
          <w:szCs w:val="18"/>
        </w:rPr>
        <w:t>additional</w:t>
      </w:r>
      <w:r w:rsidR="00906AE9" w:rsidRPr="000D4B1E">
        <w:rPr>
          <w:sz w:val="18"/>
        </w:rPr>
        <w:t xml:space="preserve"> savings </w:t>
      </w:r>
      <w:r w:rsidR="00E027C7" w:rsidRPr="00E027C7">
        <w:rPr>
          <w:rFonts w:cs="Arial"/>
          <w:sz w:val="18"/>
          <w:szCs w:val="18"/>
        </w:rPr>
        <w:t>to be made up</w:t>
      </w:r>
      <w:r w:rsidRPr="000D4B1E">
        <w:rPr>
          <w:sz w:val="18"/>
        </w:rPr>
        <w:t xml:space="preserve"> to £</w:t>
      </w:r>
      <w:r w:rsidR="00E027C7" w:rsidRPr="00E027C7">
        <w:rPr>
          <w:rFonts w:cs="Arial"/>
          <w:sz w:val="18"/>
          <w:szCs w:val="18"/>
        </w:rPr>
        <w:t>0.9m</w:t>
      </w:r>
      <w:r w:rsidRPr="000D4B1E">
        <w:rPr>
          <w:sz w:val="18"/>
        </w:rPr>
        <w:t xml:space="preserve"> by </w:t>
      </w:r>
      <w:r w:rsidR="00E027C7" w:rsidRPr="00E027C7">
        <w:rPr>
          <w:rFonts w:cs="Arial"/>
          <w:sz w:val="18"/>
          <w:szCs w:val="18"/>
        </w:rPr>
        <w:t>2027/28</w:t>
      </w:r>
      <w:r w:rsidRPr="000D4B1E">
        <w:rPr>
          <w:sz w:val="18"/>
        </w:rPr>
        <w:t>.  This</w:t>
      </w:r>
      <w:r w:rsidR="00906AE9" w:rsidRPr="000D4B1E">
        <w:rPr>
          <w:sz w:val="18"/>
        </w:rPr>
        <w:t xml:space="preserve"> position </w:t>
      </w:r>
      <w:r w:rsidR="004411E5" w:rsidRPr="000D4B1E">
        <w:rPr>
          <w:sz w:val="18"/>
        </w:rPr>
        <w:t>is being</w:t>
      </w:r>
      <w:r w:rsidR="00906AE9" w:rsidRPr="000D4B1E">
        <w:rPr>
          <w:sz w:val="18"/>
        </w:rPr>
        <w:t xml:space="preserve"> </w:t>
      </w:r>
      <w:r w:rsidR="004411E5" w:rsidRPr="000D4B1E">
        <w:rPr>
          <w:sz w:val="18"/>
        </w:rPr>
        <w:t>re</w:t>
      </w:r>
      <w:r w:rsidR="00906AE9" w:rsidRPr="000D4B1E">
        <w:rPr>
          <w:sz w:val="18"/>
        </w:rPr>
        <w:t>visited in the light of the inflationary pressures set out above.</w:t>
      </w:r>
      <w:r w:rsidRPr="000D4B1E">
        <w:rPr>
          <w:sz w:val="18"/>
        </w:rPr>
        <w:t xml:space="preserve"> </w:t>
      </w:r>
    </w:p>
    <w:p w14:paraId="556B165D" w14:textId="21E0FABB" w:rsidR="002A1F71" w:rsidRPr="000D4B1E" w:rsidRDefault="00906AE9" w:rsidP="007F30C5">
      <w:pPr>
        <w:widowControl w:val="0"/>
        <w:autoSpaceDE w:val="0"/>
        <w:autoSpaceDN w:val="0"/>
        <w:adjustRightInd w:val="0"/>
        <w:spacing w:after="120" w:line="0" w:lineRule="atLeast"/>
        <w:jc w:val="both"/>
        <w:rPr>
          <w:sz w:val="18"/>
        </w:rPr>
      </w:pPr>
      <w:r w:rsidRPr="000D4B1E">
        <w:rPr>
          <w:sz w:val="18"/>
        </w:rPr>
        <w:t>W</w:t>
      </w:r>
      <w:r w:rsidR="002A1F71" w:rsidRPr="000D4B1E">
        <w:rPr>
          <w:sz w:val="18"/>
        </w:rPr>
        <w:t xml:space="preserve">ork is ongoing in the </w:t>
      </w:r>
      <w:r w:rsidR="004B2C05" w:rsidRPr="000D4B1E">
        <w:rPr>
          <w:sz w:val="18"/>
        </w:rPr>
        <w:t>S</w:t>
      </w:r>
      <w:r w:rsidR="002A1F71" w:rsidRPr="000D4B1E">
        <w:rPr>
          <w:sz w:val="18"/>
        </w:rPr>
        <w:t xml:space="preserve">ervice to </w:t>
      </w:r>
      <w:r w:rsidR="009F3CF7" w:rsidRPr="000D4B1E">
        <w:rPr>
          <w:sz w:val="18"/>
        </w:rPr>
        <w:t>explore</w:t>
      </w:r>
      <w:r w:rsidR="002A1F71" w:rsidRPr="000D4B1E">
        <w:rPr>
          <w:sz w:val="18"/>
        </w:rPr>
        <w:t xml:space="preserve"> options for delivering efficiency savings and / or generating income, with the aim of setting a balanced budget in </w:t>
      </w:r>
      <w:r w:rsidR="002A1F71" w:rsidRPr="002A3E22">
        <w:rPr>
          <w:rFonts w:cs="Arial"/>
          <w:sz w:val="18"/>
          <w:szCs w:val="18"/>
        </w:rPr>
        <w:t>202</w:t>
      </w:r>
      <w:r w:rsidR="002F50B4" w:rsidRPr="002A3E22">
        <w:rPr>
          <w:rFonts w:cs="Arial"/>
          <w:sz w:val="18"/>
          <w:szCs w:val="18"/>
        </w:rPr>
        <w:t>4</w:t>
      </w:r>
      <w:r w:rsidR="002A1F71" w:rsidRPr="002A3E22">
        <w:rPr>
          <w:rFonts w:cs="Arial"/>
          <w:sz w:val="18"/>
          <w:szCs w:val="18"/>
        </w:rPr>
        <w:t>/2</w:t>
      </w:r>
      <w:r w:rsidR="002F50B4" w:rsidRPr="002A3E22">
        <w:rPr>
          <w:rFonts w:cs="Arial"/>
          <w:sz w:val="18"/>
          <w:szCs w:val="18"/>
        </w:rPr>
        <w:t>5</w:t>
      </w:r>
      <w:r w:rsidR="002A1F71" w:rsidRPr="000D4B1E">
        <w:rPr>
          <w:sz w:val="18"/>
        </w:rPr>
        <w:t xml:space="preserve">.  Clearly savings of the scale modelled will not be covered by efficiencies and income generation alone and the </w:t>
      </w:r>
      <w:r w:rsidR="002A3E22" w:rsidRPr="002A3E22">
        <w:rPr>
          <w:sz w:val="18"/>
        </w:rPr>
        <w:t>Service is considering 4 savings tranches</w:t>
      </w:r>
      <w:r w:rsidR="0074299D">
        <w:rPr>
          <w:sz w:val="18"/>
        </w:rPr>
        <w:t xml:space="preserve"> set out on p10</w:t>
      </w:r>
      <w:r w:rsidR="002A1F71" w:rsidRPr="000D4B1E">
        <w:rPr>
          <w:sz w:val="18"/>
        </w:rPr>
        <w:t>.</w:t>
      </w:r>
      <w:r w:rsidR="00901EE6" w:rsidRPr="000D4B1E">
        <w:rPr>
          <w:sz w:val="18"/>
        </w:rPr>
        <w:t xml:space="preserve"> </w:t>
      </w:r>
    </w:p>
    <w:p w14:paraId="0845DEB5" w14:textId="493B2B11" w:rsidR="002A1F71" w:rsidRPr="00225C1B" w:rsidRDefault="002A1F71" w:rsidP="007F30C5">
      <w:pPr>
        <w:widowControl w:val="0"/>
        <w:autoSpaceDE w:val="0"/>
        <w:autoSpaceDN w:val="0"/>
        <w:adjustRightInd w:val="0"/>
        <w:spacing w:after="120" w:line="0" w:lineRule="atLeast"/>
        <w:jc w:val="both"/>
        <w:rPr>
          <w:sz w:val="18"/>
          <w:highlight w:val="yellow"/>
        </w:rPr>
      </w:pPr>
      <w:r w:rsidRPr="000D4B1E">
        <w:rPr>
          <w:sz w:val="18"/>
        </w:rPr>
        <w:t>As at 31 March 202</w:t>
      </w:r>
      <w:r w:rsidR="00871C3D" w:rsidRPr="000D4B1E">
        <w:rPr>
          <w:sz w:val="18"/>
        </w:rPr>
        <w:t>3</w:t>
      </w:r>
      <w:r w:rsidRPr="000D4B1E">
        <w:rPr>
          <w:sz w:val="18"/>
        </w:rPr>
        <w:t xml:space="preserve"> the Authority had the following reserves to call on in delivering its services. In the event of a serious financial situation</w:t>
      </w:r>
      <w:r w:rsidR="009E08F0">
        <w:rPr>
          <w:sz w:val="18"/>
        </w:rPr>
        <w:t>,</w:t>
      </w:r>
      <w:r w:rsidRPr="000D4B1E">
        <w:rPr>
          <w:sz w:val="18"/>
        </w:rPr>
        <w:t xml:space="preserve"> it would have to consider ‘un-earmark’ certain reserves to meet its commitments.</w:t>
      </w:r>
    </w:p>
    <w:p w14:paraId="7B7D6EF6" w14:textId="0B34756B" w:rsidR="000A7825" w:rsidRPr="000D4B1E" w:rsidRDefault="002A1F71" w:rsidP="00FC16AF">
      <w:pPr>
        <w:pStyle w:val="ListParagraph"/>
        <w:widowControl w:val="0"/>
        <w:numPr>
          <w:ilvl w:val="0"/>
          <w:numId w:val="43"/>
        </w:numPr>
        <w:overflowPunct/>
        <w:spacing w:after="120" w:line="0" w:lineRule="atLeast"/>
        <w:jc w:val="both"/>
        <w:textAlignment w:val="auto"/>
        <w:rPr>
          <w:sz w:val="18"/>
        </w:rPr>
      </w:pPr>
      <w:bookmarkStart w:id="10" w:name="OLE_LINK1"/>
      <w:bookmarkStart w:id="11" w:name="OLE_LINK6"/>
      <w:r w:rsidRPr="000D4B1E">
        <w:rPr>
          <w:sz w:val="18"/>
        </w:rPr>
        <w:t>General Fund</w:t>
      </w:r>
      <w:r w:rsidRPr="000D4B1E">
        <w:rPr>
          <w:sz w:val="18"/>
        </w:rPr>
        <w:tab/>
      </w:r>
      <w:r w:rsidRPr="000D4B1E">
        <w:rPr>
          <w:sz w:val="18"/>
        </w:rPr>
        <w:tab/>
      </w:r>
      <w:r w:rsidR="009F3CF7" w:rsidRPr="000D4B1E">
        <w:rPr>
          <w:sz w:val="18"/>
        </w:rPr>
        <w:tab/>
      </w:r>
      <w:r w:rsidR="009F3CF7" w:rsidRPr="000D4B1E">
        <w:rPr>
          <w:sz w:val="18"/>
        </w:rPr>
        <w:tab/>
      </w:r>
      <w:r w:rsidR="00451CCE" w:rsidRPr="000D4B1E">
        <w:rPr>
          <w:sz w:val="18"/>
        </w:rPr>
        <w:t>£1.</w:t>
      </w:r>
      <w:r w:rsidR="002A3E22" w:rsidRPr="002A3E22">
        <w:rPr>
          <w:sz w:val="18"/>
        </w:rPr>
        <w:t>556</w:t>
      </w:r>
      <w:r w:rsidR="00451CCE" w:rsidRPr="002A3E22">
        <w:rPr>
          <w:sz w:val="18"/>
        </w:rPr>
        <w:t>m</w:t>
      </w:r>
    </w:p>
    <w:p w14:paraId="1616CFD3" w14:textId="07349C34" w:rsidR="002A1F71" w:rsidRPr="000D4B1E" w:rsidRDefault="002A1F71" w:rsidP="00FC16AF">
      <w:pPr>
        <w:pStyle w:val="ListParagraph"/>
        <w:widowControl w:val="0"/>
        <w:numPr>
          <w:ilvl w:val="0"/>
          <w:numId w:val="43"/>
        </w:numPr>
        <w:overflowPunct/>
        <w:spacing w:after="120" w:line="0" w:lineRule="atLeast"/>
        <w:jc w:val="both"/>
        <w:textAlignment w:val="auto"/>
        <w:rPr>
          <w:sz w:val="18"/>
        </w:rPr>
      </w:pPr>
      <w:r w:rsidRPr="000D4B1E">
        <w:rPr>
          <w:sz w:val="18"/>
        </w:rPr>
        <w:lastRenderedPageBreak/>
        <w:t>Earmarked</w:t>
      </w:r>
      <w:r w:rsidR="009F3CF7" w:rsidRPr="000D4B1E">
        <w:rPr>
          <w:sz w:val="18"/>
        </w:rPr>
        <w:t xml:space="preserve"> (including grants unapplied)</w:t>
      </w:r>
      <w:r w:rsidRPr="000D4B1E">
        <w:rPr>
          <w:sz w:val="18"/>
        </w:rPr>
        <w:tab/>
      </w:r>
      <w:r w:rsidR="00451CCE" w:rsidRPr="000D4B1E">
        <w:rPr>
          <w:sz w:val="18"/>
        </w:rPr>
        <w:t>£12.</w:t>
      </w:r>
      <w:r w:rsidR="002A3E22" w:rsidRPr="002A3E22">
        <w:rPr>
          <w:sz w:val="18"/>
        </w:rPr>
        <w:t>385</w:t>
      </w:r>
      <w:r w:rsidR="00451CCE" w:rsidRPr="002A3E22">
        <w:rPr>
          <w:sz w:val="18"/>
        </w:rPr>
        <w:t>m</w:t>
      </w:r>
    </w:p>
    <w:p w14:paraId="042FA042" w14:textId="08593084" w:rsidR="002A1F71" w:rsidRPr="000D4B1E" w:rsidRDefault="002A1F71" w:rsidP="00FC16AF">
      <w:pPr>
        <w:pStyle w:val="ListParagraph"/>
        <w:widowControl w:val="0"/>
        <w:numPr>
          <w:ilvl w:val="0"/>
          <w:numId w:val="43"/>
        </w:numPr>
        <w:overflowPunct/>
        <w:spacing w:after="120" w:line="0" w:lineRule="atLeast"/>
        <w:jc w:val="both"/>
        <w:textAlignment w:val="auto"/>
        <w:rPr>
          <w:sz w:val="18"/>
        </w:rPr>
      </w:pPr>
      <w:r w:rsidRPr="000D4B1E">
        <w:rPr>
          <w:sz w:val="18"/>
        </w:rPr>
        <w:t>Capital Receipts</w:t>
      </w:r>
      <w:r w:rsidRPr="000D4B1E">
        <w:rPr>
          <w:sz w:val="18"/>
        </w:rPr>
        <w:tab/>
        <w:t xml:space="preserve">  </w:t>
      </w:r>
      <w:r w:rsidRPr="000D4B1E">
        <w:rPr>
          <w:sz w:val="18"/>
        </w:rPr>
        <w:tab/>
      </w:r>
      <w:r w:rsidR="009F3CF7" w:rsidRPr="000D4B1E">
        <w:rPr>
          <w:sz w:val="18"/>
        </w:rPr>
        <w:tab/>
      </w:r>
      <w:r w:rsidR="009F3CF7" w:rsidRPr="000D4B1E">
        <w:rPr>
          <w:sz w:val="18"/>
        </w:rPr>
        <w:tab/>
      </w:r>
      <w:r w:rsidR="00451CCE" w:rsidRPr="000D4B1E">
        <w:rPr>
          <w:sz w:val="18"/>
        </w:rPr>
        <w:t>£</w:t>
      </w:r>
      <w:r w:rsidR="002A3E22" w:rsidRPr="002A3E22">
        <w:rPr>
          <w:rFonts w:eastAsia="Times New Roman"/>
          <w:sz w:val="18"/>
          <w:szCs w:val="18"/>
        </w:rPr>
        <w:t>0.520</w:t>
      </w:r>
      <w:r w:rsidR="00451CCE" w:rsidRPr="002A3E22">
        <w:rPr>
          <w:rFonts w:eastAsia="Times New Roman"/>
          <w:sz w:val="18"/>
          <w:szCs w:val="18"/>
        </w:rPr>
        <w:t>m</w:t>
      </w:r>
      <w:r w:rsidR="00451CCE" w:rsidRPr="000D4B1E">
        <w:rPr>
          <w:sz w:val="18"/>
        </w:rPr>
        <w:t xml:space="preserve"> </w:t>
      </w:r>
    </w:p>
    <w:p w14:paraId="3223A5D8" w14:textId="0AF03011" w:rsidR="002A1F71" w:rsidRPr="000D4B1E" w:rsidRDefault="002A1F71" w:rsidP="000D4B1E">
      <w:pPr>
        <w:widowControl w:val="0"/>
        <w:spacing w:after="120" w:line="0" w:lineRule="atLeast"/>
        <w:ind w:firstLine="360"/>
        <w:jc w:val="both"/>
        <w:rPr>
          <w:sz w:val="18"/>
        </w:rPr>
      </w:pPr>
      <w:r w:rsidRPr="000D4B1E">
        <w:rPr>
          <w:rFonts w:eastAsia="Calibri"/>
          <w:sz w:val="18"/>
        </w:rPr>
        <w:t>Total Usable Reserves</w:t>
      </w:r>
      <w:r w:rsidRPr="000D4B1E">
        <w:rPr>
          <w:rFonts w:eastAsia="Calibri"/>
          <w:sz w:val="18"/>
        </w:rPr>
        <w:tab/>
      </w:r>
      <w:r w:rsidR="009F3CF7" w:rsidRPr="000D4B1E">
        <w:rPr>
          <w:rFonts w:eastAsia="Calibri"/>
          <w:sz w:val="18"/>
        </w:rPr>
        <w:tab/>
      </w:r>
      <w:r w:rsidR="009F3CF7" w:rsidRPr="000D4B1E">
        <w:rPr>
          <w:rFonts w:eastAsia="Calibri"/>
          <w:sz w:val="18"/>
        </w:rPr>
        <w:tab/>
      </w:r>
      <w:r w:rsidR="00451CCE" w:rsidRPr="000D4B1E">
        <w:rPr>
          <w:sz w:val="18"/>
        </w:rPr>
        <w:t>£</w:t>
      </w:r>
      <w:r w:rsidR="002A3E22" w:rsidRPr="002A3E22">
        <w:rPr>
          <w:sz w:val="18"/>
          <w:szCs w:val="18"/>
        </w:rPr>
        <w:t>14.461</w:t>
      </w:r>
      <w:r w:rsidR="00451CCE" w:rsidRPr="002A3E22">
        <w:rPr>
          <w:sz w:val="18"/>
          <w:szCs w:val="18"/>
        </w:rPr>
        <w:t>m</w:t>
      </w:r>
    </w:p>
    <w:bookmarkEnd w:id="10"/>
    <w:bookmarkEnd w:id="11"/>
    <w:p w14:paraId="1C9E2D35" w14:textId="2224A752" w:rsidR="002A1F71" w:rsidRPr="00225C1B" w:rsidRDefault="002A1F71" w:rsidP="007F30C5">
      <w:pPr>
        <w:widowControl w:val="0"/>
        <w:autoSpaceDE w:val="0"/>
        <w:autoSpaceDN w:val="0"/>
        <w:adjustRightInd w:val="0"/>
        <w:spacing w:after="120" w:line="0" w:lineRule="atLeast"/>
        <w:jc w:val="both"/>
        <w:rPr>
          <w:sz w:val="18"/>
          <w:highlight w:val="yellow"/>
        </w:rPr>
      </w:pPr>
      <w:r w:rsidRPr="000D4B1E">
        <w:rPr>
          <w:sz w:val="18"/>
        </w:rPr>
        <w:t>The Authority had investments of £</w:t>
      </w:r>
      <w:r w:rsidR="002A3E22" w:rsidRPr="002A3E22">
        <w:rPr>
          <w:sz w:val="18"/>
        </w:rPr>
        <w:t>15.58</w:t>
      </w:r>
      <w:r w:rsidR="002971B0" w:rsidRPr="002A3E22">
        <w:rPr>
          <w:rFonts w:cs="Arial"/>
          <w:sz w:val="18"/>
          <w:szCs w:val="18"/>
        </w:rPr>
        <w:t>m</w:t>
      </w:r>
      <w:r w:rsidRPr="000D4B1E">
        <w:rPr>
          <w:sz w:val="18"/>
        </w:rPr>
        <w:t xml:space="preserve"> at the end of </w:t>
      </w:r>
      <w:r w:rsidR="002A3E22" w:rsidRPr="002A3E22">
        <w:rPr>
          <w:sz w:val="18"/>
        </w:rPr>
        <w:t xml:space="preserve">March </w:t>
      </w:r>
      <w:r w:rsidR="002971B0" w:rsidRPr="002A3E22">
        <w:rPr>
          <w:sz w:val="18"/>
        </w:rPr>
        <w:t>202</w:t>
      </w:r>
      <w:r w:rsidR="002A3E22" w:rsidRPr="002A3E22">
        <w:rPr>
          <w:sz w:val="18"/>
        </w:rPr>
        <w:t>3</w:t>
      </w:r>
      <w:r w:rsidRPr="000D4B1E">
        <w:rPr>
          <w:sz w:val="18"/>
        </w:rPr>
        <w:t xml:space="preserve"> of which £</w:t>
      </w:r>
      <w:r w:rsidR="00377F4D">
        <w:rPr>
          <w:sz w:val="18"/>
        </w:rPr>
        <w:t>3.58</w:t>
      </w:r>
      <w:r w:rsidRPr="00377F4D">
        <w:rPr>
          <w:rFonts w:cs="Arial"/>
          <w:sz w:val="18"/>
          <w:szCs w:val="18"/>
        </w:rPr>
        <w:t>m</w:t>
      </w:r>
      <w:r w:rsidRPr="000D4B1E">
        <w:rPr>
          <w:sz w:val="18"/>
        </w:rPr>
        <w:t xml:space="preserve"> is available next day, a further £</w:t>
      </w:r>
      <w:r w:rsidR="004A202A" w:rsidRPr="000D4B1E">
        <w:rPr>
          <w:sz w:val="18"/>
        </w:rPr>
        <w:t>4</w:t>
      </w:r>
      <w:r w:rsidR="002971B0" w:rsidRPr="000D4B1E">
        <w:rPr>
          <w:sz w:val="18"/>
        </w:rPr>
        <w:t xml:space="preserve">m </w:t>
      </w:r>
      <w:r w:rsidRPr="000D4B1E">
        <w:rPr>
          <w:sz w:val="18"/>
        </w:rPr>
        <w:t>is in notice accounts of 95 days</w:t>
      </w:r>
      <w:r w:rsidR="00473A7C" w:rsidRPr="000D4B1E">
        <w:rPr>
          <w:sz w:val="18"/>
        </w:rPr>
        <w:t xml:space="preserve">, </w:t>
      </w:r>
      <w:r w:rsidRPr="000D4B1E">
        <w:rPr>
          <w:sz w:val="18"/>
        </w:rPr>
        <w:t xml:space="preserve">and </w:t>
      </w:r>
      <w:r w:rsidR="004A202A" w:rsidRPr="000D4B1E">
        <w:rPr>
          <w:sz w:val="18"/>
        </w:rPr>
        <w:t xml:space="preserve">the remaining </w:t>
      </w:r>
      <w:r w:rsidRPr="000D4B1E">
        <w:rPr>
          <w:sz w:val="18"/>
        </w:rPr>
        <w:t>£</w:t>
      </w:r>
      <w:r w:rsidR="00377F4D" w:rsidRPr="00377F4D">
        <w:rPr>
          <w:sz w:val="18"/>
        </w:rPr>
        <w:t>8</w:t>
      </w:r>
      <w:r w:rsidR="002971B0" w:rsidRPr="00377F4D">
        <w:rPr>
          <w:sz w:val="18"/>
        </w:rPr>
        <w:t>m</w:t>
      </w:r>
      <w:r w:rsidRPr="000D4B1E">
        <w:rPr>
          <w:sz w:val="18"/>
        </w:rPr>
        <w:t xml:space="preserve"> is in fixed term deposit</w:t>
      </w:r>
      <w:r w:rsidR="002971B0" w:rsidRPr="000D4B1E">
        <w:rPr>
          <w:sz w:val="18"/>
        </w:rPr>
        <w:t>s</w:t>
      </w:r>
      <w:r w:rsidRPr="000D4B1E">
        <w:rPr>
          <w:sz w:val="18"/>
        </w:rPr>
        <w:t xml:space="preserve"> maturing in </w:t>
      </w:r>
      <w:r w:rsidR="004A202A" w:rsidRPr="000D4B1E">
        <w:rPr>
          <w:sz w:val="18"/>
        </w:rPr>
        <w:t>April 2023 (£</w:t>
      </w:r>
      <w:r w:rsidR="00377F4D" w:rsidRPr="00377F4D">
        <w:rPr>
          <w:sz w:val="18"/>
        </w:rPr>
        <w:t>3</w:t>
      </w:r>
      <w:r w:rsidR="004A202A" w:rsidRPr="00377F4D">
        <w:rPr>
          <w:sz w:val="18"/>
        </w:rPr>
        <w:t>m)</w:t>
      </w:r>
      <w:r w:rsidR="00377F4D" w:rsidRPr="00377F4D">
        <w:rPr>
          <w:sz w:val="18"/>
        </w:rPr>
        <w:t>, July 2023 (£</w:t>
      </w:r>
      <w:r w:rsidR="004A202A" w:rsidRPr="000D4B1E">
        <w:rPr>
          <w:sz w:val="18"/>
        </w:rPr>
        <w:t>2m) and August 2023 (£</w:t>
      </w:r>
      <w:r w:rsidR="00377F4D" w:rsidRPr="00377F4D">
        <w:rPr>
          <w:sz w:val="18"/>
        </w:rPr>
        <w:t>3</w:t>
      </w:r>
      <w:r w:rsidR="004A202A" w:rsidRPr="00377F4D">
        <w:rPr>
          <w:sz w:val="18"/>
        </w:rPr>
        <w:t>m</w:t>
      </w:r>
      <w:r w:rsidR="004A202A" w:rsidRPr="000D4B1E">
        <w:rPr>
          <w:sz w:val="18"/>
        </w:rPr>
        <w:t>)</w:t>
      </w:r>
      <w:r w:rsidRPr="000D4B1E">
        <w:rPr>
          <w:sz w:val="18"/>
        </w:rPr>
        <w:t xml:space="preserve">.  </w:t>
      </w:r>
      <w:r w:rsidR="003C1561" w:rsidRPr="000D4B1E">
        <w:rPr>
          <w:sz w:val="18"/>
        </w:rPr>
        <w:t>T</w:t>
      </w:r>
      <w:r w:rsidRPr="000D4B1E">
        <w:rPr>
          <w:sz w:val="18"/>
        </w:rPr>
        <w:t>he Authority closely monitor</w:t>
      </w:r>
      <w:r w:rsidR="003C1561" w:rsidRPr="000D4B1E">
        <w:rPr>
          <w:sz w:val="18"/>
        </w:rPr>
        <w:t>s</w:t>
      </w:r>
      <w:r w:rsidRPr="000D4B1E">
        <w:rPr>
          <w:sz w:val="18"/>
        </w:rPr>
        <w:t xml:space="preserve"> its cashflow and investments to ensure it has sufficient liquidity to meet its commitments.  It has not made any longer term investments especially where there is a potential risk to the principal sum given current market uncertainty. The Authority has prepared a </w:t>
      </w:r>
      <w:r w:rsidR="00377007" w:rsidRPr="000D4B1E">
        <w:rPr>
          <w:sz w:val="18"/>
        </w:rPr>
        <w:t xml:space="preserve">detailed </w:t>
      </w:r>
      <w:r w:rsidRPr="000D4B1E">
        <w:rPr>
          <w:sz w:val="18"/>
        </w:rPr>
        <w:t xml:space="preserve">cash flow forecast </w:t>
      </w:r>
      <w:r w:rsidR="00377007" w:rsidRPr="000D4B1E">
        <w:rPr>
          <w:sz w:val="18"/>
        </w:rPr>
        <w:t xml:space="preserve">up </w:t>
      </w:r>
      <w:r w:rsidRPr="000D4B1E">
        <w:rPr>
          <w:sz w:val="18"/>
        </w:rPr>
        <w:t xml:space="preserve">to </w:t>
      </w:r>
      <w:r w:rsidR="00377F4D" w:rsidRPr="00377F4D">
        <w:rPr>
          <w:sz w:val="18"/>
        </w:rPr>
        <w:t>31 March</w:t>
      </w:r>
      <w:r w:rsidR="005D4CE5" w:rsidRPr="000D4B1E">
        <w:rPr>
          <w:sz w:val="18"/>
        </w:rPr>
        <w:t xml:space="preserve"> </w:t>
      </w:r>
      <w:r w:rsidR="008D0C8A" w:rsidRPr="000D4B1E">
        <w:rPr>
          <w:sz w:val="18"/>
        </w:rPr>
        <w:t>20</w:t>
      </w:r>
      <w:r w:rsidR="00377007" w:rsidRPr="000D4B1E">
        <w:rPr>
          <w:sz w:val="18"/>
        </w:rPr>
        <w:t>2</w:t>
      </w:r>
      <w:r w:rsidR="005D4CE5" w:rsidRPr="000D4B1E">
        <w:rPr>
          <w:sz w:val="18"/>
        </w:rPr>
        <w:t>3</w:t>
      </w:r>
      <w:r w:rsidRPr="000D4B1E">
        <w:rPr>
          <w:sz w:val="18"/>
        </w:rPr>
        <w:t>.  The Authority remains confident in its ability to maintain sufficient cash for its services throughout the medium term. The Authority is of course also able to borrow short term for cash management if ever needed.</w:t>
      </w:r>
    </w:p>
    <w:p w14:paraId="7B3906A5" w14:textId="77777777" w:rsidR="002A1F71" w:rsidRPr="000D4B1E" w:rsidRDefault="002A1F71" w:rsidP="007F30C5">
      <w:pPr>
        <w:widowControl w:val="0"/>
        <w:autoSpaceDE w:val="0"/>
        <w:autoSpaceDN w:val="0"/>
        <w:adjustRightInd w:val="0"/>
        <w:spacing w:after="120" w:line="0" w:lineRule="atLeast"/>
        <w:jc w:val="both"/>
        <w:rPr>
          <w:sz w:val="18"/>
        </w:rPr>
      </w:pPr>
      <w:r w:rsidRPr="000D4B1E">
        <w:rPr>
          <w:sz w:val="18"/>
        </w:rPr>
        <w:t>In addition</w:t>
      </w:r>
      <w:r w:rsidR="00BF32DD" w:rsidRPr="000D4B1E">
        <w:rPr>
          <w:sz w:val="18"/>
        </w:rPr>
        <w:t>,</w:t>
      </w:r>
      <w:r w:rsidRPr="000D4B1E">
        <w:rPr>
          <w:sz w:val="18"/>
        </w:rPr>
        <w:t xml:space="preserve"> the Authority </w:t>
      </w:r>
      <w:proofErr w:type="gramStart"/>
      <w:r w:rsidRPr="000D4B1E">
        <w:rPr>
          <w:sz w:val="18"/>
        </w:rPr>
        <w:t>has the ability to</w:t>
      </w:r>
      <w:proofErr w:type="gramEnd"/>
      <w:r w:rsidRPr="000D4B1E">
        <w:rPr>
          <w:sz w:val="18"/>
        </w:rPr>
        <w:t xml:space="preserve"> reduce or postpone planned investments in its IT, estate and fleet should it need to further protect levels of cash and useable reserves.</w:t>
      </w:r>
    </w:p>
    <w:p w14:paraId="55C0D137" w14:textId="77777777" w:rsidR="002A1F71" w:rsidRPr="000D4B1E" w:rsidRDefault="002A1F71" w:rsidP="007F30C5">
      <w:pPr>
        <w:widowControl w:val="0"/>
        <w:autoSpaceDE w:val="0"/>
        <w:autoSpaceDN w:val="0"/>
        <w:adjustRightInd w:val="0"/>
        <w:spacing w:after="120" w:line="0" w:lineRule="atLeast"/>
        <w:jc w:val="both"/>
        <w:rPr>
          <w:sz w:val="18"/>
        </w:rPr>
      </w:pPr>
      <w:r w:rsidRPr="000D4B1E">
        <w:rPr>
          <w:sz w:val="18"/>
        </w:rPr>
        <w:t>In common with other fire authorities</w:t>
      </w:r>
      <w:r w:rsidR="00BF32DD" w:rsidRPr="000D4B1E">
        <w:rPr>
          <w:sz w:val="18"/>
        </w:rPr>
        <w:t>,</w:t>
      </w:r>
      <w:r w:rsidRPr="000D4B1E">
        <w:rPr>
          <w:sz w:val="18"/>
        </w:rPr>
        <w:t xml:space="preserve"> the Authority has a significant deficit on its balance sheet primarily </w:t>
      </w:r>
      <w:proofErr w:type="gramStart"/>
      <w:r w:rsidRPr="000D4B1E">
        <w:rPr>
          <w:sz w:val="18"/>
        </w:rPr>
        <w:t>as a result of</w:t>
      </w:r>
      <w:proofErr w:type="gramEnd"/>
      <w:r w:rsidRPr="000D4B1E">
        <w:rPr>
          <w:sz w:val="18"/>
        </w:rPr>
        <w:t xml:space="preserve"> its net liability for the unfunded Firefighter Pension Scheme. There are statutory arrangements in place to fund this deficit and therefore it does not affect the Authority’s continued operation on a going concern basis.</w:t>
      </w:r>
    </w:p>
    <w:p w14:paraId="61270CC3" w14:textId="77777777" w:rsidR="00D44747" w:rsidRPr="00882BC0" w:rsidRDefault="002A1F71" w:rsidP="007F30C5">
      <w:pPr>
        <w:spacing w:after="120" w:line="0" w:lineRule="atLeast"/>
        <w:jc w:val="both"/>
        <w:rPr>
          <w:rFonts w:cs="Arial"/>
          <w:sz w:val="18"/>
          <w:szCs w:val="18"/>
        </w:rPr>
      </w:pPr>
      <w:r w:rsidRPr="000D4B1E">
        <w:rPr>
          <w:sz w:val="18"/>
        </w:rPr>
        <w:t xml:space="preserve">Considering </w:t>
      </w:r>
      <w:proofErr w:type="gramStart"/>
      <w:r w:rsidRPr="000D4B1E">
        <w:rPr>
          <w:sz w:val="18"/>
        </w:rPr>
        <w:t>all of</w:t>
      </w:r>
      <w:proofErr w:type="gramEnd"/>
      <w:r w:rsidRPr="000D4B1E">
        <w:rPr>
          <w:sz w:val="18"/>
        </w:rPr>
        <w:t xml:space="preserve"> the above</w:t>
      </w:r>
      <w:r w:rsidR="00BF32DD" w:rsidRPr="000D4B1E">
        <w:rPr>
          <w:sz w:val="18"/>
        </w:rPr>
        <w:t>,</w:t>
      </w:r>
      <w:r w:rsidRPr="000D4B1E">
        <w:rPr>
          <w:sz w:val="18"/>
        </w:rPr>
        <w:t xml:space="preserve"> the Authority considers it appropriate to prepare the financial statements on a going concern basis</w:t>
      </w:r>
      <w:r w:rsidRPr="003A2409">
        <w:rPr>
          <w:sz w:val="18"/>
        </w:rPr>
        <w:t>.</w:t>
      </w:r>
    </w:p>
    <w:p w14:paraId="32217041" w14:textId="77777777" w:rsidR="00722DB1" w:rsidRPr="00882BC0" w:rsidRDefault="00D44747" w:rsidP="0019433F">
      <w:pPr>
        <w:shd w:val="clear" w:color="auto" w:fill="808080"/>
        <w:jc w:val="both"/>
        <w:rPr>
          <w:rFonts w:cs="Arial"/>
          <w:b/>
          <w:color w:val="FFFFFF"/>
          <w:sz w:val="18"/>
          <w:szCs w:val="18"/>
        </w:rPr>
      </w:pPr>
      <w:r>
        <w:rPr>
          <w:rFonts w:cs="Arial"/>
          <w:b/>
          <w:color w:val="FFFFFF"/>
          <w:sz w:val="18"/>
          <w:szCs w:val="18"/>
        </w:rPr>
        <w:t>i</w:t>
      </w:r>
      <w:r w:rsidR="00722DB1" w:rsidRPr="00882BC0">
        <w:rPr>
          <w:rFonts w:cs="Arial"/>
          <w:b/>
          <w:color w:val="FFFFFF"/>
          <w:sz w:val="18"/>
          <w:szCs w:val="18"/>
        </w:rPr>
        <w:t>ii. Accruals of Income and Expenditure</w:t>
      </w:r>
    </w:p>
    <w:p w14:paraId="47DC382B" w14:textId="1F0AD233" w:rsidR="00722DB1" w:rsidRPr="00882BC0" w:rsidRDefault="00722DB1" w:rsidP="00393E09">
      <w:pPr>
        <w:pStyle w:val="bodyindent"/>
        <w:spacing w:before="120" w:beforeAutospacing="0" w:after="120" w:afterAutospacing="0"/>
        <w:jc w:val="both"/>
        <w:rPr>
          <w:rFonts w:ascii="Arial" w:hAnsi="Arial" w:cs="Arial"/>
          <w:color w:val="auto"/>
        </w:rPr>
      </w:pPr>
      <w:r w:rsidRPr="00882BC0">
        <w:rPr>
          <w:rFonts w:ascii="Arial" w:hAnsi="Arial" w:cs="Arial"/>
          <w:color w:val="auto"/>
        </w:rPr>
        <w:t xml:space="preserve">The accounts of the </w:t>
      </w:r>
      <w:r w:rsidR="00EE3C38" w:rsidRPr="00882BC0">
        <w:rPr>
          <w:rFonts w:ascii="Arial" w:hAnsi="Arial" w:cs="Arial"/>
          <w:color w:val="auto"/>
        </w:rPr>
        <w:t xml:space="preserve">Authority </w:t>
      </w:r>
      <w:r w:rsidRPr="00882BC0">
        <w:rPr>
          <w:rFonts w:ascii="Arial" w:hAnsi="Arial" w:cs="Arial"/>
          <w:color w:val="auto"/>
        </w:rPr>
        <w:t>are prepared on an accruals basis.  Activity is accounted for in the year that it takes place, not simply when cash payments are made or received. In particular:</w:t>
      </w:r>
    </w:p>
    <w:p w14:paraId="66639931" w14:textId="36483D81" w:rsidR="00722DB1" w:rsidRPr="00882BC0" w:rsidRDefault="00722DB1" w:rsidP="00393E09">
      <w:pPr>
        <w:numPr>
          <w:ilvl w:val="0"/>
          <w:numId w:val="2"/>
        </w:numPr>
        <w:spacing w:after="120"/>
        <w:ind w:left="510" w:hanging="510"/>
        <w:jc w:val="both"/>
        <w:rPr>
          <w:rFonts w:cs="Arial"/>
          <w:sz w:val="18"/>
          <w:szCs w:val="18"/>
        </w:rPr>
      </w:pPr>
      <w:r w:rsidRPr="00882BC0">
        <w:rPr>
          <w:rFonts w:cs="Arial"/>
          <w:sz w:val="18"/>
          <w:szCs w:val="18"/>
        </w:rPr>
        <w:t xml:space="preserve">Revenue from the sale of goods is recognised when the </w:t>
      </w:r>
      <w:r w:rsidR="00EE3C38" w:rsidRPr="00882BC0">
        <w:rPr>
          <w:rFonts w:cs="Arial"/>
          <w:sz w:val="18"/>
          <w:szCs w:val="18"/>
        </w:rPr>
        <w:t xml:space="preserve">Authority </w:t>
      </w:r>
      <w:r w:rsidRPr="00882BC0">
        <w:rPr>
          <w:rFonts w:cs="Arial"/>
          <w:sz w:val="18"/>
          <w:szCs w:val="18"/>
        </w:rPr>
        <w:t xml:space="preserve">transfers the significant risks and rewards of ownership to the </w:t>
      </w:r>
      <w:r w:rsidR="00FA10AA" w:rsidRPr="00882BC0">
        <w:rPr>
          <w:rFonts w:cs="Arial"/>
          <w:sz w:val="18"/>
          <w:szCs w:val="18"/>
        </w:rPr>
        <w:t>purchaser,</w:t>
      </w:r>
      <w:r w:rsidRPr="00882BC0">
        <w:rPr>
          <w:rFonts w:cs="Arial"/>
          <w:sz w:val="18"/>
          <w:szCs w:val="18"/>
        </w:rPr>
        <w:t xml:space="preserve"> and it is probable that economic benefits or service potential associated with the transaction will flow to the </w:t>
      </w:r>
      <w:r w:rsidR="00FB26D9" w:rsidRPr="00882BC0">
        <w:rPr>
          <w:rFonts w:cs="Arial"/>
          <w:sz w:val="18"/>
          <w:szCs w:val="18"/>
        </w:rPr>
        <w:t>Authority</w:t>
      </w:r>
      <w:r w:rsidRPr="00882BC0">
        <w:rPr>
          <w:rFonts w:cs="Arial"/>
          <w:sz w:val="18"/>
          <w:szCs w:val="18"/>
        </w:rPr>
        <w:t>.</w:t>
      </w:r>
    </w:p>
    <w:p w14:paraId="15F8E942" w14:textId="79A110C0" w:rsidR="00722DB1" w:rsidRPr="00882BC0" w:rsidRDefault="00722DB1" w:rsidP="00822D6F">
      <w:pPr>
        <w:numPr>
          <w:ilvl w:val="0"/>
          <w:numId w:val="2"/>
        </w:numPr>
        <w:spacing w:after="120"/>
        <w:ind w:left="510" w:hanging="510"/>
        <w:jc w:val="both"/>
        <w:rPr>
          <w:rFonts w:cs="Arial"/>
          <w:sz w:val="18"/>
          <w:szCs w:val="18"/>
        </w:rPr>
      </w:pPr>
      <w:r w:rsidRPr="00882BC0">
        <w:rPr>
          <w:rFonts w:cs="Arial"/>
          <w:sz w:val="18"/>
          <w:szCs w:val="18"/>
        </w:rPr>
        <w:t xml:space="preserve">Revenue from the provision of services is recognised when the </w:t>
      </w:r>
      <w:r w:rsidR="00EE3C38" w:rsidRPr="00882BC0">
        <w:rPr>
          <w:rFonts w:cs="Arial"/>
          <w:sz w:val="18"/>
          <w:szCs w:val="18"/>
        </w:rPr>
        <w:t xml:space="preserve">Authority </w:t>
      </w:r>
      <w:r w:rsidRPr="00882BC0">
        <w:rPr>
          <w:rFonts w:cs="Arial"/>
          <w:sz w:val="18"/>
          <w:szCs w:val="18"/>
        </w:rPr>
        <w:t xml:space="preserve">can measure reliably the percentage of completion of the </w:t>
      </w:r>
      <w:r w:rsidR="00FA10AA" w:rsidRPr="00882BC0">
        <w:rPr>
          <w:rFonts w:cs="Arial"/>
          <w:sz w:val="18"/>
          <w:szCs w:val="18"/>
        </w:rPr>
        <w:t>transaction,</w:t>
      </w:r>
      <w:r w:rsidRPr="00882BC0">
        <w:rPr>
          <w:rFonts w:cs="Arial"/>
          <w:sz w:val="18"/>
          <w:szCs w:val="18"/>
        </w:rPr>
        <w:t xml:space="preserve"> and it is probable that economic benefits or service potential associated with the transaction will flow to the </w:t>
      </w:r>
      <w:r w:rsidR="00EE3C38" w:rsidRPr="00882BC0">
        <w:rPr>
          <w:rFonts w:cs="Arial"/>
          <w:sz w:val="18"/>
          <w:szCs w:val="18"/>
        </w:rPr>
        <w:t>Authority</w:t>
      </w:r>
      <w:r w:rsidRPr="00882BC0">
        <w:rPr>
          <w:rFonts w:cs="Arial"/>
          <w:sz w:val="18"/>
          <w:szCs w:val="18"/>
        </w:rPr>
        <w:t>.</w:t>
      </w:r>
    </w:p>
    <w:p w14:paraId="09195781" w14:textId="77777777" w:rsidR="00722DB1" w:rsidRPr="00882BC0" w:rsidRDefault="00722DB1" w:rsidP="00822D6F">
      <w:pPr>
        <w:numPr>
          <w:ilvl w:val="0"/>
          <w:numId w:val="2"/>
        </w:numPr>
        <w:spacing w:after="120"/>
        <w:ind w:left="510" w:hanging="510"/>
        <w:jc w:val="both"/>
        <w:rPr>
          <w:rFonts w:cs="Arial"/>
          <w:sz w:val="18"/>
          <w:szCs w:val="18"/>
        </w:rPr>
      </w:pPr>
      <w:r w:rsidRPr="00882BC0">
        <w:rPr>
          <w:rFonts w:cs="Arial"/>
          <w:sz w:val="18"/>
          <w:szCs w:val="18"/>
        </w:rPr>
        <w:t xml:space="preserve">Supplies are recorded as expenditure when they are consumed – where there is a gap between the date supplies are received and their </w:t>
      </w:r>
      <w:r w:rsidR="00822D6F" w:rsidRPr="00882BC0">
        <w:rPr>
          <w:rFonts w:cs="Arial"/>
          <w:sz w:val="18"/>
          <w:szCs w:val="18"/>
        </w:rPr>
        <w:t>consumption;</w:t>
      </w:r>
      <w:r w:rsidRPr="00882BC0">
        <w:rPr>
          <w:rFonts w:cs="Arial"/>
          <w:sz w:val="18"/>
          <w:szCs w:val="18"/>
        </w:rPr>
        <w:t xml:space="preserve"> they are carried as inventories on the Balance Sheet.</w:t>
      </w:r>
    </w:p>
    <w:p w14:paraId="2C3EB121" w14:textId="77777777" w:rsidR="00722DB1" w:rsidRPr="00882BC0" w:rsidRDefault="00722DB1" w:rsidP="00822D6F">
      <w:pPr>
        <w:numPr>
          <w:ilvl w:val="0"/>
          <w:numId w:val="2"/>
        </w:numPr>
        <w:spacing w:after="120"/>
        <w:ind w:left="510" w:hanging="510"/>
        <w:jc w:val="both"/>
        <w:rPr>
          <w:rFonts w:cs="Arial"/>
          <w:sz w:val="18"/>
          <w:szCs w:val="18"/>
        </w:rPr>
      </w:pPr>
      <w:r w:rsidRPr="00882BC0">
        <w:rPr>
          <w:rFonts w:cs="Arial"/>
          <w:sz w:val="18"/>
          <w:szCs w:val="18"/>
        </w:rPr>
        <w:t>Expenses in relation to services received (including services provided by employees) are recorded as expenditure when the services are received rather than when payments are made.</w:t>
      </w:r>
    </w:p>
    <w:p w14:paraId="7C1DFA7A" w14:textId="77777777" w:rsidR="00722DB1" w:rsidRPr="00882BC0" w:rsidRDefault="00722DB1" w:rsidP="00822D6F">
      <w:pPr>
        <w:numPr>
          <w:ilvl w:val="0"/>
          <w:numId w:val="2"/>
        </w:numPr>
        <w:spacing w:after="120"/>
        <w:ind w:left="510" w:hanging="510"/>
        <w:jc w:val="both"/>
        <w:rPr>
          <w:rFonts w:cs="Arial"/>
          <w:sz w:val="18"/>
          <w:szCs w:val="18"/>
        </w:rPr>
      </w:pPr>
      <w:r w:rsidRPr="00882BC0">
        <w:rPr>
          <w:rFonts w:cs="Arial"/>
          <w:sz w:val="18"/>
          <w:szCs w:val="18"/>
        </w:rPr>
        <w:t xml:space="preserve">Interest receivable on investments and payable on borrowings is accounted for respectively as income and expenditure </w:t>
      </w:r>
      <w:proofErr w:type="gramStart"/>
      <w:r w:rsidRPr="00882BC0">
        <w:rPr>
          <w:rFonts w:cs="Arial"/>
          <w:sz w:val="18"/>
          <w:szCs w:val="18"/>
        </w:rPr>
        <w:t>on the basis of</w:t>
      </w:r>
      <w:proofErr w:type="gramEnd"/>
      <w:r w:rsidRPr="00882BC0">
        <w:rPr>
          <w:rFonts w:cs="Arial"/>
          <w:sz w:val="18"/>
          <w:szCs w:val="18"/>
        </w:rPr>
        <w:t xml:space="preserve"> the effective interest rate for the relevant financial instrument rather than the cash flows fixed or determined by the contract.</w:t>
      </w:r>
    </w:p>
    <w:p w14:paraId="251F2311" w14:textId="77777777" w:rsidR="007646B0" w:rsidRDefault="00722DB1" w:rsidP="00822D6F">
      <w:pPr>
        <w:numPr>
          <w:ilvl w:val="0"/>
          <w:numId w:val="2"/>
        </w:numPr>
        <w:spacing w:after="120"/>
        <w:ind w:left="510" w:hanging="510"/>
        <w:jc w:val="both"/>
        <w:rPr>
          <w:rFonts w:cs="Arial"/>
          <w:sz w:val="18"/>
          <w:szCs w:val="18"/>
        </w:rPr>
      </w:pPr>
      <w:r w:rsidRPr="00882BC0">
        <w:rPr>
          <w:rFonts w:cs="Arial"/>
          <w:sz w:val="18"/>
          <w:szCs w:val="18"/>
        </w:rPr>
        <w:t>Where revenue and expenditure have been recognised but cash has not been received or paid, a debtor or creditor for the relevant amount is recorded in the Balance Sheet. Where debts may not be settled, the balance of debtors is written down and a charge made to revenue for the income that might not be collected.</w:t>
      </w:r>
    </w:p>
    <w:p w14:paraId="369109AF" w14:textId="77777777" w:rsidR="00A43C4C" w:rsidRPr="00A43C4C" w:rsidRDefault="0041380D" w:rsidP="00A43C4C">
      <w:pPr>
        <w:shd w:val="clear" w:color="auto" w:fill="808080"/>
        <w:jc w:val="both"/>
        <w:rPr>
          <w:b/>
          <w:i/>
          <w:color w:val="FFFFFF"/>
          <w:sz w:val="18"/>
          <w:szCs w:val="18"/>
        </w:rPr>
      </w:pPr>
      <w:r w:rsidRPr="007639B2">
        <w:rPr>
          <w:b/>
          <w:color w:val="FFFFFF"/>
          <w:sz w:val="18"/>
          <w:szCs w:val="18"/>
        </w:rPr>
        <w:t>i</w:t>
      </w:r>
      <w:r w:rsidR="00D44747">
        <w:rPr>
          <w:b/>
          <w:color w:val="FFFFFF"/>
          <w:sz w:val="18"/>
          <w:szCs w:val="18"/>
        </w:rPr>
        <w:t>v</w:t>
      </w:r>
      <w:r w:rsidRPr="007639B2">
        <w:rPr>
          <w:b/>
          <w:color w:val="FFFFFF"/>
          <w:sz w:val="18"/>
          <w:szCs w:val="18"/>
        </w:rPr>
        <w:t>.</w:t>
      </w:r>
      <w:r w:rsidRPr="007639B2">
        <w:rPr>
          <w:b/>
          <w:i/>
          <w:color w:val="FFFFFF"/>
          <w:sz w:val="18"/>
          <w:szCs w:val="18"/>
        </w:rPr>
        <w:t xml:space="preserve"> </w:t>
      </w:r>
      <w:r>
        <w:rPr>
          <w:b/>
          <w:i/>
          <w:color w:val="FFFFFF"/>
          <w:sz w:val="18"/>
          <w:szCs w:val="18"/>
        </w:rPr>
        <w:t>Revenue recognition</w:t>
      </w:r>
    </w:p>
    <w:p w14:paraId="752D557D" w14:textId="1FCD8780" w:rsidR="0041380D" w:rsidRPr="007639B2" w:rsidRDefault="0041380D" w:rsidP="00A43C4C">
      <w:pPr>
        <w:spacing w:before="120"/>
        <w:jc w:val="both"/>
        <w:rPr>
          <w:rFonts w:cs="Arial"/>
          <w:sz w:val="18"/>
          <w:szCs w:val="18"/>
        </w:rPr>
      </w:pPr>
      <w:r w:rsidRPr="0041380D">
        <w:rPr>
          <w:rFonts w:cs="Arial"/>
          <w:sz w:val="18"/>
          <w:szCs w:val="18"/>
        </w:rPr>
        <w:t>T</w:t>
      </w:r>
      <w:r w:rsidRPr="00A2664C">
        <w:rPr>
          <w:rFonts w:cs="Arial"/>
          <w:sz w:val="18"/>
          <w:szCs w:val="18"/>
        </w:rPr>
        <w:t xml:space="preserve">he </w:t>
      </w:r>
      <w:r>
        <w:rPr>
          <w:rFonts w:cs="Arial"/>
          <w:sz w:val="18"/>
          <w:szCs w:val="18"/>
        </w:rPr>
        <w:t>Authority</w:t>
      </w:r>
      <w:r w:rsidRPr="007639B2">
        <w:rPr>
          <w:rFonts w:cs="Arial"/>
          <w:sz w:val="18"/>
          <w:szCs w:val="18"/>
        </w:rPr>
        <w:t xml:space="preserve"> accounts for revenue recognition in accordance with IFRS 15 Revenue Recognition from Contracts with Customers </w:t>
      </w:r>
      <w:r w:rsidRPr="00BE2028">
        <w:rPr>
          <w:rFonts w:cs="Arial"/>
          <w:sz w:val="18"/>
          <w:szCs w:val="18"/>
        </w:rPr>
        <w:t>and IPSAS 23 Revenue from Non-Exchange Transactions (Taxes and Transfers).</w:t>
      </w:r>
      <w:r w:rsidR="00772F24" w:rsidRPr="00BE2028">
        <w:rPr>
          <w:rFonts w:cs="Arial"/>
          <w:sz w:val="18"/>
          <w:szCs w:val="18"/>
        </w:rPr>
        <w:t xml:space="preserve">  </w:t>
      </w:r>
      <w:r w:rsidR="00772F24" w:rsidRPr="009D2E0E">
        <w:rPr>
          <w:rFonts w:cs="Arial"/>
          <w:sz w:val="18"/>
          <w:szCs w:val="18"/>
        </w:rPr>
        <w:t xml:space="preserve">No adjustments have been required to revenue </w:t>
      </w:r>
      <w:r w:rsidR="0076537D">
        <w:rPr>
          <w:rFonts w:cs="Arial"/>
          <w:sz w:val="18"/>
          <w:szCs w:val="18"/>
        </w:rPr>
        <w:t>since</w:t>
      </w:r>
      <w:r w:rsidR="00772F24" w:rsidRPr="009D2E0E">
        <w:rPr>
          <w:rFonts w:cs="Arial"/>
          <w:sz w:val="18"/>
          <w:szCs w:val="18"/>
        </w:rPr>
        <w:t xml:space="preserve"> transition to the new standard from 1 April 2018.</w:t>
      </w:r>
    </w:p>
    <w:p w14:paraId="67359139" w14:textId="77777777" w:rsidR="0041380D" w:rsidRPr="00882BC0" w:rsidRDefault="0041380D" w:rsidP="007639B2">
      <w:pPr>
        <w:spacing w:after="120"/>
        <w:jc w:val="both"/>
        <w:rPr>
          <w:rFonts w:cs="Arial"/>
          <w:sz w:val="18"/>
          <w:szCs w:val="18"/>
        </w:rPr>
      </w:pPr>
    </w:p>
    <w:p w14:paraId="0D111871" w14:textId="77777777" w:rsidR="00722DB1" w:rsidRPr="00882BC0" w:rsidRDefault="0041380D" w:rsidP="00822D6F">
      <w:pPr>
        <w:shd w:val="clear" w:color="auto" w:fill="808080"/>
        <w:jc w:val="both"/>
        <w:rPr>
          <w:rFonts w:cs="Arial"/>
          <w:b/>
          <w:i/>
          <w:color w:val="FFFFFF"/>
          <w:sz w:val="18"/>
          <w:szCs w:val="18"/>
        </w:rPr>
      </w:pPr>
      <w:r>
        <w:rPr>
          <w:rFonts w:cs="Arial"/>
          <w:b/>
          <w:color w:val="FFFFFF"/>
          <w:sz w:val="18"/>
          <w:szCs w:val="18"/>
        </w:rPr>
        <w:t>v</w:t>
      </w:r>
      <w:r w:rsidR="00722DB1" w:rsidRPr="00882BC0">
        <w:rPr>
          <w:rFonts w:cs="Arial"/>
          <w:b/>
          <w:color w:val="FFFFFF"/>
          <w:sz w:val="18"/>
          <w:szCs w:val="18"/>
        </w:rPr>
        <w:t>.</w:t>
      </w:r>
      <w:r w:rsidR="00722DB1" w:rsidRPr="00882BC0">
        <w:rPr>
          <w:rFonts w:cs="Arial"/>
          <w:b/>
          <w:i/>
          <w:color w:val="FFFFFF"/>
          <w:sz w:val="18"/>
          <w:szCs w:val="18"/>
        </w:rPr>
        <w:t xml:space="preserve"> Debtors and Creditors</w:t>
      </w:r>
    </w:p>
    <w:p w14:paraId="63E36DA2" w14:textId="79BF7A38" w:rsidR="00722DB1" w:rsidRPr="00882BC0" w:rsidRDefault="00722DB1" w:rsidP="00822D6F">
      <w:pPr>
        <w:spacing w:before="120" w:after="120"/>
        <w:jc w:val="both"/>
        <w:rPr>
          <w:rFonts w:cs="Arial"/>
          <w:sz w:val="18"/>
          <w:szCs w:val="18"/>
        </w:rPr>
      </w:pPr>
      <w:r w:rsidRPr="00882BC0">
        <w:rPr>
          <w:rFonts w:cs="Arial"/>
          <w:sz w:val="18"/>
          <w:szCs w:val="18"/>
        </w:rPr>
        <w:t xml:space="preserve">We record all material transactions </w:t>
      </w:r>
      <w:proofErr w:type="gramStart"/>
      <w:r w:rsidRPr="00882BC0">
        <w:rPr>
          <w:rFonts w:cs="Arial"/>
          <w:sz w:val="18"/>
          <w:szCs w:val="18"/>
        </w:rPr>
        <w:t>on the basis of</w:t>
      </w:r>
      <w:proofErr w:type="gramEnd"/>
      <w:r w:rsidRPr="00882BC0">
        <w:rPr>
          <w:rFonts w:cs="Arial"/>
          <w:sz w:val="18"/>
          <w:szCs w:val="18"/>
        </w:rPr>
        <w:t xml:space="preserve"> income and expenditure. </w:t>
      </w:r>
      <w:proofErr w:type="gramStart"/>
      <w:r w:rsidRPr="00882BC0">
        <w:rPr>
          <w:rFonts w:cs="Arial"/>
          <w:sz w:val="18"/>
          <w:szCs w:val="18"/>
        </w:rPr>
        <w:t>In order to</w:t>
      </w:r>
      <w:proofErr w:type="gramEnd"/>
      <w:r w:rsidRPr="00882BC0">
        <w:rPr>
          <w:rFonts w:cs="Arial"/>
          <w:sz w:val="18"/>
          <w:szCs w:val="18"/>
        </w:rPr>
        <w:t xml:space="preserve"> achieve </w:t>
      </w:r>
      <w:r w:rsidR="00FA10AA" w:rsidRPr="00882BC0">
        <w:rPr>
          <w:rFonts w:cs="Arial"/>
          <w:sz w:val="18"/>
          <w:szCs w:val="18"/>
        </w:rPr>
        <w:t>this,</w:t>
      </w:r>
      <w:r w:rsidRPr="00882BC0">
        <w:rPr>
          <w:rFonts w:cs="Arial"/>
          <w:sz w:val="18"/>
          <w:szCs w:val="18"/>
        </w:rPr>
        <w:t xml:space="preserve"> we account for actual or estimated debtors and creditors at the end of the year, except in two cases:</w:t>
      </w:r>
    </w:p>
    <w:p w14:paraId="26F1BDBD" w14:textId="77777777" w:rsidR="00057897" w:rsidRPr="00882BC0" w:rsidRDefault="00722DB1" w:rsidP="00822D6F">
      <w:pPr>
        <w:numPr>
          <w:ilvl w:val="0"/>
          <w:numId w:val="2"/>
        </w:numPr>
        <w:spacing w:after="120"/>
        <w:ind w:left="510" w:hanging="510"/>
        <w:jc w:val="both"/>
        <w:rPr>
          <w:rFonts w:cs="Arial"/>
          <w:sz w:val="18"/>
          <w:szCs w:val="18"/>
        </w:rPr>
      </w:pPr>
      <w:r w:rsidRPr="00882BC0">
        <w:rPr>
          <w:rFonts w:cs="Arial"/>
          <w:sz w:val="18"/>
          <w:szCs w:val="18"/>
        </w:rPr>
        <w:t xml:space="preserve">Charges for utilities (gas, electricity and telephones) are not accrued, so long as </w:t>
      </w:r>
      <w:r w:rsidR="00BC09FC" w:rsidRPr="00882BC0">
        <w:rPr>
          <w:rFonts w:cs="Arial"/>
          <w:sz w:val="18"/>
          <w:szCs w:val="18"/>
        </w:rPr>
        <w:t>the Authority has</w:t>
      </w:r>
      <w:r w:rsidRPr="00882BC0">
        <w:rPr>
          <w:rFonts w:cs="Arial"/>
          <w:sz w:val="18"/>
          <w:szCs w:val="18"/>
        </w:rPr>
        <w:t xml:space="preserve"> paid for a full twelve months during each financial year;</w:t>
      </w:r>
    </w:p>
    <w:p w14:paraId="2308C5FE" w14:textId="77777777" w:rsidR="00057897" w:rsidRPr="00882BC0" w:rsidRDefault="00057897" w:rsidP="00822D6F">
      <w:pPr>
        <w:numPr>
          <w:ilvl w:val="0"/>
          <w:numId w:val="2"/>
        </w:numPr>
        <w:spacing w:after="120"/>
        <w:ind w:left="510" w:hanging="510"/>
        <w:jc w:val="both"/>
        <w:rPr>
          <w:rFonts w:cs="Arial"/>
          <w:sz w:val="18"/>
          <w:szCs w:val="18"/>
        </w:rPr>
      </w:pPr>
      <w:r w:rsidRPr="00882BC0">
        <w:rPr>
          <w:rFonts w:cs="Arial"/>
          <w:sz w:val="18"/>
          <w:szCs w:val="18"/>
        </w:rPr>
        <w:t>Accruals are generally not raised where amounts are immaterial, although managers’ discretion may be used. This exception has no material effect on the financial statements.</w:t>
      </w:r>
    </w:p>
    <w:p w14:paraId="22A05BF2" w14:textId="77777777" w:rsidR="00237698" w:rsidRDefault="00722DB1" w:rsidP="00822D6F">
      <w:pPr>
        <w:spacing w:after="120"/>
        <w:jc w:val="both"/>
        <w:rPr>
          <w:rFonts w:cs="Arial"/>
          <w:sz w:val="18"/>
          <w:szCs w:val="18"/>
        </w:rPr>
      </w:pPr>
      <w:r w:rsidRPr="00882BC0">
        <w:rPr>
          <w:rFonts w:cs="Arial"/>
          <w:sz w:val="18"/>
          <w:szCs w:val="18"/>
        </w:rPr>
        <w:t>Lump sum payments relating to redundancy cases are accounted for in the period when the related decision was taken.</w:t>
      </w:r>
    </w:p>
    <w:p w14:paraId="39F08D21" w14:textId="77777777" w:rsidR="00722DB1" w:rsidRPr="00882BC0" w:rsidRDefault="00722DB1" w:rsidP="0019433F">
      <w:pPr>
        <w:shd w:val="clear" w:color="auto" w:fill="808080"/>
        <w:jc w:val="both"/>
        <w:rPr>
          <w:rFonts w:cs="Arial"/>
          <w:b/>
          <w:color w:val="FFFFFF"/>
          <w:sz w:val="18"/>
          <w:szCs w:val="18"/>
        </w:rPr>
      </w:pPr>
      <w:r w:rsidRPr="00882BC0">
        <w:rPr>
          <w:rFonts w:cs="Arial"/>
          <w:b/>
          <w:color w:val="FFFFFF"/>
          <w:sz w:val="18"/>
          <w:szCs w:val="18"/>
        </w:rPr>
        <w:t>v</w:t>
      </w:r>
      <w:r w:rsidR="00D44747">
        <w:rPr>
          <w:rFonts w:cs="Arial"/>
          <w:b/>
          <w:color w:val="FFFFFF"/>
          <w:sz w:val="18"/>
          <w:szCs w:val="18"/>
        </w:rPr>
        <w:t>i</w:t>
      </w:r>
      <w:r w:rsidRPr="00882BC0">
        <w:rPr>
          <w:rFonts w:cs="Arial"/>
          <w:b/>
          <w:color w:val="FFFFFF"/>
          <w:sz w:val="18"/>
          <w:szCs w:val="18"/>
        </w:rPr>
        <w:t>. Cash and Cash Equivalents</w:t>
      </w:r>
    </w:p>
    <w:p w14:paraId="5C62F6E4" w14:textId="77777777" w:rsidR="00D77B1E" w:rsidRPr="00882BC0" w:rsidRDefault="00D77B1E" w:rsidP="001F39ED">
      <w:pPr>
        <w:pStyle w:val="bodyindent"/>
        <w:jc w:val="both"/>
        <w:rPr>
          <w:rFonts w:ascii="Arial" w:hAnsi="Arial" w:cs="Arial"/>
          <w:color w:val="auto"/>
        </w:rPr>
      </w:pPr>
      <w:r w:rsidRPr="00882BC0">
        <w:rPr>
          <w:rFonts w:ascii="Arial" w:hAnsi="Arial" w:cs="Arial"/>
          <w:color w:val="auto"/>
        </w:rPr>
        <w:t xml:space="preserve">Cash is represented by cash in hand and deposits held by the </w:t>
      </w:r>
      <w:r w:rsidR="00EE3C38" w:rsidRPr="00882BC0">
        <w:rPr>
          <w:rFonts w:ascii="Arial" w:hAnsi="Arial" w:cs="Arial"/>
          <w:color w:val="auto"/>
        </w:rPr>
        <w:t>Authority</w:t>
      </w:r>
      <w:r w:rsidRPr="00882BC0">
        <w:rPr>
          <w:rFonts w:ascii="Arial" w:hAnsi="Arial" w:cs="Arial"/>
          <w:color w:val="auto"/>
        </w:rPr>
        <w:t xml:space="preserve"> as part of its normal cash management including all deposit accounts with financial institutions repayable without penalty on notice of not more than 24 hours. Cash Equivalents are generally defined as short-term, highly liquid investments that are readily convertible to cash.  They are held for short term cash flow requirements rather than for investment gain and have an insignificant risk of a change in their value.</w:t>
      </w:r>
    </w:p>
    <w:p w14:paraId="5BA662BE" w14:textId="76527771" w:rsidR="00D77B1E" w:rsidRPr="00882BC0" w:rsidRDefault="00D77B1E" w:rsidP="001F39ED">
      <w:pPr>
        <w:pStyle w:val="bodyindent"/>
        <w:jc w:val="both"/>
        <w:rPr>
          <w:rFonts w:ascii="Arial" w:hAnsi="Arial" w:cs="Arial"/>
          <w:color w:val="auto"/>
        </w:rPr>
      </w:pPr>
      <w:r w:rsidRPr="00882BC0">
        <w:rPr>
          <w:rFonts w:ascii="Arial" w:hAnsi="Arial" w:cs="Arial"/>
          <w:color w:val="auto"/>
        </w:rPr>
        <w:lastRenderedPageBreak/>
        <w:t xml:space="preserve">The </w:t>
      </w:r>
      <w:r w:rsidR="00EE3C38" w:rsidRPr="00882BC0">
        <w:rPr>
          <w:rFonts w:ascii="Arial" w:hAnsi="Arial" w:cs="Arial"/>
          <w:color w:val="auto"/>
        </w:rPr>
        <w:t xml:space="preserve">Authority </w:t>
      </w:r>
      <w:r w:rsidRPr="00882BC0">
        <w:rPr>
          <w:rFonts w:ascii="Arial" w:hAnsi="Arial" w:cs="Arial"/>
          <w:color w:val="auto"/>
        </w:rPr>
        <w:t>define</w:t>
      </w:r>
      <w:r w:rsidR="00EE3C38" w:rsidRPr="00882BC0">
        <w:rPr>
          <w:rFonts w:ascii="Arial" w:hAnsi="Arial" w:cs="Arial"/>
          <w:color w:val="auto"/>
        </w:rPr>
        <w:t>s</w:t>
      </w:r>
      <w:r w:rsidRPr="00882BC0">
        <w:rPr>
          <w:rFonts w:ascii="Arial" w:hAnsi="Arial" w:cs="Arial"/>
          <w:color w:val="auto"/>
        </w:rPr>
        <w:t xml:space="preserve"> cash equivalents as any investment that could be recalled the same day without penalty and include call accounts, money market funds and instant deposits.  </w:t>
      </w:r>
      <w:r w:rsidR="00FA10AA" w:rsidRPr="00882BC0">
        <w:rPr>
          <w:rFonts w:ascii="Arial" w:hAnsi="Arial" w:cs="Arial"/>
          <w:color w:val="auto"/>
        </w:rPr>
        <w:t>However,</w:t>
      </w:r>
      <w:r w:rsidRPr="00882BC0">
        <w:rPr>
          <w:rFonts w:ascii="Arial" w:hAnsi="Arial" w:cs="Arial"/>
          <w:color w:val="auto"/>
        </w:rPr>
        <w:t xml:space="preserve"> the </w:t>
      </w:r>
      <w:r w:rsidR="00EE3C38" w:rsidRPr="00882BC0">
        <w:rPr>
          <w:rFonts w:ascii="Arial" w:hAnsi="Arial" w:cs="Arial"/>
          <w:color w:val="auto"/>
        </w:rPr>
        <w:t xml:space="preserve">Authority </w:t>
      </w:r>
      <w:r w:rsidRPr="00882BC0">
        <w:rPr>
          <w:rFonts w:ascii="Arial" w:hAnsi="Arial" w:cs="Arial"/>
          <w:color w:val="auto"/>
        </w:rPr>
        <w:t>use</w:t>
      </w:r>
      <w:r w:rsidR="005221B5" w:rsidRPr="00882BC0">
        <w:rPr>
          <w:rFonts w:ascii="Arial" w:hAnsi="Arial" w:cs="Arial"/>
          <w:color w:val="auto"/>
        </w:rPr>
        <w:t>s</w:t>
      </w:r>
      <w:r w:rsidRPr="00882BC0">
        <w:rPr>
          <w:rFonts w:ascii="Arial" w:hAnsi="Arial" w:cs="Arial"/>
          <w:color w:val="auto"/>
        </w:rPr>
        <w:t xml:space="preserve"> these products for both short term cash flow requirements</w:t>
      </w:r>
      <w:r w:rsidR="000679DC" w:rsidRPr="00882BC0">
        <w:rPr>
          <w:rFonts w:ascii="Arial" w:hAnsi="Arial" w:cs="Arial"/>
          <w:color w:val="auto"/>
        </w:rPr>
        <w:t xml:space="preserve"> and investment gain purposes.  </w:t>
      </w:r>
      <w:r w:rsidR="00732C82" w:rsidRPr="00882BC0">
        <w:rPr>
          <w:rFonts w:ascii="Arial" w:hAnsi="Arial" w:cs="Arial"/>
          <w:color w:val="auto"/>
        </w:rPr>
        <w:t xml:space="preserve">For short term cash flow requirements only, the Authority will determine an appropriate account as its cash equivalent.  </w:t>
      </w:r>
      <w:r w:rsidRPr="00882BC0">
        <w:rPr>
          <w:rFonts w:ascii="Arial" w:hAnsi="Arial" w:cs="Arial"/>
          <w:color w:val="auto"/>
        </w:rPr>
        <w:t xml:space="preserve">In the Cash Flow Statement, cash and cash equivalents are shown net of bank overdrafts that are repayable on demand and form an integral part of the </w:t>
      </w:r>
      <w:r w:rsidR="00EE3C38" w:rsidRPr="00882BC0">
        <w:rPr>
          <w:rFonts w:ascii="Arial" w:hAnsi="Arial" w:cs="Arial"/>
          <w:color w:val="auto"/>
        </w:rPr>
        <w:t>Authority</w:t>
      </w:r>
      <w:r w:rsidRPr="00882BC0">
        <w:rPr>
          <w:rFonts w:ascii="Arial" w:hAnsi="Arial" w:cs="Arial"/>
          <w:color w:val="auto"/>
        </w:rPr>
        <w:t>’s cash management.</w:t>
      </w:r>
    </w:p>
    <w:p w14:paraId="1926EBAB" w14:textId="77777777" w:rsidR="007646B0" w:rsidRPr="00882BC0" w:rsidRDefault="00D77B1E" w:rsidP="00A25A4E">
      <w:pPr>
        <w:spacing w:after="120"/>
        <w:jc w:val="both"/>
        <w:rPr>
          <w:rFonts w:cs="Arial"/>
          <w:sz w:val="18"/>
          <w:szCs w:val="18"/>
        </w:rPr>
      </w:pPr>
      <w:r w:rsidRPr="00882BC0">
        <w:rPr>
          <w:rFonts w:cs="Arial"/>
          <w:b/>
          <w:sz w:val="18"/>
          <w:szCs w:val="18"/>
        </w:rPr>
        <w:t xml:space="preserve">Short Term Investments   -   </w:t>
      </w:r>
      <w:r w:rsidRPr="00882BC0">
        <w:rPr>
          <w:rFonts w:cs="Arial"/>
          <w:sz w:val="18"/>
          <w:szCs w:val="18"/>
        </w:rPr>
        <w:t>Short Term Investments are those investments that</w:t>
      </w:r>
      <w:r w:rsidR="005D677E" w:rsidRPr="00882BC0">
        <w:rPr>
          <w:rFonts w:cs="Arial"/>
          <w:sz w:val="18"/>
          <w:szCs w:val="18"/>
        </w:rPr>
        <w:t xml:space="preserve"> are</w:t>
      </w:r>
      <w:r w:rsidRPr="00882BC0">
        <w:rPr>
          <w:rFonts w:cs="Arial"/>
          <w:sz w:val="18"/>
          <w:szCs w:val="18"/>
        </w:rPr>
        <w:t xml:space="preserve"> not classified as a cash equivalent as they are held for investment gain purposes.  The </w:t>
      </w:r>
      <w:r w:rsidR="00EE3C38" w:rsidRPr="00882BC0">
        <w:rPr>
          <w:rFonts w:cs="Arial"/>
          <w:sz w:val="18"/>
          <w:szCs w:val="18"/>
        </w:rPr>
        <w:t>Authority</w:t>
      </w:r>
      <w:r w:rsidRPr="00882BC0">
        <w:rPr>
          <w:rFonts w:cs="Arial"/>
          <w:sz w:val="18"/>
          <w:szCs w:val="18"/>
        </w:rPr>
        <w:t>’s annual Treasury Management Strategy sets out the type of investments that meet its security, liquidity and yield criteria.</w:t>
      </w:r>
    </w:p>
    <w:p w14:paraId="052BAE08" w14:textId="77777777" w:rsidR="00722DB1" w:rsidRPr="00882BC0" w:rsidRDefault="00722DB1" w:rsidP="0019433F">
      <w:pPr>
        <w:shd w:val="clear" w:color="auto" w:fill="808080"/>
        <w:jc w:val="both"/>
        <w:rPr>
          <w:rFonts w:cs="Arial"/>
          <w:b/>
          <w:color w:val="FFFFFF"/>
          <w:sz w:val="18"/>
          <w:szCs w:val="18"/>
        </w:rPr>
      </w:pPr>
      <w:r w:rsidRPr="00882BC0">
        <w:rPr>
          <w:rFonts w:cs="Arial"/>
          <w:b/>
          <w:color w:val="FFFFFF"/>
          <w:sz w:val="18"/>
          <w:szCs w:val="18"/>
        </w:rPr>
        <w:t>v</w:t>
      </w:r>
      <w:r w:rsidR="00D44747">
        <w:rPr>
          <w:rFonts w:cs="Arial"/>
          <w:b/>
          <w:color w:val="FFFFFF"/>
          <w:sz w:val="18"/>
          <w:szCs w:val="18"/>
        </w:rPr>
        <w:t>i</w:t>
      </w:r>
      <w:r w:rsidR="0041380D">
        <w:rPr>
          <w:rFonts w:cs="Arial"/>
          <w:b/>
          <w:color w:val="FFFFFF"/>
          <w:sz w:val="18"/>
          <w:szCs w:val="18"/>
        </w:rPr>
        <w:t>i</w:t>
      </w:r>
      <w:r w:rsidRPr="00882BC0">
        <w:rPr>
          <w:rFonts w:cs="Arial"/>
          <w:b/>
          <w:color w:val="FFFFFF"/>
          <w:sz w:val="18"/>
          <w:szCs w:val="18"/>
        </w:rPr>
        <w:t>. Exceptional Items</w:t>
      </w:r>
    </w:p>
    <w:p w14:paraId="77C01124" w14:textId="77777777" w:rsidR="00237698" w:rsidRPr="00882BC0" w:rsidRDefault="00722DB1" w:rsidP="00A25A4E">
      <w:pPr>
        <w:pStyle w:val="bodyindent"/>
        <w:jc w:val="both"/>
        <w:rPr>
          <w:rFonts w:ascii="Arial" w:hAnsi="Arial" w:cs="Arial"/>
          <w:color w:val="auto"/>
        </w:rPr>
      </w:pPr>
      <w:r w:rsidRPr="00882BC0">
        <w:rPr>
          <w:rFonts w:ascii="Arial" w:hAnsi="Arial" w:cs="Arial"/>
          <w:color w:val="auto"/>
        </w:rPr>
        <w:t xml:space="preserve">When items of income and expense are material, their nature and amount is disclosed separately, either on the face of the Comprehensive Income and Expenditure Statement or in the notes to the accounts, depending on how significant the items are to an understanding of the </w:t>
      </w:r>
      <w:r w:rsidR="00FB26D9" w:rsidRPr="00882BC0">
        <w:rPr>
          <w:rFonts w:ascii="Arial" w:hAnsi="Arial" w:cs="Arial"/>
          <w:color w:val="auto"/>
        </w:rPr>
        <w:t>Authority</w:t>
      </w:r>
      <w:r w:rsidRPr="00882BC0">
        <w:rPr>
          <w:rFonts w:ascii="Arial" w:hAnsi="Arial" w:cs="Arial"/>
          <w:color w:val="auto"/>
        </w:rPr>
        <w:t>’s financial performance.</w:t>
      </w:r>
    </w:p>
    <w:p w14:paraId="1E5E80AD" w14:textId="77777777" w:rsidR="00722DB1" w:rsidRPr="00882BC0" w:rsidRDefault="00722DB1" w:rsidP="0019433F">
      <w:pPr>
        <w:shd w:val="clear" w:color="auto" w:fill="808080"/>
        <w:jc w:val="both"/>
        <w:rPr>
          <w:rFonts w:cs="Arial"/>
          <w:color w:val="FFFFFF"/>
          <w:sz w:val="18"/>
          <w:szCs w:val="18"/>
        </w:rPr>
      </w:pPr>
      <w:r w:rsidRPr="00882BC0">
        <w:rPr>
          <w:rFonts w:cs="Arial"/>
          <w:b/>
          <w:color w:val="FFFFFF"/>
          <w:sz w:val="18"/>
          <w:szCs w:val="18"/>
        </w:rPr>
        <w:t>v</w:t>
      </w:r>
      <w:r w:rsidR="00D44747">
        <w:rPr>
          <w:rFonts w:cs="Arial"/>
          <w:b/>
          <w:color w:val="FFFFFF"/>
          <w:sz w:val="18"/>
          <w:szCs w:val="18"/>
        </w:rPr>
        <w:t>i</w:t>
      </w:r>
      <w:r w:rsidR="0041380D">
        <w:rPr>
          <w:rFonts w:cs="Arial"/>
          <w:b/>
          <w:color w:val="FFFFFF"/>
          <w:sz w:val="18"/>
          <w:szCs w:val="18"/>
        </w:rPr>
        <w:t>i</w:t>
      </w:r>
      <w:r w:rsidRPr="00882BC0">
        <w:rPr>
          <w:rFonts w:cs="Arial"/>
          <w:b/>
          <w:color w:val="FFFFFF"/>
          <w:sz w:val="18"/>
          <w:szCs w:val="18"/>
        </w:rPr>
        <w:t>i. Prior Period Adjustments, Changes in Accounting Policies and Estimates and Errors</w:t>
      </w:r>
    </w:p>
    <w:p w14:paraId="2A7B2439" w14:textId="77777777" w:rsidR="00722DB1" w:rsidRPr="00882BC0" w:rsidRDefault="00722DB1" w:rsidP="00A25A4E">
      <w:pPr>
        <w:pStyle w:val="bodyindent"/>
        <w:jc w:val="both"/>
        <w:rPr>
          <w:rFonts w:ascii="Arial" w:hAnsi="Arial" w:cs="Arial"/>
          <w:color w:val="auto"/>
        </w:rPr>
      </w:pPr>
      <w:r w:rsidRPr="00882BC0">
        <w:rPr>
          <w:rFonts w:ascii="Arial" w:hAnsi="Arial" w:cs="Arial"/>
          <w:color w:val="auto"/>
        </w:rPr>
        <w:t xml:space="preserve">Prior period adjustments may arise </w:t>
      </w:r>
      <w:proofErr w:type="gramStart"/>
      <w:r w:rsidRPr="00882BC0">
        <w:rPr>
          <w:rFonts w:ascii="Arial" w:hAnsi="Arial" w:cs="Arial"/>
          <w:color w:val="auto"/>
        </w:rPr>
        <w:t>as a result of</w:t>
      </w:r>
      <w:proofErr w:type="gramEnd"/>
      <w:r w:rsidRPr="00882BC0">
        <w:rPr>
          <w:rFonts w:ascii="Arial" w:hAnsi="Arial" w:cs="Arial"/>
          <w:color w:val="auto"/>
        </w:rPr>
        <w:t xml:space="preserve"> a change in accounting policies or to correct a material error. Changes in accounting estimates are accounted for prospectively, i.e. in the current and future years affected by the change and do not give rise to a prior period adjustment.</w:t>
      </w:r>
    </w:p>
    <w:p w14:paraId="51295B19" w14:textId="77777777" w:rsidR="00722DB1" w:rsidRPr="00882BC0" w:rsidRDefault="00722DB1" w:rsidP="00A25A4E">
      <w:pPr>
        <w:pStyle w:val="bodyindent"/>
        <w:spacing w:before="0" w:beforeAutospacing="0" w:after="120" w:afterAutospacing="0"/>
        <w:jc w:val="both"/>
        <w:rPr>
          <w:rFonts w:ascii="Arial" w:hAnsi="Arial" w:cs="Arial"/>
          <w:color w:val="auto"/>
        </w:rPr>
      </w:pPr>
      <w:r w:rsidRPr="00882BC0">
        <w:rPr>
          <w:rFonts w:ascii="Arial" w:hAnsi="Arial" w:cs="Arial"/>
          <w:color w:val="auto"/>
        </w:rPr>
        <w:t xml:space="preserve">Changes in accounting policies are only made when required by proper accounting practices or the change provides more reliable or relevant information about the effect of transactions, other events and conditions on the </w:t>
      </w:r>
      <w:r w:rsidR="00FB26D9" w:rsidRPr="00882BC0">
        <w:rPr>
          <w:rFonts w:ascii="Arial" w:hAnsi="Arial" w:cs="Arial"/>
          <w:color w:val="auto"/>
        </w:rPr>
        <w:t>Authority</w:t>
      </w:r>
      <w:r w:rsidRPr="00882BC0">
        <w:rPr>
          <w:rFonts w:ascii="Arial" w:hAnsi="Arial" w:cs="Arial"/>
          <w:color w:val="auto"/>
        </w:rPr>
        <w:t>’s financial position or financial performance.  Where a change is made, it is applied retrospectively (unless stated otherwise) by adjusting opening balances and comparative amounts for the prior period as if the new policy had always been applied.</w:t>
      </w:r>
    </w:p>
    <w:p w14:paraId="3A98B75B" w14:textId="77777777" w:rsidR="007646B0" w:rsidRPr="00882BC0" w:rsidRDefault="00722DB1" w:rsidP="00A25A4E">
      <w:pPr>
        <w:pStyle w:val="bodyindent"/>
        <w:spacing w:before="0" w:beforeAutospacing="0" w:after="120" w:afterAutospacing="0"/>
        <w:jc w:val="both"/>
        <w:rPr>
          <w:rFonts w:ascii="Arial" w:hAnsi="Arial" w:cs="Arial"/>
          <w:color w:val="auto"/>
        </w:rPr>
      </w:pPr>
      <w:r w:rsidRPr="00882BC0">
        <w:rPr>
          <w:rFonts w:ascii="Arial" w:hAnsi="Arial" w:cs="Arial"/>
          <w:color w:val="auto"/>
        </w:rPr>
        <w:t>Material errors discovered in prior period figures are corrected retrospectively by amending opening balances and comparative amounts for the prior period.</w:t>
      </w:r>
    </w:p>
    <w:p w14:paraId="0FBEFFC5" w14:textId="77777777" w:rsidR="00722DB1" w:rsidRPr="00882BC0" w:rsidRDefault="00D44747" w:rsidP="0019433F">
      <w:pPr>
        <w:shd w:val="clear" w:color="auto" w:fill="808080"/>
        <w:jc w:val="both"/>
        <w:rPr>
          <w:rFonts w:cs="Arial"/>
          <w:b/>
          <w:color w:val="FFFFFF"/>
          <w:sz w:val="18"/>
          <w:szCs w:val="18"/>
        </w:rPr>
      </w:pPr>
      <w:r>
        <w:rPr>
          <w:rFonts w:cs="Arial"/>
          <w:b/>
          <w:color w:val="FFFFFF"/>
          <w:sz w:val="18"/>
          <w:szCs w:val="18"/>
        </w:rPr>
        <w:t>ix</w:t>
      </w:r>
      <w:r w:rsidR="00722DB1" w:rsidRPr="00882BC0">
        <w:rPr>
          <w:rFonts w:cs="Arial"/>
          <w:b/>
          <w:color w:val="FFFFFF"/>
          <w:sz w:val="18"/>
          <w:szCs w:val="18"/>
        </w:rPr>
        <w:t>. Charges to Revenue and Non-Current Assets</w:t>
      </w:r>
    </w:p>
    <w:p w14:paraId="2D66D6A6" w14:textId="77777777" w:rsidR="007646B0" w:rsidRPr="00882BC0" w:rsidRDefault="00722DB1" w:rsidP="00A25A4E">
      <w:pPr>
        <w:pStyle w:val="bodyindent"/>
        <w:jc w:val="both"/>
        <w:rPr>
          <w:rFonts w:ascii="Arial" w:hAnsi="Arial" w:cs="Arial"/>
          <w:color w:val="auto"/>
        </w:rPr>
      </w:pPr>
      <w:r w:rsidRPr="00882BC0">
        <w:rPr>
          <w:rFonts w:ascii="Arial" w:hAnsi="Arial" w:cs="Arial"/>
          <w:color w:val="auto"/>
        </w:rPr>
        <w:t>Services, support services and trading accounts are debited with the following amounts to record the cost of holding fixed assets during the year:</w:t>
      </w:r>
    </w:p>
    <w:p w14:paraId="5D456CFA" w14:textId="77777777" w:rsidR="007646B0" w:rsidRPr="00882BC0" w:rsidRDefault="007646B0" w:rsidP="00316FC8">
      <w:pPr>
        <w:pStyle w:val="bodyindent"/>
        <w:numPr>
          <w:ilvl w:val="0"/>
          <w:numId w:val="15"/>
        </w:numPr>
        <w:spacing w:before="0" w:beforeAutospacing="0" w:after="120" w:afterAutospacing="0"/>
        <w:jc w:val="both"/>
        <w:rPr>
          <w:rFonts w:ascii="Arial" w:hAnsi="Arial" w:cs="Arial"/>
          <w:color w:val="auto"/>
        </w:rPr>
      </w:pPr>
      <w:r w:rsidRPr="00882BC0">
        <w:rPr>
          <w:rFonts w:ascii="Arial" w:hAnsi="Arial" w:cs="Arial"/>
          <w:color w:val="auto"/>
        </w:rPr>
        <w:t xml:space="preserve">Depreciation is provided for on all assets used by the relevant </w:t>
      </w:r>
      <w:r w:rsidR="003C508E" w:rsidRPr="00882BC0">
        <w:rPr>
          <w:rFonts w:ascii="Arial" w:hAnsi="Arial" w:cs="Arial"/>
          <w:color w:val="auto"/>
        </w:rPr>
        <w:t>service with</w:t>
      </w:r>
      <w:r w:rsidRPr="00882BC0">
        <w:rPr>
          <w:rFonts w:ascii="Arial" w:hAnsi="Arial" w:cs="Arial"/>
          <w:color w:val="auto"/>
        </w:rPr>
        <w:t xml:space="preserve"> a determinable finite life (except for investment properties, assets under construction and community assets), by allocating the value of the asset in the Balance Sheet over the periods expected to benefit from their use.</w:t>
      </w:r>
    </w:p>
    <w:p w14:paraId="4B72A862" w14:textId="77777777" w:rsidR="007646B0" w:rsidRPr="00882BC0" w:rsidRDefault="007646B0" w:rsidP="00316FC8">
      <w:pPr>
        <w:pStyle w:val="bodyindent"/>
        <w:numPr>
          <w:ilvl w:val="0"/>
          <w:numId w:val="15"/>
        </w:numPr>
        <w:spacing w:before="0" w:beforeAutospacing="0" w:after="120" w:afterAutospacing="0"/>
        <w:jc w:val="both"/>
        <w:rPr>
          <w:rFonts w:ascii="Arial" w:hAnsi="Arial" w:cs="Arial"/>
          <w:color w:val="auto"/>
        </w:rPr>
      </w:pPr>
      <w:r w:rsidRPr="00882BC0">
        <w:rPr>
          <w:rFonts w:ascii="Arial" w:hAnsi="Arial" w:cs="Arial"/>
          <w:color w:val="auto"/>
        </w:rPr>
        <w:t xml:space="preserve">Revaluation and impairment losses on tangible </w:t>
      </w:r>
      <w:r w:rsidR="000679DC" w:rsidRPr="00882BC0">
        <w:rPr>
          <w:rFonts w:ascii="Arial" w:hAnsi="Arial" w:cs="Arial"/>
          <w:color w:val="auto"/>
        </w:rPr>
        <w:t>Property, Plant and Equipment</w:t>
      </w:r>
      <w:r w:rsidRPr="00882BC0">
        <w:rPr>
          <w:rFonts w:ascii="Arial" w:hAnsi="Arial" w:cs="Arial"/>
          <w:color w:val="auto"/>
        </w:rPr>
        <w:t xml:space="preserve"> assets used by the service where there are no accumulated gains in the Revaluation Reserve against which they can be written off.</w:t>
      </w:r>
    </w:p>
    <w:p w14:paraId="08B29138" w14:textId="77777777" w:rsidR="007646B0" w:rsidRPr="00882BC0" w:rsidRDefault="007646B0" w:rsidP="00316FC8">
      <w:pPr>
        <w:pStyle w:val="bodyindent"/>
        <w:numPr>
          <w:ilvl w:val="0"/>
          <w:numId w:val="15"/>
        </w:numPr>
        <w:spacing w:before="0" w:beforeAutospacing="0" w:after="120" w:afterAutospacing="0"/>
        <w:jc w:val="both"/>
        <w:rPr>
          <w:rFonts w:ascii="Arial" w:hAnsi="Arial" w:cs="Arial"/>
          <w:color w:val="auto"/>
        </w:rPr>
      </w:pPr>
      <w:r w:rsidRPr="00882BC0">
        <w:rPr>
          <w:rFonts w:ascii="Arial" w:hAnsi="Arial" w:cs="Arial"/>
          <w:color w:val="auto"/>
        </w:rPr>
        <w:t>Amortisation of intangible fixed assets attributable to the service.</w:t>
      </w:r>
    </w:p>
    <w:p w14:paraId="4579CE1C" w14:textId="77777777" w:rsidR="005C26A9" w:rsidRDefault="007646B0" w:rsidP="00A25A4E">
      <w:pPr>
        <w:pStyle w:val="bodyindent"/>
        <w:spacing w:before="0" w:beforeAutospacing="0" w:after="120" w:afterAutospacing="0"/>
        <w:jc w:val="both"/>
        <w:rPr>
          <w:rFonts w:ascii="Arial" w:hAnsi="Arial" w:cs="Arial"/>
          <w:color w:val="auto"/>
        </w:rPr>
      </w:pPr>
      <w:r w:rsidRPr="00882BC0">
        <w:rPr>
          <w:rFonts w:ascii="Arial" w:hAnsi="Arial" w:cs="Arial"/>
          <w:color w:val="auto"/>
        </w:rPr>
        <w:t xml:space="preserve">The </w:t>
      </w:r>
      <w:r w:rsidR="00EE3C38" w:rsidRPr="00882BC0">
        <w:rPr>
          <w:rFonts w:ascii="Arial" w:hAnsi="Arial" w:cs="Arial"/>
          <w:color w:val="auto"/>
        </w:rPr>
        <w:t xml:space="preserve">Authority </w:t>
      </w:r>
      <w:r w:rsidRPr="00882BC0">
        <w:rPr>
          <w:rFonts w:ascii="Arial" w:hAnsi="Arial" w:cs="Arial"/>
          <w:color w:val="auto"/>
        </w:rPr>
        <w:t xml:space="preserve">is not required to raise council tax to fund depreciation, revaluation and impairment losses or amortisations.  However, it is required to make an annual contribution from revenue towards the reduction in its overall borrowing requirement (equal to an amount calculated on a prudent basis determined by the </w:t>
      </w:r>
      <w:r w:rsidR="00EE3C38" w:rsidRPr="00882BC0">
        <w:rPr>
          <w:rFonts w:ascii="Arial" w:hAnsi="Arial" w:cs="Arial"/>
          <w:color w:val="auto"/>
        </w:rPr>
        <w:t>Authority i</w:t>
      </w:r>
      <w:r w:rsidRPr="00882BC0">
        <w:rPr>
          <w:rFonts w:ascii="Arial" w:hAnsi="Arial" w:cs="Arial"/>
          <w:color w:val="auto"/>
        </w:rPr>
        <w:t xml:space="preserve">n accordance with statutory guidance).  Depreciation, revaluation and impairment losses and amortisations are therefore replaced by the contribution in the </w:t>
      </w:r>
      <w:r w:rsidR="00E8410E" w:rsidRPr="00882BC0">
        <w:rPr>
          <w:rFonts w:ascii="Arial" w:hAnsi="Arial" w:cs="Arial"/>
          <w:color w:val="auto"/>
        </w:rPr>
        <w:t xml:space="preserve">General </w:t>
      </w:r>
      <w:r w:rsidRPr="00882BC0">
        <w:rPr>
          <w:rFonts w:ascii="Arial" w:hAnsi="Arial" w:cs="Arial"/>
          <w:color w:val="auto"/>
        </w:rPr>
        <w:t>Fund Balance (Minimum Revenue Provision), by way of an adjusting transaction with the Capital Adjustment Account in the Movement in Reserves Statement for the difference between the two.</w:t>
      </w:r>
    </w:p>
    <w:p w14:paraId="6CE4EDEC" w14:textId="77777777" w:rsidR="00722DB1" w:rsidRPr="00882BC0" w:rsidRDefault="0041380D" w:rsidP="00A25A4E">
      <w:pPr>
        <w:shd w:val="clear" w:color="auto" w:fill="808080"/>
        <w:jc w:val="both"/>
        <w:rPr>
          <w:rFonts w:cs="Arial"/>
          <w:b/>
          <w:color w:val="FFFFFF"/>
          <w:sz w:val="18"/>
          <w:szCs w:val="18"/>
        </w:rPr>
      </w:pPr>
      <w:r>
        <w:rPr>
          <w:rFonts w:cs="Arial"/>
          <w:b/>
          <w:color w:val="FFFFFF"/>
          <w:sz w:val="18"/>
          <w:szCs w:val="18"/>
        </w:rPr>
        <w:t>x</w:t>
      </w:r>
      <w:r w:rsidR="00722DB1" w:rsidRPr="00882BC0">
        <w:rPr>
          <w:rFonts w:cs="Arial"/>
          <w:b/>
          <w:color w:val="FFFFFF"/>
          <w:sz w:val="18"/>
          <w:szCs w:val="18"/>
        </w:rPr>
        <w:t>. Employee Benefits</w:t>
      </w:r>
    </w:p>
    <w:p w14:paraId="25886A33" w14:textId="77777777" w:rsidR="00722DB1" w:rsidRPr="00882BC0" w:rsidRDefault="00722DB1" w:rsidP="00A25A4E">
      <w:pPr>
        <w:keepNext/>
        <w:spacing w:before="120" w:after="120"/>
        <w:jc w:val="both"/>
        <w:rPr>
          <w:rFonts w:cs="Arial"/>
          <w:sz w:val="18"/>
          <w:szCs w:val="18"/>
        </w:rPr>
      </w:pPr>
      <w:r w:rsidRPr="00882BC0">
        <w:rPr>
          <w:rFonts w:cs="Arial"/>
          <w:sz w:val="18"/>
          <w:szCs w:val="18"/>
        </w:rPr>
        <w:t>Employee benefits are accounted for in accordance with the Code’s interpretation of IAS 19 – Employee Benefits.  This standard covers both benefits payable during and after employment.</w:t>
      </w:r>
    </w:p>
    <w:p w14:paraId="7D5EFCEB" w14:textId="77777777" w:rsidR="00722DB1" w:rsidRPr="00882BC0" w:rsidRDefault="00722DB1" w:rsidP="008D2663">
      <w:pPr>
        <w:pStyle w:val="headc"/>
        <w:spacing w:before="0" w:beforeAutospacing="0" w:after="120" w:afterAutospacing="0"/>
        <w:jc w:val="both"/>
        <w:rPr>
          <w:rFonts w:ascii="Arial" w:hAnsi="Arial" w:cs="Arial"/>
        </w:rPr>
      </w:pPr>
      <w:r w:rsidRPr="00882BC0">
        <w:rPr>
          <w:rFonts w:ascii="Arial" w:hAnsi="Arial" w:cs="Arial"/>
        </w:rPr>
        <w:t>Benefits Payable During Employment</w:t>
      </w:r>
    </w:p>
    <w:p w14:paraId="4019ADC5" w14:textId="77777777" w:rsidR="00722DB1" w:rsidRDefault="00722DB1" w:rsidP="008D2663">
      <w:pPr>
        <w:pStyle w:val="bodyindent"/>
        <w:spacing w:before="0" w:beforeAutospacing="0" w:after="120" w:afterAutospacing="0"/>
        <w:jc w:val="both"/>
        <w:rPr>
          <w:rFonts w:ascii="Arial" w:hAnsi="Arial" w:cs="Arial"/>
          <w:color w:val="auto"/>
        </w:rPr>
      </w:pPr>
      <w:r w:rsidRPr="00882BC0">
        <w:rPr>
          <w:rFonts w:ascii="Arial" w:hAnsi="Arial" w:cs="Arial"/>
          <w:color w:val="auto"/>
        </w:rPr>
        <w:t xml:space="preserve">Short-term employee benefits are those due to be settled within 12 months of the year-end. They include such benefits as wages and salaries, paid annual leave and paid sick leave, bonuses and non-monetary benefits for current employees and are recognised as an expense for services in the year in which employees render service to the </w:t>
      </w:r>
      <w:r w:rsidR="00EE3C38" w:rsidRPr="00882BC0">
        <w:rPr>
          <w:rFonts w:ascii="Arial" w:hAnsi="Arial" w:cs="Arial"/>
          <w:color w:val="auto"/>
        </w:rPr>
        <w:t>Authority</w:t>
      </w:r>
      <w:r w:rsidRPr="00882BC0">
        <w:rPr>
          <w:rFonts w:ascii="Arial" w:hAnsi="Arial" w:cs="Arial"/>
          <w:color w:val="auto"/>
        </w:rPr>
        <w:t>.  An accrual is made for the cost of holiday entitlements earned by employees but not taken before the year-end which employees can carry forward into the next financial year. The accrual is made at the wage and salary rates applicable in the following accounting year, being the period in which the employee takes the benefit. The accrual is charged to Surplus or Deficit on the Provision of Services, but then reversed out through the Movement in Reserves Statement so that holiday benefits are charged to revenue in the financial year in which the holiday absence occurs.</w:t>
      </w:r>
    </w:p>
    <w:p w14:paraId="342C35B6" w14:textId="77777777" w:rsidR="00722DB1" w:rsidRPr="00882BC0" w:rsidRDefault="00722DB1" w:rsidP="008D2663">
      <w:pPr>
        <w:pStyle w:val="headc"/>
        <w:spacing w:before="0" w:beforeAutospacing="0" w:after="120" w:afterAutospacing="0"/>
        <w:jc w:val="both"/>
        <w:rPr>
          <w:rFonts w:ascii="Arial" w:hAnsi="Arial" w:cs="Arial"/>
        </w:rPr>
      </w:pPr>
      <w:r w:rsidRPr="00882BC0">
        <w:rPr>
          <w:rFonts w:ascii="Arial" w:hAnsi="Arial" w:cs="Arial"/>
        </w:rPr>
        <w:t>Termination Benefits</w:t>
      </w:r>
    </w:p>
    <w:p w14:paraId="1F15441C" w14:textId="77777777" w:rsidR="000848D9" w:rsidRPr="00882BC0" w:rsidRDefault="00722DB1" w:rsidP="008D2663">
      <w:pPr>
        <w:pStyle w:val="bodyindent"/>
        <w:spacing w:before="0" w:beforeAutospacing="0" w:after="120" w:afterAutospacing="0"/>
        <w:jc w:val="both"/>
        <w:rPr>
          <w:rFonts w:ascii="Arial" w:hAnsi="Arial" w:cs="Arial"/>
          <w:color w:val="auto"/>
        </w:rPr>
      </w:pPr>
      <w:r w:rsidRPr="00882BC0">
        <w:rPr>
          <w:rFonts w:ascii="Arial" w:hAnsi="Arial" w:cs="Arial"/>
          <w:color w:val="auto"/>
        </w:rPr>
        <w:t xml:space="preserve">Termination benefits are amounts payable </w:t>
      </w:r>
      <w:proofErr w:type="gramStart"/>
      <w:r w:rsidRPr="00882BC0">
        <w:rPr>
          <w:rFonts w:ascii="Arial" w:hAnsi="Arial" w:cs="Arial"/>
          <w:color w:val="auto"/>
        </w:rPr>
        <w:t>as a result of</w:t>
      </w:r>
      <w:proofErr w:type="gramEnd"/>
      <w:r w:rsidRPr="00882BC0">
        <w:rPr>
          <w:rFonts w:ascii="Arial" w:hAnsi="Arial" w:cs="Arial"/>
          <w:color w:val="auto"/>
        </w:rPr>
        <w:t xml:space="preserve"> a decision by the </w:t>
      </w:r>
      <w:r w:rsidR="00EE3C38" w:rsidRPr="00882BC0">
        <w:rPr>
          <w:rFonts w:ascii="Arial" w:hAnsi="Arial" w:cs="Arial"/>
          <w:color w:val="auto"/>
        </w:rPr>
        <w:t xml:space="preserve">Authority </w:t>
      </w:r>
      <w:r w:rsidRPr="00882BC0">
        <w:rPr>
          <w:rFonts w:ascii="Arial" w:hAnsi="Arial" w:cs="Arial"/>
          <w:color w:val="auto"/>
        </w:rPr>
        <w:t>to terminate an officer’s employment before the normal retirement date or an officer’s decision to accept voluntary redundancy</w:t>
      </w:r>
      <w:r w:rsidR="005C26A9" w:rsidRPr="00882BC0">
        <w:rPr>
          <w:rFonts w:ascii="Arial" w:hAnsi="Arial" w:cs="Arial"/>
          <w:color w:val="auto"/>
        </w:rPr>
        <w:t>. These costs</w:t>
      </w:r>
      <w:r w:rsidRPr="00882BC0">
        <w:rPr>
          <w:rFonts w:ascii="Arial" w:hAnsi="Arial" w:cs="Arial"/>
          <w:color w:val="auto"/>
        </w:rPr>
        <w:t xml:space="preserve"> are charged on an accruals basis </w:t>
      </w:r>
      <w:r w:rsidRPr="00882BC0">
        <w:rPr>
          <w:rFonts w:ascii="Arial" w:hAnsi="Arial" w:cs="Arial"/>
          <w:color w:val="auto"/>
        </w:rPr>
        <w:lastRenderedPageBreak/>
        <w:t xml:space="preserve">to the </w:t>
      </w:r>
      <w:r w:rsidR="00EF3FB6" w:rsidRPr="00882BC0">
        <w:rPr>
          <w:rFonts w:ascii="Arial" w:hAnsi="Arial" w:cs="Arial"/>
          <w:color w:val="auto"/>
        </w:rPr>
        <w:t xml:space="preserve">appropriate service line </w:t>
      </w:r>
      <w:r w:rsidRPr="00882BC0">
        <w:rPr>
          <w:rFonts w:ascii="Arial" w:hAnsi="Arial" w:cs="Arial"/>
          <w:color w:val="auto"/>
        </w:rPr>
        <w:t xml:space="preserve">in the Comprehensive Income and Expenditure Statement when the </w:t>
      </w:r>
      <w:r w:rsidR="00EE3C38" w:rsidRPr="00882BC0">
        <w:rPr>
          <w:rFonts w:ascii="Arial" w:hAnsi="Arial" w:cs="Arial"/>
          <w:color w:val="auto"/>
        </w:rPr>
        <w:t xml:space="preserve">Authority </w:t>
      </w:r>
      <w:r w:rsidRPr="00882BC0">
        <w:rPr>
          <w:rFonts w:ascii="Arial" w:hAnsi="Arial" w:cs="Arial"/>
          <w:color w:val="auto"/>
        </w:rPr>
        <w:t>is demonstrably committed to the termination of the employment of an officer or group of officers or making an offer to encourage voluntary redundancy.</w:t>
      </w:r>
    </w:p>
    <w:p w14:paraId="0DE2BA78" w14:textId="77777777" w:rsidR="00722DB1" w:rsidRPr="00882BC0" w:rsidRDefault="00722DB1" w:rsidP="008D2663">
      <w:pPr>
        <w:pStyle w:val="bodyindent"/>
        <w:spacing w:before="0" w:beforeAutospacing="0" w:after="120" w:afterAutospacing="0"/>
        <w:jc w:val="both"/>
        <w:rPr>
          <w:rFonts w:ascii="Arial" w:hAnsi="Arial" w:cs="Arial"/>
          <w:color w:val="auto"/>
        </w:rPr>
      </w:pPr>
      <w:r w:rsidRPr="00882BC0">
        <w:rPr>
          <w:rFonts w:ascii="Arial" w:hAnsi="Arial" w:cs="Arial"/>
          <w:color w:val="auto"/>
        </w:rPr>
        <w:t xml:space="preserve">Where termination benefits involve the enhancement of pensions, statutory provisions require the </w:t>
      </w:r>
      <w:r w:rsidR="00E8410E" w:rsidRPr="00882BC0">
        <w:rPr>
          <w:rFonts w:ascii="Arial" w:hAnsi="Arial" w:cs="Arial"/>
          <w:color w:val="auto"/>
        </w:rPr>
        <w:t xml:space="preserve">General </w:t>
      </w:r>
      <w:r w:rsidRPr="00882BC0">
        <w:rPr>
          <w:rFonts w:ascii="Arial" w:hAnsi="Arial" w:cs="Arial"/>
          <w:color w:val="auto"/>
        </w:rPr>
        <w:t xml:space="preserve">Fund balance to be charged with the amount payable by the </w:t>
      </w:r>
      <w:r w:rsidR="00FB26D9" w:rsidRPr="00882BC0">
        <w:rPr>
          <w:rFonts w:ascii="Arial" w:hAnsi="Arial" w:cs="Arial"/>
          <w:color w:val="auto"/>
        </w:rPr>
        <w:t>Authority</w:t>
      </w:r>
      <w:r w:rsidRPr="00882BC0">
        <w:rPr>
          <w:rFonts w:ascii="Arial" w:hAnsi="Arial" w:cs="Arial"/>
          <w:color w:val="auto"/>
        </w:rPr>
        <w:t xml:space="preserve"> to the pension fund or pensioner in the year, not the amount calculated according to the relevant accounting standards.  In the Movement in Reserves Statement, appropriations are required to and from the Pensions Reserve to remove the notional debits and credits for pension enhancement termination benefits and replace them with debits for the cash paid to the pension fund and pensioners and any such amounts payable but unpaid at the year-end.</w:t>
      </w:r>
    </w:p>
    <w:p w14:paraId="4E184E55" w14:textId="77777777" w:rsidR="00722DB1" w:rsidRPr="00882BC0" w:rsidRDefault="00722DB1" w:rsidP="008D2663">
      <w:pPr>
        <w:pStyle w:val="headc"/>
        <w:spacing w:before="0" w:beforeAutospacing="0" w:after="120" w:afterAutospacing="0"/>
        <w:jc w:val="both"/>
        <w:rPr>
          <w:rFonts w:ascii="Arial" w:hAnsi="Arial" w:cs="Arial"/>
        </w:rPr>
      </w:pPr>
      <w:r w:rsidRPr="00882BC0">
        <w:rPr>
          <w:rFonts w:ascii="Arial" w:hAnsi="Arial" w:cs="Arial"/>
        </w:rPr>
        <w:t>Post Employment Benefits</w:t>
      </w:r>
    </w:p>
    <w:p w14:paraId="1581EA53" w14:textId="77777777" w:rsidR="00722DB1" w:rsidRPr="00882BC0" w:rsidRDefault="00722DB1" w:rsidP="008D2663">
      <w:pPr>
        <w:spacing w:after="120"/>
        <w:jc w:val="both"/>
        <w:rPr>
          <w:rFonts w:cs="Arial"/>
          <w:sz w:val="18"/>
          <w:szCs w:val="18"/>
        </w:rPr>
      </w:pPr>
      <w:r w:rsidRPr="00882BC0">
        <w:rPr>
          <w:rFonts w:cs="Arial"/>
          <w:sz w:val="18"/>
          <w:szCs w:val="18"/>
        </w:rPr>
        <w:t xml:space="preserve">The </w:t>
      </w:r>
      <w:r w:rsidR="00E8410E" w:rsidRPr="00882BC0">
        <w:rPr>
          <w:rFonts w:cs="Arial"/>
          <w:sz w:val="18"/>
          <w:szCs w:val="18"/>
        </w:rPr>
        <w:t xml:space="preserve">Authority </w:t>
      </w:r>
      <w:r w:rsidRPr="00882BC0">
        <w:rPr>
          <w:rFonts w:cs="Arial"/>
          <w:sz w:val="18"/>
          <w:szCs w:val="18"/>
        </w:rPr>
        <w:t>contributes to two different pension schemes that meet the needs of different groups of employees.  The schemes are:</w:t>
      </w:r>
    </w:p>
    <w:p w14:paraId="340724A8" w14:textId="77777777" w:rsidR="00722DB1" w:rsidRPr="00882BC0" w:rsidRDefault="00722DB1" w:rsidP="008D2663">
      <w:pPr>
        <w:numPr>
          <w:ilvl w:val="0"/>
          <w:numId w:val="2"/>
        </w:numPr>
        <w:spacing w:after="120"/>
        <w:ind w:left="510" w:hanging="510"/>
        <w:jc w:val="both"/>
        <w:rPr>
          <w:rFonts w:cs="Arial"/>
          <w:sz w:val="18"/>
          <w:szCs w:val="18"/>
        </w:rPr>
      </w:pPr>
      <w:r w:rsidRPr="00882BC0">
        <w:rPr>
          <w:rFonts w:cs="Arial"/>
          <w:sz w:val="18"/>
          <w:szCs w:val="18"/>
        </w:rPr>
        <w:t xml:space="preserve">The </w:t>
      </w:r>
      <w:r w:rsidR="00E8410E" w:rsidRPr="00882BC0">
        <w:rPr>
          <w:rFonts w:cs="Arial"/>
          <w:sz w:val="18"/>
          <w:szCs w:val="18"/>
        </w:rPr>
        <w:t xml:space="preserve">Firefighters </w:t>
      </w:r>
      <w:r w:rsidRPr="00882BC0">
        <w:rPr>
          <w:rFonts w:cs="Arial"/>
          <w:sz w:val="18"/>
          <w:szCs w:val="18"/>
        </w:rPr>
        <w:t>Pension Scheme</w:t>
      </w:r>
    </w:p>
    <w:p w14:paraId="111604D8" w14:textId="77777777" w:rsidR="00722DB1" w:rsidRPr="00882BC0" w:rsidRDefault="00722DB1" w:rsidP="008D2663">
      <w:pPr>
        <w:numPr>
          <w:ilvl w:val="0"/>
          <w:numId w:val="2"/>
        </w:numPr>
        <w:spacing w:after="120"/>
        <w:ind w:left="510" w:hanging="510"/>
        <w:jc w:val="both"/>
        <w:rPr>
          <w:rFonts w:cs="Arial"/>
          <w:sz w:val="18"/>
          <w:szCs w:val="18"/>
        </w:rPr>
      </w:pPr>
      <w:r w:rsidRPr="00882BC0">
        <w:rPr>
          <w:rFonts w:cs="Arial"/>
          <w:sz w:val="18"/>
          <w:szCs w:val="18"/>
        </w:rPr>
        <w:t>The Local Government Pension Scheme.</w:t>
      </w:r>
    </w:p>
    <w:p w14:paraId="14C494B5" w14:textId="77777777" w:rsidR="00EF3FB6" w:rsidRPr="00882BC0" w:rsidRDefault="00722DB1" w:rsidP="008D2663">
      <w:pPr>
        <w:pStyle w:val="bodyindent"/>
        <w:spacing w:before="0" w:beforeAutospacing="0" w:after="120" w:afterAutospacing="0"/>
        <w:jc w:val="both"/>
        <w:rPr>
          <w:rFonts w:ascii="Arial" w:hAnsi="Arial" w:cs="Arial"/>
          <w:color w:val="auto"/>
        </w:rPr>
      </w:pPr>
      <w:r w:rsidRPr="00882BC0">
        <w:rPr>
          <w:rFonts w:ascii="Arial" w:hAnsi="Arial" w:cs="Arial"/>
          <w:color w:val="auto"/>
        </w:rPr>
        <w:t xml:space="preserve">Both schemes provided defined benefits to members (retirement lump sums and pensions), earned as employees worked for the </w:t>
      </w:r>
      <w:r w:rsidR="00FB26D9" w:rsidRPr="00882BC0">
        <w:rPr>
          <w:rFonts w:ascii="Arial" w:hAnsi="Arial" w:cs="Arial"/>
          <w:color w:val="auto"/>
        </w:rPr>
        <w:t>Authority</w:t>
      </w:r>
      <w:r w:rsidRPr="00882BC0">
        <w:rPr>
          <w:rFonts w:ascii="Arial" w:hAnsi="Arial" w:cs="Arial"/>
          <w:color w:val="auto"/>
        </w:rPr>
        <w:t>.</w:t>
      </w:r>
    </w:p>
    <w:p w14:paraId="5489AD1C" w14:textId="77777777" w:rsidR="00EF3FB6" w:rsidRPr="00882BC0" w:rsidRDefault="00EF3FB6" w:rsidP="008D2663">
      <w:pPr>
        <w:pStyle w:val="Heading3"/>
        <w:shd w:val="clear" w:color="auto" w:fill="808080"/>
        <w:spacing w:after="0"/>
        <w:rPr>
          <w:rFonts w:cs="Arial"/>
          <w:b/>
          <w:i w:val="0"/>
          <w:color w:val="FFFFFF"/>
          <w:szCs w:val="18"/>
        </w:rPr>
      </w:pPr>
      <w:r w:rsidRPr="00882BC0">
        <w:rPr>
          <w:rFonts w:cs="Arial"/>
          <w:b/>
          <w:i w:val="0"/>
          <w:color w:val="FFFFFF"/>
          <w:szCs w:val="18"/>
        </w:rPr>
        <w:t>Firefighters’ Pensions Scheme</w:t>
      </w:r>
    </w:p>
    <w:p w14:paraId="40C2DE58" w14:textId="229605DE" w:rsidR="00F071FC" w:rsidRPr="00882BC0" w:rsidRDefault="00EF3FB6" w:rsidP="008D2663">
      <w:pPr>
        <w:spacing w:before="120" w:after="120"/>
        <w:rPr>
          <w:sz w:val="18"/>
          <w:szCs w:val="18"/>
        </w:rPr>
      </w:pPr>
      <w:r w:rsidRPr="00882BC0">
        <w:rPr>
          <w:sz w:val="18"/>
          <w:szCs w:val="18"/>
        </w:rPr>
        <w:t xml:space="preserve">Details of the Firefighters’ Pension Scheme can be found </w:t>
      </w:r>
      <w:r w:rsidRPr="000B6DDF">
        <w:rPr>
          <w:sz w:val="18"/>
          <w:szCs w:val="18"/>
        </w:rPr>
        <w:t xml:space="preserve">on </w:t>
      </w:r>
      <w:r w:rsidRPr="00CE4E28">
        <w:rPr>
          <w:sz w:val="18"/>
          <w:szCs w:val="18"/>
        </w:rPr>
        <w:t xml:space="preserve">page </w:t>
      </w:r>
      <w:r w:rsidR="00C321B2" w:rsidRPr="00CE4E28">
        <w:rPr>
          <w:sz w:val="18"/>
          <w:szCs w:val="18"/>
        </w:rPr>
        <w:t>7</w:t>
      </w:r>
      <w:r w:rsidR="006E3D14" w:rsidRPr="00CE4E28">
        <w:rPr>
          <w:sz w:val="18"/>
          <w:szCs w:val="18"/>
        </w:rPr>
        <w:t>6</w:t>
      </w:r>
      <w:r w:rsidRPr="00CE4E28">
        <w:rPr>
          <w:sz w:val="18"/>
          <w:szCs w:val="18"/>
        </w:rPr>
        <w:t>.</w:t>
      </w:r>
    </w:p>
    <w:p w14:paraId="0ED8A146" w14:textId="77777777" w:rsidR="00722DB1" w:rsidRPr="00882BC0" w:rsidRDefault="00722DB1" w:rsidP="008D2663">
      <w:pPr>
        <w:pStyle w:val="Heading3"/>
        <w:shd w:val="clear" w:color="auto" w:fill="808080"/>
        <w:spacing w:after="0"/>
        <w:rPr>
          <w:rFonts w:cs="Arial"/>
          <w:b/>
          <w:i w:val="0"/>
          <w:color w:val="FFFFFF"/>
          <w:szCs w:val="18"/>
        </w:rPr>
      </w:pPr>
      <w:r w:rsidRPr="00882BC0">
        <w:rPr>
          <w:rFonts w:cs="Arial"/>
          <w:b/>
          <w:i w:val="0"/>
          <w:color w:val="FFFFFF"/>
          <w:szCs w:val="18"/>
        </w:rPr>
        <w:t>Local Government Pensions Scheme</w:t>
      </w:r>
    </w:p>
    <w:p w14:paraId="27AFC2F6" w14:textId="77777777" w:rsidR="00722DB1" w:rsidRPr="00882BC0" w:rsidRDefault="00722DB1" w:rsidP="008D2663">
      <w:pPr>
        <w:spacing w:before="120" w:after="120"/>
        <w:jc w:val="both"/>
        <w:rPr>
          <w:rFonts w:cs="Arial"/>
          <w:sz w:val="18"/>
          <w:szCs w:val="18"/>
        </w:rPr>
      </w:pPr>
      <w:r w:rsidRPr="00882BC0">
        <w:rPr>
          <w:rFonts w:cs="Arial"/>
          <w:sz w:val="18"/>
          <w:szCs w:val="18"/>
        </w:rPr>
        <w:t xml:space="preserve">Most other employees can join the Local Government Pension Scheme. </w:t>
      </w:r>
      <w:r w:rsidR="00E8410E" w:rsidRPr="00882BC0">
        <w:rPr>
          <w:rFonts w:cs="Arial"/>
          <w:sz w:val="18"/>
          <w:szCs w:val="18"/>
        </w:rPr>
        <w:t xml:space="preserve">East Sussex County </w:t>
      </w:r>
      <w:r w:rsidRPr="00882BC0">
        <w:rPr>
          <w:rFonts w:cs="Arial"/>
          <w:sz w:val="18"/>
          <w:szCs w:val="18"/>
        </w:rPr>
        <w:t xml:space="preserve">Council administers the pension fund for all local authorities </w:t>
      </w:r>
      <w:r w:rsidR="00E8410E" w:rsidRPr="00882BC0">
        <w:rPr>
          <w:rFonts w:cs="Arial"/>
          <w:sz w:val="18"/>
          <w:szCs w:val="18"/>
        </w:rPr>
        <w:t xml:space="preserve">and other admitted bodies </w:t>
      </w:r>
      <w:r w:rsidRPr="00882BC0">
        <w:rPr>
          <w:rFonts w:cs="Arial"/>
          <w:sz w:val="18"/>
          <w:szCs w:val="18"/>
        </w:rPr>
        <w:t xml:space="preserve">within the geographical area of East Sussex.  </w:t>
      </w:r>
    </w:p>
    <w:p w14:paraId="1CD72A9D" w14:textId="77777777" w:rsidR="00722DB1" w:rsidRPr="00882BC0" w:rsidRDefault="00722DB1" w:rsidP="008D2663">
      <w:pPr>
        <w:pStyle w:val="bodyindent"/>
        <w:spacing w:before="0" w:beforeAutospacing="0" w:after="120" w:afterAutospacing="0"/>
        <w:jc w:val="both"/>
        <w:rPr>
          <w:rFonts w:ascii="Arial" w:hAnsi="Arial" w:cs="Arial"/>
          <w:color w:val="auto"/>
        </w:rPr>
      </w:pPr>
      <w:r w:rsidRPr="00882BC0">
        <w:rPr>
          <w:rFonts w:ascii="Arial" w:hAnsi="Arial" w:cs="Arial"/>
          <w:color w:val="auto"/>
        </w:rPr>
        <w:t>The Local Government Scheme is accounted for as a defined benefits scheme:</w:t>
      </w:r>
    </w:p>
    <w:p w14:paraId="058A9B4F" w14:textId="77777777" w:rsidR="00722DB1" w:rsidRPr="00882BC0" w:rsidRDefault="00722DB1" w:rsidP="008D2663">
      <w:pPr>
        <w:pStyle w:val="examplebullet"/>
        <w:spacing w:before="0" w:beforeAutospacing="0" w:after="120" w:afterAutospacing="0"/>
        <w:jc w:val="both"/>
        <w:rPr>
          <w:rFonts w:ascii="Arial" w:hAnsi="Arial" w:cs="Arial"/>
          <w:sz w:val="18"/>
          <w:szCs w:val="18"/>
        </w:rPr>
      </w:pPr>
      <w:r w:rsidRPr="00882BC0">
        <w:rPr>
          <w:rFonts w:ascii="Arial" w:hAnsi="Arial" w:cs="Arial"/>
          <w:sz w:val="18"/>
          <w:szCs w:val="18"/>
        </w:rPr>
        <w:t xml:space="preserve">As per </w:t>
      </w:r>
      <w:r w:rsidR="00D1077E" w:rsidRPr="00882BC0">
        <w:rPr>
          <w:rFonts w:ascii="Arial" w:hAnsi="Arial" w:cs="Arial"/>
          <w:sz w:val="18"/>
          <w:szCs w:val="18"/>
        </w:rPr>
        <w:t>IAS 19/IAS 26</w:t>
      </w:r>
      <w:r w:rsidRPr="00882BC0">
        <w:rPr>
          <w:rFonts w:ascii="Arial" w:hAnsi="Arial" w:cs="Arial"/>
          <w:sz w:val="18"/>
          <w:szCs w:val="18"/>
        </w:rPr>
        <w:t xml:space="preserve">, the liabilities of the pension scheme attributable to the </w:t>
      </w:r>
      <w:r w:rsidR="00E8410E" w:rsidRPr="00882BC0">
        <w:rPr>
          <w:rFonts w:ascii="Arial" w:hAnsi="Arial" w:cs="Arial"/>
          <w:sz w:val="18"/>
          <w:szCs w:val="18"/>
        </w:rPr>
        <w:t xml:space="preserve">Fire Authority </w:t>
      </w:r>
      <w:r w:rsidRPr="00882BC0">
        <w:rPr>
          <w:rFonts w:ascii="Arial" w:hAnsi="Arial" w:cs="Arial"/>
          <w:sz w:val="18"/>
          <w:szCs w:val="18"/>
        </w:rPr>
        <w:t xml:space="preserve">are included in the Balance Sheet on an actuarial basis using the projected unit method – i.e. an assessment of the future payments that will be made in relation to retirement benefits earned to date by employees, based on assumptions about mortality rates, employee turnover rates, </w:t>
      </w:r>
      <w:r w:rsidR="004A615B" w:rsidRPr="00882BC0">
        <w:rPr>
          <w:rFonts w:ascii="Arial" w:hAnsi="Arial" w:cs="Arial"/>
          <w:sz w:val="18"/>
          <w:szCs w:val="18"/>
        </w:rPr>
        <w:t>etc.</w:t>
      </w:r>
      <w:r w:rsidRPr="00882BC0">
        <w:rPr>
          <w:rFonts w:ascii="Arial" w:hAnsi="Arial" w:cs="Arial"/>
          <w:sz w:val="18"/>
          <w:szCs w:val="18"/>
        </w:rPr>
        <w:t>, and projections of earnings for current employees.</w:t>
      </w:r>
    </w:p>
    <w:p w14:paraId="3174EA1C" w14:textId="78183FF6" w:rsidR="00722DB1" w:rsidRPr="00882BC0" w:rsidRDefault="001372C4" w:rsidP="008D2663">
      <w:pPr>
        <w:pStyle w:val="examplebullet"/>
        <w:spacing w:before="0" w:beforeAutospacing="0" w:after="120" w:afterAutospacing="0"/>
        <w:jc w:val="both"/>
        <w:rPr>
          <w:rFonts w:ascii="Arial" w:hAnsi="Arial" w:cs="Arial"/>
          <w:sz w:val="18"/>
          <w:szCs w:val="18"/>
        </w:rPr>
      </w:pPr>
      <w:r w:rsidRPr="00E333EA">
        <w:rPr>
          <w:rFonts w:ascii="Arial" w:hAnsi="Arial" w:cs="Arial"/>
          <w:sz w:val="18"/>
          <w:szCs w:val="18"/>
        </w:rPr>
        <w:t xml:space="preserve">In assessing liabilities for retirement benefits </w:t>
      </w:r>
      <w:r w:rsidRPr="005F2806">
        <w:rPr>
          <w:rFonts w:ascii="Arial" w:hAnsi="Arial" w:cs="Arial"/>
          <w:sz w:val="18"/>
          <w:szCs w:val="18"/>
        </w:rPr>
        <w:t>at 31 March 20</w:t>
      </w:r>
      <w:r w:rsidR="007C5D62" w:rsidRPr="005F2806">
        <w:rPr>
          <w:rFonts w:ascii="Arial" w:hAnsi="Arial" w:cs="Arial"/>
          <w:sz w:val="18"/>
          <w:szCs w:val="18"/>
        </w:rPr>
        <w:t>2</w:t>
      </w:r>
      <w:r w:rsidR="00033984">
        <w:rPr>
          <w:rFonts w:ascii="Arial" w:hAnsi="Arial" w:cs="Arial"/>
          <w:sz w:val="18"/>
          <w:szCs w:val="18"/>
        </w:rPr>
        <w:t>3</w:t>
      </w:r>
      <w:r w:rsidRPr="00E333EA">
        <w:rPr>
          <w:rFonts w:ascii="Arial" w:hAnsi="Arial" w:cs="Arial"/>
          <w:sz w:val="18"/>
          <w:szCs w:val="18"/>
        </w:rPr>
        <w:t xml:space="preserve">, the actuary assumed a discount rate </w:t>
      </w:r>
      <w:r w:rsidRPr="00431083">
        <w:rPr>
          <w:rFonts w:ascii="Arial" w:hAnsi="Arial" w:cs="Arial"/>
          <w:sz w:val="18"/>
          <w:szCs w:val="18"/>
        </w:rPr>
        <w:t xml:space="preserve">of </w:t>
      </w:r>
      <w:r w:rsidR="001D65D0" w:rsidRPr="00431083">
        <w:rPr>
          <w:rFonts w:ascii="Arial" w:hAnsi="Arial" w:cs="Arial"/>
          <w:sz w:val="18"/>
          <w:szCs w:val="18"/>
        </w:rPr>
        <w:t>4</w:t>
      </w:r>
      <w:r w:rsidRPr="00431083">
        <w:rPr>
          <w:rFonts w:ascii="Arial" w:hAnsi="Arial" w:cs="Arial"/>
          <w:sz w:val="18"/>
          <w:szCs w:val="18"/>
        </w:rPr>
        <w:t>.</w:t>
      </w:r>
      <w:r w:rsidR="001D65D0" w:rsidRPr="00431083">
        <w:rPr>
          <w:rFonts w:ascii="Arial" w:hAnsi="Arial" w:cs="Arial"/>
          <w:sz w:val="18"/>
          <w:szCs w:val="18"/>
        </w:rPr>
        <w:t>8</w:t>
      </w:r>
      <w:r w:rsidRPr="00431083">
        <w:rPr>
          <w:rFonts w:ascii="Arial" w:hAnsi="Arial" w:cs="Arial"/>
          <w:sz w:val="18"/>
          <w:szCs w:val="18"/>
        </w:rPr>
        <w:t>% which</w:t>
      </w:r>
      <w:r w:rsidRPr="00E333EA">
        <w:rPr>
          <w:rFonts w:ascii="Arial" w:hAnsi="Arial" w:cs="Arial"/>
          <w:sz w:val="18"/>
          <w:szCs w:val="18"/>
        </w:rPr>
        <w:t xml:space="preserve"> is based on the rate of return at the accounting date on a high-quality corporate bond of equivalent currency and term to scheme liabilities</w:t>
      </w:r>
      <w:r w:rsidR="00A5642A">
        <w:rPr>
          <w:rFonts w:ascii="Arial" w:hAnsi="Arial" w:cs="Arial"/>
          <w:sz w:val="18"/>
          <w:szCs w:val="18"/>
        </w:rPr>
        <w:t xml:space="preserve"> (2.</w:t>
      </w:r>
      <w:r w:rsidR="00033984">
        <w:rPr>
          <w:rFonts w:ascii="Arial" w:hAnsi="Arial" w:cs="Arial"/>
          <w:sz w:val="18"/>
          <w:szCs w:val="18"/>
        </w:rPr>
        <w:t>6</w:t>
      </w:r>
      <w:r w:rsidR="00A5642A">
        <w:rPr>
          <w:rFonts w:ascii="Arial" w:hAnsi="Arial" w:cs="Arial"/>
          <w:sz w:val="18"/>
          <w:szCs w:val="18"/>
        </w:rPr>
        <w:t xml:space="preserve">% </w:t>
      </w:r>
      <w:r w:rsidRPr="00E333EA">
        <w:rPr>
          <w:rFonts w:ascii="Arial" w:hAnsi="Arial" w:cs="Arial"/>
          <w:sz w:val="18"/>
          <w:szCs w:val="18"/>
        </w:rPr>
        <w:t xml:space="preserve">for retirement benefits at </w:t>
      </w:r>
      <w:r w:rsidRPr="005F2806">
        <w:rPr>
          <w:rFonts w:ascii="Arial" w:hAnsi="Arial" w:cs="Arial"/>
          <w:sz w:val="18"/>
          <w:szCs w:val="18"/>
        </w:rPr>
        <w:t>31 March 20</w:t>
      </w:r>
      <w:r w:rsidR="008A5E22" w:rsidRPr="005F2806">
        <w:rPr>
          <w:rFonts w:ascii="Arial" w:hAnsi="Arial" w:cs="Arial"/>
          <w:sz w:val="18"/>
          <w:szCs w:val="18"/>
        </w:rPr>
        <w:t>2</w:t>
      </w:r>
      <w:r w:rsidR="00033984">
        <w:rPr>
          <w:rFonts w:ascii="Arial" w:hAnsi="Arial" w:cs="Arial"/>
          <w:sz w:val="18"/>
          <w:szCs w:val="18"/>
        </w:rPr>
        <w:t>2</w:t>
      </w:r>
      <w:r w:rsidR="00A5642A">
        <w:rPr>
          <w:rFonts w:ascii="Arial" w:hAnsi="Arial" w:cs="Arial"/>
          <w:sz w:val="18"/>
          <w:szCs w:val="18"/>
        </w:rPr>
        <w:t>).</w:t>
      </w:r>
    </w:p>
    <w:p w14:paraId="6D4607CA" w14:textId="77777777" w:rsidR="004C33A6" w:rsidRPr="00882BC0" w:rsidRDefault="004C33A6" w:rsidP="008D2663">
      <w:pPr>
        <w:pStyle w:val="examplebullet"/>
        <w:spacing w:before="0" w:beforeAutospacing="0" w:after="120" w:afterAutospacing="0"/>
        <w:jc w:val="both"/>
        <w:rPr>
          <w:rFonts w:ascii="Arial" w:hAnsi="Arial" w:cs="Arial"/>
          <w:sz w:val="18"/>
          <w:szCs w:val="18"/>
        </w:rPr>
      </w:pPr>
      <w:r w:rsidRPr="00882BC0">
        <w:rPr>
          <w:rFonts w:ascii="Arial" w:hAnsi="Arial" w:cs="Arial"/>
          <w:sz w:val="18"/>
          <w:szCs w:val="18"/>
        </w:rPr>
        <w:t>The assets of the pension fund attributable to the Authority are included in the Balance Sheet at their fair value:</w:t>
      </w:r>
    </w:p>
    <w:p w14:paraId="32A5C57F" w14:textId="77777777" w:rsidR="004C33A6" w:rsidRPr="00882BC0" w:rsidRDefault="004C33A6" w:rsidP="00316FC8">
      <w:pPr>
        <w:pStyle w:val="examplebullet"/>
        <w:numPr>
          <w:ilvl w:val="0"/>
          <w:numId w:val="23"/>
        </w:numPr>
        <w:spacing w:before="0" w:beforeAutospacing="0" w:after="120" w:afterAutospacing="0"/>
        <w:jc w:val="both"/>
        <w:rPr>
          <w:rFonts w:ascii="Arial" w:hAnsi="Arial" w:cs="Arial"/>
          <w:sz w:val="18"/>
          <w:szCs w:val="18"/>
        </w:rPr>
      </w:pPr>
      <w:r w:rsidRPr="00882BC0">
        <w:rPr>
          <w:rFonts w:ascii="Arial" w:hAnsi="Arial" w:cs="Arial"/>
          <w:sz w:val="18"/>
          <w:szCs w:val="18"/>
        </w:rPr>
        <w:t>quoted securities – current bid price;</w:t>
      </w:r>
    </w:p>
    <w:p w14:paraId="1C966F62" w14:textId="77777777" w:rsidR="004C33A6" w:rsidRPr="00882BC0" w:rsidRDefault="004C33A6" w:rsidP="00316FC8">
      <w:pPr>
        <w:pStyle w:val="examplebullet"/>
        <w:numPr>
          <w:ilvl w:val="0"/>
          <w:numId w:val="23"/>
        </w:numPr>
        <w:spacing w:before="0" w:beforeAutospacing="0" w:after="120" w:afterAutospacing="0"/>
        <w:jc w:val="both"/>
        <w:rPr>
          <w:rFonts w:ascii="Arial" w:hAnsi="Arial" w:cs="Arial"/>
          <w:sz w:val="18"/>
          <w:szCs w:val="18"/>
        </w:rPr>
      </w:pPr>
      <w:r w:rsidRPr="00882BC0">
        <w:rPr>
          <w:rFonts w:ascii="Arial" w:hAnsi="Arial" w:cs="Arial"/>
          <w:sz w:val="18"/>
          <w:szCs w:val="18"/>
        </w:rPr>
        <w:t>unquoted securities – professional estimate of fair value;</w:t>
      </w:r>
    </w:p>
    <w:p w14:paraId="523BB8B3" w14:textId="77777777" w:rsidR="004C33A6" w:rsidRPr="00882BC0" w:rsidRDefault="004C33A6" w:rsidP="00316FC8">
      <w:pPr>
        <w:pStyle w:val="examplebullet"/>
        <w:numPr>
          <w:ilvl w:val="0"/>
          <w:numId w:val="23"/>
        </w:numPr>
        <w:spacing w:before="0" w:beforeAutospacing="0" w:after="120" w:afterAutospacing="0"/>
        <w:jc w:val="both"/>
        <w:rPr>
          <w:rFonts w:ascii="Arial" w:hAnsi="Arial" w:cs="Arial"/>
          <w:sz w:val="18"/>
          <w:szCs w:val="18"/>
        </w:rPr>
      </w:pPr>
      <w:r w:rsidRPr="00882BC0">
        <w:rPr>
          <w:rFonts w:ascii="Arial" w:hAnsi="Arial" w:cs="Arial"/>
          <w:sz w:val="18"/>
          <w:szCs w:val="18"/>
        </w:rPr>
        <w:t>unitised securities – current bid price;</w:t>
      </w:r>
    </w:p>
    <w:p w14:paraId="58298A69" w14:textId="77777777" w:rsidR="004C33A6" w:rsidRPr="00882BC0" w:rsidRDefault="004C33A6" w:rsidP="00316FC8">
      <w:pPr>
        <w:pStyle w:val="examplebullet"/>
        <w:numPr>
          <w:ilvl w:val="0"/>
          <w:numId w:val="23"/>
        </w:numPr>
        <w:spacing w:before="0" w:beforeAutospacing="0" w:after="120" w:afterAutospacing="0"/>
        <w:jc w:val="both"/>
        <w:rPr>
          <w:rFonts w:ascii="Arial" w:hAnsi="Arial" w:cs="Arial"/>
          <w:sz w:val="18"/>
          <w:szCs w:val="18"/>
        </w:rPr>
      </w:pPr>
      <w:r w:rsidRPr="00882BC0">
        <w:rPr>
          <w:rFonts w:ascii="Arial" w:hAnsi="Arial" w:cs="Arial"/>
          <w:sz w:val="18"/>
          <w:szCs w:val="18"/>
        </w:rPr>
        <w:t>property – market value.</w:t>
      </w:r>
    </w:p>
    <w:p w14:paraId="4CAFC0C0" w14:textId="77777777" w:rsidR="00722DB1" w:rsidRPr="00882BC0" w:rsidRDefault="00722DB1" w:rsidP="008D2663">
      <w:pPr>
        <w:pStyle w:val="examplebullet"/>
        <w:spacing w:before="0" w:beforeAutospacing="0" w:after="120" w:afterAutospacing="0"/>
        <w:jc w:val="both"/>
        <w:rPr>
          <w:rFonts w:ascii="Arial" w:hAnsi="Arial" w:cs="Arial"/>
          <w:sz w:val="18"/>
          <w:szCs w:val="18"/>
        </w:rPr>
      </w:pPr>
      <w:r w:rsidRPr="00882BC0">
        <w:rPr>
          <w:rFonts w:ascii="Arial" w:hAnsi="Arial" w:cs="Arial"/>
          <w:sz w:val="18"/>
          <w:szCs w:val="18"/>
        </w:rPr>
        <w:t>The change in the net pensions liability is analysed into seven components:</w:t>
      </w:r>
    </w:p>
    <w:p w14:paraId="0D826117" w14:textId="77777777" w:rsidR="00722DB1" w:rsidRPr="00882BC0" w:rsidRDefault="00722DB1" w:rsidP="00816DF8">
      <w:pPr>
        <w:pStyle w:val="dash"/>
        <w:numPr>
          <w:ilvl w:val="0"/>
          <w:numId w:val="10"/>
        </w:numPr>
        <w:spacing w:before="0" w:beforeAutospacing="0" w:after="120" w:afterAutospacing="0"/>
        <w:jc w:val="both"/>
        <w:rPr>
          <w:rFonts w:ascii="Arial" w:hAnsi="Arial" w:cs="Arial"/>
          <w:color w:val="auto"/>
        </w:rPr>
      </w:pPr>
      <w:r w:rsidRPr="00882BC0">
        <w:rPr>
          <w:rFonts w:ascii="Arial" w:hAnsi="Arial" w:cs="Arial"/>
          <w:color w:val="auto"/>
        </w:rPr>
        <w:t xml:space="preserve">current service cost – the increase in liabilities </w:t>
      </w:r>
      <w:proofErr w:type="gramStart"/>
      <w:r w:rsidRPr="00882BC0">
        <w:rPr>
          <w:rFonts w:ascii="Arial" w:hAnsi="Arial" w:cs="Arial"/>
          <w:color w:val="auto"/>
        </w:rPr>
        <w:t>as a result of</w:t>
      </w:r>
      <w:proofErr w:type="gramEnd"/>
      <w:r w:rsidRPr="00882BC0">
        <w:rPr>
          <w:rFonts w:ascii="Arial" w:hAnsi="Arial" w:cs="Arial"/>
          <w:color w:val="auto"/>
        </w:rPr>
        <w:t xml:space="preserve"> years of service earned this year – allocated in the Comprehensive Income and Expenditure Statement to the services for which the employees worked</w:t>
      </w:r>
    </w:p>
    <w:p w14:paraId="5DD372F0" w14:textId="77777777" w:rsidR="00722DB1" w:rsidRPr="00882BC0" w:rsidRDefault="00722DB1" w:rsidP="00816DF8">
      <w:pPr>
        <w:pStyle w:val="dash"/>
        <w:numPr>
          <w:ilvl w:val="0"/>
          <w:numId w:val="10"/>
        </w:numPr>
        <w:spacing w:before="0" w:beforeAutospacing="0" w:after="120" w:afterAutospacing="0"/>
        <w:jc w:val="both"/>
        <w:rPr>
          <w:rFonts w:ascii="Arial" w:hAnsi="Arial" w:cs="Arial"/>
          <w:color w:val="auto"/>
        </w:rPr>
      </w:pPr>
      <w:r w:rsidRPr="00882BC0">
        <w:rPr>
          <w:rFonts w:ascii="Arial" w:hAnsi="Arial" w:cs="Arial"/>
          <w:color w:val="auto"/>
        </w:rPr>
        <w:t>past service cost – the increase in liabilities arising from current year decisions whose effect relates to years of service earned in earlier years – debited to the Surplus or Deficit on the Provision of Services in the Comprehensive Income and Expenditure Statement as part of Non Distributed Costs</w:t>
      </w:r>
    </w:p>
    <w:p w14:paraId="13ED5B40" w14:textId="77777777" w:rsidR="00722DB1" w:rsidRPr="00882BC0" w:rsidRDefault="00722DB1" w:rsidP="00816DF8">
      <w:pPr>
        <w:pStyle w:val="dash"/>
        <w:numPr>
          <w:ilvl w:val="0"/>
          <w:numId w:val="10"/>
        </w:numPr>
        <w:spacing w:before="0" w:beforeAutospacing="0" w:after="120" w:afterAutospacing="0"/>
        <w:jc w:val="both"/>
        <w:rPr>
          <w:rFonts w:ascii="Arial" w:hAnsi="Arial" w:cs="Arial"/>
          <w:color w:val="auto"/>
        </w:rPr>
      </w:pPr>
      <w:r w:rsidRPr="00882BC0">
        <w:rPr>
          <w:rFonts w:ascii="Arial" w:hAnsi="Arial" w:cs="Arial"/>
          <w:color w:val="auto"/>
        </w:rPr>
        <w:t>interest cost – the expected increase in the present value of liabilities during the year as they move one year closer to being paid – debited to the Financing and Investment Income and Expenditure line in the Comprehensive Income and Expenditure Statement</w:t>
      </w:r>
    </w:p>
    <w:p w14:paraId="13D2559C" w14:textId="77777777" w:rsidR="00722DB1" w:rsidRPr="00882BC0" w:rsidRDefault="00722DB1" w:rsidP="00816DF8">
      <w:pPr>
        <w:pStyle w:val="dash"/>
        <w:numPr>
          <w:ilvl w:val="0"/>
          <w:numId w:val="10"/>
        </w:numPr>
        <w:spacing w:before="0" w:beforeAutospacing="0" w:after="120" w:afterAutospacing="0"/>
        <w:jc w:val="both"/>
        <w:rPr>
          <w:rFonts w:ascii="Arial" w:hAnsi="Arial" w:cs="Arial"/>
          <w:color w:val="auto"/>
        </w:rPr>
      </w:pPr>
      <w:r w:rsidRPr="00882BC0">
        <w:rPr>
          <w:rFonts w:ascii="Arial" w:hAnsi="Arial" w:cs="Arial"/>
          <w:color w:val="auto"/>
        </w:rPr>
        <w:t xml:space="preserve">expected return on assets – the annual investment return on the fund assets attributable to the </w:t>
      </w:r>
      <w:r w:rsidR="00C64156" w:rsidRPr="00882BC0">
        <w:rPr>
          <w:rFonts w:ascii="Arial" w:hAnsi="Arial" w:cs="Arial"/>
          <w:color w:val="auto"/>
        </w:rPr>
        <w:t>Authority</w:t>
      </w:r>
      <w:r w:rsidRPr="00882BC0">
        <w:rPr>
          <w:rFonts w:ascii="Arial" w:hAnsi="Arial" w:cs="Arial"/>
          <w:color w:val="auto"/>
        </w:rPr>
        <w:t>, based on an average of the expected long-term return – credited to the Financing and Investment Income and Expenditure line in the Comprehensive Income and Expenditure Statement</w:t>
      </w:r>
    </w:p>
    <w:p w14:paraId="072AED5C" w14:textId="77777777" w:rsidR="00722DB1" w:rsidRPr="00882BC0" w:rsidRDefault="00722DB1" w:rsidP="00816DF8">
      <w:pPr>
        <w:pStyle w:val="dash"/>
        <w:numPr>
          <w:ilvl w:val="0"/>
          <w:numId w:val="10"/>
        </w:numPr>
        <w:spacing w:before="0" w:beforeAutospacing="0" w:after="120" w:afterAutospacing="0"/>
        <w:jc w:val="both"/>
        <w:rPr>
          <w:rFonts w:ascii="Arial" w:hAnsi="Arial" w:cs="Arial"/>
          <w:color w:val="auto"/>
        </w:rPr>
      </w:pPr>
      <w:r w:rsidRPr="00882BC0">
        <w:rPr>
          <w:rFonts w:ascii="Arial" w:hAnsi="Arial" w:cs="Arial"/>
          <w:color w:val="auto"/>
        </w:rPr>
        <w:t xml:space="preserve">gains or losses on settlements and curtailments – the result of actions to relieve the </w:t>
      </w:r>
      <w:r w:rsidR="00C64156" w:rsidRPr="00882BC0">
        <w:rPr>
          <w:rFonts w:ascii="Arial" w:hAnsi="Arial" w:cs="Arial"/>
          <w:color w:val="auto"/>
        </w:rPr>
        <w:t xml:space="preserve">Authority </w:t>
      </w:r>
      <w:r w:rsidRPr="00882BC0">
        <w:rPr>
          <w:rFonts w:ascii="Arial" w:hAnsi="Arial" w:cs="Arial"/>
          <w:color w:val="auto"/>
        </w:rPr>
        <w:t>of liabilities or events that reduce the expected future service or accrual of benefits of employees – debited or credited to the Surplus or Deficit on the Provision of Services in the Comprehensive Income and Expenditure Statement as part of Non Distributed Costs</w:t>
      </w:r>
    </w:p>
    <w:p w14:paraId="14E091EE" w14:textId="77777777" w:rsidR="00722DB1" w:rsidRPr="00882BC0" w:rsidRDefault="00722DB1" w:rsidP="00816DF8">
      <w:pPr>
        <w:pStyle w:val="dash"/>
        <w:numPr>
          <w:ilvl w:val="0"/>
          <w:numId w:val="10"/>
        </w:numPr>
        <w:spacing w:before="0" w:beforeAutospacing="0" w:after="120" w:afterAutospacing="0"/>
        <w:jc w:val="both"/>
        <w:rPr>
          <w:rFonts w:ascii="Arial" w:hAnsi="Arial" w:cs="Arial"/>
          <w:color w:val="auto"/>
        </w:rPr>
      </w:pPr>
      <w:r w:rsidRPr="00882BC0">
        <w:rPr>
          <w:rFonts w:ascii="Arial" w:hAnsi="Arial" w:cs="Arial"/>
          <w:color w:val="auto"/>
        </w:rPr>
        <w:t>actuarial gains and losses – changes in the net pensions liability that arise because events have not coincided with assumptions made at the last actuarial valuation or because the actuaries have updated their assumptions – debited to the Pensions Reserve</w:t>
      </w:r>
    </w:p>
    <w:p w14:paraId="064B1116" w14:textId="77777777" w:rsidR="000848D9" w:rsidRPr="00882BC0" w:rsidRDefault="00722DB1" w:rsidP="00816DF8">
      <w:pPr>
        <w:pStyle w:val="dash"/>
        <w:numPr>
          <w:ilvl w:val="0"/>
          <w:numId w:val="10"/>
        </w:numPr>
        <w:spacing w:before="0" w:beforeAutospacing="0" w:after="120" w:afterAutospacing="0"/>
        <w:jc w:val="both"/>
        <w:rPr>
          <w:rFonts w:ascii="Arial" w:hAnsi="Arial" w:cs="Arial"/>
          <w:color w:val="auto"/>
        </w:rPr>
      </w:pPr>
      <w:r w:rsidRPr="00882BC0">
        <w:rPr>
          <w:rFonts w:ascii="Arial" w:hAnsi="Arial" w:cs="Arial"/>
          <w:color w:val="auto"/>
        </w:rPr>
        <w:t>contributions paid to the pension fund – cash paid as employer’s contributions to the pension fund in settlement of liabilities; not accounted for as an expense.</w:t>
      </w:r>
    </w:p>
    <w:p w14:paraId="08DB2042" w14:textId="77777777" w:rsidR="00722DB1" w:rsidRPr="00882BC0" w:rsidRDefault="00722DB1" w:rsidP="00816DF8">
      <w:pPr>
        <w:pStyle w:val="bodyindent"/>
        <w:spacing w:before="0" w:beforeAutospacing="0" w:after="120" w:afterAutospacing="0"/>
        <w:jc w:val="both"/>
        <w:rPr>
          <w:rFonts w:ascii="Arial" w:hAnsi="Arial" w:cs="Arial"/>
          <w:color w:val="auto"/>
        </w:rPr>
      </w:pPr>
      <w:r w:rsidRPr="00882BC0">
        <w:rPr>
          <w:rFonts w:ascii="Arial" w:hAnsi="Arial" w:cs="Arial"/>
          <w:color w:val="auto"/>
        </w:rPr>
        <w:lastRenderedPageBreak/>
        <w:t xml:space="preserve">In relation to retirement benefits, statutory provisions require the General Fund balance to be charged with the amount payable by the </w:t>
      </w:r>
      <w:r w:rsidR="00E8410E" w:rsidRPr="00882BC0">
        <w:rPr>
          <w:rFonts w:ascii="Arial" w:hAnsi="Arial" w:cs="Arial"/>
          <w:color w:val="auto"/>
        </w:rPr>
        <w:t xml:space="preserve">Authority </w:t>
      </w:r>
      <w:r w:rsidRPr="00882BC0">
        <w:rPr>
          <w:rFonts w:ascii="Arial" w:hAnsi="Arial" w:cs="Arial"/>
          <w:color w:val="auto"/>
        </w:rPr>
        <w:t xml:space="preserve">to the pension fund or directly to pensioners in the year, not the amount calculated according to the relevant accounting standards.  In the Movement in Reserves Statement, this means that there are appropriations to and from the Pensions Reserve to remove the notional debits and credits for retirement benefits and replace them with debits for the cash paid to the pension fund and pensioners and any such amounts payable but unpaid at the year-end.  The negative balance that arises on the Pensions Reserve thereby measures the beneficial impact to the General Fund of being required to account for retirement benefits </w:t>
      </w:r>
      <w:proofErr w:type="gramStart"/>
      <w:r w:rsidRPr="00882BC0">
        <w:rPr>
          <w:rFonts w:ascii="Arial" w:hAnsi="Arial" w:cs="Arial"/>
          <w:color w:val="auto"/>
        </w:rPr>
        <w:t>on the basis of</w:t>
      </w:r>
      <w:proofErr w:type="gramEnd"/>
      <w:r w:rsidRPr="00882BC0">
        <w:rPr>
          <w:rFonts w:ascii="Arial" w:hAnsi="Arial" w:cs="Arial"/>
          <w:color w:val="auto"/>
        </w:rPr>
        <w:t xml:space="preserve"> cash flows rather than as benefits are earned by employees.</w:t>
      </w:r>
    </w:p>
    <w:p w14:paraId="59713E58" w14:textId="77777777" w:rsidR="00C64156" w:rsidRPr="00882BC0" w:rsidRDefault="00722DB1" w:rsidP="00816DF8">
      <w:pPr>
        <w:pStyle w:val="headd"/>
        <w:spacing w:before="0" w:beforeAutospacing="0" w:after="120" w:afterAutospacing="0"/>
        <w:jc w:val="both"/>
        <w:rPr>
          <w:rFonts w:ascii="Arial" w:hAnsi="Arial" w:cs="Arial"/>
          <w:i w:val="0"/>
          <w:iCs w:val="0"/>
        </w:rPr>
      </w:pPr>
      <w:r w:rsidRPr="00882BC0">
        <w:rPr>
          <w:rFonts w:ascii="Arial" w:hAnsi="Arial" w:cs="Arial"/>
          <w:i w:val="0"/>
          <w:iCs w:val="0"/>
        </w:rPr>
        <w:t xml:space="preserve">Discretionary Benefits </w:t>
      </w:r>
      <w:r w:rsidR="00F5678A" w:rsidRPr="00882BC0">
        <w:rPr>
          <w:rFonts w:ascii="Arial" w:hAnsi="Arial" w:cs="Arial"/>
          <w:i w:val="0"/>
          <w:iCs w:val="0"/>
        </w:rPr>
        <w:t>–</w:t>
      </w:r>
      <w:r w:rsidRPr="00882BC0">
        <w:rPr>
          <w:rFonts w:ascii="Arial" w:hAnsi="Arial" w:cs="Arial"/>
          <w:i w:val="0"/>
          <w:iCs w:val="0"/>
        </w:rPr>
        <w:t xml:space="preserve"> The </w:t>
      </w:r>
      <w:r w:rsidR="00C64156" w:rsidRPr="00882BC0">
        <w:rPr>
          <w:rFonts w:ascii="Arial" w:hAnsi="Arial" w:cs="Arial"/>
          <w:i w:val="0"/>
          <w:iCs w:val="0"/>
        </w:rPr>
        <w:t xml:space="preserve">Authority </w:t>
      </w:r>
      <w:r w:rsidRPr="00882BC0">
        <w:rPr>
          <w:rFonts w:ascii="Arial" w:hAnsi="Arial" w:cs="Arial"/>
          <w:i w:val="0"/>
          <w:iCs w:val="0"/>
        </w:rPr>
        <w:t xml:space="preserve">also has restricted powers to make discretionary awards of retirement benefits in the event of early retirements. Any liabilities estimated to arise </w:t>
      </w:r>
      <w:proofErr w:type="gramStart"/>
      <w:r w:rsidRPr="00882BC0">
        <w:rPr>
          <w:rFonts w:ascii="Arial" w:hAnsi="Arial" w:cs="Arial"/>
          <w:i w:val="0"/>
          <w:iCs w:val="0"/>
        </w:rPr>
        <w:t>as a result of</w:t>
      </w:r>
      <w:proofErr w:type="gramEnd"/>
      <w:r w:rsidRPr="00882BC0">
        <w:rPr>
          <w:rFonts w:ascii="Arial" w:hAnsi="Arial" w:cs="Arial"/>
          <w:i w:val="0"/>
          <w:iCs w:val="0"/>
        </w:rPr>
        <w:t xml:space="preserve"> an award to any member of staff are accrued in the year of the decision to make the award and accounted for using the same policies as are applied to the Local Government Pension Scheme.</w:t>
      </w:r>
    </w:p>
    <w:p w14:paraId="6871A2EA" w14:textId="77777777" w:rsidR="00722DB1" w:rsidRPr="00882BC0" w:rsidRDefault="00722DB1" w:rsidP="00816DF8">
      <w:pPr>
        <w:shd w:val="clear" w:color="auto" w:fill="808080"/>
        <w:jc w:val="both"/>
        <w:rPr>
          <w:rFonts w:cs="Arial"/>
          <w:b/>
          <w:color w:val="FFFFFF"/>
          <w:sz w:val="18"/>
          <w:szCs w:val="18"/>
        </w:rPr>
      </w:pPr>
      <w:r w:rsidRPr="00882BC0">
        <w:rPr>
          <w:rFonts w:cs="Arial"/>
          <w:b/>
          <w:color w:val="FFFFFF"/>
          <w:sz w:val="18"/>
          <w:szCs w:val="18"/>
        </w:rPr>
        <w:t>x</w:t>
      </w:r>
      <w:r w:rsidR="00D44747">
        <w:rPr>
          <w:rFonts w:cs="Arial"/>
          <w:b/>
          <w:color w:val="FFFFFF"/>
          <w:sz w:val="18"/>
          <w:szCs w:val="18"/>
        </w:rPr>
        <w:t>i</w:t>
      </w:r>
      <w:r w:rsidRPr="00882BC0">
        <w:rPr>
          <w:rFonts w:cs="Arial"/>
          <w:b/>
          <w:color w:val="FFFFFF"/>
          <w:sz w:val="18"/>
          <w:szCs w:val="18"/>
        </w:rPr>
        <w:t>. Events After the Balance Sheet Date</w:t>
      </w:r>
    </w:p>
    <w:p w14:paraId="6A83C8E4" w14:textId="52102651" w:rsidR="00722DB1" w:rsidRPr="00882BC0" w:rsidRDefault="00722DB1" w:rsidP="00862F28">
      <w:pPr>
        <w:spacing w:before="120" w:after="120"/>
        <w:jc w:val="both"/>
        <w:rPr>
          <w:rFonts w:cs="Arial"/>
          <w:sz w:val="18"/>
          <w:szCs w:val="18"/>
        </w:rPr>
      </w:pPr>
      <w:r w:rsidRPr="00882BC0">
        <w:rPr>
          <w:rFonts w:cs="Arial"/>
          <w:sz w:val="18"/>
          <w:szCs w:val="18"/>
        </w:rPr>
        <w:t xml:space="preserve">The accounts have taken into consideration any material event after the </w:t>
      </w:r>
      <w:r w:rsidR="007E13AF" w:rsidRPr="00882BC0">
        <w:rPr>
          <w:rFonts w:cs="Arial"/>
          <w:sz w:val="18"/>
          <w:szCs w:val="18"/>
        </w:rPr>
        <w:t>B</w:t>
      </w:r>
      <w:r w:rsidRPr="00882BC0">
        <w:rPr>
          <w:rFonts w:cs="Arial"/>
          <w:sz w:val="18"/>
          <w:szCs w:val="18"/>
        </w:rPr>
        <w:t xml:space="preserve">alance </w:t>
      </w:r>
      <w:r w:rsidR="007E13AF" w:rsidRPr="00882BC0">
        <w:rPr>
          <w:rFonts w:cs="Arial"/>
          <w:sz w:val="18"/>
          <w:szCs w:val="18"/>
        </w:rPr>
        <w:t>S</w:t>
      </w:r>
      <w:r w:rsidRPr="00882BC0">
        <w:rPr>
          <w:rFonts w:cs="Arial"/>
          <w:sz w:val="18"/>
          <w:szCs w:val="18"/>
        </w:rPr>
        <w:t>heet</w:t>
      </w:r>
      <w:r w:rsidR="00816DF8" w:rsidRPr="00882BC0">
        <w:rPr>
          <w:rFonts w:cs="Arial"/>
          <w:sz w:val="18"/>
          <w:szCs w:val="18"/>
        </w:rPr>
        <w:t xml:space="preserve"> </w:t>
      </w:r>
      <w:r w:rsidR="00862F28" w:rsidRPr="00882BC0">
        <w:rPr>
          <w:rFonts w:cs="Arial"/>
          <w:sz w:val="18"/>
          <w:szCs w:val="18"/>
        </w:rPr>
        <w:t>d</w:t>
      </w:r>
      <w:r w:rsidR="00816DF8" w:rsidRPr="00882BC0">
        <w:rPr>
          <w:rFonts w:cs="Arial"/>
          <w:sz w:val="18"/>
          <w:szCs w:val="18"/>
        </w:rPr>
        <w:t>ate</w:t>
      </w:r>
      <w:r w:rsidRPr="00882BC0">
        <w:rPr>
          <w:rFonts w:cs="Arial"/>
          <w:sz w:val="18"/>
          <w:szCs w:val="18"/>
        </w:rPr>
        <w:t>, which are those events, both favourable and unfavourable, that occur between the end of the reporting period and the date when the Statement of Accounts is authorised for issue. Two types of events can be identified:</w:t>
      </w:r>
    </w:p>
    <w:p w14:paraId="5CBEC385" w14:textId="77777777" w:rsidR="00722DB1" w:rsidRPr="00882BC0" w:rsidRDefault="00722DB1" w:rsidP="00862F28">
      <w:pPr>
        <w:numPr>
          <w:ilvl w:val="0"/>
          <w:numId w:val="9"/>
        </w:numPr>
        <w:spacing w:after="120"/>
        <w:jc w:val="both"/>
        <w:rPr>
          <w:rFonts w:cs="Arial"/>
          <w:sz w:val="18"/>
          <w:szCs w:val="18"/>
        </w:rPr>
      </w:pPr>
      <w:r w:rsidRPr="00882BC0">
        <w:rPr>
          <w:rFonts w:cs="Arial"/>
          <w:sz w:val="18"/>
          <w:szCs w:val="18"/>
        </w:rPr>
        <w:t xml:space="preserve">Those that provide evidence of conditions that existed at the end of the reporting period for which the </w:t>
      </w:r>
      <w:r w:rsidR="00E8410E" w:rsidRPr="00882BC0">
        <w:rPr>
          <w:rFonts w:cs="Arial"/>
          <w:sz w:val="18"/>
          <w:szCs w:val="18"/>
        </w:rPr>
        <w:t xml:space="preserve">Authority </w:t>
      </w:r>
      <w:r w:rsidRPr="00882BC0">
        <w:rPr>
          <w:rFonts w:cs="Arial"/>
          <w:sz w:val="18"/>
          <w:szCs w:val="18"/>
        </w:rPr>
        <w:t>shall adjust the amounts recognised in its financial statements or recognise items that were not previously recognised (adjusting events);</w:t>
      </w:r>
    </w:p>
    <w:p w14:paraId="1D5FA65A" w14:textId="04EBA5A8" w:rsidR="00722DB1" w:rsidRPr="00882BC0" w:rsidRDefault="00722DB1" w:rsidP="00862F28">
      <w:pPr>
        <w:numPr>
          <w:ilvl w:val="0"/>
          <w:numId w:val="9"/>
        </w:numPr>
        <w:spacing w:after="120"/>
        <w:jc w:val="both"/>
        <w:rPr>
          <w:rFonts w:cs="Arial"/>
          <w:sz w:val="18"/>
          <w:szCs w:val="18"/>
        </w:rPr>
      </w:pPr>
      <w:r w:rsidRPr="00882BC0">
        <w:rPr>
          <w:rFonts w:cs="Arial"/>
          <w:sz w:val="18"/>
          <w:szCs w:val="18"/>
        </w:rPr>
        <w:t>Those that are indicative of conditions that arose after the at the end of the reporting period – the Statement of Accounts is not adjusted to reflect such events, but where a category of events would have a material effect, disclosure is made in the notes of the nature of the events and their estimated financial effect</w:t>
      </w:r>
      <w:r w:rsidR="0068604E">
        <w:rPr>
          <w:rFonts w:cs="Arial"/>
          <w:sz w:val="18"/>
          <w:szCs w:val="18"/>
        </w:rPr>
        <w:t xml:space="preserve"> (non-adjusting event)</w:t>
      </w:r>
      <w:r w:rsidRPr="00882BC0">
        <w:rPr>
          <w:rFonts w:cs="Arial"/>
          <w:sz w:val="18"/>
          <w:szCs w:val="18"/>
        </w:rPr>
        <w:t>.</w:t>
      </w:r>
    </w:p>
    <w:p w14:paraId="797D86C9" w14:textId="77777777" w:rsidR="00237698" w:rsidRPr="00882BC0" w:rsidRDefault="00722DB1" w:rsidP="00862F28">
      <w:pPr>
        <w:pStyle w:val="bodyindent"/>
        <w:jc w:val="both"/>
        <w:rPr>
          <w:rFonts w:ascii="Arial" w:hAnsi="Arial" w:cs="Arial"/>
          <w:color w:val="auto"/>
        </w:rPr>
      </w:pPr>
      <w:r w:rsidRPr="00882BC0">
        <w:rPr>
          <w:rFonts w:ascii="Arial" w:hAnsi="Arial" w:cs="Arial"/>
          <w:color w:val="auto"/>
        </w:rPr>
        <w:t>Events taking place after the date of authorisation for issue are not reflected in the Statement of Accounts.</w:t>
      </w:r>
    </w:p>
    <w:p w14:paraId="5FA8C0C8" w14:textId="77777777" w:rsidR="00722DB1" w:rsidRPr="00882BC0" w:rsidRDefault="00722DB1" w:rsidP="0019433F">
      <w:pPr>
        <w:shd w:val="clear" w:color="auto" w:fill="808080"/>
        <w:jc w:val="both"/>
        <w:rPr>
          <w:rFonts w:cs="Arial"/>
          <w:b/>
          <w:color w:val="FFFFFF"/>
          <w:sz w:val="18"/>
          <w:szCs w:val="18"/>
        </w:rPr>
      </w:pPr>
      <w:r w:rsidRPr="00882BC0">
        <w:rPr>
          <w:rFonts w:cs="Arial"/>
          <w:b/>
          <w:color w:val="FFFFFF"/>
          <w:sz w:val="18"/>
          <w:szCs w:val="18"/>
        </w:rPr>
        <w:t>x</w:t>
      </w:r>
      <w:r w:rsidR="0041380D">
        <w:rPr>
          <w:rFonts w:cs="Arial"/>
          <w:b/>
          <w:color w:val="FFFFFF"/>
          <w:sz w:val="18"/>
          <w:szCs w:val="18"/>
        </w:rPr>
        <w:t>i</w:t>
      </w:r>
      <w:r w:rsidR="00D44747">
        <w:rPr>
          <w:rFonts w:cs="Arial"/>
          <w:b/>
          <w:color w:val="FFFFFF"/>
          <w:sz w:val="18"/>
          <w:szCs w:val="18"/>
        </w:rPr>
        <w:t>i</w:t>
      </w:r>
      <w:r w:rsidRPr="00882BC0">
        <w:rPr>
          <w:rFonts w:cs="Arial"/>
          <w:b/>
          <w:color w:val="FFFFFF"/>
          <w:sz w:val="18"/>
          <w:szCs w:val="18"/>
        </w:rPr>
        <w:t>. Financial Instruments</w:t>
      </w:r>
    </w:p>
    <w:p w14:paraId="67F8AAEB" w14:textId="77777777" w:rsidR="00722DB1" w:rsidRPr="00882BC0" w:rsidRDefault="00722DB1" w:rsidP="00862F28">
      <w:pPr>
        <w:pStyle w:val="headd"/>
        <w:spacing w:before="120" w:beforeAutospacing="0" w:after="120" w:afterAutospacing="0"/>
        <w:jc w:val="both"/>
        <w:rPr>
          <w:rFonts w:ascii="Arial" w:hAnsi="Arial" w:cs="Arial"/>
          <w:b/>
          <w:i w:val="0"/>
        </w:rPr>
      </w:pPr>
      <w:r w:rsidRPr="00882BC0">
        <w:rPr>
          <w:rFonts w:ascii="Arial" w:hAnsi="Arial" w:cs="Arial"/>
          <w:b/>
          <w:i w:val="0"/>
        </w:rPr>
        <w:t>Financial Liabilities</w:t>
      </w:r>
    </w:p>
    <w:p w14:paraId="49C1F9A6" w14:textId="77777777" w:rsidR="00722DB1" w:rsidRPr="00882BC0" w:rsidRDefault="00722DB1" w:rsidP="00862F28">
      <w:pPr>
        <w:pStyle w:val="bodyindent"/>
        <w:spacing w:before="0" w:beforeAutospacing="0" w:after="120" w:afterAutospacing="0"/>
        <w:jc w:val="both"/>
        <w:rPr>
          <w:rFonts w:ascii="Arial" w:hAnsi="Arial" w:cs="Arial"/>
          <w:color w:val="auto"/>
        </w:rPr>
      </w:pPr>
      <w:r w:rsidRPr="00882BC0">
        <w:rPr>
          <w:rFonts w:ascii="Arial" w:hAnsi="Arial" w:cs="Arial"/>
          <w:color w:val="auto"/>
        </w:rPr>
        <w:t xml:space="preserve">Financial liabilities are recognised on the Balance Sheet when the </w:t>
      </w:r>
      <w:r w:rsidR="00E8410E" w:rsidRPr="00882BC0">
        <w:rPr>
          <w:rFonts w:ascii="Arial" w:hAnsi="Arial" w:cs="Arial"/>
          <w:color w:val="auto"/>
        </w:rPr>
        <w:t xml:space="preserve">Authority </w:t>
      </w:r>
      <w:r w:rsidRPr="00882BC0">
        <w:rPr>
          <w:rFonts w:ascii="Arial" w:hAnsi="Arial" w:cs="Arial"/>
          <w:color w:val="auto"/>
        </w:rPr>
        <w:t>becomes a party to the contractual provisions of a financial instrument and are initially measured at fair value and are carried at their amortised cost. Annual charges to the Financing and Investment Income and Expenditure line in the Comprehensive Income and Expenditure Statement for interest payable are based on the carrying amount of the liability, multiplied by the effective rate of interest for the instrument. The effective interest rate is the rate that exactly discounts estimated future cash payments over the life of the instrument to the amount at which it was originally recognised.</w:t>
      </w:r>
    </w:p>
    <w:p w14:paraId="31932DF2" w14:textId="77777777" w:rsidR="00722DB1" w:rsidRPr="00882BC0" w:rsidRDefault="00722DB1" w:rsidP="00862F28">
      <w:pPr>
        <w:pStyle w:val="bodyindent"/>
        <w:spacing w:before="0" w:beforeAutospacing="0" w:after="120" w:afterAutospacing="0"/>
        <w:jc w:val="both"/>
        <w:rPr>
          <w:rFonts w:ascii="Arial" w:hAnsi="Arial" w:cs="Arial"/>
          <w:color w:val="auto"/>
        </w:rPr>
      </w:pPr>
      <w:r w:rsidRPr="00882BC0">
        <w:rPr>
          <w:rFonts w:ascii="Arial" w:hAnsi="Arial" w:cs="Arial"/>
          <w:color w:val="auto"/>
        </w:rPr>
        <w:t xml:space="preserve">For borrowings that the </w:t>
      </w:r>
      <w:r w:rsidR="00E8410E" w:rsidRPr="00882BC0">
        <w:rPr>
          <w:rFonts w:ascii="Arial" w:hAnsi="Arial" w:cs="Arial"/>
          <w:color w:val="auto"/>
        </w:rPr>
        <w:t xml:space="preserve">Authority </w:t>
      </w:r>
      <w:r w:rsidRPr="00882BC0">
        <w:rPr>
          <w:rFonts w:ascii="Arial" w:hAnsi="Arial" w:cs="Arial"/>
          <w:color w:val="auto"/>
        </w:rPr>
        <w:t>has, this means that the amount presented in the Balance Sheet is the outstanding principal repayable (plus accrued interest); and interest charged to the Comprehensive Income and Expenditure Statement is the amount payable for the year according to the loan agreement.</w:t>
      </w:r>
    </w:p>
    <w:p w14:paraId="7656722E" w14:textId="77777777" w:rsidR="00722DB1" w:rsidRPr="00882BC0" w:rsidRDefault="00722DB1" w:rsidP="00862F28">
      <w:pPr>
        <w:pStyle w:val="exampletext"/>
        <w:spacing w:before="0" w:beforeAutospacing="0" w:after="120" w:afterAutospacing="0"/>
        <w:jc w:val="both"/>
        <w:rPr>
          <w:rFonts w:ascii="Arial" w:hAnsi="Arial" w:cs="Arial"/>
          <w:color w:val="auto"/>
          <w:sz w:val="18"/>
          <w:szCs w:val="18"/>
        </w:rPr>
      </w:pPr>
      <w:r w:rsidRPr="00882BC0">
        <w:rPr>
          <w:rFonts w:ascii="Arial" w:hAnsi="Arial" w:cs="Arial"/>
          <w:color w:val="auto"/>
          <w:sz w:val="18"/>
          <w:szCs w:val="18"/>
        </w:rPr>
        <w:t>Where loans are replaced through restructuring, there are distinct accounting treatments, as follow</w:t>
      </w:r>
      <w:r w:rsidR="00000CF3">
        <w:rPr>
          <w:rFonts w:ascii="Arial" w:hAnsi="Arial" w:cs="Arial"/>
          <w:color w:val="auto"/>
          <w:sz w:val="18"/>
          <w:szCs w:val="18"/>
        </w:rPr>
        <w:t>s</w:t>
      </w:r>
      <w:r w:rsidRPr="00882BC0">
        <w:rPr>
          <w:rFonts w:ascii="Arial" w:hAnsi="Arial" w:cs="Arial"/>
          <w:color w:val="auto"/>
          <w:sz w:val="18"/>
          <w:szCs w:val="18"/>
        </w:rPr>
        <w:t xml:space="preserve">: </w:t>
      </w:r>
    </w:p>
    <w:p w14:paraId="6D6743AC" w14:textId="77777777" w:rsidR="00722DB1" w:rsidRPr="00882BC0" w:rsidRDefault="00722DB1" w:rsidP="00862F28">
      <w:pPr>
        <w:numPr>
          <w:ilvl w:val="0"/>
          <w:numId w:val="9"/>
        </w:numPr>
        <w:spacing w:after="120"/>
        <w:jc w:val="both"/>
        <w:rPr>
          <w:rFonts w:cs="Arial"/>
          <w:sz w:val="18"/>
          <w:szCs w:val="18"/>
        </w:rPr>
      </w:pPr>
      <w:r w:rsidRPr="00882BC0">
        <w:rPr>
          <w:rFonts w:cs="Arial"/>
          <w:i/>
          <w:sz w:val="18"/>
          <w:szCs w:val="18"/>
        </w:rPr>
        <w:t xml:space="preserve">Modification </w:t>
      </w:r>
      <w:r w:rsidR="00F5678A" w:rsidRPr="00882BC0">
        <w:rPr>
          <w:rFonts w:cs="Arial"/>
          <w:i/>
          <w:sz w:val="18"/>
          <w:szCs w:val="18"/>
        </w:rPr>
        <w:t>–</w:t>
      </w:r>
      <w:r w:rsidRPr="00882BC0">
        <w:rPr>
          <w:rFonts w:cs="Arial"/>
          <w:i/>
          <w:sz w:val="18"/>
          <w:szCs w:val="18"/>
        </w:rPr>
        <w:t xml:space="preserve"> </w:t>
      </w:r>
      <w:r w:rsidRPr="00882BC0">
        <w:rPr>
          <w:rFonts w:cs="Arial"/>
          <w:sz w:val="18"/>
          <w:szCs w:val="18"/>
        </w:rPr>
        <w:t>Gains and losses on the repurchase or early settlement of borrowing are credited and debited to the Financing and Investment Income and Expenditure line in the Comprehensive Income and Expenditure Statement in the year of repurchase/settlement.  However, where repurchase has taken place as part of a restructuring of the loan portfolio that involves the modification or exchange of existing instruments, the premium or discount is respectively deducted from or added to the amortised cost of the new or modified loan and the write-down to the Comprehensive Income and Expenditure Statement is spread over the life of the loan by an adjustment to the effective interest rate.</w:t>
      </w:r>
    </w:p>
    <w:p w14:paraId="2D9C0C28" w14:textId="77777777" w:rsidR="00722DB1" w:rsidRPr="00882BC0" w:rsidRDefault="00722DB1" w:rsidP="00862F28">
      <w:pPr>
        <w:numPr>
          <w:ilvl w:val="0"/>
          <w:numId w:val="9"/>
        </w:numPr>
        <w:spacing w:after="120"/>
        <w:jc w:val="both"/>
        <w:rPr>
          <w:rFonts w:cs="Arial"/>
          <w:sz w:val="18"/>
          <w:szCs w:val="18"/>
        </w:rPr>
      </w:pPr>
      <w:r w:rsidRPr="00882BC0">
        <w:rPr>
          <w:rFonts w:cs="Arial"/>
          <w:i/>
          <w:sz w:val="18"/>
          <w:szCs w:val="18"/>
        </w:rPr>
        <w:t>Substantially Different</w:t>
      </w:r>
      <w:r w:rsidRPr="00882BC0">
        <w:rPr>
          <w:rFonts w:cs="Arial"/>
          <w:sz w:val="18"/>
          <w:szCs w:val="18"/>
        </w:rPr>
        <w:t xml:space="preserve"> </w:t>
      </w:r>
      <w:r w:rsidR="00F5678A" w:rsidRPr="00882BC0">
        <w:rPr>
          <w:rFonts w:cs="Arial"/>
          <w:sz w:val="18"/>
          <w:szCs w:val="18"/>
        </w:rPr>
        <w:t>–</w:t>
      </w:r>
      <w:r w:rsidRPr="00882BC0">
        <w:rPr>
          <w:rFonts w:cs="Arial"/>
          <w:sz w:val="18"/>
          <w:szCs w:val="18"/>
        </w:rPr>
        <w:t xml:space="preserve"> Where premiums and discounts have been charged to the Comprehensive Income and Expenditure Statement, regulations allow the impact on the </w:t>
      </w:r>
      <w:r w:rsidR="00E8410E" w:rsidRPr="00882BC0">
        <w:rPr>
          <w:rFonts w:cs="Arial"/>
          <w:sz w:val="18"/>
          <w:szCs w:val="18"/>
        </w:rPr>
        <w:t>General Fun</w:t>
      </w:r>
      <w:r w:rsidRPr="00882BC0">
        <w:rPr>
          <w:rFonts w:cs="Arial"/>
          <w:sz w:val="18"/>
          <w:szCs w:val="18"/>
        </w:rPr>
        <w:t xml:space="preserve">d Balance to be spread over future years. The </w:t>
      </w:r>
      <w:r w:rsidR="00E8410E" w:rsidRPr="00882BC0">
        <w:rPr>
          <w:rFonts w:cs="Arial"/>
          <w:sz w:val="18"/>
          <w:szCs w:val="18"/>
        </w:rPr>
        <w:t xml:space="preserve">Authority </w:t>
      </w:r>
      <w:r w:rsidRPr="00882BC0">
        <w:rPr>
          <w:rFonts w:cs="Arial"/>
          <w:sz w:val="18"/>
          <w:szCs w:val="18"/>
        </w:rPr>
        <w:t xml:space="preserve">has a policy of spreading the gain or loss over the term that was remaining on the loan against which the premium was payable or discount receivable when it was repaid. The reconciliation of amounts charged to the Comprehensive Income and Expenditure Statement to the net charge required against the </w:t>
      </w:r>
      <w:r w:rsidR="00E8410E" w:rsidRPr="00882BC0">
        <w:rPr>
          <w:rFonts w:cs="Arial"/>
          <w:sz w:val="18"/>
          <w:szCs w:val="18"/>
        </w:rPr>
        <w:t xml:space="preserve">General </w:t>
      </w:r>
      <w:r w:rsidRPr="00882BC0">
        <w:rPr>
          <w:rFonts w:cs="Arial"/>
          <w:sz w:val="18"/>
          <w:szCs w:val="18"/>
        </w:rPr>
        <w:t>Fund Balance is managed by a transfer to or from the Financial Instruments Adjustment Account in the Movement in Reserves Statement.</w:t>
      </w:r>
    </w:p>
    <w:p w14:paraId="568B18F2" w14:textId="77777777" w:rsidR="00722DB1" w:rsidRPr="00882BC0" w:rsidRDefault="00722DB1" w:rsidP="00862F28">
      <w:pPr>
        <w:pStyle w:val="exampletext"/>
        <w:numPr>
          <w:ilvl w:val="0"/>
          <w:numId w:val="9"/>
        </w:numPr>
        <w:spacing w:before="0" w:beforeAutospacing="0" w:after="120" w:afterAutospacing="0"/>
        <w:jc w:val="both"/>
        <w:rPr>
          <w:rFonts w:ascii="Arial" w:hAnsi="Arial" w:cs="Arial"/>
          <w:color w:val="auto"/>
          <w:sz w:val="18"/>
          <w:szCs w:val="18"/>
        </w:rPr>
      </w:pPr>
      <w:r w:rsidRPr="00882BC0">
        <w:rPr>
          <w:rFonts w:ascii="Arial" w:hAnsi="Arial" w:cs="Arial"/>
          <w:i/>
          <w:color w:val="auto"/>
          <w:sz w:val="18"/>
          <w:szCs w:val="18"/>
        </w:rPr>
        <w:t>Early repayment of loans</w:t>
      </w:r>
      <w:r w:rsidRPr="00882BC0">
        <w:rPr>
          <w:rFonts w:ascii="Arial" w:hAnsi="Arial" w:cs="Arial"/>
          <w:color w:val="auto"/>
          <w:sz w:val="18"/>
          <w:szCs w:val="18"/>
        </w:rPr>
        <w:t xml:space="preserve"> </w:t>
      </w:r>
      <w:r w:rsidR="00F5678A" w:rsidRPr="00882BC0">
        <w:rPr>
          <w:rFonts w:ascii="Arial" w:hAnsi="Arial" w:cs="Arial"/>
          <w:color w:val="auto"/>
          <w:sz w:val="18"/>
          <w:szCs w:val="18"/>
        </w:rPr>
        <w:t>–</w:t>
      </w:r>
      <w:r w:rsidRPr="00882BC0">
        <w:rPr>
          <w:rFonts w:ascii="Arial" w:hAnsi="Arial" w:cs="Arial"/>
          <w:color w:val="auto"/>
          <w:sz w:val="18"/>
          <w:szCs w:val="18"/>
        </w:rPr>
        <w:t xml:space="preserve"> The accounting treatment for premiums and discounts arising on the early repayment of loans is largely dictated by the general principle that financial instruments are derecognised when the contracts that establish them come to an end.  The amounts payable or receivable are cleared to the Comprehensive Income and Expenditure Statement upon extinguishment.  In line with regulations and statutory guidance, the impact of premiums is spread over future financial years. </w:t>
      </w:r>
      <w:r w:rsidRPr="00882BC0">
        <w:rPr>
          <w:rStyle w:val="paranumber1"/>
          <w:rFonts w:ascii="Arial" w:hAnsi="Arial" w:cs="Arial"/>
          <w:color w:val="auto"/>
          <w:sz w:val="18"/>
          <w:szCs w:val="18"/>
        </w:rPr>
        <w:t xml:space="preserve"> </w:t>
      </w:r>
      <w:r w:rsidRPr="00882BC0">
        <w:rPr>
          <w:rFonts w:ascii="Arial" w:hAnsi="Arial" w:cs="Arial"/>
          <w:color w:val="auto"/>
          <w:sz w:val="18"/>
          <w:szCs w:val="18"/>
        </w:rPr>
        <w:t xml:space="preserve">These provisions are effected in the Movement in Reserves Statement on the </w:t>
      </w:r>
      <w:r w:rsidR="00E8410E" w:rsidRPr="00882BC0">
        <w:rPr>
          <w:rFonts w:ascii="Arial" w:hAnsi="Arial" w:cs="Arial"/>
          <w:color w:val="auto"/>
          <w:sz w:val="18"/>
          <w:szCs w:val="18"/>
        </w:rPr>
        <w:t xml:space="preserve">General </w:t>
      </w:r>
      <w:r w:rsidRPr="00882BC0">
        <w:rPr>
          <w:rFonts w:ascii="Arial" w:hAnsi="Arial" w:cs="Arial"/>
          <w:color w:val="auto"/>
          <w:sz w:val="18"/>
          <w:szCs w:val="18"/>
        </w:rPr>
        <w:t>Fund Balance, after debits and credits have been made to the Comprehensive Income and Expenditure Statement. The adjustments made in the Movement in Reserves Statement are managed via the Financial Instruments Adjustment Account.</w:t>
      </w:r>
    </w:p>
    <w:p w14:paraId="3148E185" w14:textId="77777777" w:rsidR="00722DB1" w:rsidRDefault="00722DB1" w:rsidP="00936FC9">
      <w:pPr>
        <w:pStyle w:val="headd"/>
        <w:spacing w:before="0" w:beforeAutospacing="0" w:after="120" w:afterAutospacing="0"/>
        <w:jc w:val="both"/>
        <w:rPr>
          <w:rFonts w:ascii="Arial" w:hAnsi="Arial" w:cs="Arial"/>
          <w:b/>
          <w:i w:val="0"/>
        </w:rPr>
      </w:pPr>
      <w:r w:rsidRPr="00882BC0">
        <w:rPr>
          <w:rFonts w:ascii="Arial" w:hAnsi="Arial" w:cs="Arial"/>
          <w:b/>
          <w:i w:val="0"/>
        </w:rPr>
        <w:t>Financial Assets</w:t>
      </w:r>
    </w:p>
    <w:p w14:paraId="54006A7B" w14:textId="77777777" w:rsidR="0041380D" w:rsidRPr="007639B2" w:rsidRDefault="0041380D" w:rsidP="0041380D">
      <w:pPr>
        <w:pStyle w:val="Pa12"/>
        <w:spacing w:before="120" w:after="120"/>
        <w:jc w:val="both"/>
        <w:rPr>
          <w:rFonts w:ascii="Arial" w:eastAsia="Times New Roman" w:hAnsi="Arial" w:cs="Arial"/>
          <w:sz w:val="18"/>
          <w:szCs w:val="18"/>
          <w:lang w:eastAsia="en-GB"/>
        </w:rPr>
      </w:pPr>
      <w:r w:rsidRPr="007639B2">
        <w:rPr>
          <w:rFonts w:ascii="Arial" w:eastAsia="Times New Roman" w:hAnsi="Arial" w:cs="Arial"/>
          <w:sz w:val="18"/>
          <w:szCs w:val="18"/>
          <w:lang w:eastAsia="en-GB"/>
        </w:rPr>
        <w:t>Financial assets are classified based on a classification and measurement approach that reflects the business model for holding the financial assets and their cash flow characteristics. There are three main classes of financial assets measured at:</w:t>
      </w:r>
    </w:p>
    <w:p w14:paraId="2F01CF3F" w14:textId="77777777" w:rsidR="0041380D" w:rsidRPr="007639B2" w:rsidRDefault="0041380D" w:rsidP="006F27D4">
      <w:pPr>
        <w:pStyle w:val="Default"/>
        <w:numPr>
          <w:ilvl w:val="0"/>
          <w:numId w:val="35"/>
        </w:numPr>
        <w:spacing w:after="120"/>
        <w:ind w:left="714" w:hanging="357"/>
        <w:jc w:val="both"/>
        <w:rPr>
          <w:color w:val="auto"/>
          <w:sz w:val="18"/>
          <w:szCs w:val="18"/>
          <w:lang w:val="en-GB" w:eastAsia="en-GB"/>
        </w:rPr>
      </w:pPr>
      <w:r w:rsidRPr="007639B2">
        <w:rPr>
          <w:color w:val="auto"/>
          <w:sz w:val="18"/>
          <w:szCs w:val="18"/>
          <w:lang w:val="en-GB" w:eastAsia="en-GB"/>
        </w:rPr>
        <w:t xml:space="preserve">amortised cost </w:t>
      </w:r>
    </w:p>
    <w:p w14:paraId="73786034" w14:textId="77777777" w:rsidR="0041380D" w:rsidRPr="007639B2" w:rsidRDefault="0041380D" w:rsidP="006F27D4">
      <w:pPr>
        <w:pStyle w:val="Default"/>
        <w:numPr>
          <w:ilvl w:val="0"/>
          <w:numId w:val="35"/>
        </w:numPr>
        <w:spacing w:after="120"/>
        <w:jc w:val="both"/>
        <w:rPr>
          <w:color w:val="auto"/>
          <w:sz w:val="18"/>
          <w:szCs w:val="18"/>
          <w:lang w:val="en-GB" w:eastAsia="en-GB"/>
        </w:rPr>
      </w:pPr>
      <w:r w:rsidRPr="007639B2">
        <w:rPr>
          <w:color w:val="auto"/>
          <w:sz w:val="18"/>
          <w:szCs w:val="18"/>
          <w:lang w:val="en-GB" w:eastAsia="en-GB"/>
        </w:rPr>
        <w:t>fair value through profit or loss (FVPL)</w:t>
      </w:r>
    </w:p>
    <w:p w14:paraId="6C0F8D32" w14:textId="77777777" w:rsidR="0041380D" w:rsidRPr="007639B2" w:rsidRDefault="0041380D" w:rsidP="006F27D4">
      <w:pPr>
        <w:pStyle w:val="Default"/>
        <w:numPr>
          <w:ilvl w:val="0"/>
          <w:numId w:val="35"/>
        </w:numPr>
        <w:spacing w:after="120"/>
        <w:jc w:val="both"/>
        <w:rPr>
          <w:color w:val="auto"/>
          <w:sz w:val="18"/>
          <w:szCs w:val="18"/>
          <w:lang w:val="en-GB" w:eastAsia="en-GB"/>
        </w:rPr>
      </w:pPr>
      <w:r w:rsidRPr="007639B2">
        <w:rPr>
          <w:color w:val="auto"/>
          <w:sz w:val="18"/>
          <w:szCs w:val="18"/>
          <w:lang w:val="en-GB" w:eastAsia="en-GB"/>
        </w:rPr>
        <w:lastRenderedPageBreak/>
        <w:t>fair value through other comprehensive income (FVOCI)</w:t>
      </w:r>
    </w:p>
    <w:p w14:paraId="2BA89CFE" w14:textId="77777777" w:rsidR="0041380D" w:rsidRPr="007639B2" w:rsidRDefault="0041380D" w:rsidP="0041380D">
      <w:pPr>
        <w:pStyle w:val="Default"/>
        <w:jc w:val="both"/>
        <w:rPr>
          <w:color w:val="auto"/>
          <w:sz w:val="18"/>
          <w:szCs w:val="18"/>
          <w:lang w:val="en-GB" w:eastAsia="en-GB"/>
        </w:rPr>
      </w:pPr>
      <w:r w:rsidRPr="007639B2">
        <w:rPr>
          <w:color w:val="auto"/>
          <w:sz w:val="18"/>
          <w:szCs w:val="18"/>
          <w:lang w:val="en-GB" w:eastAsia="en-GB"/>
        </w:rPr>
        <w:t xml:space="preserve">The </w:t>
      </w:r>
      <w:r>
        <w:rPr>
          <w:color w:val="auto"/>
          <w:sz w:val="18"/>
          <w:szCs w:val="18"/>
          <w:lang w:val="en-GB" w:eastAsia="en-GB"/>
        </w:rPr>
        <w:t>Authority</w:t>
      </w:r>
      <w:r w:rsidRPr="007639B2">
        <w:rPr>
          <w:color w:val="auto"/>
          <w:sz w:val="18"/>
          <w:szCs w:val="18"/>
          <w:lang w:val="en-GB" w:eastAsia="en-GB"/>
        </w:rPr>
        <w:t>’s business model is to hold investments to collect contractual cash flows. Financial assets are therefore classified as amortised cost, except for those whose contractual payments are not solely payment of principal and interest (</w:t>
      </w:r>
      <w:r w:rsidR="00393F29" w:rsidRPr="007639B2">
        <w:rPr>
          <w:color w:val="auto"/>
          <w:sz w:val="18"/>
          <w:szCs w:val="18"/>
          <w:lang w:val="en-GB" w:eastAsia="en-GB"/>
        </w:rPr>
        <w:t>i.e.</w:t>
      </w:r>
      <w:r w:rsidRPr="007639B2">
        <w:rPr>
          <w:color w:val="auto"/>
          <w:sz w:val="18"/>
          <w:szCs w:val="18"/>
          <w:lang w:val="en-GB" w:eastAsia="en-GB"/>
        </w:rPr>
        <w:t xml:space="preserve"> where the cash flows do not take the form of a basic debt instrument)</w:t>
      </w:r>
      <w:r w:rsidR="00BD4801">
        <w:rPr>
          <w:color w:val="auto"/>
          <w:sz w:val="18"/>
          <w:szCs w:val="18"/>
          <w:lang w:val="en-GB" w:eastAsia="en-GB"/>
        </w:rPr>
        <w:t>, these are classified as fair value through profit or loss.  The Authority does not hold any assets at fair value through other comprehensive income.</w:t>
      </w:r>
    </w:p>
    <w:p w14:paraId="7E9B906A" w14:textId="77777777" w:rsidR="0041380D" w:rsidRPr="007639B2" w:rsidRDefault="0041380D" w:rsidP="0041380D">
      <w:pPr>
        <w:pStyle w:val="Pa28"/>
        <w:spacing w:before="280"/>
        <w:ind w:right="100"/>
        <w:rPr>
          <w:rFonts w:ascii="Arial" w:hAnsi="Arial" w:cs="Arial"/>
          <w:sz w:val="18"/>
          <w:szCs w:val="18"/>
        </w:rPr>
      </w:pPr>
      <w:r w:rsidRPr="007639B2">
        <w:rPr>
          <w:rFonts w:ascii="Arial" w:hAnsi="Arial" w:cs="Arial"/>
          <w:sz w:val="18"/>
          <w:szCs w:val="18"/>
        </w:rPr>
        <w:t>Financial Assets Measured at Amortised Cost</w:t>
      </w:r>
      <w:r>
        <w:rPr>
          <w:rFonts w:ascii="Arial" w:hAnsi="Arial" w:cs="Arial"/>
          <w:sz w:val="18"/>
          <w:szCs w:val="18"/>
        </w:rPr>
        <w:t>:</w:t>
      </w:r>
      <w:r w:rsidRPr="007639B2">
        <w:rPr>
          <w:rFonts w:ascii="Arial" w:hAnsi="Arial" w:cs="Arial"/>
          <w:sz w:val="18"/>
          <w:szCs w:val="18"/>
        </w:rPr>
        <w:t xml:space="preserve"> </w:t>
      </w:r>
    </w:p>
    <w:p w14:paraId="31003209" w14:textId="77777777" w:rsidR="0041380D" w:rsidRPr="007639B2" w:rsidRDefault="0041380D" w:rsidP="0041380D">
      <w:pPr>
        <w:pStyle w:val="Pa12"/>
        <w:spacing w:before="120"/>
        <w:jc w:val="both"/>
        <w:rPr>
          <w:rFonts w:ascii="Arial" w:eastAsia="Times New Roman" w:hAnsi="Arial" w:cs="Arial"/>
          <w:sz w:val="18"/>
          <w:szCs w:val="18"/>
          <w:lang w:eastAsia="en-GB"/>
        </w:rPr>
      </w:pPr>
      <w:r w:rsidRPr="007639B2">
        <w:rPr>
          <w:rFonts w:ascii="Arial" w:eastAsia="Times New Roman" w:hAnsi="Arial" w:cs="Arial"/>
          <w:sz w:val="18"/>
          <w:szCs w:val="18"/>
          <w:lang w:eastAsia="en-GB"/>
        </w:rPr>
        <w:t xml:space="preserve">Financial assets measured at amortised cost are recognised on the Balance Sheet when the </w:t>
      </w:r>
      <w:r>
        <w:rPr>
          <w:rFonts w:ascii="Arial" w:eastAsia="Times New Roman" w:hAnsi="Arial" w:cs="Arial"/>
          <w:sz w:val="18"/>
          <w:szCs w:val="18"/>
          <w:lang w:eastAsia="en-GB"/>
        </w:rPr>
        <w:t>Authority</w:t>
      </w:r>
      <w:r w:rsidRPr="007639B2">
        <w:rPr>
          <w:rFonts w:ascii="Arial" w:eastAsia="Times New Roman" w:hAnsi="Arial" w:cs="Arial"/>
          <w:sz w:val="18"/>
          <w:szCs w:val="18"/>
          <w:lang w:eastAsia="en-GB"/>
        </w:rPr>
        <w:t xml:space="preserve"> becomes a party to the contractual provisions of a financial instrument and are initially measured at fair value. They are subsequently measured at their amortised cost. Annual credits to the Financing and Investment Income and Expenditure line in the Comprehensive Income and Expenditure Statement (CIES) for interest receivable are based on the carrying amount of the asset multiplied by the effective rate of interest for the instrument. For most of the financial assets held by the </w:t>
      </w:r>
      <w:r>
        <w:rPr>
          <w:rFonts w:ascii="Arial" w:eastAsia="Times New Roman" w:hAnsi="Arial" w:cs="Arial"/>
          <w:sz w:val="18"/>
          <w:szCs w:val="18"/>
          <w:lang w:eastAsia="en-GB"/>
        </w:rPr>
        <w:t>Authority</w:t>
      </w:r>
      <w:r w:rsidRPr="007639B2">
        <w:rPr>
          <w:rFonts w:ascii="Arial" w:eastAsia="Times New Roman" w:hAnsi="Arial" w:cs="Arial"/>
          <w:sz w:val="18"/>
          <w:szCs w:val="18"/>
          <w:lang w:eastAsia="en-GB"/>
        </w:rPr>
        <w:t xml:space="preserve">, this means that the amount presented in the Balance Sheet is the outstanding principal receivable (plus accrued interest) and interest credited to the CIES is the amount receivable for the year in the loan agreement. </w:t>
      </w:r>
    </w:p>
    <w:p w14:paraId="6F8C631A" w14:textId="77777777" w:rsidR="0041380D" w:rsidRPr="007639B2" w:rsidRDefault="0041380D" w:rsidP="0041380D">
      <w:pPr>
        <w:pStyle w:val="Pa12"/>
        <w:spacing w:before="120"/>
        <w:jc w:val="both"/>
        <w:rPr>
          <w:rFonts w:ascii="Arial" w:eastAsia="Times New Roman" w:hAnsi="Arial" w:cs="Arial"/>
          <w:sz w:val="18"/>
          <w:szCs w:val="18"/>
          <w:lang w:eastAsia="en-GB"/>
        </w:rPr>
      </w:pPr>
      <w:r w:rsidRPr="007639B2">
        <w:rPr>
          <w:rFonts w:ascii="Arial" w:eastAsia="Times New Roman" w:hAnsi="Arial" w:cs="Arial"/>
          <w:sz w:val="18"/>
          <w:szCs w:val="18"/>
          <w:lang w:eastAsia="en-GB"/>
        </w:rPr>
        <w:t xml:space="preserve">Any gains and losses that arise on the de-recognition of an asset are credited or debited to the Financing and Investment Income and Expenditure line in the CIES. </w:t>
      </w:r>
    </w:p>
    <w:p w14:paraId="77C2C27F" w14:textId="66B64DF9" w:rsidR="0041380D" w:rsidRPr="007639B2" w:rsidRDefault="0041380D" w:rsidP="0041380D">
      <w:pPr>
        <w:pStyle w:val="Pa28"/>
        <w:spacing w:before="280"/>
        <w:ind w:right="100"/>
        <w:rPr>
          <w:rFonts w:ascii="Arial" w:hAnsi="Arial" w:cs="Arial"/>
          <w:sz w:val="18"/>
          <w:szCs w:val="18"/>
        </w:rPr>
      </w:pPr>
      <w:r w:rsidRPr="007639B2">
        <w:rPr>
          <w:rFonts w:ascii="Arial" w:hAnsi="Arial" w:cs="Arial"/>
          <w:sz w:val="18"/>
          <w:szCs w:val="18"/>
        </w:rPr>
        <w:t>Financial Assets Measured at Fair Value through Profit o</w:t>
      </w:r>
      <w:r w:rsidR="00BC1255">
        <w:rPr>
          <w:rFonts w:ascii="Arial" w:hAnsi="Arial" w:cs="Arial"/>
          <w:sz w:val="18"/>
          <w:szCs w:val="18"/>
        </w:rPr>
        <w:t>r</w:t>
      </w:r>
      <w:r w:rsidRPr="007639B2">
        <w:rPr>
          <w:rFonts w:ascii="Arial" w:hAnsi="Arial" w:cs="Arial"/>
          <w:sz w:val="18"/>
          <w:szCs w:val="18"/>
        </w:rPr>
        <w:t xml:space="preserve"> Loss</w:t>
      </w:r>
      <w:r w:rsidR="0076537D">
        <w:rPr>
          <w:rFonts w:ascii="Arial" w:hAnsi="Arial" w:cs="Arial"/>
          <w:sz w:val="18"/>
          <w:szCs w:val="18"/>
        </w:rPr>
        <w:t>:</w:t>
      </w:r>
      <w:r w:rsidRPr="007639B2">
        <w:rPr>
          <w:rFonts w:ascii="Arial" w:hAnsi="Arial" w:cs="Arial"/>
          <w:sz w:val="18"/>
          <w:szCs w:val="18"/>
        </w:rPr>
        <w:t xml:space="preserve"> </w:t>
      </w:r>
    </w:p>
    <w:p w14:paraId="05AC6B44" w14:textId="77777777" w:rsidR="0041380D" w:rsidRPr="007639B2" w:rsidRDefault="0041380D" w:rsidP="0041380D">
      <w:pPr>
        <w:pStyle w:val="Pa12"/>
        <w:spacing w:before="120"/>
        <w:jc w:val="both"/>
        <w:rPr>
          <w:rFonts w:ascii="Arial" w:eastAsia="Times New Roman" w:hAnsi="Arial" w:cs="Arial"/>
          <w:sz w:val="18"/>
          <w:szCs w:val="18"/>
          <w:lang w:eastAsia="en-GB"/>
        </w:rPr>
      </w:pPr>
      <w:r w:rsidRPr="007639B2">
        <w:rPr>
          <w:rFonts w:ascii="Arial" w:eastAsia="Times New Roman" w:hAnsi="Arial" w:cs="Arial"/>
          <w:sz w:val="18"/>
          <w:szCs w:val="18"/>
          <w:lang w:eastAsia="en-GB"/>
        </w:rPr>
        <w:t xml:space="preserve">Financial assets that are measured at FVPL are recognised on the Balance Sheet when the </w:t>
      </w:r>
      <w:r>
        <w:rPr>
          <w:rFonts w:ascii="Arial" w:eastAsia="Times New Roman" w:hAnsi="Arial" w:cs="Arial"/>
          <w:sz w:val="18"/>
          <w:szCs w:val="18"/>
          <w:lang w:eastAsia="en-GB"/>
        </w:rPr>
        <w:t>Authority</w:t>
      </w:r>
      <w:r w:rsidRPr="007639B2">
        <w:rPr>
          <w:rFonts w:ascii="Arial" w:eastAsia="Times New Roman" w:hAnsi="Arial" w:cs="Arial"/>
          <w:sz w:val="18"/>
          <w:szCs w:val="18"/>
          <w:lang w:eastAsia="en-GB"/>
        </w:rPr>
        <w:t xml:space="preserve"> becomes a party to the contractual provisions of a financial instrument and are initially measured and carried at fair value. Fair value gains and losses are recognised as they arrive in the Surplus or Deficit on the Provision of Services. </w:t>
      </w:r>
    </w:p>
    <w:p w14:paraId="429BBD2F" w14:textId="77777777" w:rsidR="0041380D" w:rsidRPr="007639B2" w:rsidRDefault="0041380D" w:rsidP="0041380D">
      <w:pPr>
        <w:pStyle w:val="Pa12"/>
        <w:spacing w:before="120" w:after="120"/>
        <w:jc w:val="both"/>
        <w:rPr>
          <w:rFonts w:ascii="Arial" w:eastAsia="Times New Roman" w:hAnsi="Arial" w:cs="Arial"/>
          <w:sz w:val="18"/>
          <w:szCs w:val="18"/>
          <w:lang w:eastAsia="en-GB"/>
        </w:rPr>
      </w:pPr>
      <w:r w:rsidRPr="007639B2">
        <w:rPr>
          <w:rFonts w:ascii="Arial" w:eastAsia="Times New Roman" w:hAnsi="Arial" w:cs="Arial"/>
          <w:sz w:val="18"/>
          <w:szCs w:val="18"/>
          <w:lang w:eastAsia="en-GB"/>
        </w:rPr>
        <w:t xml:space="preserve">The fair value measurements of the financial assets are based on the following techniques: </w:t>
      </w:r>
    </w:p>
    <w:p w14:paraId="6BB597BA" w14:textId="77777777" w:rsidR="0041380D" w:rsidRPr="007639B2" w:rsidRDefault="0041380D" w:rsidP="006F27D4">
      <w:pPr>
        <w:pStyle w:val="Default"/>
        <w:numPr>
          <w:ilvl w:val="0"/>
          <w:numId w:val="37"/>
        </w:numPr>
        <w:spacing w:after="86"/>
        <w:jc w:val="both"/>
        <w:rPr>
          <w:color w:val="auto"/>
          <w:sz w:val="18"/>
          <w:szCs w:val="18"/>
          <w:lang w:val="en-GB" w:eastAsia="en-GB"/>
        </w:rPr>
      </w:pPr>
      <w:r w:rsidRPr="007639B2">
        <w:rPr>
          <w:color w:val="auto"/>
          <w:sz w:val="18"/>
          <w:szCs w:val="18"/>
          <w:lang w:val="en-GB" w:eastAsia="en-GB"/>
        </w:rPr>
        <w:t xml:space="preserve">instruments with quoted market prices – the market price </w:t>
      </w:r>
    </w:p>
    <w:p w14:paraId="308AAABD" w14:textId="77777777" w:rsidR="0041380D" w:rsidRPr="007639B2" w:rsidRDefault="0041380D" w:rsidP="006F27D4">
      <w:pPr>
        <w:pStyle w:val="Default"/>
        <w:numPr>
          <w:ilvl w:val="0"/>
          <w:numId w:val="37"/>
        </w:numPr>
        <w:jc w:val="both"/>
        <w:rPr>
          <w:color w:val="auto"/>
          <w:sz w:val="18"/>
          <w:szCs w:val="18"/>
          <w:lang w:val="en-GB" w:eastAsia="en-GB"/>
        </w:rPr>
      </w:pPr>
      <w:r w:rsidRPr="007639B2">
        <w:rPr>
          <w:color w:val="auto"/>
          <w:sz w:val="18"/>
          <w:szCs w:val="18"/>
          <w:lang w:val="en-GB" w:eastAsia="en-GB"/>
        </w:rPr>
        <w:t xml:space="preserve">other instruments with fixed and determinable payments – discounted cash flow analysis. </w:t>
      </w:r>
    </w:p>
    <w:p w14:paraId="52C4EB5A" w14:textId="77777777" w:rsidR="0041380D" w:rsidRPr="007639B2" w:rsidRDefault="0041380D" w:rsidP="0041380D">
      <w:pPr>
        <w:pStyle w:val="Default"/>
        <w:jc w:val="both"/>
        <w:rPr>
          <w:color w:val="auto"/>
          <w:sz w:val="18"/>
          <w:szCs w:val="18"/>
          <w:lang w:val="en-GB" w:eastAsia="en-GB"/>
        </w:rPr>
      </w:pPr>
    </w:p>
    <w:p w14:paraId="6785BB9A" w14:textId="77777777" w:rsidR="0041380D" w:rsidRPr="007639B2" w:rsidRDefault="0041380D" w:rsidP="0041380D">
      <w:pPr>
        <w:pStyle w:val="Pa12"/>
        <w:spacing w:before="120"/>
        <w:jc w:val="both"/>
        <w:rPr>
          <w:rFonts w:ascii="Arial" w:eastAsia="Times New Roman" w:hAnsi="Arial" w:cs="Arial"/>
          <w:sz w:val="18"/>
          <w:szCs w:val="18"/>
          <w:lang w:eastAsia="en-GB"/>
        </w:rPr>
      </w:pPr>
      <w:r w:rsidRPr="007639B2">
        <w:rPr>
          <w:rFonts w:ascii="Arial" w:eastAsia="Times New Roman" w:hAnsi="Arial" w:cs="Arial"/>
          <w:sz w:val="18"/>
          <w:szCs w:val="18"/>
          <w:lang w:eastAsia="en-GB"/>
        </w:rPr>
        <w:t xml:space="preserve">The inputs to the measurement techniques are categorised in accordance with the following three levels: </w:t>
      </w:r>
    </w:p>
    <w:p w14:paraId="107AEFF8" w14:textId="77777777" w:rsidR="0041380D" w:rsidRPr="007639B2" w:rsidRDefault="0041380D" w:rsidP="0041380D">
      <w:pPr>
        <w:pStyle w:val="Default"/>
        <w:jc w:val="both"/>
        <w:rPr>
          <w:color w:val="auto"/>
          <w:sz w:val="18"/>
          <w:szCs w:val="18"/>
          <w:lang w:val="en-GB" w:eastAsia="en-GB"/>
        </w:rPr>
      </w:pPr>
    </w:p>
    <w:p w14:paraId="5754BB95" w14:textId="77777777" w:rsidR="0041380D" w:rsidRPr="007639B2" w:rsidRDefault="0041380D" w:rsidP="006F27D4">
      <w:pPr>
        <w:pStyle w:val="Default"/>
        <w:numPr>
          <w:ilvl w:val="0"/>
          <w:numId w:val="36"/>
        </w:numPr>
        <w:spacing w:after="86"/>
        <w:jc w:val="both"/>
        <w:rPr>
          <w:color w:val="auto"/>
          <w:sz w:val="18"/>
          <w:szCs w:val="18"/>
          <w:lang w:val="en-GB" w:eastAsia="en-GB"/>
        </w:rPr>
      </w:pPr>
      <w:r w:rsidRPr="007639B2">
        <w:rPr>
          <w:color w:val="auto"/>
          <w:sz w:val="18"/>
          <w:szCs w:val="18"/>
          <w:lang w:val="en-GB" w:eastAsia="en-GB"/>
        </w:rPr>
        <w:t xml:space="preserve">Level 1 inputs – quoted prices (unadjusted) in active markets for identical assets that the </w:t>
      </w:r>
      <w:r>
        <w:rPr>
          <w:color w:val="auto"/>
          <w:sz w:val="18"/>
          <w:szCs w:val="18"/>
          <w:lang w:val="en-GB" w:eastAsia="en-GB"/>
        </w:rPr>
        <w:t>Authority</w:t>
      </w:r>
      <w:r w:rsidRPr="007639B2">
        <w:rPr>
          <w:color w:val="auto"/>
          <w:sz w:val="18"/>
          <w:szCs w:val="18"/>
          <w:lang w:val="en-GB" w:eastAsia="en-GB"/>
        </w:rPr>
        <w:t xml:space="preserve"> can access at the measurement date. </w:t>
      </w:r>
    </w:p>
    <w:p w14:paraId="68AD2FB3" w14:textId="77777777" w:rsidR="0041380D" w:rsidRPr="007639B2" w:rsidRDefault="0041380D" w:rsidP="006F27D4">
      <w:pPr>
        <w:pStyle w:val="Default"/>
        <w:numPr>
          <w:ilvl w:val="0"/>
          <w:numId w:val="36"/>
        </w:numPr>
        <w:spacing w:after="86"/>
        <w:jc w:val="both"/>
        <w:rPr>
          <w:color w:val="auto"/>
          <w:sz w:val="18"/>
          <w:szCs w:val="18"/>
          <w:lang w:val="en-GB" w:eastAsia="en-GB"/>
        </w:rPr>
      </w:pPr>
      <w:r w:rsidRPr="007639B2">
        <w:rPr>
          <w:color w:val="auto"/>
          <w:sz w:val="18"/>
          <w:szCs w:val="18"/>
          <w:lang w:val="en-GB" w:eastAsia="en-GB"/>
        </w:rPr>
        <w:t xml:space="preserve">Level 2 inputs – inputs other than quoted prices included within Level 1 that are observable for the asset, either directly or indirectly. </w:t>
      </w:r>
    </w:p>
    <w:p w14:paraId="570BC76F" w14:textId="77777777" w:rsidR="0041380D" w:rsidRPr="007639B2" w:rsidRDefault="0041380D" w:rsidP="006F27D4">
      <w:pPr>
        <w:pStyle w:val="Default"/>
        <w:numPr>
          <w:ilvl w:val="0"/>
          <w:numId w:val="36"/>
        </w:numPr>
        <w:jc w:val="both"/>
        <w:rPr>
          <w:color w:val="auto"/>
          <w:sz w:val="18"/>
          <w:szCs w:val="18"/>
          <w:lang w:val="en-GB" w:eastAsia="en-GB"/>
        </w:rPr>
      </w:pPr>
      <w:r w:rsidRPr="007639B2">
        <w:rPr>
          <w:color w:val="auto"/>
          <w:sz w:val="18"/>
          <w:szCs w:val="18"/>
          <w:lang w:val="en-GB" w:eastAsia="en-GB"/>
        </w:rPr>
        <w:t xml:space="preserve">Level 3 inputs – unobservable inputs for the asset. </w:t>
      </w:r>
    </w:p>
    <w:p w14:paraId="79EECC41" w14:textId="77777777" w:rsidR="0041380D" w:rsidRPr="007639B2" w:rsidRDefault="0041380D" w:rsidP="0041380D">
      <w:pPr>
        <w:pStyle w:val="Default"/>
        <w:jc w:val="both"/>
        <w:rPr>
          <w:color w:val="auto"/>
          <w:sz w:val="18"/>
          <w:szCs w:val="18"/>
          <w:lang w:val="en-GB" w:eastAsia="en-GB"/>
        </w:rPr>
      </w:pPr>
    </w:p>
    <w:p w14:paraId="591EDF22" w14:textId="77777777" w:rsidR="0041380D" w:rsidRPr="007639B2" w:rsidRDefault="0041380D" w:rsidP="0041380D">
      <w:pPr>
        <w:autoSpaceDE w:val="0"/>
        <w:autoSpaceDN w:val="0"/>
        <w:adjustRightInd w:val="0"/>
        <w:jc w:val="both"/>
        <w:rPr>
          <w:rFonts w:cs="Arial"/>
          <w:sz w:val="18"/>
          <w:szCs w:val="18"/>
        </w:rPr>
      </w:pPr>
      <w:r w:rsidRPr="005F2806">
        <w:rPr>
          <w:rFonts w:cs="Arial"/>
          <w:sz w:val="18"/>
          <w:szCs w:val="18"/>
        </w:rPr>
        <w:t>For pooled investment funds (i.e. money market fund, collective investment scheme as defined in section 235 (1) of the Financial Services and Markets Act 2000, investment scheme approved by the Treasury under section 11(1) of the Trustee Investments Act 1961 (local authority schemes)) regulations allow a statutory override (for a period of 5 years from 1/4/18)</w:t>
      </w:r>
      <w:r w:rsidRPr="007639B2">
        <w:rPr>
          <w:rFonts w:cs="Arial"/>
          <w:sz w:val="18"/>
          <w:szCs w:val="18"/>
        </w:rPr>
        <w:t xml:space="preserve"> any unrealised gains or losses can be transferred via the Movement in Reserves Statement to a Financial Instrument Revaluation Reserve in the Balance Sheet.</w:t>
      </w:r>
    </w:p>
    <w:p w14:paraId="10630F92" w14:textId="77777777" w:rsidR="0041380D" w:rsidRPr="007639B2" w:rsidRDefault="0041380D" w:rsidP="0041380D">
      <w:pPr>
        <w:pStyle w:val="Default"/>
        <w:jc w:val="both"/>
        <w:rPr>
          <w:color w:val="auto"/>
          <w:sz w:val="18"/>
          <w:szCs w:val="18"/>
          <w:lang w:val="en-GB" w:eastAsia="en-GB"/>
        </w:rPr>
      </w:pPr>
    </w:p>
    <w:p w14:paraId="4358FCF3" w14:textId="77777777" w:rsidR="0041380D" w:rsidRPr="007639B2" w:rsidRDefault="0041380D" w:rsidP="0041380D">
      <w:pPr>
        <w:pStyle w:val="Default"/>
        <w:jc w:val="both"/>
        <w:rPr>
          <w:color w:val="auto"/>
          <w:sz w:val="18"/>
          <w:szCs w:val="18"/>
          <w:lang w:val="en-GB" w:eastAsia="en-GB"/>
        </w:rPr>
      </w:pPr>
      <w:r w:rsidRPr="007639B2">
        <w:rPr>
          <w:color w:val="auto"/>
          <w:sz w:val="18"/>
          <w:szCs w:val="18"/>
          <w:lang w:val="en-GB" w:eastAsia="en-GB"/>
        </w:rPr>
        <w:t>Any gains and losses that arise on de-recognition of the asset are debited or credited to the Financing and Investment Income and Expenditure line in the Comprehensive Income and Expenditure Statement.</w:t>
      </w:r>
    </w:p>
    <w:p w14:paraId="47ECD6DC" w14:textId="0B90646C" w:rsidR="0041380D" w:rsidRPr="007639B2" w:rsidRDefault="0041380D" w:rsidP="0041380D">
      <w:pPr>
        <w:pStyle w:val="Pa28"/>
        <w:spacing w:before="280"/>
        <w:ind w:right="100"/>
        <w:jc w:val="both"/>
        <w:rPr>
          <w:rFonts w:ascii="Arial" w:hAnsi="Arial" w:cs="Arial"/>
          <w:sz w:val="18"/>
          <w:szCs w:val="18"/>
        </w:rPr>
      </w:pPr>
      <w:r w:rsidRPr="007639B2">
        <w:rPr>
          <w:rFonts w:ascii="Arial" w:hAnsi="Arial" w:cs="Arial"/>
          <w:sz w:val="18"/>
          <w:szCs w:val="18"/>
        </w:rPr>
        <w:t>Expected Credit Losses</w:t>
      </w:r>
      <w:r w:rsidR="0076537D">
        <w:rPr>
          <w:rFonts w:ascii="Arial" w:hAnsi="Arial" w:cs="Arial"/>
          <w:sz w:val="18"/>
          <w:szCs w:val="18"/>
        </w:rPr>
        <w:t>:</w:t>
      </w:r>
    </w:p>
    <w:p w14:paraId="63FB94EE" w14:textId="280CA74B" w:rsidR="0041380D" w:rsidRPr="007639B2" w:rsidRDefault="0041380D" w:rsidP="0041380D">
      <w:pPr>
        <w:pStyle w:val="Pa12"/>
        <w:spacing w:before="120" w:line="240" w:lineRule="auto"/>
        <w:jc w:val="both"/>
        <w:rPr>
          <w:rFonts w:ascii="Arial" w:eastAsia="Times New Roman" w:hAnsi="Arial" w:cs="Arial"/>
          <w:sz w:val="18"/>
          <w:szCs w:val="18"/>
          <w:lang w:eastAsia="en-GB"/>
        </w:rPr>
      </w:pPr>
      <w:r w:rsidRPr="007639B2">
        <w:rPr>
          <w:rFonts w:ascii="Arial" w:eastAsia="Times New Roman" w:hAnsi="Arial" w:cs="Arial"/>
          <w:sz w:val="18"/>
          <w:szCs w:val="18"/>
          <w:lang w:eastAsia="en-GB"/>
        </w:rPr>
        <w:t xml:space="preserve">The </w:t>
      </w:r>
      <w:r>
        <w:rPr>
          <w:rFonts w:ascii="Arial" w:eastAsia="Times New Roman" w:hAnsi="Arial" w:cs="Arial"/>
          <w:sz w:val="18"/>
          <w:szCs w:val="18"/>
          <w:lang w:eastAsia="en-GB"/>
        </w:rPr>
        <w:t>Authority</w:t>
      </w:r>
      <w:r w:rsidRPr="007639B2">
        <w:rPr>
          <w:rFonts w:ascii="Arial" w:eastAsia="Times New Roman" w:hAnsi="Arial" w:cs="Arial"/>
          <w:sz w:val="18"/>
          <w:szCs w:val="18"/>
          <w:lang w:eastAsia="en-GB"/>
        </w:rPr>
        <w:t xml:space="preserve"> recognises expected credit losses (impairments) on </w:t>
      </w:r>
      <w:proofErr w:type="gramStart"/>
      <w:r w:rsidRPr="007639B2">
        <w:rPr>
          <w:rFonts w:ascii="Arial" w:eastAsia="Times New Roman" w:hAnsi="Arial" w:cs="Arial"/>
          <w:sz w:val="18"/>
          <w:szCs w:val="18"/>
          <w:lang w:eastAsia="en-GB"/>
        </w:rPr>
        <w:t>all of</w:t>
      </w:r>
      <w:proofErr w:type="gramEnd"/>
      <w:r w:rsidRPr="007639B2">
        <w:rPr>
          <w:rFonts w:ascii="Arial" w:eastAsia="Times New Roman" w:hAnsi="Arial" w:cs="Arial"/>
          <w:sz w:val="18"/>
          <w:szCs w:val="18"/>
          <w:lang w:eastAsia="en-GB"/>
        </w:rPr>
        <w:t xml:space="preserve"> its financial assets held at amortised cost either on a 12-month or lifetime basis. Impairment losses are calculated to reflect the expectation that the future cash flows might not take place because the borrower could default on their obligations. Credit risk plays a crucial part in assessing losses. Where risk has increased significantly since an instrument was initially recognised, losses are assessed on a lifetime basis. Where risk has not increased significantly or remains low, losses are assessed </w:t>
      </w:r>
      <w:proofErr w:type="gramStart"/>
      <w:r w:rsidRPr="007639B2">
        <w:rPr>
          <w:rFonts w:ascii="Arial" w:eastAsia="Times New Roman" w:hAnsi="Arial" w:cs="Arial"/>
          <w:sz w:val="18"/>
          <w:szCs w:val="18"/>
          <w:lang w:eastAsia="en-GB"/>
        </w:rPr>
        <w:t>on the basis of</w:t>
      </w:r>
      <w:proofErr w:type="gramEnd"/>
      <w:r w:rsidRPr="007639B2">
        <w:rPr>
          <w:rFonts w:ascii="Arial" w:eastAsia="Times New Roman" w:hAnsi="Arial" w:cs="Arial"/>
          <w:sz w:val="18"/>
          <w:szCs w:val="18"/>
          <w:lang w:eastAsia="en-GB"/>
        </w:rPr>
        <w:t xml:space="preserve"> 12-month expected losses.  The expected credit loss model applies to financial assets measured at amortised cost and FVOCI, trade receivables, lease debtors, third party loans and financial guarantees.</w:t>
      </w:r>
    </w:p>
    <w:p w14:paraId="458D5497" w14:textId="77777777" w:rsidR="0041380D" w:rsidRPr="007639B2" w:rsidRDefault="0041380D" w:rsidP="0041380D">
      <w:pPr>
        <w:pStyle w:val="Pa12"/>
        <w:spacing w:before="120" w:line="240" w:lineRule="auto"/>
        <w:jc w:val="both"/>
        <w:rPr>
          <w:rFonts w:ascii="Arial" w:eastAsia="Times New Roman" w:hAnsi="Arial" w:cs="Arial"/>
          <w:sz w:val="18"/>
          <w:szCs w:val="18"/>
          <w:lang w:eastAsia="en-GB"/>
        </w:rPr>
      </w:pPr>
      <w:r w:rsidRPr="007639B2">
        <w:rPr>
          <w:rFonts w:ascii="Arial" w:eastAsia="Times New Roman" w:hAnsi="Arial" w:cs="Arial"/>
          <w:sz w:val="18"/>
          <w:szCs w:val="18"/>
          <w:lang w:eastAsia="en-GB"/>
        </w:rPr>
        <w:t xml:space="preserve">Impairment losses are debited to the Financing and Investment Income and Expenditure line in the CIES.  For assets carried at amortised cost, the credit entry is made against the carrying amount in the Balance Sheet.  For assets carried at FVOCI, the credit entry is recognised in Other Comprehensive Income against the Financial Instruments Revaluation Reserve.  </w:t>
      </w:r>
    </w:p>
    <w:p w14:paraId="59F2EE6F" w14:textId="77777777" w:rsidR="0041380D" w:rsidRPr="007639B2" w:rsidRDefault="0041380D" w:rsidP="0041380D">
      <w:pPr>
        <w:pStyle w:val="Default"/>
        <w:jc w:val="both"/>
        <w:rPr>
          <w:color w:val="auto"/>
          <w:sz w:val="18"/>
          <w:szCs w:val="18"/>
          <w:lang w:val="en-GB" w:eastAsia="en-GB"/>
        </w:rPr>
      </w:pPr>
    </w:p>
    <w:p w14:paraId="57B20066" w14:textId="77777777" w:rsidR="0041380D" w:rsidRPr="007639B2" w:rsidRDefault="0041380D" w:rsidP="0041380D">
      <w:pPr>
        <w:pStyle w:val="Default"/>
        <w:jc w:val="both"/>
        <w:rPr>
          <w:color w:val="auto"/>
          <w:sz w:val="18"/>
          <w:szCs w:val="18"/>
          <w:lang w:val="en-GB" w:eastAsia="en-GB"/>
        </w:rPr>
      </w:pPr>
      <w:r w:rsidRPr="007639B2">
        <w:rPr>
          <w:color w:val="auto"/>
          <w:sz w:val="18"/>
          <w:szCs w:val="18"/>
          <w:lang w:val="en-GB" w:eastAsia="en-GB"/>
        </w:rPr>
        <w:t xml:space="preserve">Impairment losses are not applicable to FVPL assets as the future contractual cash flows are of lesser significance and instead current market prices </w:t>
      </w:r>
      <w:proofErr w:type="gramStart"/>
      <w:r w:rsidRPr="007639B2">
        <w:rPr>
          <w:color w:val="auto"/>
          <w:sz w:val="18"/>
          <w:szCs w:val="18"/>
          <w:lang w:val="en-GB" w:eastAsia="en-GB"/>
        </w:rPr>
        <w:t>are considered to be</w:t>
      </w:r>
      <w:proofErr w:type="gramEnd"/>
      <w:r w:rsidRPr="007639B2">
        <w:rPr>
          <w:color w:val="auto"/>
          <w:sz w:val="18"/>
          <w:szCs w:val="18"/>
          <w:lang w:val="en-GB" w:eastAsia="en-GB"/>
        </w:rPr>
        <w:t xml:space="preserve"> an appropriate reflection of credit risk, with all movements in fair value, including those relating to credit risk, impacting on the carrying amount and being posted to the Surplus or Deficit on the Provision of Services as they arise.</w:t>
      </w:r>
    </w:p>
    <w:p w14:paraId="62C62E5B" w14:textId="77777777" w:rsidR="0041380D" w:rsidRPr="007639B2" w:rsidRDefault="0041380D" w:rsidP="0041380D">
      <w:pPr>
        <w:pStyle w:val="Default"/>
        <w:jc w:val="both"/>
        <w:rPr>
          <w:color w:val="auto"/>
          <w:sz w:val="18"/>
          <w:szCs w:val="18"/>
          <w:lang w:val="en-GB" w:eastAsia="en-GB"/>
        </w:rPr>
      </w:pPr>
    </w:p>
    <w:p w14:paraId="67ED4913" w14:textId="77777777" w:rsidR="0041380D" w:rsidRPr="007639B2" w:rsidRDefault="0041380D" w:rsidP="0041380D">
      <w:pPr>
        <w:pStyle w:val="Default"/>
        <w:jc w:val="both"/>
        <w:rPr>
          <w:color w:val="auto"/>
          <w:sz w:val="18"/>
          <w:szCs w:val="18"/>
          <w:lang w:val="en-GB" w:eastAsia="en-GB"/>
        </w:rPr>
      </w:pPr>
      <w:r w:rsidRPr="007639B2">
        <w:rPr>
          <w:color w:val="auto"/>
          <w:sz w:val="18"/>
          <w:szCs w:val="18"/>
          <w:lang w:val="en-GB" w:eastAsia="en-GB"/>
        </w:rPr>
        <w:lastRenderedPageBreak/>
        <w:t>Impairment losses on loans supporting capital purposes, lease debtors and share capital are not a proper charge to the County Fund balance and any gains or losses can be reversed out through the Movement in Reserves Statement to the Capital Adjustment Account.</w:t>
      </w:r>
    </w:p>
    <w:p w14:paraId="15194CF3" w14:textId="77777777" w:rsidR="0041380D" w:rsidRPr="00882BC0" w:rsidRDefault="0041380D" w:rsidP="00936FC9">
      <w:pPr>
        <w:pStyle w:val="headd"/>
        <w:spacing w:before="0" w:beforeAutospacing="0" w:after="120" w:afterAutospacing="0"/>
        <w:jc w:val="both"/>
        <w:rPr>
          <w:rFonts w:ascii="Arial" w:hAnsi="Arial" w:cs="Arial"/>
          <w:b/>
          <w:i w:val="0"/>
        </w:rPr>
      </w:pPr>
    </w:p>
    <w:p w14:paraId="06A9C11A" w14:textId="77777777" w:rsidR="00722DB1" w:rsidRPr="00882BC0" w:rsidRDefault="00722DB1" w:rsidP="0019433F">
      <w:pPr>
        <w:shd w:val="clear" w:color="auto" w:fill="808080"/>
        <w:jc w:val="both"/>
        <w:rPr>
          <w:rFonts w:cs="Arial"/>
          <w:b/>
          <w:color w:val="FFFFFF"/>
          <w:sz w:val="18"/>
          <w:szCs w:val="18"/>
        </w:rPr>
      </w:pPr>
      <w:r w:rsidRPr="00882BC0">
        <w:rPr>
          <w:rFonts w:cs="Arial"/>
          <w:b/>
          <w:color w:val="FFFFFF"/>
          <w:sz w:val="18"/>
          <w:szCs w:val="18"/>
        </w:rPr>
        <w:t>xi</w:t>
      </w:r>
      <w:r w:rsidR="00D44747">
        <w:rPr>
          <w:rFonts w:cs="Arial"/>
          <w:b/>
          <w:color w:val="FFFFFF"/>
          <w:sz w:val="18"/>
          <w:szCs w:val="18"/>
        </w:rPr>
        <w:t>i</w:t>
      </w:r>
      <w:r w:rsidR="0041380D">
        <w:rPr>
          <w:rFonts w:cs="Arial"/>
          <w:b/>
          <w:color w:val="FFFFFF"/>
          <w:sz w:val="18"/>
          <w:szCs w:val="18"/>
        </w:rPr>
        <w:t>i</w:t>
      </w:r>
      <w:r w:rsidRPr="00882BC0">
        <w:rPr>
          <w:rFonts w:cs="Arial"/>
          <w:b/>
          <w:color w:val="FFFFFF"/>
          <w:sz w:val="18"/>
          <w:szCs w:val="18"/>
        </w:rPr>
        <w:t>. Government Grant and Contributions</w:t>
      </w:r>
    </w:p>
    <w:p w14:paraId="3961A61D" w14:textId="77777777" w:rsidR="00722DB1" w:rsidRPr="00882BC0" w:rsidRDefault="00722DB1" w:rsidP="001F39ED">
      <w:pPr>
        <w:pStyle w:val="bodyindent"/>
        <w:jc w:val="both"/>
        <w:rPr>
          <w:rFonts w:ascii="Arial" w:hAnsi="Arial" w:cs="Arial"/>
          <w:color w:val="auto"/>
        </w:rPr>
      </w:pPr>
      <w:r w:rsidRPr="00882BC0">
        <w:rPr>
          <w:rFonts w:ascii="Arial" w:hAnsi="Arial" w:cs="Arial"/>
          <w:color w:val="auto"/>
        </w:rPr>
        <w:t xml:space="preserve">Whether paid on account, by instalments or in arrears, government grants and third party contributions and donations are recognised as due to the </w:t>
      </w:r>
      <w:r w:rsidR="00E8410E" w:rsidRPr="00882BC0">
        <w:rPr>
          <w:rFonts w:ascii="Arial" w:hAnsi="Arial" w:cs="Arial"/>
          <w:color w:val="auto"/>
        </w:rPr>
        <w:t xml:space="preserve">Authority </w:t>
      </w:r>
      <w:r w:rsidRPr="00882BC0">
        <w:rPr>
          <w:rFonts w:ascii="Arial" w:hAnsi="Arial" w:cs="Arial"/>
          <w:color w:val="auto"/>
        </w:rPr>
        <w:t>when there is reasonable assurance that:</w:t>
      </w:r>
    </w:p>
    <w:p w14:paraId="722E6BB1" w14:textId="77777777" w:rsidR="00722DB1" w:rsidRPr="00882BC0" w:rsidRDefault="00722DB1" w:rsidP="00B80FB6">
      <w:pPr>
        <w:numPr>
          <w:ilvl w:val="0"/>
          <w:numId w:val="2"/>
        </w:numPr>
        <w:spacing w:after="120"/>
        <w:ind w:left="510" w:hanging="510"/>
        <w:jc w:val="both"/>
        <w:rPr>
          <w:rFonts w:cs="Arial"/>
          <w:sz w:val="18"/>
          <w:szCs w:val="18"/>
        </w:rPr>
      </w:pPr>
      <w:r w:rsidRPr="00882BC0">
        <w:rPr>
          <w:rFonts w:cs="Arial"/>
          <w:sz w:val="18"/>
          <w:szCs w:val="18"/>
        </w:rPr>
        <w:t xml:space="preserve">the </w:t>
      </w:r>
      <w:r w:rsidR="00E8410E" w:rsidRPr="00882BC0">
        <w:rPr>
          <w:rFonts w:cs="Arial"/>
          <w:sz w:val="18"/>
          <w:szCs w:val="18"/>
        </w:rPr>
        <w:t xml:space="preserve">Authority </w:t>
      </w:r>
      <w:r w:rsidRPr="00882BC0">
        <w:rPr>
          <w:rFonts w:cs="Arial"/>
          <w:sz w:val="18"/>
          <w:szCs w:val="18"/>
        </w:rPr>
        <w:t>will comply with the conditions attached to the payments, and</w:t>
      </w:r>
    </w:p>
    <w:p w14:paraId="79E6583D" w14:textId="77777777" w:rsidR="00B9070B" w:rsidRPr="00882BC0" w:rsidRDefault="00722DB1" w:rsidP="00B80FB6">
      <w:pPr>
        <w:numPr>
          <w:ilvl w:val="0"/>
          <w:numId w:val="2"/>
        </w:numPr>
        <w:spacing w:after="120"/>
        <w:ind w:left="510" w:hanging="510"/>
        <w:jc w:val="both"/>
        <w:rPr>
          <w:rFonts w:cs="Arial"/>
          <w:sz w:val="18"/>
          <w:szCs w:val="18"/>
        </w:rPr>
      </w:pPr>
      <w:r w:rsidRPr="00882BC0">
        <w:rPr>
          <w:rFonts w:cs="Arial"/>
          <w:sz w:val="18"/>
          <w:szCs w:val="18"/>
        </w:rPr>
        <w:t>the grants or contributions will be received.</w:t>
      </w:r>
    </w:p>
    <w:p w14:paraId="14D40E94" w14:textId="77777777" w:rsidR="00722DB1" w:rsidRPr="00882BC0" w:rsidRDefault="00010057" w:rsidP="00B80FB6">
      <w:pPr>
        <w:pStyle w:val="bodyindent"/>
        <w:spacing w:before="0" w:beforeAutospacing="0" w:after="120" w:afterAutospacing="0"/>
        <w:jc w:val="both"/>
        <w:rPr>
          <w:rFonts w:ascii="Arial" w:hAnsi="Arial" w:cs="Arial"/>
          <w:color w:val="auto"/>
        </w:rPr>
      </w:pPr>
      <w:r w:rsidRPr="00882BC0">
        <w:rPr>
          <w:rFonts w:ascii="Arial" w:hAnsi="Arial" w:cs="Arial"/>
          <w:color w:val="auto"/>
        </w:rPr>
        <w:t xml:space="preserve">Government grants and third party contributions and donations </w:t>
      </w:r>
      <w:r w:rsidR="00722DB1" w:rsidRPr="00882BC0">
        <w:rPr>
          <w:rFonts w:ascii="Arial" w:hAnsi="Arial" w:cs="Arial"/>
          <w:color w:val="auto"/>
        </w:rPr>
        <w:t xml:space="preserve">to the </w:t>
      </w:r>
      <w:r w:rsidR="00E8410E" w:rsidRPr="00882BC0">
        <w:rPr>
          <w:rFonts w:ascii="Arial" w:hAnsi="Arial" w:cs="Arial"/>
          <w:color w:val="auto"/>
        </w:rPr>
        <w:t xml:space="preserve">Authority </w:t>
      </w:r>
      <w:r w:rsidR="00722DB1" w:rsidRPr="00882BC0">
        <w:rPr>
          <w:rFonts w:ascii="Arial" w:hAnsi="Arial" w:cs="Arial"/>
          <w:color w:val="auto"/>
        </w:rPr>
        <w:t>are not credited to the Comprehensive Income and Expenditure Statement until conditions attached to the grant or contribution have been satisfied</w:t>
      </w:r>
      <w:r w:rsidR="008059B6" w:rsidRPr="00882BC0">
        <w:rPr>
          <w:rFonts w:ascii="Arial" w:hAnsi="Arial" w:cs="Arial"/>
          <w:color w:val="auto"/>
        </w:rPr>
        <w:t xml:space="preserve"> or there is reasonable assurance that they will be met</w:t>
      </w:r>
      <w:r w:rsidR="00722DB1" w:rsidRPr="00882BC0">
        <w:rPr>
          <w:rFonts w:ascii="Arial" w:hAnsi="Arial" w:cs="Arial"/>
          <w:color w:val="auto"/>
        </w:rPr>
        <w:t>. Conditions are stipulations that specify that the future economic benefits or service potential embodied in the asset acquired using the grant or contribution are required to be consumed by the recipient as specified, or future economic benefits or service potential must be returned to the transferor.</w:t>
      </w:r>
    </w:p>
    <w:p w14:paraId="26400554" w14:textId="77777777" w:rsidR="00722DB1" w:rsidRPr="00882BC0" w:rsidRDefault="00722DB1" w:rsidP="00B80FB6">
      <w:pPr>
        <w:pStyle w:val="bodyindent"/>
        <w:spacing w:before="0" w:beforeAutospacing="0" w:after="120" w:afterAutospacing="0"/>
        <w:jc w:val="both"/>
        <w:rPr>
          <w:rFonts w:ascii="Arial" w:hAnsi="Arial" w:cs="Arial"/>
          <w:color w:val="auto"/>
        </w:rPr>
      </w:pPr>
      <w:r w:rsidRPr="00882BC0">
        <w:rPr>
          <w:rFonts w:ascii="Arial" w:hAnsi="Arial" w:cs="Arial"/>
          <w:color w:val="auto"/>
        </w:rPr>
        <w:t>Monies advanced as grants and contributions for which conditions have not been satisfied are carried in the Balance Sheet as creditors. When conditions are satisfied, the grant or contribution is credited to the relevant service line (attributable revenue grants and contributions) or Taxation and Non-Specific Grant Income (non-ringfenced revenue grants and all capital grants) in the Comprehensive Income and Expenditure Statement.</w:t>
      </w:r>
    </w:p>
    <w:p w14:paraId="01193EE3" w14:textId="77777777" w:rsidR="00174764" w:rsidRPr="00882BC0" w:rsidRDefault="00722DB1" w:rsidP="00B80FB6">
      <w:pPr>
        <w:pStyle w:val="bodyindent"/>
        <w:spacing w:before="0" w:beforeAutospacing="0" w:after="120" w:afterAutospacing="0"/>
        <w:jc w:val="both"/>
        <w:rPr>
          <w:rFonts w:ascii="Arial" w:hAnsi="Arial" w:cs="Arial"/>
          <w:color w:val="auto"/>
        </w:rPr>
      </w:pPr>
      <w:r w:rsidRPr="00882BC0">
        <w:rPr>
          <w:rFonts w:ascii="Arial" w:hAnsi="Arial" w:cs="Arial"/>
          <w:color w:val="auto"/>
        </w:rPr>
        <w:t>Where capital grants are credited to the Comprehensive Income and Expenditure Statement, they are reversed out of the General Fund Balance in the Movement in Reserves Statement. Where the grant has yet to be used to finance capital expenditure, it is posted to the Capital Grants Unapplied reserve. Where it has been applied, it is posted to the Capital Adjustment Account. Amounts in the Capital Grants Unapplied reserve are transferred to the Capital Adjustment Account once they have been applied to fund capital expenditure.</w:t>
      </w:r>
    </w:p>
    <w:p w14:paraId="408E3600" w14:textId="77777777" w:rsidR="00722DB1" w:rsidRPr="00882BC0" w:rsidRDefault="00722DB1" w:rsidP="0019433F">
      <w:pPr>
        <w:shd w:val="clear" w:color="auto" w:fill="808080"/>
        <w:jc w:val="both"/>
        <w:rPr>
          <w:rFonts w:cs="Arial"/>
          <w:b/>
          <w:color w:val="FFFFFF"/>
          <w:sz w:val="18"/>
          <w:szCs w:val="18"/>
        </w:rPr>
      </w:pPr>
      <w:r w:rsidRPr="00882BC0">
        <w:rPr>
          <w:rFonts w:cs="Arial"/>
          <w:b/>
          <w:color w:val="FFFFFF"/>
          <w:sz w:val="18"/>
          <w:szCs w:val="18"/>
        </w:rPr>
        <w:t>x</w:t>
      </w:r>
      <w:r w:rsidR="00230A07" w:rsidRPr="00882BC0">
        <w:rPr>
          <w:rFonts w:cs="Arial"/>
          <w:b/>
          <w:color w:val="FFFFFF"/>
          <w:sz w:val="18"/>
          <w:szCs w:val="18"/>
        </w:rPr>
        <w:t>i</w:t>
      </w:r>
      <w:r w:rsidR="00D44747">
        <w:rPr>
          <w:rFonts w:cs="Arial"/>
          <w:b/>
          <w:color w:val="FFFFFF"/>
          <w:sz w:val="18"/>
          <w:szCs w:val="18"/>
        </w:rPr>
        <w:t>v</w:t>
      </w:r>
      <w:r w:rsidRPr="00882BC0">
        <w:rPr>
          <w:rFonts w:cs="Arial"/>
          <w:b/>
          <w:color w:val="FFFFFF"/>
          <w:sz w:val="18"/>
          <w:szCs w:val="18"/>
        </w:rPr>
        <w:t>. Inventories and Long Term Contracts</w:t>
      </w:r>
    </w:p>
    <w:p w14:paraId="2ABA65EF" w14:textId="77777777" w:rsidR="00722DB1" w:rsidRPr="00882BC0" w:rsidRDefault="00722DB1" w:rsidP="005E1EA6">
      <w:pPr>
        <w:pStyle w:val="bodyindent"/>
        <w:spacing w:before="120" w:beforeAutospacing="0" w:after="120" w:afterAutospacing="0"/>
        <w:jc w:val="both"/>
        <w:rPr>
          <w:rFonts w:ascii="Arial" w:hAnsi="Arial" w:cs="Arial"/>
          <w:color w:val="auto"/>
        </w:rPr>
      </w:pPr>
      <w:r w:rsidRPr="00882BC0">
        <w:rPr>
          <w:rFonts w:ascii="Arial" w:hAnsi="Arial" w:cs="Arial"/>
          <w:color w:val="auto"/>
        </w:rPr>
        <w:t>Inventories are included in the Balance Sheet at the lower of cost and net realisable value. The cost of inventories is assigned using the latest invoice price.</w:t>
      </w:r>
    </w:p>
    <w:p w14:paraId="4BE54F26" w14:textId="77777777" w:rsidR="00B9070B" w:rsidRPr="00882BC0" w:rsidRDefault="00722DB1" w:rsidP="005E1EA6">
      <w:pPr>
        <w:pStyle w:val="bodyindent"/>
        <w:spacing w:before="0" w:beforeAutospacing="0" w:after="120" w:afterAutospacing="0"/>
        <w:jc w:val="both"/>
        <w:rPr>
          <w:rFonts w:ascii="Arial" w:hAnsi="Arial" w:cs="Arial"/>
          <w:color w:val="auto"/>
        </w:rPr>
      </w:pPr>
      <w:r w:rsidRPr="00882BC0">
        <w:rPr>
          <w:rFonts w:ascii="Arial" w:hAnsi="Arial" w:cs="Arial"/>
          <w:color w:val="auto"/>
        </w:rPr>
        <w:t xml:space="preserve">Long term contracts are accounted for </w:t>
      </w:r>
      <w:proofErr w:type="gramStart"/>
      <w:r w:rsidRPr="00882BC0">
        <w:rPr>
          <w:rFonts w:ascii="Arial" w:hAnsi="Arial" w:cs="Arial"/>
          <w:color w:val="auto"/>
        </w:rPr>
        <w:t>on the basis of</w:t>
      </w:r>
      <w:proofErr w:type="gramEnd"/>
      <w:r w:rsidRPr="00882BC0">
        <w:rPr>
          <w:rFonts w:ascii="Arial" w:hAnsi="Arial" w:cs="Arial"/>
          <w:color w:val="auto"/>
        </w:rPr>
        <w:t xml:space="preserve"> charging the Surplus or Deficit on the Provision of Services with the value of works and services received under the contract during the financial year. </w:t>
      </w:r>
    </w:p>
    <w:p w14:paraId="371A5007" w14:textId="77777777" w:rsidR="00722DB1" w:rsidRPr="00882BC0" w:rsidRDefault="00722DB1" w:rsidP="0019433F">
      <w:pPr>
        <w:shd w:val="clear" w:color="auto" w:fill="808080"/>
        <w:jc w:val="both"/>
        <w:rPr>
          <w:rFonts w:cs="Arial"/>
          <w:b/>
          <w:color w:val="FFFFFF"/>
          <w:sz w:val="18"/>
          <w:szCs w:val="18"/>
        </w:rPr>
      </w:pPr>
      <w:r w:rsidRPr="00882BC0">
        <w:rPr>
          <w:rFonts w:cs="Arial"/>
          <w:b/>
          <w:color w:val="FFFFFF"/>
          <w:sz w:val="18"/>
          <w:szCs w:val="18"/>
        </w:rPr>
        <w:t>x</w:t>
      </w:r>
      <w:r w:rsidR="0041380D">
        <w:rPr>
          <w:rFonts w:cs="Arial"/>
          <w:b/>
          <w:color w:val="FFFFFF"/>
          <w:sz w:val="18"/>
          <w:szCs w:val="18"/>
        </w:rPr>
        <w:t>v</w:t>
      </w:r>
      <w:r w:rsidRPr="00882BC0">
        <w:rPr>
          <w:rFonts w:cs="Arial"/>
          <w:b/>
          <w:color w:val="FFFFFF"/>
          <w:sz w:val="18"/>
          <w:szCs w:val="18"/>
        </w:rPr>
        <w:t>. Leases</w:t>
      </w:r>
    </w:p>
    <w:p w14:paraId="077CF39D" w14:textId="77777777" w:rsidR="000848D9" w:rsidRPr="00882BC0" w:rsidRDefault="00722DB1" w:rsidP="001F39ED">
      <w:pPr>
        <w:pStyle w:val="bodyindent"/>
        <w:jc w:val="both"/>
        <w:rPr>
          <w:rFonts w:ascii="Arial" w:hAnsi="Arial" w:cs="Arial"/>
          <w:color w:val="auto"/>
        </w:rPr>
      </w:pPr>
      <w:r w:rsidRPr="00882BC0">
        <w:rPr>
          <w:rFonts w:ascii="Arial" w:hAnsi="Arial" w:cs="Arial"/>
          <w:color w:val="auto"/>
        </w:rPr>
        <w:t>Leases are classified as finance leases where the terms of the lease transfer substantially all the risks and rewards incidental to ownership of the property, plant or equipment from the lessor to the lessee. All other leases are classified as operating leases.  Where a lease covers both land and buildings, the land and buildings elements are considered separately for classification.</w:t>
      </w:r>
    </w:p>
    <w:p w14:paraId="5F9A840F" w14:textId="77777777" w:rsidR="00722DB1" w:rsidRDefault="00722DB1" w:rsidP="00E420B2">
      <w:pPr>
        <w:pStyle w:val="bodyindent"/>
        <w:spacing w:before="0" w:beforeAutospacing="0" w:after="120" w:afterAutospacing="0"/>
        <w:jc w:val="both"/>
        <w:rPr>
          <w:rFonts w:ascii="Arial" w:hAnsi="Arial" w:cs="Arial"/>
          <w:color w:val="auto"/>
        </w:rPr>
      </w:pPr>
      <w:r w:rsidRPr="00882BC0">
        <w:rPr>
          <w:rFonts w:ascii="Arial" w:hAnsi="Arial" w:cs="Arial"/>
          <w:color w:val="auto"/>
        </w:rPr>
        <w:t>Arrangements that do not have the legal status of a lease but convey a right to use an asset in return for payment are accounted for under this policy where fulfilment of the arrangement is dependent on the use of specific assets.</w:t>
      </w:r>
    </w:p>
    <w:p w14:paraId="45C90BDD" w14:textId="77777777" w:rsidR="00722DB1" w:rsidRPr="00882BC0" w:rsidRDefault="00722DB1" w:rsidP="00E420B2">
      <w:pPr>
        <w:pStyle w:val="headc"/>
        <w:spacing w:before="0" w:beforeAutospacing="0" w:after="120" w:afterAutospacing="0"/>
        <w:jc w:val="both"/>
        <w:rPr>
          <w:rFonts w:ascii="Arial" w:hAnsi="Arial" w:cs="Arial"/>
        </w:rPr>
      </w:pPr>
      <w:r w:rsidRPr="00882BC0">
        <w:rPr>
          <w:rFonts w:ascii="Arial" w:hAnsi="Arial" w:cs="Arial"/>
        </w:rPr>
        <w:t xml:space="preserve">The </w:t>
      </w:r>
      <w:r w:rsidR="002632BA" w:rsidRPr="00882BC0">
        <w:rPr>
          <w:rFonts w:ascii="Arial" w:hAnsi="Arial" w:cs="Arial"/>
        </w:rPr>
        <w:t xml:space="preserve">Authority </w:t>
      </w:r>
      <w:r w:rsidRPr="00882BC0">
        <w:rPr>
          <w:rFonts w:ascii="Arial" w:hAnsi="Arial" w:cs="Arial"/>
        </w:rPr>
        <w:t>as Lessee</w:t>
      </w:r>
    </w:p>
    <w:p w14:paraId="4CD90403" w14:textId="77777777" w:rsidR="00722DB1" w:rsidRPr="00882BC0" w:rsidRDefault="0079060C" w:rsidP="00E420B2">
      <w:pPr>
        <w:pStyle w:val="headd"/>
        <w:spacing w:before="0" w:beforeAutospacing="0" w:after="120" w:afterAutospacing="0"/>
        <w:jc w:val="both"/>
        <w:rPr>
          <w:rFonts w:ascii="Arial" w:hAnsi="Arial" w:cs="Arial"/>
          <w:i w:val="0"/>
        </w:rPr>
      </w:pPr>
      <w:r w:rsidRPr="00882BC0">
        <w:rPr>
          <w:rFonts w:ascii="Arial" w:hAnsi="Arial" w:cs="Arial"/>
          <w:i w:val="0"/>
        </w:rPr>
        <w:t xml:space="preserve">Finance Leases </w:t>
      </w:r>
      <w:r w:rsidR="00F5678A" w:rsidRPr="00882BC0">
        <w:rPr>
          <w:rFonts w:ascii="Arial" w:hAnsi="Arial" w:cs="Arial"/>
          <w:i w:val="0"/>
        </w:rPr>
        <w:t>–</w:t>
      </w:r>
      <w:r w:rsidRPr="00882BC0">
        <w:rPr>
          <w:rFonts w:ascii="Arial" w:hAnsi="Arial" w:cs="Arial"/>
          <w:i w:val="0"/>
        </w:rPr>
        <w:t xml:space="preserve"> Property, Plant and E</w:t>
      </w:r>
      <w:r w:rsidR="00722DB1" w:rsidRPr="00882BC0">
        <w:rPr>
          <w:rFonts w:ascii="Arial" w:hAnsi="Arial" w:cs="Arial"/>
          <w:i w:val="0"/>
        </w:rPr>
        <w:t xml:space="preserve">quipment held under finance leases is recognised on the Balance Sheet at the commencement of the lease at its fair value measured at the lease’s inception (or the present value of the minimum lease payments, if lower). The asset recognised is matched by a liability for the obligation to pay the lessor.  Initial direct costs of the </w:t>
      </w:r>
      <w:r w:rsidR="002632BA" w:rsidRPr="00882BC0">
        <w:rPr>
          <w:rFonts w:ascii="Arial" w:hAnsi="Arial" w:cs="Arial"/>
          <w:i w:val="0"/>
        </w:rPr>
        <w:t xml:space="preserve">Authority </w:t>
      </w:r>
      <w:r w:rsidR="00722DB1" w:rsidRPr="00882BC0">
        <w:rPr>
          <w:rFonts w:ascii="Arial" w:hAnsi="Arial" w:cs="Arial"/>
          <w:i w:val="0"/>
        </w:rPr>
        <w:t>are added to the carrying amount of the asset.  Premiums paid on entry into a lease are applied to writing down the lease liability.  Contingent rents are charged as expenses in the periods in which they are incurred.</w:t>
      </w:r>
    </w:p>
    <w:p w14:paraId="3C7BC20E" w14:textId="77777777" w:rsidR="00722DB1" w:rsidRPr="00882BC0" w:rsidRDefault="00722DB1" w:rsidP="00E420B2">
      <w:pPr>
        <w:pStyle w:val="bodyindent"/>
        <w:spacing w:before="0" w:beforeAutospacing="0" w:after="120" w:afterAutospacing="0"/>
        <w:jc w:val="both"/>
        <w:rPr>
          <w:rFonts w:ascii="Arial" w:hAnsi="Arial" w:cs="Arial"/>
          <w:color w:val="auto"/>
        </w:rPr>
      </w:pPr>
      <w:r w:rsidRPr="00882BC0">
        <w:rPr>
          <w:rFonts w:ascii="Arial" w:hAnsi="Arial" w:cs="Arial"/>
          <w:color w:val="auto"/>
        </w:rPr>
        <w:t>Lease payments are apportioned between:</w:t>
      </w:r>
    </w:p>
    <w:p w14:paraId="72D05A31" w14:textId="77777777" w:rsidR="00722DB1" w:rsidRPr="00882BC0" w:rsidRDefault="00722DB1" w:rsidP="00E420B2">
      <w:pPr>
        <w:numPr>
          <w:ilvl w:val="0"/>
          <w:numId w:val="2"/>
        </w:numPr>
        <w:spacing w:after="120"/>
        <w:ind w:left="510" w:hanging="510"/>
        <w:jc w:val="both"/>
        <w:rPr>
          <w:rFonts w:cs="Arial"/>
          <w:sz w:val="18"/>
          <w:szCs w:val="18"/>
        </w:rPr>
      </w:pPr>
      <w:r w:rsidRPr="00882BC0">
        <w:rPr>
          <w:rFonts w:cs="Arial"/>
          <w:sz w:val="18"/>
          <w:szCs w:val="18"/>
        </w:rPr>
        <w:t>a charge for the acqu</w:t>
      </w:r>
      <w:r w:rsidR="0079060C" w:rsidRPr="00882BC0">
        <w:rPr>
          <w:rFonts w:cs="Arial"/>
          <w:sz w:val="18"/>
          <w:szCs w:val="18"/>
        </w:rPr>
        <w:t>isition of the interest in the P</w:t>
      </w:r>
      <w:r w:rsidRPr="00882BC0">
        <w:rPr>
          <w:rFonts w:cs="Arial"/>
          <w:sz w:val="18"/>
          <w:szCs w:val="18"/>
        </w:rPr>
        <w:t xml:space="preserve">roperty, </w:t>
      </w:r>
      <w:r w:rsidR="0079060C" w:rsidRPr="00882BC0">
        <w:rPr>
          <w:rFonts w:cs="Arial"/>
          <w:sz w:val="18"/>
          <w:szCs w:val="18"/>
        </w:rPr>
        <w:t>P</w:t>
      </w:r>
      <w:r w:rsidRPr="00882BC0">
        <w:rPr>
          <w:rFonts w:cs="Arial"/>
          <w:sz w:val="18"/>
          <w:szCs w:val="18"/>
        </w:rPr>
        <w:t xml:space="preserve">lant or </w:t>
      </w:r>
      <w:r w:rsidR="0079060C" w:rsidRPr="00882BC0">
        <w:rPr>
          <w:rFonts w:cs="Arial"/>
          <w:sz w:val="18"/>
          <w:szCs w:val="18"/>
        </w:rPr>
        <w:t>E</w:t>
      </w:r>
      <w:r w:rsidRPr="00882BC0">
        <w:rPr>
          <w:rFonts w:cs="Arial"/>
          <w:sz w:val="18"/>
          <w:szCs w:val="18"/>
        </w:rPr>
        <w:t>quipment – applied to write down the lease liability, and</w:t>
      </w:r>
    </w:p>
    <w:p w14:paraId="3E20F21A" w14:textId="77777777" w:rsidR="00722DB1" w:rsidRPr="00882BC0" w:rsidRDefault="00722DB1" w:rsidP="00E420B2">
      <w:pPr>
        <w:numPr>
          <w:ilvl w:val="0"/>
          <w:numId w:val="2"/>
        </w:numPr>
        <w:spacing w:after="120"/>
        <w:ind w:left="510" w:hanging="510"/>
        <w:jc w:val="both"/>
        <w:rPr>
          <w:rFonts w:cs="Arial"/>
          <w:sz w:val="18"/>
          <w:szCs w:val="18"/>
        </w:rPr>
      </w:pPr>
      <w:r w:rsidRPr="00882BC0">
        <w:rPr>
          <w:rFonts w:cs="Arial"/>
          <w:sz w:val="18"/>
          <w:szCs w:val="18"/>
        </w:rPr>
        <w:t>a finance charge (debited to the Financing and Investment Income and Expenditure line in the Comprehensive Income and Expenditure Statement).</w:t>
      </w:r>
    </w:p>
    <w:p w14:paraId="10F4A34B" w14:textId="77777777" w:rsidR="00722DB1" w:rsidRPr="00882BC0" w:rsidRDefault="00722DB1" w:rsidP="00E420B2">
      <w:pPr>
        <w:pStyle w:val="bodyindent"/>
        <w:spacing w:before="0" w:beforeAutospacing="0" w:after="120" w:afterAutospacing="0"/>
        <w:jc w:val="both"/>
        <w:rPr>
          <w:rFonts w:ascii="Arial" w:hAnsi="Arial" w:cs="Arial"/>
          <w:color w:val="auto"/>
        </w:rPr>
      </w:pPr>
      <w:r w:rsidRPr="00882BC0">
        <w:rPr>
          <w:rFonts w:ascii="Arial" w:hAnsi="Arial" w:cs="Arial"/>
          <w:color w:val="auto"/>
        </w:rPr>
        <w:t xml:space="preserve">Property, Plant and Equipment recognised under finance leases is accounted for using the policies applied generally to such assets, subject to depreciation being charged over the lease term if this is shorter than the asset’s estimated useful life (where ownership of the asset does not transfer to the </w:t>
      </w:r>
      <w:r w:rsidR="002632BA" w:rsidRPr="00882BC0">
        <w:rPr>
          <w:rFonts w:ascii="Arial" w:hAnsi="Arial" w:cs="Arial"/>
          <w:color w:val="auto"/>
        </w:rPr>
        <w:t xml:space="preserve">Authority </w:t>
      </w:r>
      <w:r w:rsidRPr="00882BC0">
        <w:rPr>
          <w:rFonts w:ascii="Arial" w:hAnsi="Arial" w:cs="Arial"/>
          <w:color w:val="auto"/>
        </w:rPr>
        <w:t>at the end of the lease period).</w:t>
      </w:r>
    </w:p>
    <w:p w14:paraId="1429318A" w14:textId="77777777" w:rsidR="00722DB1" w:rsidRPr="00882BC0" w:rsidRDefault="00722DB1" w:rsidP="00E420B2">
      <w:pPr>
        <w:pStyle w:val="bodyindent"/>
        <w:spacing w:before="0" w:beforeAutospacing="0" w:after="120" w:afterAutospacing="0"/>
        <w:jc w:val="both"/>
        <w:rPr>
          <w:rFonts w:ascii="Arial" w:hAnsi="Arial" w:cs="Arial"/>
          <w:color w:val="auto"/>
        </w:rPr>
      </w:pPr>
      <w:r w:rsidRPr="00882BC0">
        <w:rPr>
          <w:rFonts w:ascii="Arial" w:hAnsi="Arial" w:cs="Arial"/>
          <w:color w:val="auto"/>
        </w:rPr>
        <w:t xml:space="preserve">The </w:t>
      </w:r>
      <w:r w:rsidR="002632BA" w:rsidRPr="00882BC0">
        <w:rPr>
          <w:rFonts w:ascii="Arial" w:hAnsi="Arial" w:cs="Arial"/>
          <w:color w:val="auto"/>
        </w:rPr>
        <w:t xml:space="preserve">Authority </w:t>
      </w:r>
      <w:r w:rsidRPr="00882BC0">
        <w:rPr>
          <w:rFonts w:ascii="Arial" w:hAnsi="Arial" w:cs="Arial"/>
          <w:color w:val="auto"/>
        </w:rPr>
        <w:t xml:space="preserve">is not required to raise council tax to cover depreciation or revaluation and impairment losses arising on leased assets. Instead, a prudent annual contribution is made from revenue funds towards the deemed capital investment in accordance with statutory requirements.  Depreciation and revaluation and impairment losses are therefore substituted by a revenue contribution in the </w:t>
      </w:r>
      <w:r w:rsidR="002632BA" w:rsidRPr="00882BC0">
        <w:rPr>
          <w:rFonts w:ascii="Arial" w:hAnsi="Arial" w:cs="Arial"/>
          <w:color w:val="auto"/>
        </w:rPr>
        <w:t xml:space="preserve">General </w:t>
      </w:r>
      <w:r w:rsidRPr="00882BC0">
        <w:rPr>
          <w:rFonts w:ascii="Arial" w:hAnsi="Arial" w:cs="Arial"/>
          <w:color w:val="auto"/>
        </w:rPr>
        <w:t>Fund Balance, by way of an adjusting transaction with the Capital Adjustment Account in the Movement in Reserves Statement for the difference between the two.</w:t>
      </w:r>
    </w:p>
    <w:p w14:paraId="0B5E44F1" w14:textId="77777777" w:rsidR="00722DB1" w:rsidRPr="00882BC0" w:rsidRDefault="00722DB1" w:rsidP="00E420B2">
      <w:pPr>
        <w:pStyle w:val="headd"/>
        <w:spacing w:before="0" w:beforeAutospacing="0" w:after="120" w:afterAutospacing="0"/>
        <w:jc w:val="both"/>
        <w:rPr>
          <w:rFonts w:ascii="Arial" w:hAnsi="Arial" w:cs="Arial"/>
          <w:i w:val="0"/>
        </w:rPr>
      </w:pPr>
      <w:r w:rsidRPr="00882BC0">
        <w:rPr>
          <w:rFonts w:ascii="Arial" w:hAnsi="Arial" w:cs="Arial"/>
          <w:i w:val="0"/>
        </w:rPr>
        <w:lastRenderedPageBreak/>
        <w:t xml:space="preserve">Operating Leases </w:t>
      </w:r>
      <w:r w:rsidR="00F5678A" w:rsidRPr="00882BC0">
        <w:rPr>
          <w:rFonts w:ascii="Arial" w:hAnsi="Arial" w:cs="Arial"/>
          <w:i w:val="0"/>
        </w:rPr>
        <w:t>–</w:t>
      </w:r>
      <w:r w:rsidRPr="00882BC0">
        <w:rPr>
          <w:rFonts w:ascii="Arial" w:hAnsi="Arial" w:cs="Arial"/>
          <w:i w:val="0"/>
        </w:rPr>
        <w:t xml:space="preserve"> Rentals paid under operating leases are charged to the Comprehensive Income and Expenditure Statement as an expense of the services bene</w:t>
      </w:r>
      <w:r w:rsidR="00A3453F" w:rsidRPr="00882BC0">
        <w:rPr>
          <w:rFonts w:ascii="Arial" w:hAnsi="Arial" w:cs="Arial"/>
          <w:i w:val="0"/>
        </w:rPr>
        <w:t>fitting from use of the leased Property, Plant or E</w:t>
      </w:r>
      <w:r w:rsidRPr="00882BC0">
        <w:rPr>
          <w:rFonts w:ascii="Arial" w:hAnsi="Arial" w:cs="Arial"/>
          <w:i w:val="0"/>
        </w:rPr>
        <w:t xml:space="preserve">quipment.  Charges are made on a straight-line basis over the life of the </w:t>
      </w:r>
      <w:r w:rsidR="00E420B2" w:rsidRPr="00882BC0">
        <w:rPr>
          <w:rFonts w:ascii="Arial" w:hAnsi="Arial" w:cs="Arial"/>
          <w:i w:val="0"/>
        </w:rPr>
        <w:t>lease;</w:t>
      </w:r>
      <w:r w:rsidRPr="00882BC0">
        <w:rPr>
          <w:rFonts w:ascii="Arial" w:hAnsi="Arial" w:cs="Arial"/>
          <w:i w:val="0"/>
        </w:rPr>
        <w:t xml:space="preserve"> even if this does not match the pattern of payments (e.g. there is a rent-free period at the commencement of the lease).</w:t>
      </w:r>
    </w:p>
    <w:p w14:paraId="3A8781CE" w14:textId="77777777" w:rsidR="00722DB1" w:rsidRPr="00882BC0" w:rsidRDefault="00722DB1" w:rsidP="00E420B2">
      <w:pPr>
        <w:pStyle w:val="headc"/>
        <w:spacing w:before="0" w:beforeAutospacing="0" w:after="120" w:afterAutospacing="0"/>
        <w:jc w:val="both"/>
        <w:rPr>
          <w:rFonts w:ascii="Arial" w:hAnsi="Arial" w:cs="Arial"/>
        </w:rPr>
      </w:pPr>
      <w:r w:rsidRPr="00882BC0">
        <w:rPr>
          <w:rFonts w:ascii="Arial" w:hAnsi="Arial" w:cs="Arial"/>
        </w:rPr>
        <w:t xml:space="preserve">The </w:t>
      </w:r>
      <w:r w:rsidR="002632BA" w:rsidRPr="00882BC0">
        <w:rPr>
          <w:rFonts w:ascii="Arial" w:hAnsi="Arial" w:cs="Arial"/>
        </w:rPr>
        <w:t xml:space="preserve">Authority </w:t>
      </w:r>
      <w:r w:rsidRPr="00882BC0">
        <w:rPr>
          <w:rFonts w:ascii="Arial" w:hAnsi="Arial" w:cs="Arial"/>
        </w:rPr>
        <w:t>as Lessor</w:t>
      </w:r>
    </w:p>
    <w:p w14:paraId="7B8B94C6" w14:textId="77777777" w:rsidR="00722DB1" w:rsidRPr="00882BC0" w:rsidRDefault="00722DB1" w:rsidP="00E420B2">
      <w:pPr>
        <w:pStyle w:val="headd"/>
        <w:spacing w:before="0" w:beforeAutospacing="0" w:after="120" w:afterAutospacing="0"/>
        <w:jc w:val="both"/>
        <w:rPr>
          <w:rFonts w:ascii="Arial" w:hAnsi="Arial" w:cs="Arial"/>
          <w:i w:val="0"/>
        </w:rPr>
      </w:pPr>
      <w:r w:rsidRPr="00882BC0">
        <w:rPr>
          <w:rFonts w:ascii="Arial" w:hAnsi="Arial" w:cs="Arial"/>
          <w:i w:val="0"/>
        </w:rPr>
        <w:t xml:space="preserve">Finance Leases </w:t>
      </w:r>
      <w:r w:rsidR="00F5678A" w:rsidRPr="00882BC0">
        <w:rPr>
          <w:rFonts w:ascii="Arial" w:hAnsi="Arial" w:cs="Arial"/>
          <w:i w:val="0"/>
        </w:rPr>
        <w:t>–</w:t>
      </w:r>
      <w:r w:rsidRPr="00882BC0">
        <w:rPr>
          <w:rFonts w:ascii="Arial" w:hAnsi="Arial" w:cs="Arial"/>
          <w:i w:val="0"/>
        </w:rPr>
        <w:t xml:space="preserve"> Where the </w:t>
      </w:r>
      <w:r w:rsidR="002632BA" w:rsidRPr="00882BC0">
        <w:rPr>
          <w:rFonts w:ascii="Arial" w:hAnsi="Arial" w:cs="Arial"/>
          <w:i w:val="0"/>
        </w:rPr>
        <w:t xml:space="preserve">Authority </w:t>
      </w:r>
      <w:r w:rsidRPr="00882BC0">
        <w:rPr>
          <w:rFonts w:ascii="Arial" w:hAnsi="Arial" w:cs="Arial"/>
          <w:i w:val="0"/>
        </w:rPr>
        <w:t xml:space="preserve">grants a finance lease over a property or an item of plant or equipment, the relevant asset is written out of the Balance Sheet as a disposal.  At the commencement of the lease, the carrying amount of the asset in the Balance Sheet (whether Property, Plant and Equipment or Assets Held for Sale) is written off to the Other Operating Expenditure line in the Comprehensive Income and Expenditure Statement as part of the gain or loss on disposal.  A gain, representing the </w:t>
      </w:r>
      <w:r w:rsidR="002632BA" w:rsidRPr="00882BC0">
        <w:rPr>
          <w:rFonts w:ascii="Arial" w:hAnsi="Arial" w:cs="Arial"/>
          <w:i w:val="0"/>
        </w:rPr>
        <w:t>Authority’</w:t>
      </w:r>
      <w:r w:rsidRPr="00882BC0">
        <w:rPr>
          <w:rFonts w:ascii="Arial" w:hAnsi="Arial" w:cs="Arial"/>
          <w:i w:val="0"/>
        </w:rPr>
        <w:t xml:space="preserve">s net investment in the lease, is credited to the same line in the Comprehensive Income and Expenditure Statement also as part of the gain or loss on disposal (i.e. netted off against the carrying value of the asset at the time of disposal), matched by a lease (long-term debtor) asset in the Balance Sheet. </w:t>
      </w:r>
    </w:p>
    <w:p w14:paraId="34D76113" w14:textId="77777777" w:rsidR="00722DB1" w:rsidRPr="00882BC0" w:rsidRDefault="00722DB1" w:rsidP="00E420B2">
      <w:pPr>
        <w:pStyle w:val="bodyindent"/>
        <w:spacing w:before="0" w:beforeAutospacing="0" w:after="120" w:afterAutospacing="0"/>
        <w:jc w:val="both"/>
        <w:rPr>
          <w:rFonts w:ascii="Arial" w:hAnsi="Arial" w:cs="Arial"/>
          <w:color w:val="auto"/>
        </w:rPr>
      </w:pPr>
      <w:r w:rsidRPr="00882BC0">
        <w:rPr>
          <w:rFonts w:ascii="Arial" w:hAnsi="Arial" w:cs="Arial"/>
          <w:color w:val="auto"/>
        </w:rPr>
        <w:t>Lease rentals receivable are apportioned between:</w:t>
      </w:r>
    </w:p>
    <w:p w14:paraId="45B3D42B" w14:textId="77777777" w:rsidR="00722DB1" w:rsidRPr="00882BC0" w:rsidRDefault="00722DB1" w:rsidP="00E420B2">
      <w:pPr>
        <w:numPr>
          <w:ilvl w:val="0"/>
          <w:numId w:val="2"/>
        </w:numPr>
        <w:spacing w:after="120"/>
        <w:ind w:left="510" w:hanging="510"/>
        <w:jc w:val="both"/>
        <w:rPr>
          <w:rFonts w:cs="Arial"/>
          <w:sz w:val="18"/>
          <w:szCs w:val="18"/>
        </w:rPr>
      </w:pPr>
      <w:r w:rsidRPr="00882BC0">
        <w:rPr>
          <w:rFonts w:cs="Arial"/>
          <w:sz w:val="18"/>
          <w:szCs w:val="18"/>
        </w:rPr>
        <w:t>a charge for the acquisition of the interest in the property – applied to write down the lease debtor (together with any premiums received), and</w:t>
      </w:r>
    </w:p>
    <w:p w14:paraId="1EDF4D4A" w14:textId="77777777" w:rsidR="00722DB1" w:rsidRPr="00882BC0" w:rsidRDefault="00722DB1" w:rsidP="00E420B2">
      <w:pPr>
        <w:numPr>
          <w:ilvl w:val="0"/>
          <w:numId w:val="2"/>
        </w:numPr>
        <w:spacing w:after="120"/>
        <w:ind w:left="510" w:hanging="510"/>
        <w:jc w:val="both"/>
        <w:rPr>
          <w:rFonts w:cs="Arial"/>
          <w:sz w:val="18"/>
          <w:szCs w:val="18"/>
        </w:rPr>
      </w:pPr>
      <w:r w:rsidRPr="00882BC0">
        <w:rPr>
          <w:rFonts w:cs="Arial"/>
          <w:sz w:val="18"/>
          <w:szCs w:val="18"/>
        </w:rPr>
        <w:t>finance income (credited to the Financing and Investment Income and Expenditure line in the Comprehensive Income and Expenditure Statement).</w:t>
      </w:r>
    </w:p>
    <w:p w14:paraId="77A4D749" w14:textId="77777777" w:rsidR="00722DB1" w:rsidRPr="00882BC0" w:rsidRDefault="00722DB1" w:rsidP="00E420B2">
      <w:pPr>
        <w:pStyle w:val="bodyindent"/>
        <w:spacing w:before="0" w:beforeAutospacing="0" w:after="120" w:afterAutospacing="0"/>
        <w:jc w:val="both"/>
        <w:rPr>
          <w:rFonts w:ascii="Arial" w:hAnsi="Arial" w:cs="Arial"/>
          <w:color w:val="auto"/>
        </w:rPr>
      </w:pPr>
      <w:r w:rsidRPr="00882BC0">
        <w:rPr>
          <w:rFonts w:ascii="Arial" w:hAnsi="Arial" w:cs="Arial"/>
          <w:color w:val="auto"/>
        </w:rPr>
        <w:t xml:space="preserve">The gain credited to the Comprehensive Income and Expenditure Statement on disposal is not permitted by statute to increase the </w:t>
      </w:r>
      <w:r w:rsidR="002632BA" w:rsidRPr="00882BC0">
        <w:rPr>
          <w:rFonts w:ascii="Arial" w:hAnsi="Arial" w:cs="Arial"/>
          <w:color w:val="auto"/>
        </w:rPr>
        <w:t xml:space="preserve">General </w:t>
      </w:r>
      <w:r w:rsidRPr="00882BC0">
        <w:rPr>
          <w:rFonts w:ascii="Arial" w:hAnsi="Arial" w:cs="Arial"/>
          <w:color w:val="auto"/>
        </w:rPr>
        <w:t xml:space="preserve">Fund Balance and is required to be treated as a capital receipt. Where a premium has been received, this is posted out of the </w:t>
      </w:r>
      <w:r w:rsidR="00E8410E" w:rsidRPr="00882BC0">
        <w:rPr>
          <w:rFonts w:ascii="Arial" w:hAnsi="Arial" w:cs="Arial"/>
          <w:color w:val="auto"/>
        </w:rPr>
        <w:t xml:space="preserve">General </w:t>
      </w:r>
      <w:r w:rsidRPr="00882BC0">
        <w:rPr>
          <w:rFonts w:ascii="Arial" w:hAnsi="Arial" w:cs="Arial"/>
          <w:color w:val="auto"/>
        </w:rPr>
        <w:t xml:space="preserve">Fund Balance to the Capital Receipts Reserve in the Movement in Reserves Statement.  Where the amount due in relation to the lease asset is to be settled by the payment of rentals in future financial years, this is posted out of the </w:t>
      </w:r>
      <w:r w:rsidR="002632BA" w:rsidRPr="00882BC0">
        <w:rPr>
          <w:rFonts w:ascii="Arial" w:hAnsi="Arial" w:cs="Arial"/>
          <w:color w:val="auto"/>
        </w:rPr>
        <w:t xml:space="preserve">General </w:t>
      </w:r>
      <w:r w:rsidRPr="00882BC0">
        <w:rPr>
          <w:rFonts w:ascii="Arial" w:hAnsi="Arial" w:cs="Arial"/>
          <w:color w:val="auto"/>
        </w:rPr>
        <w:t>Fund Balance to the Deferred Capital Receipts Reserve in the Movement in Reserves Statement.  When the future rentals are received, the element for the capital receipt for the disposal of the asset is used to write down the lease debtor. At this point, the deferred capital receipts are transferred to the Capital Receipts Reserve.</w:t>
      </w:r>
    </w:p>
    <w:p w14:paraId="09E40FB2" w14:textId="77777777" w:rsidR="00722DB1" w:rsidRPr="00882BC0" w:rsidRDefault="00722DB1" w:rsidP="00E420B2">
      <w:pPr>
        <w:pStyle w:val="bodyindent"/>
        <w:spacing w:before="0" w:beforeAutospacing="0" w:after="120" w:afterAutospacing="0"/>
        <w:jc w:val="both"/>
        <w:rPr>
          <w:rFonts w:ascii="Arial" w:hAnsi="Arial" w:cs="Arial"/>
          <w:color w:val="auto"/>
        </w:rPr>
      </w:pPr>
      <w:r w:rsidRPr="00882BC0">
        <w:rPr>
          <w:rFonts w:ascii="Arial" w:hAnsi="Arial" w:cs="Arial"/>
          <w:color w:val="auto"/>
        </w:rPr>
        <w:t>The written-off value of disposals is not a charge against council tax, as the cost of fixed assets is fully provided for under separate arrangements for capital financing. Amounts are therefore appropriated to the Capital Adjustment Account from the General Fund Balance in the Movement in Reserves Statement.</w:t>
      </w:r>
    </w:p>
    <w:p w14:paraId="0D3AE307" w14:textId="77777777" w:rsidR="003C032B" w:rsidRPr="00882BC0" w:rsidRDefault="00722DB1" w:rsidP="003E187E">
      <w:pPr>
        <w:pStyle w:val="headd"/>
        <w:spacing w:before="0" w:beforeAutospacing="0" w:after="120" w:afterAutospacing="0"/>
        <w:jc w:val="both"/>
        <w:rPr>
          <w:rFonts w:ascii="Arial" w:hAnsi="Arial" w:cs="Arial"/>
          <w:i w:val="0"/>
        </w:rPr>
      </w:pPr>
      <w:r w:rsidRPr="00882BC0">
        <w:rPr>
          <w:rFonts w:ascii="Arial" w:hAnsi="Arial" w:cs="Arial"/>
          <w:i w:val="0"/>
        </w:rPr>
        <w:t xml:space="preserve">Operating Leases </w:t>
      </w:r>
      <w:r w:rsidR="00F5678A" w:rsidRPr="00882BC0">
        <w:rPr>
          <w:rFonts w:ascii="Arial" w:hAnsi="Arial" w:cs="Arial"/>
          <w:i w:val="0"/>
        </w:rPr>
        <w:t>–</w:t>
      </w:r>
      <w:r w:rsidRPr="00882BC0">
        <w:rPr>
          <w:rFonts w:ascii="Arial" w:hAnsi="Arial" w:cs="Arial"/>
          <w:i w:val="0"/>
        </w:rPr>
        <w:t xml:space="preserve"> Where the </w:t>
      </w:r>
      <w:r w:rsidR="002632BA" w:rsidRPr="00882BC0">
        <w:rPr>
          <w:rFonts w:ascii="Arial" w:hAnsi="Arial" w:cs="Arial"/>
          <w:i w:val="0"/>
        </w:rPr>
        <w:t xml:space="preserve">Authority </w:t>
      </w:r>
      <w:r w:rsidRPr="00882BC0">
        <w:rPr>
          <w:rFonts w:ascii="Arial" w:hAnsi="Arial" w:cs="Arial"/>
          <w:i w:val="0"/>
        </w:rPr>
        <w:t>grants an operating lease over a property or an item of plant or equipment, the asset is retained in the Balance Sheet. Rental income is credited to the Other Operating Expenditure line in the Comprehensive Income and Expenditure Statement. Credits are made on a straight-line basis over the life of the lease, even if this does not match the pattern of payments (e.g. there is a premium paid at the commencement of the lease).  Initial direct costs incurred in negotiating and arranging the lease are added to the carrying amount of the relevant asset and charged as an expense over the lease term on the same basis as rental income.</w:t>
      </w:r>
    </w:p>
    <w:p w14:paraId="27244256" w14:textId="77777777" w:rsidR="003C032B" w:rsidRPr="00882BC0" w:rsidRDefault="003C032B" w:rsidP="00876D7F">
      <w:pPr>
        <w:pStyle w:val="headd"/>
        <w:spacing w:before="0" w:beforeAutospacing="0" w:after="0" w:afterAutospacing="0"/>
        <w:jc w:val="both"/>
        <w:rPr>
          <w:rFonts w:ascii="Arial" w:hAnsi="Arial" w:cs="Arial"/>
          <w:i w:val="0"/>
          <w:color w:val="0000FF"/>
        </w:rPr>
      </w:pPr>
    </w:p>
    <w:p w14:paraId="351198F6" w14:textId="77777777" w:rsidR="00722DB1" w:rsidRPr="00882BC0" w:rsidRDefault="00722DB1" w:rsidP="0019433F">
      <w:pPr>
        <w:shd w:val="clear" w:color="auto" w:fill="808080"/>
        <w:jc w:val="both"/>
        <w:rPr>
          <w:rFonts w:cs="Arial"/>
          <w:b/>
          <w:color w:val="FFFFFF"/>
          <w:sz w:val="18"/>
          <w:szCs w:val="18"/>
        </w:rPr>
      </w:pPr>
      <w:r w:rsidRPr="00882BC0">
        <w:rPr>
          <w:rFonts w:cs="Arial"/>
          <w:b/>
          <w:color w:val="FFFFFF"/>
          <w:sz w:val="18"/>
          <w:szCs w:val="18"/>
        </w:rPr>
        <w:t>x</w:t>
      </w:r>
      <w:r w:rsidR="00230A07" w:rsidRPr="00882BC0">
        <w:rPr>
          <w:rFonts w:cs="Arial"/>
          <w:b/>
          <w:color w:val="FFFFFF"/>
          <w:sz w:val="18"/>
          <w:szCs w:val="18"/>
        </w:rPr>
        <w:t>v</w:t>
      </w:r>
      <w:r w:rsidR="00D44747">
        <w:rPr>
          <w:rFonts w:cs="Arial"/>
          <w:b/>
          <w:color w:val="FFFFFF"/>
          <w:sz w:val="18"/>
          <w:szCs w:val="18"/>
        </w:rPr>
        <w:t>i</w:t>
      </w:r>
      <w:r w:rsidRPr="00882BC0">
        <w:rPr>
          <w:rFonts w:cs="Arial"/>
          <w:b/>
          <w:color w:val="FFFFFF"/>
          <w:sz w:val="18"/>
          <w:szCs w:val="18"/>
        </w:rPr>
        <w:t>. Overheads and Support Services</w:t>
      </w:r>
    </w:p>
    <w:p w14:paraId="7F25E649" w14:textId="77777777" w:rsidR="00230BFB" w:rsidRDefault="00722DB1" w:rsidP="001F39ED">
      <w:pPr>
        <w:pStyle w:val="bodyindent"/>
        <w:jc w:val="both"/>
        <w:rPr>
          <w:rFonts w:ascii="Arial" w:hAnsi="Arial" w:cs="Arial"/>
          <w:color w:val="auto"/>
        </w:rPr>
      </w:pPr>
      <w:r w:rsidRPr="00882BC0">
        <w:rPr>
          <w:rFonts w:ascii="Arial" w:hAnsi="Arial" w:cs="Arial"/>
          <w:color w:val="auto"/>
        </w:rPr>
        <w:t xml:space="preserve">The costs of overheads and support services are charged </w:t>
      </w:r>
      <w:r w:rsidR="00230BFB" w:rsidRPr="00882BC0">
        <w:rPr>
          <w:rFonts w:ascii="Arial" w:hAnsi="Arial" w:cs="Arial"/>
          <w:color w:val="auto"/>
        </w:rPr>
        <w:t>in accordance with the Authority’s arrangements for accountability and financial performance.</w:t>
      </w:r>
    </w:p>
    <w:p w14:paraId="6C008550" w14:textId="77777777" w:rsidR="00722DB1" w:rsidRPr="00882BC0" w:rsidRDefault="00722DB1" w:rsidP="0019433F">
      <w:pPr>
        <w:shd w:val="clear" w:color="auto" w:fill="808080"/>
        <w:jc w:val="both"/>
        <w:rPr>
          <w:rFonts w:cs="Arial"/>
          <w:b/>
          <w:color w:val="FFFFFF"/>
          <w:sz w:val="18"/>
          <w:szCs w:val="18"/>
        </w:rPr>
      </w:pPr>
      <w:r w:rsidRPr="00882BC0">
        <w:rPr>
          <w:rFonts w:cs="Arial"/>
          <w:b/>
          <w:color w:val="FFFFFF"/>
          <w:sz w:val="18"/>
          <w:szCs w:val="18"/>
        </w:rPr>
        <w:t>x</w:t>
      </w:r>
      <w:r w:rsidR="00230A07" w:rsidRPr="00882BC0">
        <w:rPr>
          <w:rFonts w:cs="Arial"/>
          <w:b/>
          <w:color w:val="FFFFFF"/>
          <w:sz w:val="18"/>
          <w:szCs w:val="18"/>
        </w:rPr>
        <w:t>v</w:t>
      </w:r>
      <w:r w:rsidR="0041380D">
        <w:rPr>
          <w:rFonts w:cs="Arial"/>
          <w:b/>
          <w:color w:val="FFFFFF"/>
          <w:sz w:val="18"/>
          <w:szCs w:val="18"/>
        </w:rPr>
        <w:t>i</w:t>
      </w:r>
      <w:r w:rsidR="00D44747">
        <w:rPr>
          <w:rFonts w:cs="Arial"/>
          <w:b/>
          <w:color w:val="FFFFFF"/>
          <w:sz w:val="18"/>
          <w:szCs w:val="18"/>
        </w:rPr>
        <w:t>i</w:t>
      </w:r>
      <w:r w:rsidR="00B9070B" w:rsidRPr="00882BC0">
        <w:rPr>
          <w:rFonts w:cs="Arial"/>
          <w:b/>
          <w:color w:val="FFFFFF"/>
          <w:sz w:val="18"/>
          <w:szCs w:val="18"/>
        </w:rPr>
        <w:t>. Property, Plant and Equipment</w:t>
      </w:r>
    </w:p>
    <w:p w14:paraId="6B074592" w14:textId="77777777" w:rsidR="00722DB1" w:rsidRPr="00882BC0" w:rsidRDefault="00722DB1" w:rsidP="001F39ED">
      <w:pPr>
        <w:pStyle w:val="bodyindent"/>
        <w:jc w:val="both"/>
        <w:rPr>
          <w:rFonts w:ascii="Arial" w:hAnsi="Arial" w:cs="Arial"/>
          <w:color w:val="auto"/>
        </w:rPr>
      </w:pPr>
      <w:r w:rsidRPr="00882BC0">
        <w:rPr>
          <w:rFonts w:ascii="Arial" w:hAnsi="Arial" w:cs="Arial"/>
          <w:color w:val="auto"/>
        </w:rPr>
        <w:t>Assets that have physical substance and are held for use in the production or supply of goods or services, or for administrative purposes and that are expected to be used during more than one financial year are classified as Property, Plant and Equipment.</w:t>
      </w:r>
    </w:p>
    <w:p w14:paraId="1104E774" w14:textId="77777777" w:rsidR="00722DB1" w:rsidRPr="00882BC0" w:rsidRDefault="00722DB1" w:rsidP="00876D7F">
      <w:pPr>
        <w:pStyle w:val="headc"/>
        <w:spacing w:before="0" w:beforeAutospacing="0" w:after="120" w:afterAutospacing="0"/>
        <w:jc w:val="both"/>
        <w:rPr>
          <w:rFonts w:ascii="Arial" w:hAnsi="Arial" w:cs="Arial"/>
        </w:rPr>
      </w:pPr>
      <w:r w:rsidRPr="00882BC0">
        <w:rPr>
          <w:rStyle w:val="bold1"/>
          <w:rFonts w:ascii="Arial" w:hAnsi="Arial" w:cs="Arial"/>
          <w:b/>
          <w:bCs/>
        </w:rPr>
        <w:t>Recognition</w:t>
      </w:r>
    </w:p>
    <w:p w14:paraId="043018E6" w14:textId="77777777" w:rsidR="00B9070B" w:rsidRPr="00882BC0" w:rsidRDefault="00722DB1" w:rsidP="00876D7F">
      <w:pPr>
        <w:pStyle w:val="bodyindent"/>
        <w:spacing w:before="0" w:beforeAutospacing="0" w:after="120" w:afterAutospacing="0"/>
        <w:jc w:val="both"/>
        <w:rPr>
          <w:rFonts w:ascii="Arial" w:hAnsi="Arial" w:cs="Arial"/>
          <w:color w:val="auto"/>
        </w:rPr>
      </w:pPr>
      <w:r w:rsidRPr="00882BC0">
        <w:rPr>
          <w:rFonts w:ascii="Arial" w:hAnsi="Arial" w:cs="Arial"/>
          <w:color w:val="auto"/>
        </w:rPr>
        <w:t xml:space="preserve">Expenditure on the acquisition, creation or enhancement of Property, Plant and Equipment is capitalised on an accruals basis, </w:t>
      </w:r>
      <w:proofErr w:type="gramStart"/>
      <w:r w:rsidRPr="00882BC0">
        <w:rPr>
          <w:rFonts w:ascii="Arial" w:hAnsi="Arial" w:cs="Arial"/>
          <w:color w:val="auto"/>
        </w:rPr>
        <w:t>provided that</w:t>
      </w:r>
      <w:proofErr w:type="gramEnd"/>
      <w:r w:rsidRPr="00882BC0">
        <w:rPr>
          <w:rFonts w:ascii="Arial" w:hAnsi="Arial" w:cs="Arial"/>
          <w:color w:val="auto"/>
        </w:rPr>
        <w:t xml:space="preserve"> it is probable that the future economic benefits or service potential associated with the item will flow to the </w:t>
      </w:r>
      <w:r w:rsidR="002632BA" w:rsidRPr="00882BC0">
        <w:rPr>
          <w:rFonts w:ascii="Arial" w:hAnsi="Arial" w:cs="Arial"/>
          <w:color w:val="auto"/>
        </w:rPr>
        <w:t xml:space="preserve">Authority </w:t>
      </w:r>
      <w:r w:rsidRPr="00882BC0">
        <w:rPr>
          <w:rFonts w:ascii="Arial" w:hAnsi="Arial" w:cs="Arial"/>
          <w:color w:val="auto"/>
        </w:rPr>
        <w:t xml:space="preserve">and the cost of the item can be measured reliably. </w:t>
      </w:r>
    </w:p>
    <w:p w14:paraId="4437D52B" w14:textId="77777777" w:rsidR="00722DB1" w:rsidRPr="00882BC0" w:rsidRDefault="00722DB1" w:rsidP="00876D7F">
      <w:pPr>
        <w:pStyle w:val="bodyindent"/>
        <w:spacing w:before="0" w:beforeAutospacing="0" w:after="120" w:afterAutospacing="0"/>
        <w:jc w:val="both"/>
        <w:rPr>
          <w:rFonts w:ascii="Arial" w:hAnsi="Arial" w:cs="Arial"/>
          <w:color w:val="auto"/>
        </w:rPr>
      </w:pPr>
      <w:r w:rsidRPr="00882BC0">
        <w:rPr>
          <w:rFonts w:ascii="Arial" w:hAnsi="Arial" w:cs="Arial"/>
          <w:color w:val="auto"/>
        </w:rPr>
        <w:t>Expenditure that maintains but does not add to an asset’s potential to deliver future economic benefits or service potential (i.e. repairs and maintenance) is charged as an expense when it is incurred.</w:t>
      </w:r>
    </w:p>
    <w:p w14:paraId="2CF9B381" w14:textId="14AD633B" w:rsidR="00722DB1" w:rsidRPr="00882BC0" w:rsidRDefault="00722DB1" w:rsidP="00876D7F">
      <w:pPr>
        <w:pStyle w:val="bodyindent"/>
        <w:spacing w:before="0" w:beforeAutospacing="0" w:after="120" w:afterAutospacing="0"/>
        <w:jc w:val="both"/>
        <w:rPr>
          <w:rFonts w:ascii="Arial" w:hAnsi="Arial" w:cs="Arial"/>
          <w:color w:val="auto"/>
        </w:rPr>
      </w:pPr>
      <w:r w:rsidRPr="00882BC0">
        <w:rPr>
          <w:rFonts w:ascii="Arial" w:hAnsi="Arial" w:cs="Arial"/>
          <w:color w:val="auto"/>
        </w:rPr>
        <w:t>We record as capital expenditure all transactions that involve the purchase of</w:t>
      </w:r>
      <w:r w:rsidR="009B5E02" w:rsidRPr="00882BC0">
        <w:rPr>
          <w:rFonts w:ascii="Arial" w:hAnsi="Arial" w:cs="Arial"/>
          <w:color w:val="auto"/>
        </w:rPr>
        <w:t xml:space="preserve"> new</w:t>
      </w:r>
      <w:r w:rsidRPr="00882BC0">
        <w:rPr>
          <w:rFonts w:ascii="Arial" w:hAnsi="Arial" w:cs="Arial"/>
          <w:color w:val="auto"/>
        </w:rPr>
        <w:t xml:space="preserve"> </w:t>
      </w:r>
      <w:r w:rsidR="009B5E02" w:rsidRPr="00882BC0">
        <w:rPr>
          <w:rFonts w:ascii="Arial" w:hAnsi="Arial" w:cs="Arial"/>
          <w:color w:val="auto"/>
        </w:rPr>
        <w:t xml:space="preserve">Property, Plant and Equipment </w:t>
      </w:r>
      <w:r w:rsidRPr="00882BC0">
        <w:rPr>
          <w:rFonts w:ascii="Arial" w:hAnsi="Arial" w:cs="Arial"/>
          <w:color w:val="auto"/>
        </w:rPr>
        <w:t xml:space="preserve">or expenditure that adds to their value. The purchase of furniture and equipment is treated as capital if it is associated with capital building works. </w:t>
      </w:r>
      <w:r w:rsidR="00FA10AA" w:rsidRPr="00882BC0">
        <w:rPr>
          <w:rFonts w:ascii="Arial" w:hAnsi="Arial" w:cs="Arial"/>
          <w:color w:val="auto"/>
        </w:rPr>
        <w:t>Otherwise,</w:t>
      </w:r>
      <w:r w:rsidRPr="00882BC0">
        <w:rPr>
          <w:rFonts w:ascii="Arial" w:hAnsi="Arial" w:cs="Arial"/>
          <w:color w:val="auto"/>
        </w:rPr>
        <w:t xml:space="preserve"> individual items of vehicles and equipment are treated as capital if the value is </w:t>
      </w:r>
      <w:r w:rsidRPr="005F2806">
        <w:rPr>
          <w:rFonts w:ascii="Arial" w:hAnsi="Arial" w:cs="Arial"/>
          <w:color w:val="auto"/>
        </w:rPr>
        <w:t>over £</w:t>
      </w:r>
      <w:r w:rsidR="0071183A">
        <w:rPr>
          <w:rFonts w:ascii="Arial" w:hAnsi="Arial" w:cs="Arial"/>
          <w:color w:val="auto"/>
        </w:rPr>
        <w:t>1</w:t>
      </w:r>
      <w:r w:rsidRPr="005F2806">
        <w:rPr>
          <w:rFonts w:ascii="Arial" w:hAnsi="Arial" w:cs="Arial"/>
          <w:color w:val="auto"/>
        </w:rPr>
        <w:t>0,000.</w:t>
      </w:r>
      <w:r w:rsidRPr="00882BC0">
        <w:rPr>
          <w:rFonts w:ascii="Arial" w:hAnsi="Arial" w:cs="Arial"/>
          <w:color w:val="auto"/>
        </w:rPr>
        <w:t xml:space="preserve"> If the value is less than this </w:t>
      </w:r>
      <w:r w:rsidR="00FA10AA" w:rsidRPr="00882BC0">
        <w:rPr>
          <w:rFonts w:ascii="Arial" w:hAnsi="Arial" w:cs="Arial"/>
          <w:color w:val="auto"/>
        </w:rPr>
        <w:t>sum,</w:t>
      </w:r>
      <w:r w:rsidRPr="00882BC0">
        <w:rPr>
          <w:rFonts w:ascii="Arial" w:hAnsi="Arial" w:cs="Arial"/>
          <w:color w:val="auto"/>
        </w:rPr>
        <w:t xml:space="preserve"> we charge it to revenue. </w:t>
      </w:r>
    </w:p>
    <w:p w14:paraId="02683063" w14:textId="77777777" w:rsidR="00722DB1" w:rsidRPr="00882BC0" w:rsidRDefault="00722DB1" w:rsidP="008C490A">
      <w:pPr>
        <w:pStyle w:val="headc"/>
        <w:spacing w:before="0" w:beforeAutospacing="0" w:after="120" w:afterAutospacing="0"/>
        <w:jc w:val="both"/>
        <w:rPr>
          <w:rFonts w:ascii="Arial" w:hAnsi="Arial" w:cs="Arial"/>
        </w:rPr>
      </w:pPr>
      <w:r w:rsidRPr="00882BC0">
        <w:rPr>
          <w:rStyle w:val="bold1"/>
          <w:rFonts w:ascii="Arial" w:hAnsi="Arial" w:cs="Arial"/>
          <w:b/>
          <w:bCs/>
        </w:rPr>
        <w:t>Measurement</w:t>
      </w:r>
    </w:p>
    <w:p w14:paraId="7214F53E" w14:textId="77777777" w:rsidR="00722DB1" w:rsidRPr="00882BC0" w:rsidRDefault="00722DB1" w:rsidP="008C490A">
      <w:pPr>
        <w:pStyle w:val="bodyindent"/>
        <w:spacing w:before="0" w:beforeAutospacing="0" w:after="120" w:afterAutospacing="0"/>
        <w:jc w:val="both"/>
        <w:rPr>
          <w:rFonts w:ascii="Arial" w:hAnsi="Arial" w:cs="Arial"/>
          <w:color w:val="auto"/>
        </w:rPr>
      </w:pPr>
      <w:r w:rsidRPr="00882BC0">
        <w:rPr>
          <w:rFonts w:ascii="Arial" w:hAnsi="Arial" w:cs="Arial"/>
          <w:color w:val="auto"/>
        </w:rPr>
        <w:t>Assets are initially measured at cost, comprising:</w:t>
      </w:r>
    </w:p>
    <w:p w14:paraId="29113CF8" w14:textId="77777777" w:rsidR="00722DB1" w:rsidRPr="00882BC0" w:rsidRDefault="00722DB1" w:rsidP="008C490A">
      <w:pPr>
        <w:numPr>
          <w:ilvl w:val="0"/>
          <w:numId w:val="2"/>
        </w:numPr>
        <w:spacing w:after="120"/>
        <w:ind w:left="510" w:hanging="510"/>
        <w:jc w:val="both"/>
        <w:rPr>
          <w:rFonts w:cs="Arial"/>
          <w:sz w:val="18"/>
          <w:szCs w:val="18"/>
        </w:rPr>
      </w:pPr>
      <w:r w:rsidRPr="00882BC0">
        <w:rPr>
          <w:rFonts w:cs="Arial"/>
          <w:sz w:val="18"/>
          <w:szCs w:val="18"/>
        </w:rPr>
        <w:t>the purchase price</w:t>
      </w:r>
    </w:p>
    <w:p w14:paraId="155CC0CD" w14:textId="77777777" w:rsidR="00722DB1" w:rsidRPr="00882BC0" w:rsidRDefault="00722DB1" w:rsidP="008C490A">
      <w:pPr>
        <w:numPr>
          <w:ilvl w:val="0"/>
          <w:numId w:val="2"/>
        </w:numPr>
        <w:spacing w:after="120"/>
        <w:ind w:left="510" w:hanging="510"/>
        <w:jc w:val="both"/>
        <w:rPr>
          <w:rFonts w:cs="Arial"/>
          <w:sz w:val="18"/>
          <w:szCs w:val="18"/>
        </w:rPr>
      </w:pPr>
      <w:r w:rsidRPr="00882BC0">
        <w:rPr>
          <w:rFonts w:cs="Arial"/>
          <w:sz w:val="18"/>
          <w:szCs w:val="18"/>
        </w:rPr>
        <w:lastRenderedPageBreak/>
        <w:t>any costs attributable to bringing the asset to the location and condition necessary for it to be capable of operating in the manner intended by management, including the initial estimate of the costs of dismantling and removing the item and restoring the site on which it is located.</w:t>
      </w:r>
    </w:p>
    <w:p w14:paraId="225D2F9F" w14:textId="77777777" w:rsidR="00722DB1" w:rsidRPr="00882BC0" w:rsidRDefault="00722DB1" w:rsidP="008C490A">
      <w:pPr>
        <w:pStyle w:val="bodyindent"/>
        <w:spacing w:before="0" w:beforeAutospacing="0" w:after="120" w:afterAutospacing="0"/>
        <w:jc w:val="both"/>
        <w:rPr>
          <w:rFonts w:ascii="Arial" w:hAnsi="Arial" w:cs="Arial"/>
          <w:color w:val="auto"/>
        </w:rPr>
      </w:pPr>
      <w:r w:rsidRPr="00882BC0">
        <w:rPr>
          <w:rFonts w:ascii="Arial" w:hAnsi="Arial" w:cs="Arial"/>
          <w:color w:val="auto"/>
        </w:rPr>
        <w:t xml:space="preserve">The </w:t>
      </w:r>
      <w:r w:rsidR="002632BA" w:rsidRPr="00882BC0">
        <w:rPr>
          <w:rFonts w:ascii="Arial" w:hAnsi="Arial" w:cs="Arial"/>
          <w:color w:val="auto"/>
        </w:rPr>
        <w:t xml:space="preserve">Authority </w:t>
      </w:r>
      <w:r w:rsidRPr="00882BC0">
        <w:rPr>
          <w:rFonts w:ascii="Arial" w:hAnsi="Arial" w:cs="Arial"/>
          <w:color w:val="auto"/>
        </w:rPr>
        <w:t>does not capitalise borrowing costs incurred whilst assets are under construction.</w:t>
      </w:r>
    </w:p>
    <w:p w14:paraId="6BF8B49C" w14:textId="77777777" w:rsidR="00722DB1" w:rsidRPr="00882BC0" w:rsidRDefault="00722DB1" w:rsidP="008C490A">
      <w:pPr>
        <w:pStyle w:val="bodyindent"/>
        <w:spacing w:before="0" w:beforeAutospacing="0" w:after="120" w:afterAutospacing="0"/>
        <w:jc w:val="both"/>
        <w:rPr>
          <w:rFonts w:ascii="Arial" w:hAnsi="Arial" w:cs="Arial"/>
          <w:color w:val="auto"/>
        </w:rPr>
      </w:pPr>
      <w:r w:rsidRPr="00882BC0">
        <w:rPr>
          <w:rFonts w:ascii="Arial" w:hAnsi="Arial" w:cs="Arial"/>
          <w:color w:val="auto"/>
        </w:rPr>
        <w:t xml:space="preserve">The cost of assets acquired other than by purchase is deemed to be its fair value, unless the acquisition does not have commercial substance (i.e. it will not lead to a variation in the cash flows of the </w:t>
      </w:r>
      <w:r w:rsidR="00E8410E" w:rsidRPr="00882BC0">
        <w:rPr>
          <w:rFonts w:ascii="Arial" w:hAnsi="Arial" w:cs="Arial"/>
          <w:color w:val="auto"/>
        </w:rPr>
        <w:t>Authority</w:t>
      </w:r>
      <w:r w:rsidRPr="00882BC0">
        <w:rPr>
          <w:rFonts w:ascii="Arial" w:hAnsi="Arial" w:cs="Arial"/>
          <w:color w:val="auto"/>
        </w:rPr>
        <w:t xml:space="preserve">).  In the latter case, where an asset is acquired via an exchange, the cost of the acquisition is the carrying amount of the asset given up by the </w:t>
      </w:r>
      <w:r w:rsidR="00E8410E" w:rsidRPr="00882BC0">
        <w:rPr>
          <w:rFonts w:ascii="Arial" w:hAnsi="Arial" w:cs="Arial"/>
          <w:color w:val="auto"/>
        </w:rPr>
        <w:t>Authority</w:t>
      </w:r>
      <w:r w:rsidRPr="00882BC0">
        <w:rPr>
          <w:rFonts w:ascii="Arial" w:hAnsi="Arial" w:cs="Arial"/>
          <w:color w:val="auto"/>
        </w:rPr>
        <w:t>.</w:t>
      </w:r>
    </w:p>
    <w:p w14:paraId="3F35BA4F" w14:textId="77777777" w:rsidR="00722DB1" w:rsidRPr="00882BC0" w:rsidRDefault="00722DB1" w:rsidP="00504300">
      <w:pPr>
        <w:pStyle w:val="bodyindent"/>
        <w:spacing w:before="0" w:beforeAutospacing="0" w:after="120" w:afterAutospacing="0"/>
        <w:jc w:val="both"/>
        <w:rPr>
          <w:rFonts w:ascii="Arial" w:hAnsi="Arial" w:cs="Arial"/>
          <w:color w:val="auto"/>
        </w:rPr>
      </w:pPr>
      <w:r w:rsidRPr="00882BC0">
        <w:rPr>
          <w:rFonts w:ascii="Arial" w:hAnsi="Arial" w:cs="Arial"/>
          <w:color w:val="auto"/>
        </w:rPr>
        <w:t>Donated assets are measured initially at fair value.  The difference between fair value and any consideration paid is credited to the Taxation and Non-Specific Grant Income line of the Comprehensive Income and Expenditure Statement, unless the donation has been made conditionally.  Until conditions are satisfied, the gain is held in the Donated Assets Account. Where gains are credited to the Comprehensive Income and Expenditure Statement, they are reversed out of the General Fund Balance to the Capital Adjustment Account in the Movement in Reserves Statement.</w:t>
      </w:r>
    </w:p>
    <w:p w14:paraId="0B39496F" w14:textId="77777777" w:rsidR="00722DB1" w:rsidRPr="00882BC0" w:rsidRDefault="00722DB1" w:rsidP="00504300">
      <w:pPr>
        <w:pStyle w:val="bodyindent"/>
        <w:spacing w:before="0" w:beforeAutospacing="0" w:after="120" w:afterAutospacing="0"/>
        <w:jc w:val="both"/>
        <w:rPr>
          <w:rFonts w:ascii="Arial" w:hAnsi="Arial" w:cs="Arial"/>
          <w:color w:val="auto"/>
        </w:rPr>
      </w:pPr>
      <w:r w:rsidRPr="00882BC0">
        <w:rPr>
          <w:rFonts w:ascii="Arial" w:hAnsi="Arial" w:cs="Arial"/>
          <w:color w:val="auto"/>
        </w:rPr>
        <w:t>Assets are then carried in the Balance Sheet using the following measurement bases:</w:t>
      </w:r>
    </w:p>
    <w:p w14:paraId="2FC2EDE8" w14:textId="77777777" w:rsidR="00CA3570" w:rsidRPr="00882BC0" w:rsidRDefault="00CA3570" w:rsidP="00504300">
      <w:pPr>
        <w:numPr>
          <w:ilvl w:val="0"/>
          <w:numId w:val="2"/>
        </w:numPr>
        <w:spacing w:after="120"/>
        <w:ind w:left="510" w:hanging="510"/>
        <w:jc w:val="both"/>
        <w:rPr>
          <w:rFonts w:cs="Arial"/>
          <w:sz w:val="18"/>
          <w:szCs w:val="18"/>
        </w:rPr>
      </w:pPr>
      <w:r w:rsidRPr="00882BC0">
        <w:rPr>
          <w:rFonts w:cs="Arial"/>
          <w:sz w:val="18"/>
          <w:szCs w:val="18"/>
        </w:rPr>
        <w:t>operational land, buildings and plant - fair value, determined as the amount that would be paid for the asset in its existing use (existing use value – EUV).  Where there is no market-based evidence of fair value because of the specialist nature of an asset, depreciated replacement cost (DRC) is used as an estimate</w:t>
      </w:r>
    </w:p>
    <w:p w14:paraId="642DBB2A" w14:textId="77777777" w:rsidR="00722DB1" w:rsidRPr="00882BC0" w:rsidRDefault="00722DB1" w:rsidP="00504300">
      <w:pPr>
        <w:numPr>
          <w:ilvl w:val="0"/>
          <w:numId w:val="2"/>
        </w:numPr>
        <w:spacing w:after="120"/>
        <w:ind w:left="510" w:hanging="510"/>
        <w:jc w:val="both"/>
        <w:rPr>
          <w:rFonts w:cs="Arial"/>
          <w:sz w:val="18"/>
          <w:szCs w:val="18"/>
        </w:rPr>
      </w:pPr>
      <w:r w:rsidRPr="00882BC0">
        <w:rPr>
          <w:rFonts w:cs="Arial"/>
          <w:sz w:val="18"/>
          <w:szCs w:val="18"/>
        </w:rPr>
        <w:t>infrastructure, community assets and assets under construction – depreciated historical cost</w:t>
      </w:r>
    </w:p>
    <w:p w14:paraId="49722AF3" w14:textId="77777777" w:rsidR="00CA3570" w:rsidRPr="00882BC0" w:rsidRDefault="00CA3570" w:rsidP="00504300">
      <w:pPr>
        <w:numPr>
          <w:ilvl w:val="0"/>
          <w:numId w:val="2"/>
        </w:numPr>
        <w:spacing w:after="120"/>
        <w:ind w:left="510" w:hanging="510"/>
        <w:jc w:val="both"/>
        <w:rPr>
          <w:rFonts w:cs="Arial"/>
          <w:sz w:val="18"/>
          <w:szCs w:val="18"/>
        </w:rPr>
      </w:pPr>
      <w:r w:rsidRPr="00882BC0">
        <w:rPr>
          <w:rFonts w:cs="Arial"/>
          <w:sz w:val="18"/>
          <w:szCs w:val="18"/>
        </w:rPr>
        <w:t xml:space="preserve">surplus assets – at fair value in highest and best use, </w:t>
      </w:r>
      <w:r w:rsidRPr="00882BC0">
        <w:rPr>
          <w:color w:val="000000"/>
          <w:sz w:val="18"/>
        </w:rPr>
        <w:t xml:space="preserve">the </w:t>
      </w:r>
      <w:r w:rsidRPr="00882BC0">
        <w:rPr>
          <w:rFonts w:cs="Arial"/>
          <w:color w:val="000000"/>
          <w:sz w:val="18"/>
          <w:szCs w:val="18"/>
        </w:rPr>
        <w:t>price</w:t>
      </w:r>
      <w:r w:rsidRPr="00882BC0">
        <w:rPr>
          <w:color w:val="000000"/>
          <w:sz w:val="18"/>
        </w:rPr>
        <w:t xml:space="preserve"> that would be </w:t>
      </w:r>
      <w:r w:rsidRPr="00882BC0">
        <w:rPr>
          <w:rFonts w:cs="Arial"/>
          <w:color w:val="000000"/>
          <w:sz w:val="18"/>
          <w:szCs w:val="18"/>
        </w:rPr>
        <w:t xml:space="preserve">received to sell an asset or </w:t>
      </w:r>
      <w:r w:rsidRPr="00882BC0">
        <w:rPr>
          <w:color w:val="000000"/>
          <w:sz w:val="18"/>
        </w:rPr>
        <w:t xml:space="preserve">paid </w:t>
      </w:r>
      <w:r w:rsidRPr="00882BC0">
        <w:rPr>
          <w:rFonts w:cs="Arial"/>
          <w:color w:val="000000"/>
          <w:sz w:val="18"/>
          <w:szCs w:val="18"/>
        </w:rPr>
        <w:t>to transfer a liability in an orderly transaction between market participants at</w:t>
      </w:r>
      <w:r w:rsidRPr="00882BC0">
        <w:rPr>
          <w:color w:val="000000"/>
          <w:sz w:val="18"/>
        </w:rPr>
        <w:t xml:space="preserve"> the </w:t>
      </w:r>
      <w:r w:rsidRPr="00882BC0">
        <w:rPr>
          <w:rFonts w:cs="Arial"/>
          <w:color w:val="000000"/>
          <w:sz w:val="18"/>
          <w:szCs w:val="18"/>
        </w:rPr>
        <w:t>measurement date.</w:t>
      </w:r>
    </w:p>
    <w:p w14:paraId="3BE68D4F" w14:textId="77777777" w:rsidR="00722DB1" w:rsidRPr="00882BC0" w:rsidRDefault="00722DB1" w:rsidP="00504300">
      <w:pPr>
        <w:pStyle w:val="bodyindent"/>
        <w:spacing w:before="0" w:beforeAutospacing="0" w:after="120" w:afterAutospacing="0"/>
        <w:jc w:val="both"/>
        <w:rPr>
          <w:rFonts w:ascii="Arial" w:hAnsi="Arial" w:cs="Arial"/>
          <w:color w:val="auto"/>
        </w:rPr>
      </w:pPr>
      <w:r w:rsidRPr="00882BC0">
        <w:rPr>
          <w:rFonts w:ascii="Arial" w:hAnsi="Arial" w:cs="Arial"/>
          <w:color w:val="auto"/>
        </w:rPr>
        <w:t>Where there is no market-based evidence of fair value because of the specialist nature of an asset, depreciated replacement cost (DRC) is used as an estimate of fair value.</w:t>
      </w:r>
    </w:p>
    <w:p w14:paraId="16C7F228" w14:textId="77777777" w:rsidR="00722DB1" w:rsidRPr="00882BC0" w:rsidRDefault="00722DB1" w:rsidP="00504300">
      <w:pPr>
        <w:pStyle w:val="bodyindent"/>
        <w:spacing w:before="0" w:beforeAutospacing="0" w:after="120" w:afterAutospacing="0"/>
        <w:jc w:val="both"/>
        <w:rPr>
          <w:rFonts w:ascii="Arial" w:hAnsi="Arial" w:cs="Arial"/>
          <w:color w:val="auto"/>
        </w:rPr>
      </w:pPr>
      <w:r w:rsidRPr="00882BC0">
        <w:rPr>
          <w:rFonts w:ascii="Arial" w:hAnsi="Arial" w:cs="Arial"/>
          <w:color w:val="auto"/>
        </w:rPr>
        <w:t>Where non-property assets that have short useful lives or low values (or both), depreciated historical cost basis is used as a proxy for fair value.</w:t>
      </w:r>
    </w:p>
    <w:p w14:paraId="0FA1B5EF" w14:textId="77777777" w:rsidR="003C032B" w:rsidRPr="00882BC0" w:rsidRDefault="00722DB1" w:rsidP="00504300">
      <w:pPr>
        <w:pStyle w:val="bodyindent"/>
        <w:spacing w:before="0" w:beforeAutospacing="0" w:after="120" w:afterAutospacing="0"/>
        <w:jc w:val="both"/>
        <w:rPr>
          <w:rFonts w:ascii="Arial" w:hAnsi="Arial" w:cs="Arial"/>
          <w:color w:val="auto"/>
        </w:rPr>
      </w:pPr>
      <w:r w:rsidRPr="00882BC0">
        <w:rPr>
          <w:rFonts w:ascii="Arial" w:hAnsi="Arial" w:cs="Arial"/>
          <w:color w:val="auto"/>
        </w:rPr>
        <w:t xml:space="preserve">Assets included in the Balance Sheet at fair value are revalued sufficiently regularly to ensure that their carrying amount is not materially different from their fair value at the year-end, but as a minimum every </w:t>
      </w:r>
      <w:r w:rsidR="00E4238E" w:rsidRPr="00882BC0">
        <w:rPr>
          <w:rFonts w:ascii="Arial" w:hAnsi="Arial" w:cs="Arial"/>
          <w:color w:val="auto"/>
        </w:rPr>
        <w:t>three</w:t>
      </w:r>
      <w:r w:rsidRPr="00882BC0">
        <w:rPr>
          <w:rFonts w:ascii="Arial" w:hAnsi="Arial" w:cs="Arial"/>
          <w:color w:val="auto"/>
        </w:rPr>
        <w:t xml:space="preserve"> years.  Increases in valuations are matched by credits to the Revaluation Reserve to recognise unrealised gains. Exceptionally, gains might be credited to the Comprehensive Income and Expenditure Statement where they arise from the reversal of a loss previously charged to a service.</w:t>
      </w:r>
    </w:p>
    <w:p w14:paraId="49CD5DA7" w14:textId="77777777" w:rsidR="00722DB1" w:rsidRPr="00882BC0" w:rsidRDefault="00722DB1" w:rsidP="00504300">
      <w:pPr>
        <w:pStyle w:val="bodyindent"/>
        <w:spacing w:before="0" w:beforeAutospacing="0" w:after="120" w:afterAutospacing="0"/>
        <w:jc w:val="both"/>
        <w:rPr>
          <w:rFonts w:ascii="Arial" w:hAnsi="Arial" w:cs="Arial"/>
          <w:color w:val="auto"/>
        </w:rPr>
      </w:pPr>
      <w:r w:rsidRPr="00882BC0">
        <w:rPr>
          <w:rFonts w:ascii="Arial" w:hAnsi="Arial" w:cs="Arial"/>
          <w:color w:val="auto"/>
        </w:rPr>
        <w:t>Where decreases in value are identified, they are accounted for by:</w:t>
      </w:r>
    </w:p>
    <w:p w14:paraId="668EA29D" w14:textId="77777777" w:rsidR="00722DB1" w:rsidRPr="00882BC0" w:rsidRDefault="00722DB1" w:rsidP="00504300">
      <w:pPr>
        <w:numPr>
          <w:ilvl w:val="0"/>
          <w:numId w:val="2"/>
        </w:numPr>
        <w:spacing w:after="120"/>
        <w:ind w:left="510" w:hanging="510"/>
        <w:jc w:val="both"/>
        <w:rPr>
          <w:rFonts w:cs="Arial"/>
          <w:sz w:val="18"/>
          <w:szCs w:val="18"/>
        </w:rPr>
      </w:pPr>
      <w:r w:rsidRPr="00882BC0">
        <w:rPr>
          <w:rFonts w:cs="Arial"/>
          <w:sz w:val="18"/>
          <w:szCs w:val="18"/>
        </w:rPr>
        <w:t>where there is a balance of revaluation gains for the asset in the Revaluation Reserve, the carrying amount of the asset is written down against that balance (up to the amount of the accumulated gains)</w:t>
      </w:r>
    </w:p>
    <w:p w14:paraId="09013DCD" w14:textId="77777777" w:rsidR="00722DB1" w:rsidRPr="00882BC0" w:rsidRDefault="00722DB1" w:rsidP="00504300">
      <w:pPr>
        <w:numPr>
          <w:ilvl w:val="0"/>
          <w:numId w:val="2"/>
        </w:numPr>
        <w:spacing w:after="120"/>
        <w:ind w:left="510" w:hanging="510"/>
        <w:jc w:val="both"/>
        <w:rPr>
          <w:rFonts w:cs="Arial"/>
          <w:sz w:val="18"/>
          <w:szCs w:val="18"/>
        </w:rPr>
      </w:pPr>
      <w:r w:rsidRPr="00882BC0">
        <w:rPr>
          <w:rFonts w:cs="Arial"/>
          <w:sz w:val="18"/>
          <w:szCs w:val="18"/>
        </w:rPr>
        <w:t>where there is no balance in the Revaluation Reserve or an insufficient balance, the carrying amount of the asset is written down against the relevant service line(s) in the Comprehensive Income and Expenditure Statement.</w:t>
      </w:r>
    </w:p>
    <w:p w14:paraId="0FAC9002" w14:textId="77777777" w:rsidR="00722DB1" w:rsidRDefault="00722DB1" w:rsidP="00504300">
      <w:pPr>
        <w:pStyle w:val="bodyindent"/>
        <w:spacing w:before="0" w:beforeAutospacing="0" w:after="120" w:afterAutospacing="0"/>
        <w:jc w:val="both"/>
        <w:rPr>
          <w:rFonts w:ascii="Arial" w:hAnsi="Arial" w:cs="Arial"/>
          <w:color w:val="auto"/>
        </w:rPr>
      </w:pPr>
      <w:r w:rsidRPr="00882BC0">
        <w:rPr>
          <w:rFonts w:ascii="Arial" w:hAnsi="Arial" w:cs="Arial"/>
          <w:color w:val="auto"/>
        </w:rPr>
        <w:t xml:space="preserve">The Revaluation Reserve contains revaluation gains recognised since </w:t>
      </w:r>
      <w:r w:rsidRPr="0048330F">
        <w:rPr>
          <w:rFonts w:ascii="Arial" w:hAnsi="Arial" w:cs="Arial"/>
          <w:color w:val="auto"/>
        </w:rPr>
        <w:t>1 April 2007</w:t>
      </w:r>
      <w:r w:rsidRPr="00882BC0">
        <w:rPr>
          <w:rFonts w:ascii="Arial" w:hAnsi="Arial" w:cs="Arial"/>
          <w:color w:val="auto"/>
        </w:rPr>
        <w:t xml:space="preserve"> only, the date of its formal implementation. Gains arising before that date have been consolidated into the Capital Adjustment Account.</w:t>
      </w:r>
    </w:p>
    <w:p w14:paraId="6A1D487C" w14:textId="77777777" w:rsidR="00722DB1" w:rsidRPr="00882BC0" w:rsidRDefault="00722DB1" w:rsidP="00504300">
      <w:pPr>
        <w:pStyle w:val="headc"/>
        <w:spacing w:before="0" w:beforeAutospacing="0" w:after="120" w:afterAutospacing="0"/>
        <w:jc w:val="both"/>
        <w:rPr>
          <w:rFonts w:ascii="Arial" w:hAnsi="Arial" w:cs="Arial"/>
        </w:rPr>
      </w:pPr>
      <w:r w:rsidRPr="00882BC0">
        <w:rPr>
          <w:rStyle w:val="bold1"/>
          <w:rFonts w:ascii="Arial" w:hAnsi="Arial" w:cs="Arial"/>
          <w:b/>
          <w:bCs/>
        </w:rPr>
        <w:t>Impairment</w:t>
      </w:r>
    </w:p>
    <w:p w14:paraId="007299E3" w14:textId="77777777" w:rsidR="00722DB1" w:rsidRPr="00882BC0" w:rsidRDefault="00722DB1" w:rsidP="00504300">
      <w:pPr>
        <w:pStyle w:val="bodyindent"/>
        <w:spacing w:before="0" w:beforeAutospacing="0" w:after="120" w:afterAutospacing="0"/>
        <w:jc w:val="both"/>
        <w:rPr>
          <w:rFonts w:ascii="Arial" w:hAnsi="Arial" w:cs="Arial"/>
          <w:color w:val="auto"/>
        </w:rPr>
      </w:pPr>
      <w:r w:rsidRPr="00882BC0">
        <w:rPr>
          <w:rFonts w:ascii="Arial" w:hAnsi="Arial" w:cs="Arial"/>
          <w:color w:val="auto"/>
        </w:rPr>
        <w:t>Assets are assessed at each year-end as to whether there is any indication that an asset may be impaired.  Where indications exist and any possible differences are estimated to be material, the recoverable amount of the asset is estimated and, where this is less than the carrying amount of the asset, an impairment loss is recognised for the shortfall.</w:t>
      </w:r>
    </w:p>
    <w:p w14:paraId="47864EF7" w14:textId="77777777" w:rsidR="00722DB1" w:rsidRPr="00882BC0" w:rsidRDefault="00722DB1" w:rsidP="00504300">
      <w:pPr>
        <w:pStyle w:val="bodyindent"/>
        <w:spacing w:before="0" w:beforeAutospacing="0" w:after="120" w:afterAutospacing="0"/>
        <w:jc w:val="both"/>
        <w:rPr>
          <w:rFonts w:ascii="Arial" w:hAnsi="Arial" w:cs="Arial"/>
          <w:color w:val="auto"/>
        </w:rPr>
      </w:pPr>
      <w:r w:rsidRPr="00882BC0">
        <w:rPr>
          <w:rFonts w:ascii="Arial" w:hAnsi="Arial" w:cs="Arial"/>
          <w:color w:val="auto"/>
        </w:rPr>
        <w:t>Where impairment losses are identified, they are accounted for by:</w:t>
      </w:r>
    </w:p>
    <w:p w14:paraId="069027BC" w14:textId="77777777" w:rsidR="00722DB1" w:rsidRPr="00882BC0" w:rsidRDefault="00722DB1" w:rsidP="00504300">
      <w:pPr>
        <w:numPr>
          <w:ilvl w:val="0"/>
          <w:numId w:val="2"/>
        </w:numPr>
        <w:spacing w:after="120"/>
        <w:ind w:left="510" w:hanging="510"/>
        <w:jc w:val="both"/>
        <w:rPr>
          <w:rFonts w:cs="Arial"/>
          <w:sz w:val="18"/>
          <w:szCs w:val="18"/>
        </w:rPr>
      </w:pPr>
      <w:r w:rsidRPr="00882BC0">
        <w:rPr>
          <w:rFonts w:cs="Arial"/>
          <w:sz w:val="18"/>
          <w:szCs w:val="18"/>
        </w:rPr>
        <w:t>where there is a balance of revaluation gains for the asset in the Revaluation Reserve, the carrying amount of the asset is written down against that balance (up to the amount of the accumulated gains)</w:t>
      </w:r>
    </w:p>
    <w:p w14:paraId="6351199B" w14:textId="77777777" w:rsidR="00722DB1" w:rsidRPr="00882BC0" w:rsidRDefault="00722DB1" w:rsidP="00504300">
      <w:pPr>
        <w:numPr>
          <w:ilvl w:val="0"/>
          <w:numId w:val="2"/>
        </w:numPr>
        <w:spacing w:after="120"/>
        <w:ind w:left="510" w:hanging="510"/>
        <w:jc w:val="both"/>
        <w:rPr>
          <w:rFonts w:cs="Arial"/>
          <w:sz w:val="18"/>
          <w:szCs w:val="18"/>
        </w:rPr>
      </w:pPr>
      <w:r w:rsidRPr="00882BC0">
        <w:rPr>
          <w:rFonts w:cs="Arial"/>
          <w:sz w:val="18"/>
          <w:szCs w:val="18"/>
        </w:rPr>
        <w:t>where there is no balance in the Revaluation Reserve or an insufficient balance, the carrying amount of the asset is written down against the relevant service line(s) in the Comprehensive Income and Expenditure Statement.</w:t>
      </w:r>
    </w:p>
    <w:p w14:paraId="395045FF" w14:textId="77777777" w:rsidR="00722DB1" w:rsidRDefault="00722DB1" w:rsidP="00504300">
      <w:pPr>
        <w:pStyle w:val="bodyindent"/>
        <w:spacing w:before="0" w:beforeAutospacing="0" w:after="120" w:afterAutospacing="0"/>
        <w:jc w:val="both"/>
        <w:rPr>
          <w:rFonts w:ascii="Arial" w:hAnsi="Arial" w:cs="Arial"/>
          <w:color w:val="auto"/>
        </w:rPr>
      </w:pPr>
      <w:r w:rsidRPr="00882BC0">
        <w:rPr>
          <w:rFonts w:ascii="Arial" w:hAnsi="Arial" w:cs="Arial"/>
          <w:color w:val="auto"/>
        </w:rPr>
        <w:t xml:space="preserve">Where an impairment loss is reversed subsequently, the reversal is credited to the relevant service line(s) in the Comprehensive Income and Expenditure Statement, up to the amount of the original loss, adjusted for depreciation that would have been charged if the loss had not been recognised. </w:t>
      </w:r>
    </w:p>
    <w:p w14:paraId="579A16AF" w14:textId="77777777" w:rsidR="001E5BC7" w:rsidRPr="00882BC0" w:rsidRDefault="001E5BC7" w:rsidP="00504300">
      <w:pPr>
        <w:pStyle w:val="bodyindent"/>
        <w:spacing w:before="0" w:beforeAutospacing="0" w:after="120" w:afterAutospacing="0"/>
        <w:jc w:val="both"/>
        <w:rPr>
          <w:rFonts w:ascii="Arial" w:hAnsi="Arial" w:cs="Arial"/>
          <w:color w:val="auto"/>
        </w:rPr>
      </w:pPr>
    </w:p>
    <w:p w14:paraId="4D65299D" w14:textId="77777777" w:rsidR="00602745" w:rsidRPr="00882BC0" w:rsidRDefault="00B9070B" w:rsidP="00504300">
      <w:pPr>
        <w:pStyle w:val="bodyindent"/>
        <w:spacing w:before="0" w:beforeAutospacing="0" w:after="120" w:afterAutospacing="0"/>
        <w:jc w:val="both"/>
        <w:rPr>
          <w:rFonts w:ascii="Arial" w:hAnsi="Arial" w:cs="Arial"/>
          <w:b/>
          <w:color w:val="auto"/>
        </w:rPr>
      </w:pPr>
      <w:r w:rsidRPr="00882BC0">
        <w:rPr>
          <w:rFonts w:ascii="Arial" w:hAnsi="Arial" w:cs="Arial"/>
          <w:b/>
          <w:color w:val="auto"/>
        </w:rPr>
        <w:t>Componentisation</w:t>
      </w:r>
    </w:p>
    <w:p w14:paraId="3CFA5768" w14:textId="77777777" w:rsidR="00B9070B" w:rsidRPr="00882BC0" w:rsidRDefault="00B9070B" w:rsidP="00504300">
      <w:pPr>
        <w:pStyle w:val="bodyindent"/>
        <w:spacing w:before="0" w:beforeAutospacing="0" w:after="120" w:afterAutospacing="0"/>
        <w:jc w:val="both"/>
        <w:rPr>
          <w:rFonts w:ascii="Arial" w:hAnsi="Arial" w:cs="Arial"/>
          <w:color w:val="auto"/>
        </w:rPr>
      </w:pPr>
      <w:r w:rsidRPr="00882BC0">
        <w:rPr>
          <w:rFonts w:ascii="Arial" w:hAnsi="Arial" w:cs="Arial"/>
          <w:color w:val="auto"/>
        </w:rPr>
        <w:t>Componentisation applies to Plant and Equipment assets from 1</w:t>
      </w:r>
      <w:r w:rsidRPr="00882BC0">
        <w:rPr>
          <w:rFonts w:ascii="Arial" w:hAnsi="Arial" w:cs="Arial"/>
          <w:color w:val="auto"/>
          <w:vertAlign w:val="superscript"/>
        </w:rPr>
        <w:t>st</w:t>
      </w:r>
      <w:r w:rsidRPr="00882BC0">
        <w:rPr>
          <w:rFonts w:ascii="Arial" w:hAnsi="Arial" w:cs="Arial"/>
          <w:color w:val="auto"/>
        </w:rPr>
        <w:t xml:space="preserve"> April 2010 in relation to enhancement expenditure, acquisition expenditure and revaluations carried out as per the </w:t>
      </w:r>
      <w:r w:rsidR="00B201C5" w:rsidRPr="00882BC0">
        <w:rPr>
          <w:rFonts w:ascii="Arial" w:hAnsi="Arial" w:cs="Arial"/>
          <w:color w:val="auto"/>
        </w:rPr>
        <w:t>three</w:t>
      </w:r>
      <w:r w:rsidRPr="00882BC0">
        <w:rPr>
          <w:rFonts w:ascii="Arial" w:hAnsi="Arial" w:cs="Arial"/>
          <w:color w:val="auto"/>
        </w:rPr>
        <w:t xml:space="preserve"> year rolling programme.  Where an item of Property, Plant and Equipment asset has major components whose cost is significant in relation to the total cost of the item, the components are depreciated separately.</w:t>
      </w:r>
    </w:p>
    <w:p w14:paraId="52972287" w14:textId="77777777" w:rsidR="00DE7F80" w:rsidRDefault="00DE7F80" w:rsidP="00504300">
      <w:pPr>
        <w:pStyle w:val="headc"/>
        <w:spacing w:before="0" w:beforeAutospacing="0" w:after="120" w:afterAutospacing="0"/>
        <w:jc w:val="both"/>
        <w:rPr>
          <w:rStyle w:val="bold1"/>
          <w:rFonts w:ascii="Arial" w:hAnsi="Arial" w:cs="Arial"/>
          <w:b/>
          <w:bCs/>
        </w:rPr>
      </w:pPr>
    </w:p>
    <w:p w14:paraId="2AA3BDA1" w14:textId="77777777" w:rsidR="00DE7F80" w:rsidRDefault="00DE7F80" w:rsidP="00504300">
      <w:pPr>
        <w:pStyle w:val="headc"/>
        <w:spacing w:before="0" w:beforeAutospacing="0" w:after="120" w:afterAutospacing="0"/>
        <w:jc w:val="both"/>
        <w:rPr>
          <w:rStyle w:val="bold1"/>
          <w:rFonts w:ascii="Arial" w:hAnsi="Arial" w:cs="Arial"/>
          <w:b/>
          <w:bCs/>
        </w:rPr>
      </w:pPr>
    </w:p>
    <w:p w14:paraId="6AF815C8" w14:textId="0B14739B" w:rsidR="00722DB1" w:rsidRPr="00882BC0" w:rsidRDefault="00722DB1" w:rsidP="00504300">
      <w:pPr>
        <w:pStyle w:val="headc"/>
        <w:spacing w:before="0" w:beforeAutospacing="0" w:after="120" w:afterAutospacing="0"/>
        <w:jc w:val="both"/>
        <w:rPr>
          <w:rFonts w:ascii="Arial" w:hAnsi="Arial" w:cs="Arial"/>
        </w:rPr>
      </w:pPr>
      <w:r w:rsidRPr="00882BC0">
        <w:rPr>
          <w:rStyle w:val="bold1"/>
          <w:rFonts w:ascii="Arial" w:hAnsi="Arial" w:cs="Arial"/>
          <w:b/>
          <w:bCs/>
        </w:rPr>
        <w:lastRenderedPageBreak/>
        <w:t>Depreciation</w:t>
      </w:r>
    </w:p>
    <w:p w14:paraId="4A68942A" w14:textId="77777777" w:rsidR="00722DB1" w:rsidRPr="00882BC0" w:rsidRDefault="00722DB1" w:rsidP="00504300">
      <w:pPr>
        <w:spacing w:after="120"/>
        <w:jc w:val="both"/>
        <w:rPr>
          <w:rFonts w:cs="Arial"/>
          <w:sz w:val="18"/>
          <w:szCs w:val="18"/>
        </w:rPr>
      </w:pPr>
      <w:r w:rsidRPr="00882BC0">
        <w:rPr>
          <w:rFonts w:cs="Arial"/>
          <w:sz w:val="18"/>
          <w:szCs w:val="18"/>
        </w:rPr>
        <w:t xml:space="preserve">Depreciation is provided for on all Property, Plant and Equipment assets and calculated on a straight-line basis over the expected life of the asset, on the difference between the book value and any estimated residual value.  Depreciation is charged on all classes of assets, </w:t>
      </w:r>
      <w:proofErr w:type="gramStart"/>
      <w:r w:rsidRPr="00882BC0">
        <w:rPr>
          <w:rFonts w:cs="Arial"/>
          <w:sz w:val="18"/>
          <w:szCs w:val="18"/>
        </w:rPr>
        <w:t>with the exception of</w:t>
      </w:r>
      <w:proofErr w:type="gramEnd"/>
      <w:r w:rsidRPr="00882BC0">
        <w:rPr>
          <w:rFonts w:cs="Arial"/>
          <w:sz w:val="18"/>
          <w:szCs w:val="18"/>
        </w:rPr>
        <w:t xml:space="preserve"> land, community land assets, investment land, land awaiting disposal and assets under construction.</w:t>
      </w:r>
    </w:p>
    <w:p w14:paraId="2908E880" w14:textId="77777777" w:rsidR="00722DB1" w:rsidRPr="00882BC0" w:rsidRDefault="00722DB1" w:rsidP="00504300">
      <w:pPr>
        <w:spacing w:after="120"/>
        <w:jc w:val="both"/>
        <w:rPr>
          <w:rFonts w:cs="Arial"/>
          <w:sz w:val="18"/>
          <w:szCs w:val="18"/>
        </w:rPr>
      </w:pPr>
      <w:r w:rsidRPr="00882BC0">
        <w:rPr>
          <w:rFonts w:cs="Arial"/>
          <w:sz w:val="18"/>
          <w:szCs w:val="18"/>
        </w:rPr>
        <w:t xml:space="preserve">The </w:t>
      </w:r>
      <w:r w:rsidR="00E8410E" w:rsidRPr="00882BC0">
        <w:rPr>
          <w:rFonts w:cs="Arial"/>
          <w:sz w:val="18"/>
          <w:szCs w:val="18"/>
        </w:rPr>
        <w:t xml:space="preserve">Authority </w:t>
      </w:r>
      <w:r w:rsidRPr="00882BC0">
        <w:rPr>
          <w:rFonts w:cs="Arial"/>
          <w:sz w:val="18"/>
          <w:szCs w:val="18"/>
        </w:rPr>
        <w:t xml:space="preserve">does not have a Housing Revenue Account (HRA) which accounts for the provision for housing accommodation, so all net assets employed by the </w:t>
      </w:r>
      <w:r w:rsidR="00E8410E" w:rsidRPr="00882BC0">
        <w:rPr>
          <w:rFonts w:cs="Arial"/>
          <w:sz w:val="18"/>
          <w:szCs w:val="18"/>
        </w:rPr>
        <w:t xml:space="preserve">Authority </w:t>
      </w:r>
      <w:r w:rsidRPr="00882BC0">
        <w:rPr>
          <w:rFonts w:cs="Arial"/>
          <w:sz w:val="18"/>
          <w:szCs w:val="18"/>
        </w:rPr>
        <w:t xml:space="preserve">relate to the </w:t>
      </w:r>
      <w:r w:rsidR="00E8410E" w:rsidRPr="00882BC0">
        <w:rPr>
          <w:rFonts w:cs="Arial"/>
          <w:sz w:val="18"/>
          <w:szCs w:val="18"/>
        </w:rPr>
        <w:t xml:space="preserve">General </w:t>
      </w:r>
      <w:r w:rsidRPr="00882BC0">
        <w:rPr>
          <w:rFonts w:cs="Arial"/>
          <w:sz w:val="18"/>
          <w:szCs w:val="18"/>
        </w:rPr>
        <w:t>Fund.</w:t>
      </w:r>
    </w:p>
    <w:p w14:paraId="55CC36CA" w14:textId="440E9C71" w:rsidR="00722DB1" w:rsidRPr="00882BC0" w:rsidRDefault="00722DB1" w:rsidP="00504300">
      <w:pPr>
        <w:pStyle w:val="bodyindent"/>
        <w:spacing w:before="0" w:beforeAutospacing="0" w:after="120" w:afterAutospacing="0"/>
        <w:jc w:val="both"/>
        <w:rPr>
          <w:rFonts w:ascii="Arial" w:hAnsi="Arial" w:cs="Arial"/>
          <w:color w:val="auto"/>
        </w:rPr>
      </w:pPr>
      <w:r w:rsidRPr="00882BC0">
        <w:rPr>
          <w:rFonts w:ascii="Arial" w:hAnsi="Arial" w:cs="Arial"/>
          <w:color w:val="auto"/>
        </w:rPr>
        <w:t xml:space="preserve">The life </w:t>
      </w:r>
      <w:r w:rsidR="00447F83" w:rsidRPr="00882BC0">
        <w:rPr>
          <w:rFonts w:ascii="Arial" w:hAnsi="Arial" w:cs="Arial"/>
          <w:color w:val="auto"/>
        </w:rPr>
        <w:t>expectancies of the assets and the deprec</w:t>
      </w:r>
      <w:r w:rsidR="00485E52">
        <w:rPr>
          <w:rFonts w:ascii="Arial" w:hAnsi="Arial" w:cs="Arial"/>
          <w:color w:val="auto"/>
        </w:rPr>
        <w:t>i</w:t>
      </w:r>
      <w:r w:rsidR="00447F83" w:rsidRPr="00882BC0">
        <w:rPr>
          <w:rFonts w:ascii="Arial" w:hAnsi="Arial" w:cs="Arial"/>
          <w:color w:val="auto"/>
        </w:rPr>
        <w:t>ation are</w:t>
      </w:r>
      <w:r w:rsidRPr="00882BC0">
        <w:rPr>
          <w:rFonts w:ascii="Arial" w:hAnsi="Arial" w:cs="Arial"/>
          <w:color w:val="auto"/>
        </w:rPr>
        <w:t xml:space="preserve"> calculated on the following bases:</w:t>
      </w:r>
    </w:p>
    <w:tbl>
      <w:tblPr>
        <w:tblW w:w="9479" w:type="dxa"/>
        <w:tblInd w:w="78" w:type="dxa"/>
        <w:tblLook w:val="0000" w:firstRow="0" w:lastRow="0" w:firstColumn="0" w:lastColumn="0" w:noHBand="0" w:noVBand="0"/>
      </w:tblPr>
      <w:tblGrid>
        <w:gridCol w:w="3270"/>
        <w:gridCol w:w="6209"/>
      </w:tblGrid>
      <w:tr w:rsidR="00722DB1" w:rsidRPr="00882BC0" w14:paraId="08FCF029" w14:textId="77777777">
        <w:trPr>
          <w:trHeight w:val="255"/>
        </w:trPr>
        <w:tc>
          <w:tcPr>
            <w:tcW w:w="3270" w:type="dxa"/>
            <w:tcBorders>
              <w:top w:val="nil"/>
              <w:left w:val="nil"/>
              <w:bottom w:val="nil"/>
              <w:right w:val="nil"/>
            </w:tcBorders>
            <w:shd w:val="clear" w:color="auto" w:fill="auto"/>
            <w:noWrap/>
            <w:vAlign w:val="bottom"/>
          </w:tcPr>
          <w:p w14:paraId="165EB761" w14:textId="77777777" w:rsidR="00722DB1" w:rsidRPr="00882BC0" w:rsidRDefault="00722DB1" w:rsidP="00504300">
            <w:pPr>
              <w:spacing w:after="120"/>
              <w:rPr>
                <w:rFonts w:cs="Arial"/>
                <w:sz w:val="18"/>
                <w:szCs w:val="18"/>
              </w:rPr>
            </w:pPr>
            <w:r w:rsidRPr="00882BC0">
              <w:rPr>
                <w:rFonts w:cs="Arial"/>
                <w:sz w:val="18"/>
                <w:szCs w:val="18"/>
              </w:rPr>
              <w:t>Operational land</w:t>
            </w:r>
          </w:p>
        </w:tc>
        <w:tc>
          <w:tcPr>
            <w:tcW w:w="6209" w:type="dxa"/>
            <w:tcBorders>
              <w:top w:val="nil"/>
              <w:left w:val="nil"/>
              <w:bottom w:val="nil"/>
              <w:right w:val="nil"/>
            </w:tcBorders>
            <w:shd w:val="clear" w:color="auto" w:fill="auto"/>
            <w:noWrap/>
            <w:vAlign w:val="bottom"/>
          </w:tcPr>
          <w:p w14:paraId="4AADCF77" w14:textId="77777777" w:rsidR="00722DB1" w:rsidRPr="00882BC0" w:rsidRDefault="00722DB1" w:rsidP="00504300">
            <w:pPr>
              <w:spacing w:after="120"/>
              <w:rPr>
                <w:rFonts w:cs="Arial"/>
                <w:sz w:val="18"/>
                <w:szCs w:val="18"/>
              </w:rPr>
            </w:pPr>
            <w:r w:rsidRPr="00882BC0">
              <w:rPr>
                <w:rFonts w:cs="Arial"/>
                <w:sz w:val="18"/>
                <w:szCs w:val="18"/>
              </w:rPr>
              <w:t>Not depreciated as an infinite life expectancy</w:t>
            </w:r>
          </w:p>
        </w:tc>
      </w:tr>
      <w:tr w:rsidR="00722DB1" w:rsidRPr="00882BC0" w14:paraId="2C9C9C13" w14:textId="77777777">
        <w:trPr>
          <w:trHeight w:val="255"/>
        </w:trPr>
        <w:tc>
          <w:tcPr>
            <w:tcW w:w="3270" w:type="dxa"/>
            <w:tcBorders>
              <w:top w:val="nil"/>
              <w:left w:val="nil"/>
              <w:bottom w:val="nil"/>
              <w:right w:val="nil"/>
            </w:tcBorders>
            <w:shd w:val="clear" w:color="auto" w:fill="auto"/>
            <w:noWrap/>
            <w:vAlign w:val="bottom"/>
          </w:tcPr>
          <w:p w14:paraId="6A9605E5" w14:textId="77777777" w:rsidR="00722DB1" w:rsidRPr="00882BC0" w:rsidRDefault="00722DB1" w:rsidP="00504300">
            <w:pPr>
              <w:spacing w:after="120"/>
              <w:rPr>
                <w:rFonts w:cs="Arial"/>
                <w:sz w:val="18"/>
                <w:szCs w:val="18"/>
              </w:rPr>
            </w:pPr>
            <w:r w:rsidRPr="00882BC0">
              <w:rPr>
                <w:rFonts w:cs="Arial"/>
                <w:sz w:val="18"/>
                <w:szCs w:val="18"/>
              </w:rPr>
              <w:t>Operational buildings</w:t>
            </w:r>
          </w:p>
        </w:tc>
        <w:tc>
          <w:tcPr>
            <w:tcW w:w="6209" w:type="dxa"/>
            <w:tcBorders>
              <w:top w:val="nil"/>
              <w:left w:val="nil"/>
              <w:bottom w:val="nil"/>
              <w:right w:val="nil"/>
            </w:tcBorders>
            <w:shd w:val="clear" w:color="auto" w:fill="auto"/>
            <w:noWrap/>
            <w:vAlign w:val="bottom"/>
          </w:tcPr>
          <w:p w14:paraId="186D1A74" w14:textId="77777777" w:rsidR="00722DB1" w:rsidRPr="00882BC0" w:rsidRDefault="00722DB1" w:rsidP="00504300">
            <w:pPr>
              <w:spacing w:after="120"/>
              <w:rPr>
                <w:rFonts w:cs="Arial"/>
                <w:sz w:val="18"/>
                <w:szCs w:val="18"/>
              </w:rPr>
            </w:pPr>
            <w:r w:rsidRPr="00882BC0">
              <w:rPr>
                <w:rFonts w:cs="Arial"/>
                <w:sz w:val="18"/>
                <w:szCs w:val="18"/>
              </w:rPr>
              <w:t xml:space="preserve">Individually assessed by valuers </w:t>
            </w:r>
          </w:p>
        </w:tc>
      </w:tr>
      <w:tr w:rsidR="00722DB1" w:rsidRPr="00882BC0" w14:paraId="32CAD90B" w14:textId="77777777">
        <w:trPr>
          <w:trHeight w:val="255"/>
        </w:trPr>
        <w:tc>
          <w:tcPr>
            <w:tcW w:w="3270" w:type="dxa"/>
            <w:tcBorders>
              <w:top w:val="nil"/>
              <w:left w:val="nil"/>
              <w:bottom w:val="nil"/>
              <w:right w:val="nil"/>
            </w:tcBorders>
            <w:shd w:val="clear" w:color="auto" w:fill="auto"/>
            <w:noWrap/>
            <w:vAlign w:val="bottom"/>
          </w:tcPr>
          <w:p w14:paraId="0F1C46C5" w14:textId="77777777" w:rsidR="00722DB1" w:rsidRPr="00882BC0" w:rsidRDefault="00722DB1" w:rsidP="00504300">
            <w:pPr>
              <w:spacing w:after="120"/>
              <w:rPr>
                <w:rFonts w:cs="Arial"/>
                <w:sz w:val="18"/>
                <w:szCs w:val="18"/>
              </w:rPr>
            </w:pPr>
            <w:r w:rsidRPr="00882BC0">
              <w:rPr>
                <w:rFonts w:cs="Arial"/>
                <w:sz w:val="18"/>
                <w:szCs w:val="18"/>
              </w:rPr>
              <w:t>Vehicles</w:t>
            </w:r>
          </w:p>
        </w:tc>
        <w:tc>
          <w:tcPr>
            <w:tcW w:w="6209" w:type="dxa"/>
            <w:tcBorders>
              <w:top w:val="nil"/>
              <w:left w:val="nil"/>
              <w:bottom w:val="nil"/>
              <w:right w:val="nil"/>
            </w:tcBorders>
            <w:shd w:val="clear" w:color="auto" w:fill="auto"/>
            <w:noWrap/>
            <w:vAlign w:val="bottom"/>
          </w:tcPr>
          <w:p w14:paraId="4AD39A14" w14:textId="77777777" w:rsidR="00722DB1" w:rsidRPr="00882BC0" w:rsidRDefault="00722DB1" w:rsidP="0048715C">
            <w:pPr>
              <w:spacing w:after="120"/>
              <w:rPr>
                <w:rFonts w:cs="Arial"/>
                <w:sz w:val="18"/>
                <w:szCs w:val="18"/>
              </w:rPr>
            </w:pPr>
            <w:r w:rsidRPr="00882BC0">
              <w:rPr>
                <w:rFonts w:cs="Arial"/>
                <w:sz w:val="18"/>
                <w:szCs w:val="18"/>
              </w:rPr>
              <w:t>Individually assessed on acquisition (usually up to 1</w:t>
            </w:r>
            <w:r w:rsidR="0048715C" w:rsidRPr="00882BC0">
              <w:rPr>
                <w:rFonts w:cs="Arial"/>
                <w:sz w:val="18"/>
                <w:szCs w:val="18"/>
              </w:rPr>
              <w:t>5</w:t>
            </w:r>
            <w:r w:rsidRPr="00882BC0">
              <w:rPr>
                <w:rFonts w:cs="Arial"/>
                <w:sz w:val="18"/>
                <w:szCs w:val="18"/>
              </w:rPr>
              <w:t xml:space="preserve"> years)</w:t>
            </w:r>
          </w:p>
        </w:tc>
      </w:tr>
      <w:tr w:rsidR="00722DB1" w:rsidRPr="00882BC0" w14:paraId="538390D7" w14:textId="77777777">
        <w:trPr>
          <w:trHeight w:val="255"/>
        </w:trPr>
        <w:tc>
          <w:tcPr>
            <w:tcW w:w="3270" w:type="dxa"/>
            <w:tcBorders>
              <w:top w:val="nil"/>
              <w:left w:val="nil"/>
              <w:bottom w:val="nil"/>
              <w:right w:val="nil"/>
            </w:tcBorders>
            <w:shd w:val="clear" w:color="auto" w:fill="auto"/>
            <w:noWrap/>
            <w:vAlign w:val="bottom"/>
          </w:tcPr>
          <w:p w14:paraId="2AF5446D" w14:textId="77777777" w:rsidR="00722DB1" w:rsidRPr="00882BC0" w:rsidRDefault="00722DB1" w:rsidP="00504300">
            <w:pPr>
              <w:spacing w:after="120"/>
              <w:rPr>
                <w:rFonts w:cs="Arial"/>
                <w:sz w:val="18"/>
                <w:szCs w:val="18"/>
              </w:rPr>
            </w:pPr>
            <w:r w:rsidRPr="00882BC0">
              <w:rPr>
                <w:rFonts w:cs="Arial"/>
                <w:sz w:val="18"/>
                <w:szCs w:val="18"/>
              </w:rPr>
              <w:t>IT equipment</w:t>
            </w:r>
          </w:p>
        </w:tc>
        <w:tc>
          <w:tcPr>
            <w:tcW w:w="6209" w:type="dxa"/>
            <w:tcBorders>
              <w:top w:val="nil"/>
              <w:left w:val="nil"/>
              <w:bottom w:val="nil"/>
              <w:right w:val="nil"/>
            </w:tcBorders>
            <w:shd w:val="clear" w:color="auto" w:fill="auto"/>
            <w:noWrap/>
            <w:vAlign w:val="bottom"/>
          </w:tcPr>
          <w:p w14:paraId="1E4EE3BD" w14:textId="77777777" w:rsidR="00722DB1" w:rsidRPr="00882BC0" w:rsidRDefault="00722DB1" w:rsidP="00504300">
            <w:pPr>
              <w:spacing w:after="120"/>
              <w:rPr>
                <w:rFonts w:cs="Arial"/>
                <w:sz w:val="18"/>
                <w:szCs w:val="18"/>
              </w:rPr>
            </w:pPr>
            <w:r w:rsidRPr="00882BC0">
              <w:rPr>
                <w:rFonts w:cs="Arial"/>
                <w:sz w:val="18"/>
                <w:szCs w:val="18"/>
              </w:rPr>
              <w:t>Individually assessed on acquisition (usually up to 5 years)</w:t>
            </w:r>
          </w:p>
        </w:tc>
      </w:tr>
      <w:tr w:rsidR="00722DB1" w:rsidRPr="00882BC0" w14:paraId="5CC16A9C" w14:textId="77777777">
        <w:trPr>
          <w:trHeight w:val="255"/>
        </w:trPr>
        <w:tc>
          <w:tcPr>
            <w:tcW w:w="3270" w:type="dxa"/>
            <w:tcBorders>
              <w:top w:val="nil"/>
              <w:left w:val="nil"/>
              <w:bottom w:val="nil"/>
              <w:right w:val="nil"/>
            </w:tcBorders>
            <w:shd w:val="clear" w:color="auto" w:fill="auto"/>
            <w:noWrap/>
            <w:vAlign w:val="bottom"/>
          </w:tcPr>
          <w:p w14:paraId="7958775F" w14:textId="77777777" w:rsidR="00722DB1" w:rsidRPr="00882BC0" w:rsidRDefault="00722DB1" w:rsidP="00504300">
            <w:pPr>
              <w:spacing w:after="120"/>
              <w:rPr>
                <w:rFonts w:cs="Arial"/>
                <w:sz w:val="18"/>
                <w:szCs w:val="18"/>
              </w:rPr>
            </w:pPr>
            <w:r w:rsidRPr="00882BC0">
              <w:rPr>
                <w:rFonts w:cs="Arial"/>
                <w:sz w:val="18"/>
                <w:szCs w:val="18"/>
              </w:rPr>
              <w:t>Other plant, furniture and equipment</w:t>
            </w:r>
          </w:p>
        </w:tc>
        <w:tc>
          <w:tcPr>
            <w:tcW w:w="6209" w:type="dxa"/>
            <w:tcBorders>
              <w:top w:val="nil"/>
              <w:left w:val="nil"/>
              <w:bottom w:val="nil"/>
              <w:right w:val="nil"/>
            </w:tcBorders>
            <w:shd w:val="clear" w:color="auto" w:fill="auto"/>
            <w:noWrap/>
            <w:vAlign w:val="bottom"/>
          </w:tcPr>
          <w:p w14:paraId="51E86D99" w14:textId="77777777" w:rsidR="00722DB1" w:rsidRPr="00882BC0" w:rsidRDefault="00722DB1" w:rsidP="00504300">
            <w:pPr>
              <w:spacing w:after="120"/>
              <w:rPr>
                <w:rFonts w:cs="Arial"/>
                <w:sz w:val="18"/>
                <w:szCs w:val="18"/>
              </w:rPr>
            </w:pPr>
            <w:r w:rsidRPr="00882BC0">
              <w:rPr>
                <w:rFonts w:cs="Arial"/>
                <w:sz w:val="18"/>
                <w:szCs w:val="18"/>
              </w:rPr>
              <w:t>Individually assessed on acquisition (usually up to 20 years)</w:t>
            </w:r>
          </w:p>
        </w:tc>
      </w:tr>
      <w:tr w:rsidR="00722DB1" w:rsidRPr="00882BC0" w14:paraId="02D7194B" w14:textId="77777777">
        <w:trPr>
          <w:trHeight w:val="255"/>
        </w:trPr>
        <w:tc>
          <w:tcPr>
            <w:tcW w:w="3270" w:type="dxa"/>
            <w:tcBorders>
              <w:top w:val="nil"/>
              <w:left w:val="nil"/>
              <w:bottom w:val="nil"/>
              <w:right w:val="nil"/>
            </w:tcBorders>
            <w:shd w:val="clear" w:color="auto" w:fill="auto"/>
            <w:noWrap/>
            <w:vAlign w:val="bottom"/>
          </w:tcPr>
          <w:p w14:paraId="0323CF52" w14:textId="77777777" w:rsidR="00722DB1" w:rsidRPr="00882BC0" w:rsidRDefault="00722DB1" w:rsidP="00504300">
            <w:pPr>
              <w:spacing w:after="120"/>
              <w:rPr>
                <w:rFonts w:cs="Arial"/>
                <w:sz w:val="18"/>
                <w:szCs w:val="18"/>
              </w:rPr>
            </w:pPr>
            <w:r w:rsidRPr="00882BC0">
              <w:rPr>
                <w:rFonts w:cs="Arial"/>
                <w:sz w:val="18"/>
                <w:szCs w:val="18"/>
              </w:rPr>
              <w:t>Assets under construction</w:t>
            </w:r>
          </w:p>
        </w:tc>
        <w:tc>
          <w:tcPr>
            <w:tcW w:w="6209" w:type="dxa"/>
            <w:tcBorders>
              <w:top w:val="nil"/>
              <w:left w:val="nil"/>
              <w:bottom w:val="nil"/>
              <w:right w:val="nil"/>
            </w:tcBorders>
            <w:shd w:val="clear" w:color="auto" w:fill="auto"/>
            <w:noWrap/>
            <w:vAlign w:val="bottom"/>
          </w:tcPr>
          <w:p w14:paraId="0FD53ECE" w14:textId="77777777" w:rsidR="00722DB1" w:rsidRPr="00882BC0" w:rsidRDefault="00722DB1" w:rsidP="00504300">
            <w:pPr>
              <w:spacing w:after="120"/>
              <w:rPr>
                <w:rFonts w:cs="Arial"/>
                <w:sz w:val="18"/>
                <w:szCs w:val="18"/>
              </w:rPr>
            </w:pPr>
            <w:r w:rsidRPr="00882BC0">
              <w:rPr>
                <w:rFonts w:cs="Arial"/>
                <w:sz w:val="18"/>
                <w:szCs w:val="18"/>
              </w:rPr>
              <w:t>Not depreciated</w:t>
            </w:r>
          </w:p>
        </w:tc>
      </w:tr>
      <w:tr w:rsidR="00722DB1" w:rsidRPr="00882BC0" w14:paraId="22A05B3D" w14:textId="77777777">
        <w:trPr>
          <w:trHeight w:val="255"/>
        </w:trPr>
        <w:tc>
          <w:tcPr>
            <w:tcW w:w="3270" w:type="dxa"/>
            <w:tcBorders>
              <w:top w:val="nil"/>
              <w:left w:val="nil"/>
              <w:bottom w:val="nil"/>
              <w:right w:val="nil"/>
            </w:tcBorders>
            <w:shd w:val="clear" w:color="auto" w:fill="auto"/>
            <w:noWrap/>
            <w:vAlign w:val="bottom"/>
          </w:tcPr>
          <w:p w14:paraId="10F1FC0F" w14:textId="77777777" w:rsidR="00722DB1" w:rsidRPr="00882BC0" w:rsidRDefault="00722DB1" w:rsidP="00504300">
            <w:pPr>
              <w:spacing w:after="120"/>
              <w:rPr>
                <w:rFonts w:cs="Arial"/>
                <w:sz w:val="18"/>
                <w:szCs w:val="18"/>
              </w:rPr>
            </w:pPr>
            <w:r w:rsidRPr="00882BC0">
              <w:rPr>
                <w:rFonts w:cs="Arial"/>
                <w:sz w:val="18"/>
                <w:szCs w:val="18"/>
              </w:rPr>
              <w:t>Buildings awaiting disposal</w:t>
            </w:r>
          </w:p>
        </w:tc>
        <w:tc>
          <w:tcPr>
            <w:tcW w:w="6209" w:type="dxa"/>
            <w:tcBorders>
              <w:top w:val="nil"/>
              <w:left w:val="nil"/>
              <w:bottom w:val="nil"/>
              <w:right w:val="nil"/>
            </w:tcBorders>
            <w:shd w:val="clear" w:color="auto" w:fill="auto"/>
            <w:noWrap/>
            <w:vAlign w:val="bottom"/>
          </w:tcPr>
          <w:p w14:paraId="2E5F8C91" w14:textId="77777777" w:rsidR="00722DB1" w:rsidRPr="00882BC0" w:rsidRDefault="00722DB1" w:rsidP="00504300">
            <w:pPr>
              <w:spacing w:after="120"/>
              <w:rPr>
                <w:rFonts w:cs="Arial"/>
                <w:sz w:val="18"/>
                <w:szCs w:val="18"/>
              </w:rPr>
            </w:pPr>
            <w:r w:rsidRPr="00882BC0">
              <w:rPr>
                <w:rFonts w:cs="Arial"/>
                <w:sz w:val="18"/>
                <w:szCs w:val="18"/>
              </w:rPr>
              <w:t>Individually assessed by valuers</w:t>
            </w:r>
          </w:p>
        </w:tc>
      </w:tr>
      <w:tr w:rsidR="00722DB1" w:rsidRPr="00882BC0" w14:paraId="1F5994AB" w14:textId="77777777">
        <w:trPr>
          <w:trHeight w:val="255"/>
        </w:trPr>
        <w:tc>
          <w:tcPr>
            <w:tcW w:w="3270" w:type="dxa"/>
            <w:tcBorders>
              <w:top w:val="nil"/>
              <w:left w:val="nil"/>
              <w:bottom w:val="nil"/>
              <w:right w:val="nil"/>
            </w:tcBorders>
            <w:shd w:val="clear" w:color="auto" w:fill="auto"/>
            <w:noWrap/>
            <w:vAlign w:val="bottom"/>
          </w:tcPr>
          <w:p w14:paraId="7CD8EE5A" w14:textId="77777777" w:rsidR="00722DB1" w:rsidRPr="00882BC0" w:rsidRDefault="00722DB1" w:rsidP="00504300">
            <w:pPr>
              <w:spacing w:after="120"/>
              <w:rPr>
                <w:rFonts w:cs="Arial"/>
                <w:sz w:val="18"/>
                <w:szCs w:val="18"/>
              </w:rPr>
            </w:pPr>
            <w:r w:rsidRPr="00882BC0">
              <w:rPr>
                <w:rFonts w:cs="Arial"/>
                <w:sz w:val="18"/>
                <w:szCs w:val="18"/>
              </w:rPr>
              <w:t>Land awaiting disposal</w:t>
            </w:r>
          </w:p>
        </w:tc>
        <w:tc>
          <w:tcPr>
            <w:tcW w:w="6209" w:type="dxa"/>
            <w:tcBorders>
              <w:top w:val="nil"/>
              <w:left w:val="nil"/>
              <w:bottom w:val="nil"/>
              <w:right w:val="nil"/>
            </w:tcBorders>
            <w:shd w:val="clear" w:color="auto" w:fill="auto"/>
            <w:noWrap/>
            <w:vAlign w:val="bottom"/>
          </w:tcPr>
          <w:p w14:paraId="293CDF91" w14:textId="77777777" w:rsidR="00722DB1" w:rsidRPr="00882BC0" w:rsidRDefault="00722DB1" w:rsidP="00504300">
            <w:pPr>
              <w:spacing w:after="120"/>
              <w:rPr>
                <w:rFonts w:cs="Arial"/>
                <w:sz w:val="18"/>
                <w:szCs w:val="18"/>
              </w:rPr>
            </w:pPr>
            <w:r w:rsidRPr="00882BC0">
              <w:rPr>
                <w:rFonts w:cs="Arial"/>
                <w:sz w:val="18"/>
                <w:szCs w:val="18"/>
              </w:rPr>
              <w:t>Not depreciated as an infinite life expectancy</w:t>
            </w:r>
          </w:p>
        </w:tc>
      </w:tr>
    </w:tbl>
    <w:p w14:paraId="4AA9398A" w14:textId="77777777" w:rsidR="003C032B" w:rsidRPr="00882BC0" w:rsidRDefault="00722DB1" w:rsidP="003E187E">
      <w:pPr>
        <w:pStyle w:val="bodyindent"/>
        <w:spacing w:before="0" w:beforeAutospacing="0" w:after="120" w:afterAutospacing="0"/>
        <w:jc w:val="both"/>
        <w:rPr>
          <w:rStyle w:val="bold1"/>
          <w:rFonts w:ascii="Arial" w:hAnsi="Arial" w:cs="Arial"/>
          <w:b w:val="0"/>
          <w:bCs w:val="0"/>
        </w:rPr>
      </w:pPr>
      <w:r w:rsidRPr="00882BC0">
        <w:rPr>
          <w:rFonts w:ascii="Arial" w:hAnsi="Arial" w:cs="Arial"/>
          <w:color w:val="auto"/>
        </w:rPr>
        <w:t>Revaluation gains are also depreciated, with an amount equal to the difference between current value depreciation charged on assets and the depreciation that would have been chargeable based on their historical cost being transferred each year from the Revaluation Reserve to the Capital Adjustment Account.</w:t>
      </w:r>
    </w:p>
    <w:p w14:paraId="59113FAB" w14:textId="77777777" w:rsidR="00722DB1" w:rsidRPr="00882BC0" w:rsidRDefault="00722DB1" w:rsidP="00504300">
      <w:pPr>
        <w:pStyle w:val="headc"/>
        <w:spacing w:before="0" w:beforeAutospacing="0" w:after="120" w:afterAutospacing="0"/>
        <w:jc w:val="both"/>
        <w:rPr>
          <w:rFonts w:ascii="Arial" w:hAnsi="Arial" w:cs="Arial"/>
        </w:rPr>
      </w:pPr>
      <w:r w:rsidRPr="00882BC0">
        <w:rPr>
          <w:rStyle w:val="bold1"/>
          <w:rFonts w:ascii="Arial" w:hAnsi="Arial" w:cs="Arial"/>
          <w:b/>
          <w:bCs/>
        </w:rPr>
        <w:t>Disposals and Non-current Assets Held for Sale</w:t>
      </w:r>
    </w:p>
    <w:p w14:paraId="05C4697A" w14:textId="77777777" w:rsidR="00722DB1" w:rsidRPr="00882BC0" w:rsidRDefault="00722DB1" w:rsidP="00504300">
      <w:pPr>
        <w:pStyle w:val="bodyindent"/>
        <w:spacing w:before="0" w:beforeAutospacing="0" w:after="120" w:afterAutospacing="0"/>
        <w:jc w:val="both"/>
        <w:rPr>
          <w:rFonts w:ascii="Arial" w:hAnsi="Arial" w:cs="Arial"/>
          <w:color w:val="auto"/>
        </w:rPr>
      </w:pPr>
      <w:r w:rsidRPr="00882BC0">
        <w:rPr>
          <w:rFonts w:ascii="Arial" w:hAnsi="Arial" w:cs="Arial"/>
          <w:color w:val="auto"/>
        </w:rPr>
        <w:t>When it becomes probable that the carrying amount of an asset will be recovered principally through a sale transaction rather than through its continuing use, it is reclassified as an Asset Held for Sale. The asset is revalued immediately before reclassification and then carried at the lower of this amount and fair value less costs to sell. Where there is a subsequent decrease to fair value less costs to sell, the loss is posted to the Other Operating Expenditure line in the Comprehensive Income and Expenditure Statement.  Gains in fair value are recognised only up to the amount of any previously losses recognised in the Surplus or Deficit on Provision of Services.  Depreciation is not charged on Assets Held for Sale.</w:t>
      </w:r>
    </w:p>
    <w:p w14:paraId="5B0F2571" w14:textId="77777777" w:rsidR="00722DB1" w:rsidRPr="00882BC0" w:rsidRDefault="00722DB1" w:rsidP="00504300">
      <w:pPr>
        <w:pStyle w:val="bodyindent"/>
        <w:spacing w:before="0" w:beforeAutospacing="0" w:after="120" w:afterAutospacing="0"/>
        <w:jc w:val="both"/>
        <w:rPr>
          <w:rFonts w:ascii="Arial" w:hAnsi="Arial" w:cs="Arial"/>
          <w:color w:val="auto"/>
        </w:rPr>
      </w:pPr>
      <w:r w:rsidRPr="00882BC0">
        <w:rPr>
          <w:rFonts w:ascii="Arial" w:hAnsi="Arial" w:cs="Arial"/>
          <w:color w:val="auto"/>
        </w:rPr>
        <w:t>If assets no longer meet the criteria to be classified as Assets Held for Sale, they are reclassified back to non-current assets and valued at the lower of their carrying amount before they were classified as held for sale; adjusted for depreciation, amortisation or revaluations that would have been recognised had they not been classified as Held for Sale, and their recoverable amount at the date of the decision not to sell.</w:t>
      </w:r>
    </w:p>
    <w:p w14:paraId="6F1C3BC3" w14:textId="77777777" w:rsidR="00722DB1" w:rsidRPr="00882BC0" w:rsidRDefault="00722DB1" w:rsidP="00504300">
      <w:pPr>
        <w:pStyle w:val="bodyindent"/>
        <w:spacing w:before="0" w:beforeAutospacing="0" w:after="120" w:afterAutospacing="0"/>
        <w:jc w:val="both"/>
        <w:rPr>
          <w:rFonts w:ascii="Arial" w:hAnsi="Arial" w:cs="Arial"/>
          <w:color w:val="auto"/>
        </w:rPr>
      </w:pPr>
      <w:r w:rsidRPr="00882BC0">
        <w:rPr>
          <w:rFonts w:ascii="Arial" w:hAnsi="Arial" w:cs="Arial"/>
          <w:color w:val="auto"/>
        </w:rPr>
        <w:t>Assets that are to be abandoned or scrapped are not reclassified as Assets Held for Sale.</w:t>
      </w:r>
    </w:p>
    <w:p w14:paraId="292D8E45" w14:textId="77777777" w:rsidR="009350BA" w:rsidRPr="00882BC0" w:rsidRDefault="00722DB1" w:rsidP="00504300">
      <w:pPr>
        <w:pStyle w:val="bodyindent"/>
        <w:spacing w:before="0" w:beforeAutospacing="0" w:after="120" w:afterAutospacing="0"/>
        <w:jc w:val="both"/>
        <w:rPr>
          <w:rFonts w:ascii="Arial" w:hAnsi="Arial" w:cs="Arial"/>
          <w:color w:val="auto"/>
        </w:rPr>
      </w:pPr>
      <w:r w:rsidRPr="00882BC0">
        <w:rPr>
          <w:rFonts w:ascii="Arial" w:hAnsi="Arial" w:cs="Arial"/>
          <w:color w:val="auto"/>
        </w:rPr>
        <w:t xml:space="preserve">When an asset is disposed of or decommissioned, the carrying amount of the asset in the Balance Sheet (whether Property, Plant and Equipment or Assets Held for Sale) is written off to the Other Operating Expenditure line in the Comprehensive Income and Expenditure Statement as part of the gain or loss on disposal.  </w:t>
      </w:r>
    </w:p>
    <w:p w14:paraId="53B7AC3B" w14:textId="77777777" w:rsidR="00722DB1" w:rsidRPr="00882BC0" w:rsidRDefault="00722DB1" w:rsidP="00504300">
      <w:pPr>
        <w:pStyle w:val="bodyindent"/>
        <w:spacing w:before="0" w:beforeAutospacing="0" w:after="120" w:afterAutospacing="0"/>
        <w:jc w:val="both"/>
        <w:rPr>
          <w:rFonts w:ascii="Arial" w:hAnsi="Arial" w:cs="Arial"/>
          <w:color w:val="auto"/>
        </w:rPr>
      </w:pPr>
      <w:r w:rsidRPr="00882BC0">
        <w:rPr>
          <w:rFonts w:ascii="Arial" w:hAnsi="Arial" w:cs="Arial"/>
          <w:color w:val="auto"/>
        </w:rPr>
        <w:t>Receipts from disposals (if any) are credited to the same line in the Comprehensive Income and Expenditure Statement also as part of the gain or loss on disposal (i.e. netted off against the carrying value of the asset at the time of disposal).  Any revaluation gains accumulated for the asset in the Revaluation Reserve are transferred to the Capital Adjustment Account.</w:t>
      </w:r>
    </w:p>
    <w:p w14:paraId="485731FE" w14:textId="77777777" w:rsidR="00722DB1" w:rsidRDefault="00722DB1" w:rsidP="00504300">
      <w:pPr>
        <w:pStyle w:val="bodyindent"/>
        <w:spacing w:before="0" w:beforeAutospacing="0" w:after="120" w:afterAutospacing="0"/>
        <w:jc w:val="both"/>
        <w:rPr>
          <w:rFonts w:ascii="Arial" w:hAnsi="Arial" w:cs="Arial"/>
          <w:color w:val="auto"/>
        </w:rPr>
      </w:pPr>
      <w:r w:rsidRPr="00882BC0">
        <w:rPr>
          <w:rFonts w:ascii="Arial" w:hAnsi="Arial" w:cs="Arial"/>
          <w:color w:val="auto"/>
        </w:rPr>
        <w:t xml:space="preserve">Amounts received for a disposal </w:t>
      </w:r>
      <w:proofErr w:type="gramStart"/>
      <w:r w:rsidRPr="00882BC0">
        <w:rPr>
          <w:rFonts w:ascii="Arial" w:hAnsi="Arial" w:cs="Arial"/>
          <w:color w:val="auto"/>
        </w:rPr>
        <w:t xml:space="preserve">in excess </w:t>
      </w:r>
      <w:r w:rsidRPr="0048330F">
        <w:rPr>
          <w:rFonts w:ascii="Arial" w:hAnsi="Arial" w:cs="Arial"/>
          <w:color w:val="auto"/>
        </w:rPr>
        <w:t>of</w:t>
      </w:r>
      <w:proofErr w:type="gramEnd"/>
      <w:r w:rsidRPr="0048330F">
        <w:rPr>
          <w:rFonts w:ascii="Arial" w:hAnsi="Arial" w:cs="Arial"/>
          <w:color w:val="auto"/>
        </w:rPr>
        <w:t xml:space="preserve"> £10,000</w:t>
      </w:r>
      <w:r w:rsidRPr="00882BC0">
        <w:rPr>
          <w:rFonts w:ascii="Arial" w:hAnsi="Arial" w:cs="Arial"/>
          <w:color w:val="auto"/>
        </w:rPr>
        <w:t xml:space="preserve"> are categorised as capital receipts.   The written-off value of disposals is not a charge against council tax, as the cost of fixed assets is fully provided for under separate arrangements for capital financing. Amounts are appropriated to the Capital Adjustment Account from the General Fund Balance in the Movement in Reserves Statement.</w:t>
      </w:r>
    </w:p>
    <w:p w14:paraId="5425BFF4" w14:textId="77777777" w:rsidR="00722DB1" w:rsidRPr="00882BC0" w:rsidRDefault="00722DB1" w:rsidP="0019433F">
      <w:pPr>
        <w:shd w:val="clear" w:color="auto" w:fill="808080"/>
        <w:jc w:val="both"/>
        <w:rPr>
          <w:rFonts w:cs="Arial"/>
          <w:b/>
          <w:color w:val="FFFFFF"/>
          <w:sz w:val="18"/>
          <w:szCs w:val="18"/>
        </w:rPr>
      </w:pPr>
      <w:r w:rsidRPr="00882BC0">
        <w:rPr>
          <w:rFonts w:cs="Arial"/>
          <w:b/>
          <w:color w:val="FFFFFF"/>
          <w:sz w:val="18"/>
          <w:szCs w:val="18"/>
        </w:rPr>
        <w:t>x</w:t>
      </w:r>
      <w:r w:rsidR="00230A07" w:rsidRPr="00882BC0">
        <w:rPr>
          <w:rFonts w:cs="Arial"/>
          <w:b/>
          <w:color w:val="FFFFFF"/>
          <w:sz w:val="18"/>
          <w:szCs w:val="18"/>
        </w:rPr>
        <w:t>v</w:t>
      </w:r>
      <w:r w:rsidR="0041380D">
        <w:rPr>
          <w:rFonts w:cs="Arial"/>
          <w:b/>
          <w:color w:val="FFFFFF"/>
          <w:sz w:val="18"/>
          <w:szCs w:val="18"/>
        </w:rPr>
        <w:t>i</w:t>
      </w:r>
      <w:r w:rsidR="00D44747">
        <w:rPr>
          <w:rFonts w:cs="Arial"/>
          <w:b/>
          <w:color w:val="FFFFFF"/>
          <w:sz w:val="18"/>
          <w:szCs w:val="18"/>
        </w:rPr>
        <w:t>i</w:t>
      </w:r>
      <w:r w:rsidRPr="00882BC0">
        <w:rPr>
          <w:rFonts w:cs="Arial"/>
          <w:b/>
          <w:color w:val="FFFFFF"/>
          <w:sz w:val="18"/>
          <w:szCs w:val="18"/>
        </w:rPr>
        <w:t>i. Provisions, Contingent Liabilities and Contingent Assets</w:t>
      </w:r>
    </w:p>
    <w:p w14:paraId="4741D5F2" w14:textId="77777777" w:rsidR="00722DB1" w:rsidRPr="00882BC0" w:rsidRDefault="00722DB1" w:rsidP="0073520D">
      <w:pPr>
        <w:pStyle w:val="headc"/>
        <w:jc w:val="both"/>
        <w:rPr>
          <w:rFonts w:ascii="Arial" w:hAnsi="Arial" w:cs="Arial"/>
        </w:rPr>
      </w:pPr>
      <w:r w:rsidRPr="00882BC0">
        <w:rPr>
          <w:rFonts w:ascii="Arial" w:hAnsi="Arial" w:cs="Arial"/>
        </w:rPr>
        <w:t xml:space="preserve">Provisions </w:t>
      </w:r>
    </w:p>
    <w:p w14:paraId="43B98ABE" w14:textId="77777777" w:rsidR="00722DB1" w:rsidRPr="00882BC0" w:rsidRDefault="00722DB1" w:rsidP="0073520D">
      <w:pPr>
        <w:pStyle w:val="bodyindent"/>
        <w:spacing w:before="0" w:beforeAutospacing="0" w:after="120" w:afterAutospacing="0"/>
        <w:jc w:val="both"/>
        <w:rPr>
          <w:rFonts w:ascii="Arial" w:hAnsi="Arial" w:cs="Arial"/>
          <w:color w:val="auto"/>
        </w:rPr>
      </w:pPr>
      <w:r w:rsidRPr="00882BC0">
        <w:rPr>
          <w:rFonts w:ascii="Arial" w:hAnsi="Arial" w:cs="Arial"/>
          <w:color w:val="auto"/>
        </w:rPr>
        <w:t xml:space="preserve">Provisions are made where an event has taken place that gives the </w:t>
      </w:r>
      <w:r w:rsidR="00E8410E" w:rsidRPr="00882BC0">
        <w:rPr>
          <w:rFonts w:ascii="Arial" w:hAnsi="Arial" w:cs="Arial"/>
          <w:color w:val="auto"/>
        </w:rPr>
        <w:t xml:space="preserve">Authority </w:t>
      </w:r>
      <w:r w:rsidRPr="00882BC0">
        <w:rPr>
          <w:rFonts w:ascii="Arial" w:hAnsi="Arial" w:cs="Arial"/>
          <w:color w:val="auto"/>
        </w:rPr>
        <w:t xml:space="preserve">a legal or constructive obligation that probably requires settlement by a transfer of economic benefits or service potential, and a reliable estimate can be made of the amount of the obligation.  For instance, the </w:t>
      </w:r>
      <w:r w:rsidR="00E8410E" w:rsidRPr="00882BC0">
        <w:rPr>
          <w:rFonts w:ascii="Arial" w:hAnsi="Arial" w:cs="Arial"/>
          <w:color w:val="auto"/>
        </w:rPr>
        <w:t xml:space="preserve">Authority </w:t>
      </w:r>
      <w:r w:rsidRPr="00882BC0">
        <w:rPr>
          <w:rFonts w:ascii="Arial" w:hAnsi="Arial" w:cs="Arial"/>
          <w:color w:val="auto"/>
        </w:rPr>
        <w:t>may be involved in a court case that could eventually result in the making of a settlement or the payment of compensation.</w:t>
      </w:r>
    </w:p>
    <w:p w14:paraId="400C6F18" w14:textId="43648F07" w:rsidR="00722DB1" w:rsidRPr="00882BC0" w:rsidRDefault="00722DB1" w:rsidP="0073520D">
      <w:pPr>
        <w:pStyle w:val="bodyindent"/>
        <w:spacing w:before="0" w:beforeAutospacing="0" w:after="120" w:afterAutospacing="0"/>
        <w:jc w:val="both"/>
        <w:rPr>
          <w:rFonts w:ascii="Arial" w:hAnsi="Arial" w:cs="Arial"/>
          <w:color w:val="auto"/>
        </w:rPr>
      </w:pPr>
      <w:r w:rsidRPr="00882BC0">
        <w:rPr>
          <w:rFonts w:ascii="Arial" w:hAnsi="Arial" w:cs="Arial"/>
          <w:color w:val="auto"/>
        </w:rPr>
        <w:t xml:space="preserve">Provisions are charged as an expense to the appropriate service line in the Comprehensive Income and Expenditure Statement in the year that the </w:t>
      </w:r>
      <w:r w:rsidR="00E8410E" w:rsidRPr="00882BC0">
        <w:rPr>
          <w:rFonts w:ascii="Arial" w:hAnsi="Arial" w:cs="Arial"/>
          <w:color w:val="auto"/>
        </w:rPr>
        <w:t xml:space="preserve">Authority </w:t>
      </w:r>
      <w:r w:rsidRPr="00882BC0">
        <w:rPr>
          <w:rFonts w:ascii="Arial" w:hAnsi="Arial" w:cs="Arial"/>
          <w:color w:val="auto"/>
        </w:rPr>
        <w:t xml:space="preserve">becomes aware of the </w:t>
      </w:r>
      <w:r w:rsidR="00FA10AA" w:rsidRPr="00882BC0">
        <w:rPr>
          <w:rFonts w:ascii="Arial" w:hAnsi="Arial" w:cs="Arial"/>
          <w:color w:val="auto"/>
        </w:rPr>
        <w:t>obligation and</w:t>
      </w:r>
      <w:r w:rsidRPr="00882BC0">
        <w:rPr>
          <w:rFonts w:ascii="Arial" w:hAnsi="Arial" w:cs="Arial"/>
          <w:color w:val="auto"/>
        </w:rPr>
        <w:t xml:space="preserve"> are measured at the best estimate at the balance sheet date of the expenditure required to settle the obligation, </w:t>
      </w:r>
      <w:proofErr w:type="gramStart"/>
      <w:r w:rsidRPr="00882BC0">
        <w:rPr>
          <w:rFonts w:ascii="Arial" w:hAnsi="Arial" w:cs="Arial"/>
          <w:color w:val="auto"/>
        </w:rPr>
        <w:t>taking into account</w:t>
      </w:r>
      <w:proofErr w:type="gramEnd"/>
      <w:r w:rsidRPr="00882BC0">
        <w:rPr>
          <w:rFonts w:ascii="Arial" w:hAnsi="Arial" w:cs="Arial"/>
          <w:color w:val="auto"/>
        </w:rPr>
        <w:t xml:space="preserve"> relevant risks and uncertainties.</w:t>
      </w:r>
    </w:p>
    <w:p w14:paraId="380EBDEA" w14:textId="77777777" w:rsidR="00722DB1" w:rsidRPr="00882BC0" w:rsidRDefault="00722DB1" w:rsidP="0073520D">
      <w:pPr>
        <w:pStyle w:val="bodyindent"/>
        <w:spacing w:before="0" w:beforeAutospacing="0" w:after="120" w:afterAutospacing="0"/>
        <w:jc w:val="both"/>
        <w:rPr>
          <w:rFonts w:ascii="Arial" w:hAnsi="Arial" w:cs="Arial"/>
          <w:color w:val="auto"/>
        </w:rPr>
      </w:pPr>
      <w:r w:rsidRPr="00882BC0">
        <w:rPr>
          <w:rFonts w:ascii="Arial" w:hAnsi="Arial" w:cs="Arial"/>
          <w:color w:val="auto"/>
        </w:rPr>
        <w:t>When payments are eventually made, they are charged to the provision carried in the Balance Sheet. Estimated settlements are reviewed at the end of each financial year – where it becomes less than probable that a transfer of economic benefits will now be required (or a lower settlement than anticipated is made), the provision is reversed and credited back to the relevant service.</w:t>
      </w:r>
    </w:p>
    <w:p w14:paraId="28989DD0" w14:textId="77777777" w:rsidR="00722DB1" w:rsidRPr="00882BC0" w:rsidRDefault="00722DB1" w:rsidP="0073520D">
      <w:pPr>
        <w:pStyle w:val="bodyindent"/>
        <w:spacing w:before="0" w:beforeAutospacing="0" w:after="120" w:afterAutospacing="0"/>
        <w:jc w:val="both"/>
        <w:rPr>
          <w:rFonts w:ascii="Arial" w:hAnsi="Arial" w:cs="Arial"/>
          <w:color w:val="auto"/>
        </w:rPr>
      </w:pPr>
      <w:r w:rsidRPr="00882BC0">
        <w:rPr>
          <w:rFonts w:ascii="Arial" w:hAnsi="Arial" w:cs="Arial"/>
          <w:color w:val="auto"/>
        </w:rPr>
        <w:lastRenderedPageBreak/>
        <w:t xml:space="preserve">Where some or </w:t>
      </w:r>
      <w:proofErr w:type="gramStart"/>
      <w:r w:rsidRPr="00882BC0">
        <w:rPr>
          <w:rFonts w:ascii="Arial" w:hAnsi="Arial" w:cs="Arial"/>
          <w:color w:val="auto"/>
        </w:rPr>
        <w:t>all of</w:t>
      </w:r>
      <w:proofErr w:type="gramEnd"/>
      <w:r w:rsidRPr="00882BC0">
        <w:rPr>
          <w:rFonts w:ascii="Arial" w:hAnsi="Arial" w:cs="Arial"/>
          <w:color w:val="auto"/>
        </w:rPr>
        <w:t xml:space="preserve"> the payment required to settle a provision is expected to be recovered from another party (e.g. from an insurance claim), this is only recognised as income for the relevant service if it is virtually certain that reimbursement will be received if the </w:t>
      </w:r>
      <w:r w:rsidR="00E8410E" w:rsidRPr="00882BC0">
        <w:rPr>
          <w:rFonts w:ascii="Arial" w:hAnsi="Arial" w:cs="Arial"/>
          <w:color w:val="auto"/>
        </w:rPr>
        <w:t xml:space="preserve">Authority </w:t>
      </w:r>
      <w:r w:rsidRPr="00882BC0">
        <w:rPr>
          <w:rFonts w:ascii="Arial" w:hAnsi="Arial" w:cs="Arial"/>
          <w:color w:val="auto"/>
        </w:rPr>
        <w:t>settles the obligation.</w:t>
      </w:r>
    </w:p>
    <w:p w14:paraId="01EB0C4F" w14:textId="77777777" w:rsidR="00722DB1" w:rsidRPr="00882BC0" w:rsidRDefault="00722DB1" w:rsidP="0073520D">
      <w:pPr>
        <w:pStyle w:val="headc"/>
        <w:spacing w:before="0" w:beforeAutospacing="0" w:after="120" w:afterAutospacing="0"/>
        <w:jc w:val="both"/>
        <w:rPr>
          <w:rFonts w:ascii="Arial" w:hAnsi="Arial" w:cs="Arial"/>
        </w:rPr>
      </w:pPr>
      <w:r w:rsidRPr="00882BC0">
        <w:rPr>
          <w:rFonts w:ascii="Arial" w:hAnsi="Arial" w:cs="Arial"/>
        </w:rPr>
        <w:t xml:space="preserve">Contingent Liabilities </w:t>
      </w:r>
    </w:p>
    <w:p w14:paraId="3143DAB6" w14:textId="4C1A3695" w:rsidR="00722DB1" w:rsidRPr="00882BC0" w:rsidRDefault="00722DB1" w:rsidP="0073520D">
      <w:pPr>
        <w:pStyle w:val="bodyindent"/>
        <w:spacing w:before="0" w:beforeAutospacing="0" w:after="120" w:afterAutospacing="0"/>
        <w:jc w:val="both"/>
        <w:rPr>
          <w:rFonts w:ascii="Arial" w:hAnsi="Arial" w:cs="Arial"/>
          <w:color w:val="auto"/>
        </w:rPr>
      </w:pPr>
      <w:r w:rsidRPr="00882BC0">
        <w:rPr>
          <w:rFonts w:ascii="Arial" w:hAnsi="Arial" w:cs="Arial"/>
          <w:color w:val="auto"/>
        </w:rPr>
        <w:t xml:space="preserve">A contingent liability arises where an event has taken place that gives the </w:t>
      </w:r>
      <w:r w:rsidR="00E8410E" w:rsidRPr="00882BC0">
        <w:rPr>
          <w:rFonts w:ascii="Arial" w:hAnsi="Arial" w:cs="Arial"/>
          <w:color w:val="auto"/>
        </w:rPr>
        <w:t xml:space="preserve">Authority </w:t>
      </w:r>
      <w:r w:rsidRPr="00882BC0">
        <w:rPr>
          <w:rFonts w:ascii="Arial" w:hAnsi="Arial" w:cs="Arial"/>
          <w:color w:val="auto"/>
        </w:rPr>
        <w:t xml:space="preserve">a possible obligation whose existence will only be confirmed by the occurrence or otherwise of uncertain future events not wholly within the control of the </w:t>
      </w:r>
      <w:r w:rsidR="00E8410E" w:rsidRPr="00882BC0">
        <w:rPr>
          <w:rFonts w:ascii="Arial" w:hAnsi="Arial" w:cs="Arial"/>
          <w:color w:val="auto"/>
        </w:rPr>
        <w:t>Authority</w:t>
      </w:r>
      <w:r w:rsidRPr="00882BC0">
        <w:rPr>
          <w:rFonts w:ascii="Arial" w:hAnsi="Arial" w:cs="Arial"/>
          <w:color w:val="auto"/>
        </w:rPr>
        <w:t xml:space="preserve">.  Contingent liabilities also arise in circumstances where a provision would otherwise be made but either it is not probable that an outflow of resources will be </w:t>
      </w:r>
      <w:r w:rsidR="00FA10AA" w:rsidRPr="00882BC0">
        <w:rPr>
          <w:rFonts w:ascii="Arial" w:hAnsi="Arial" w:cs="Arial"/>
          <w:color w:val="auto"/>
        </w:rPr>
        <w:t>required,</w:t>
      </w:r>
      <w:r w:rsidRPr="00882BC0">
        <w:rPr>
          <w:rFonts w:ascii="Arial" w:hAnsi="Arial" w:cs="Arial"/>
          <w:color w:val="auto"/>
        </w:rPr>
        <w:t xml:space="preserve"> or the amount of the obligation cannot be measured reliably.  Contingent liabilities are not recognised in the Balance Sheet but disclosed in a note to the accounts.</w:t>
      </w:r>
    </w:p>
    <w:p w14:paraId="132A51D0" w14:textId="77777777" w:rsidR="00722DB1" w:rsidRPr="00882BC0" w:rsidRDefault="00722DB1" w:rsidP="0073520D">
      <w:pPr>
        <w:pStyle w:val="headc"/>
        <w:spacing w:before="0" w:beforeAutospacing="0" w:after="120" w:afterAutospacing="0"/>
        <w:jc w:val="both"/>
        <w:rPr>
          <w:rFonts w:ascii="Arial" w:hAnsi="Arial" w:cs="Arial"/>
        </w:rPr>
      </w:pPr>
      <w:r w:rsidRPr="00882BC0">
        <w:rPr>
          <w:rFonts w:ascii="Arial" w:hAnsi="Arial" w:cs="Arial"/>
        </w:rPr>
        <w:t>Contingent Assets</w:t>
      </w:r>
    </w:p>
    <w:p w14:paraId="59914CF0" w14:textId="77777777" w:rsidR="00174764" w:rsidRPr="00882BC0" w:rsidRDefault="00722DB1" w:rsidP="0073520D">
      <w:pPr>
        <w:pStyle w:val="bodyindent"/>
        <w:spacing w:before="0" w:beforeAutospacing="0" w:after="120" w:afterAutospacing="0"/>
        <w:jc w:val="both"/>
        <w:rPr>
          <w:rFonts w:ascii="Arial" w:hAnsi="Arial" w:cs="Arial"/>
          <w:color w:val="auto"/>
        </w:rPr>
      </w:pPr>
      <w:r w:rsidRPr="00882BC0">
        <w:rPr>
          <w:rFonts w:ascii="Arial" w:hAnsi="Arial" w:cs="Arial"/>
          <w:color w:val="auto"/>
        </w:rPr>
        <w:t xml:space="preserve">A contingent asset arises where an event has taken place that gives the </w:t>
      </w:r>
      <w:r w:rsidR="00E8410E" w:rsidRPr="00882BC0">
        <w:rPr>
          <w:rFonts w:ascii="Arial" w:hAnsi="Arial" w:cs="Arial"/>
          <w:color w:val="auto"/>
        </w:rPr>
        <w:t xml:space="preserve">Authority </w:t>
      </w:r>
      <w:r w:rsidRPr="00882BC0">
        <w:rPr>
          <w:rFonts w:ascii="Arial" w:hAnsi="Arial" w:cs="Arial"/>
          <w:color w:val="auto"/>
        </w:rPr>
        <w:t xml:space="preserve">a possible asset whose existence will only be confirmed by the occurrence or otherwise of uncertain future events not wholly within the control of the </w:t>
      </w:r>
      <w:r w:rsidR="00E8410E" w:rsidRPr="00882BC0">
        <w:rPr>
          <w:rFonts w:ascii="Arial" w:hAnsi="Arial" w:cs="Arial"/>
          <w:color w:val="auto"/>
        </w:rPr>
        <w:t>Authority</w:t>
      </w:r>
      <w:r w:rsidRPr="00882BC0">
        <w:rPr>
          <w:rFonts w:ascii="Arial" w:hAnsi="Arial" w:cs="Arial"/>
          <w:color w:val="auto"/>
        </w:rPr>
        <w:t>.  Contingent assets are not recognised in the Balance Sheet but disclosed in a note to the accounts where it is probable that there will be an inflow of economic benefits or service potential.</w:t>
      </w:r>
    </w:p>
    <w:p w14:paraId="36416BC1" w14:textId="77777777" w:rsidR="00722DB1" w:rsidRPr="00882BC0" w:rsidRDefault="00722DB1" w:rsidP="0019433F">
      <w:pPr>
        <w:shd w:val="clear" w:color="auto" w:fill="808080"/>
        <w:jc w:val="both"/>
        <w:rPr>
          <w:rFonts w:cs="Arial"/>
          <w:b/>
          <w:color w:val="FFFFFF"/>
          <w:sz w:val="18"/>
          <w:szCs w:val="18"/>
        </w:rPr>
      </w:pPr>
      <w:r w:rsidRPr="00882BC0">
        <w:rPr>
          <w:rFonts w:cs="Arial"/>
          <w:b/>
          <w:color w:val="FFFFFF"/>
          <w:sz w:val="18"/>
          <w:szCs w:val="18"/>
        </w:rPr>
        <w:t>x</w:t>
      </w:r>
      <w:r w:rsidR="00D44747">
        <w:rPr>
          <w:rFonts w:cs="Arial"/>
          <w:b/>
          <w:color w:val="FFFFFF"/>
          <w:sz w:val="18"/>
          <w:szCs w:val="18"/>
        </w:rPr>
        <w:t>ix</w:t>
      </w:r>
      <w:r w:rsidRPr="00882BC0">
        <w:rPr>
          <w:rFonts w:cs="Arial"/>
          <w:b/>
          <w:color w:val="FFFFFF"/>
          <w:sz w:val="18"/>
          <w:szCs w:val="18"/>
        </w:rPr>
        <w:t>. Reserves</w:t>
      </w:r>
    </w:p>
    <w:p w14:paraId="06CF996B" w14:textId="77777777" w:rsidR="00722DB1" w:rsidRPr="00882BC0" w:rsidRDefault="00722DB1" w:rsidP="0073520D">
      <w:pPr>
        <w:pStyle w:val="bodyindent"/>
        <w:jc w:val="both"/>
        <w:rPr>
          <w:rFonts w:ascii="Arial" w:hAnsi="Arial" w:cs="Arial"/>
          <w:color w:val="auto"/>
        </w:rPr>
      </w:pPr>
      <w:r w:rsidRPr="00882BC0">
        <w:rPr>
          <w:rFonts w:ascii="Arial" w:hAnsi="Arial" w:cs="Arial"/>
          <w:color w:val="auto"/>
        </w:rPr>
        <w:t xml:space="preserve">The </w:t>
      </w:r>
      <w:r w:rsidR="00E8410E" w:rsidRPr="00882BC0">
        <w:rPr>
          <w:rFonts w:ascii="Arial" w:hAnsi="Arial" w:cs="Arial"/>
          <w:color w:val="auto"/>
        </w:rPr>
        <w:t>Authority s</w:t>
      </w:r>
      <w:r w:rsidRPr="00882BC0">
        <w:rPr>
          <w:rFonts w:ascii="Arial" w:hAnsi="Arial" w:cs="Arial"/>
          <w:color w:val="auto"/>
        </w:rPr>
        <w:t>ets aside specific amounts as reserves for future policy purposes or to cover contingencies</w:t>
      </w:r>
      <w:r w:rsidRPr="00882BC0">
        <w:rPr>
          <w:rStyle w:val="italic1"/>
          <w:rFonts w:ascii="Arial" w:hAnsi="Arial" w:cs="Arial"/>
          <w:color w:val="auto"/>
        </w:rPr>
        <w:t xml:space="preserve">.  </w:t>
      </w:r>
      <w:r w:rsidRPr="00882BC0">
        <w:rPr>
          <w:rFonts w:ascii="Arial" w:hAnsi="Arial" w:cs="Arial"/>
          <w:color w:val="auto"/>
        </w:rPr>
        <w:t xml:space="preserve">Reserves are created by appropriating amounts out of the General Fund Balance in the Movement in Reserves Statement.  When expenditure to be financed from a reserve is incurred, it is charged to the appropriate service in that year to score against the Surplus or Deficit on the Provision of Services in the Comprehensive Income and Expenditure Statement. The reserve is then appropriated back into the General Fund Balance in the Movement in Reserves Statement so that there is no net charge against council tax for the expenditure.  </w:t>
      </w:r>
    </w:p>
    <w:p w14:paraId="653D4A3A" w14:textId="77777777" w:rsidR="00A56B0C" w:rsidRPr="00882BC0" w:rsidRDefault="00722DB1" w:rsidP="0073520D">
      <w:pPr>
        <w:pStyle w:val="bodyindent"/>
        <w:spacing w:before="0" w:beforeAutospacing="0" w:after="120" w:afterAutospacing="0"/>
        <w:jc w:val="both"/>
        <w:rPr>
          <w:rFonts w:ascii="Arial" w:hAnsi="Arial" w:cs="Arial"/>
          <w:color w:val="auto"/>
        </w:rPr>
      </w:pPr>
      <w:r w:rsidRPr="00882BC0">
        <w:rPr>
          <w:rFonts w:ascii="Arial" w:hAnsi="Arial" w:cs="Arial"/>
          <w:color w:val="auto"/>
        </w:rPr>
        <w:t xml:space="preserve">Certain reserves are kept to manage the accounting processes for non-current assets, financial instruments, retirement and employee benefits and do not represent usable resources for the </w:t>
      </w:r>
      <w:r w:rsidR="00E8410E" w:rsidRPr="00882BC0">
        <w:rPr>
          <w:rFonts w:ascii="Arial" w:hAnsi="Arial" w:cs="Arial"/>
          <w:color w:val="auto"/>
        </w:rPr>
        <w:t xml:space="preserve">Authority </w:t>
      </w:r>
      <w:r w:rsidRPr="00882BC0">
        <w:rPr>
          <w:rFonts w:ascii="Arial" w:hAnsi="Arial" w:cs="Arial"/>
          <w:color w:val="auto"/>
        </w:rPr>
        <w:t>– these reserves are explained in the relevant policies.</w:t>
      </w:r>
    </w:p>
    <w:p w14:paraId="7B558149" w14:textId="77777777" w:rsidR="00722DB1" w:rsidRPr="00882BC0" w:rsidRDefault="00722DB1" w:rsidP="0019433F">
      <w:pPr>
        <w:shd w:val="clear" w:color="auto" w:fill="808080"/>
        <w:jc w:val="both"/>
        <w:rPr>
          <w:rFonts w:cs="Arial"/>
          <w:b/>
          <w:color w:val="FFFFFF"/>
          <w:sz w:val="18"/>
          <w:szCs w:val="18"/>
        </w:rPr>
      </w:pPr>
      <w:r w:rsidRPr="00882BC0">
        <w:rPr>
          <w:rFonts w:cs="Arial"/>
          <w:b/>
          <w:color w:val="FFFFFF"/>
          <w:sz w:val="18"/>
          <w:szCs w:val="18"/>
        </w:rPr>
        <w:t>x</w:t>
      </w:r>
      <w:r w:rsidR="0041380D">
        <w:rPr>
          <w:rFonts w:cs="Arial"/>
          <w:b/>
          <w:color w:val="FFFFFF"/>
          <w:sz w:val="18"/>
          <w:szCs w:val="18"/>
        </w:rPr>
        <w:t>x</w:t>
      </w:r>
      <w:r w:rsidRPr="00882BC0">
        <w:rPr>
          <w:rFonts w:cs="Arial"/>
          <w:b/>
          <w:color w:val="FFFFFF"/>
          <w:sz w:val="18"/>
          <w:szCs w:val="18"/>
        </w:rPr>
        <w:t>. Revenue Expenditure Funded from Capital under Statute</w:t>
      </w:r>
    </w:p>
    <w:p w14:paraId="1A4DD524" w14:textId="77777777" w:rsidR="00722DB1" w:rsidRPr="00882BC0" w:rsidRDefault="00722DB1" w:rsidP="0073520D">
      <w:pPr>
        <w:pStyle w:val="bodyindent"/>
        <w:jc w:val="both"/>
        <w:rPr>
          <w:rFonts w:ascii="Arial" w:hAnsi="Arial" w:cs="Arial"/>
          <w:color w:val="auto"/>
        </w:rPr>
      </w:pPr>
      <w:r w:rsidRPr="00882BC0">
        <w:rPr>
          <w:rFonts w:ascii="Arial" w:hAnsi="Arial" w:cs="Arial"/>
          <w:color w:val="auto"/>
        </w:rPr>
        <w:t xml:space="preserve">Expenditure incurred during the year that may be capitalised under statutory provisions but that does not result in the creation of a non-current asset has been charged as expenditure to the relevant service in the Comprehensive Income and Expenditure Statement in the year. Where the </w:t>
      </w:r>
      <w:r w:rsidR="00E8410E" w:rsidRPr="00882BC0">
        <w:rPr>
          <w:rFonts w:ascii="Arial" w:hAnsi="Arial" w:cs="Arial"/>
          <w:color w:val="auto"/>
        </w:rPr>
        <w:t>Authority</w:t>
      </w:r>
      <w:r w:rsidR="00A56B0C" w:rsidRPr="00882BC0">
        <w:rPr>
          <w:rFonts w:ascii="Arial" w:hAnsi="Arial" w:cs="Arial"/>
          <w:color w:val="auto"/>
        </w:rPr>
        <w:t xml:space="preserve"> </w:t>
      </w:r>
      <w:r w:rsidRPr="00882BC0">
        <w:rPr>
          <w:rFonts w:ascii="Arial" w:hAnsi="Arial" w:cs="Arial"/>
          <w:color w:val="auto"/>
        </w:rPr>
        <w:t>has determined to meet the cost of this expenditure from existing capital resources or by borrowing, the cost of r</w:t>
      </w:r>
      <w:r w:rsidRPr="00882BC0">
        <w:rPr>
          <w:rFonts w:ascii="Arial" w:hAnsi="Arial" w:cs="Arial"/>
          <w:iCs/>
          <w:color w:val="auto"/>
        </w:rPr>
        <w:t>evenue expenditure funded from capital under statute</w:t>
      </w:r>
      <w:r w:rsidRPr="00882BC0">
        <w:rPr>
          <w:rFonts w:ascii="Arial" w:hAnsi="Arial" w:cs="Arial"/>
          <w:color w:val="auto"/>
        </w:rPr>
        <w:t xml:space="preserve"> is immediately charged to the revenue account for the appropriate service, and a transfer in the Movement in Reserves Statement from the General Fund Balance to the Capital Adjustment Account then reverses out the amounts charged so that there is no impact on the level of council tax.  In some cases, this is because we capitalise expenditure on schemes such as increasing access for the disabled: such expenditure is initially added to the asset value and then revalued to negate its effect.  There are other circumstances where we account for capital expenditure as r</w:t>
      </w:r>
      <w:r w:rsidRPr="00882BC0">
        <w:rPr>
          <w:rFonts w:ascii="Arial" w:hAnsi="Arial" w:cs="Arial"/>
          <w:iCs/>
          <w:color w:val="auto"/>
        </w:rPr>
        <w:t xml:space="preserve">evenue expenditure funded from capital under statute </w:t>
      </w:r>
      <w:r w:rsidRPr="00882BC0">
        <w:rPr>
          <w:rFonts w:ascii="Arial" w:hAnsi="Arial" w:cs="Arial"/>
          <w:color w:val="auto"/>
        </w:rPr>
        <w:t xml:space="preserve">rather than assets. This includes expenditure on assets not owned by the </w:t>
      </w:r>
      <w:r w:rsidR="00E8410E" w:rsidRPr="00882BC0">
        <w:rPr>
          <w:rFonts w:ascii="Arial" w:hAnsi="Arial" w:cs="Arial"/>
          <w:color w:val="auto"/>
        </w:rPr>
        <w:t>Authority</w:t>
      </w:r>
      <w:r w:rsidRPr="00882BC0">
        <w:rPr>
          <w:rFonts w:ascii="Arial" w:hAnsi="Arial" w:cs="Arial"/>
          <w:color w:val="auto"/>
        </w:rPr>
        <w:t>, capital grants and on feasibility studies for schemes that may or may not take place.</w:t>
      </w:r>
    </w:p>
    <w:p w14:paraId="36F6973A" w14:textId="77777777" w:rsidR="009350BA" w:rsidRDefault="00722DB1" w:rsidP="0073520D">
      <w:pPr>
        <w:spacing w:after="120"/>
        <w:jc w:val="both"/>
        <w:rPr>
          <w:rFonts w:cs="Arial"/>
          <w:sz w:val="18"/>
          <w:szCs w:val="18"/>
        </w:rPr>
      </w:pPr>
      <w:r w:rsidRPr="00882BC0">
        <w:rPr>
          <w:rFonts w:cs="Arial"/>
          <w:sz w:val="18"/>
          <w:szCs w:val="18"/>
        </w:rPr>
        <w:t xml:space="preserve">In addition, the Government may direct the </w:t>
      </w:r>
      <w:r w:rsidR="00E8410E" w:rsidRPr="00882BC0">
        <w:rPr>
          <w:rFonts w:cs="Arial"/>
          <w:sz w:val="18"/>
          <w:szCs w:val="18"/>
        </w:rPr>
        <w:t>Authority</w:t>
      </w:r>
      <w:r w:rsidRPr="00882BC0">
        <w:rPr>
          <w:rFonts w:cs="Arial"/>
          <w:sz w:val="18"/>
          <w:szCs w:val="18"/>
        </w:rPr>
        <w:t xml:space="preserve"> to treat as capital expenditure items which would normally count as revenue. These would not result in an asset or an increase to the value of existing assets and are therefore treated as r</w:t>
      </w:r>
      <w:r w:rsidRPr="00882BC0">
        <w:rPr>
          <w:rFonts w:cs="Arial"/>
          <w:iCs/>
          <w:sz w:val="18"/>
          <w:szCs w:val="18"/>
        </w:rPr>
        <w:t>evenue expenditure funded from capital under statute</w:t>
      </w:r>
      <w:r w:rsidRPr="00882BC0">
        <w:rPr>
          <w:rFonts w:cs="Arial"/>
          <w:sz w:val="18"/>
          <w:szCs w:val="18"/>
        </w:rPr>
        <w:t xml:space="preserve">. </w:t>
      </w:r>
    </w:p>
    <w:p w14:paraId="2D145B0C" w14:textId="77777777" w:rsidR="00722DB1" w:rsidRPr="00882BC0" w:rsidRDefault="00722DB1" w:rsidP="0073520D">
      <w:pPr>
        <w:shd w:val="clear" w:color="auto" w:fill="808080"/>
        <w:jc w:val="both"/>
        <w:rPr>
          <w:rFonts w:cs="Arial"/>
          <w:b/>
          <w:color w:val="FFFFFF"/>
          <w:sz w:val="18"/>
          <w:szCs w:val="18"/>
        </w:rPr>
      </w:pPr>
      <w:r w:rsidRPr="00882BC0">
        <w:rPr>
          <w:rFonts w:cs="Arial"/>
          <w:b/>
          <w:color w:val="FFFFFF"/>
          <w:sz w:val="18"/>
          <w:szCs w:val="18"/>
        </w:rPr>
        <w:t>x</w:t>
      </w:r>
      <w:r w:rsidR="00230A07" w:rsidRPr="00882BC0">
        <w:rPr>
          <w:rFonts w:cs="Arial"/>
          <w:b/>
          <w:color w:val="FFFFFF"/>
          <w:sz w:val="18"/>
          <w:szCs w:val="18"/>
        </w:rPr>
        <w:t>x</w:t>
      </w:r>
      <w:r w:rsidR="00D44747">
        <w:rPr>
          <w:rFonts w:cs="Arial"/>
          <w:b/>
          <w:color w:val="FFFFFF"/>
          <w:sz w:val="18"/>
          <w:szCs w:val="18"/>
        </w:rPr>
        <w:t>i</w:t>
      </w:r>
      <w:r w:rsidRPr="00882BC0">
        <w:rPr>
          <w:rFonts w:cs="Arial"/>
          <w:b/>
          <w:color w:val="FFFFFF"/>
          <w:sz w:val="18"/>
          <w:szCs w:val="18"/>
        </w:rPr>
        <w:t>.  Value Added Tax (VAT)</w:t>
      </w:r>
    </w:p>
    <w:p w14:paraId="00F5A013" w14:textId="16AB9E60" w:rsidR="00174764" w:rsidRPr="00882BC0" w:rsidRDefault="00722DB1" w:rsidP="0073520D">
      <w:pPr>
        <w:pStyle w:val="BodyTextIndent"/>
        <w:spacing w:before="120"/>
        <w:ind w:left="0"/>
        <w:jc w:val="both"/>
        <w:rPr>
          <w:rFonts w:cs="Arial"/>
          <w:sz w:val="18"/>
          <w:szCs w:val="18"/>
        </w:rPr>
      </w:pPr>
      <w:r w:rsidRPr="00882BC0">
        <w:rPr>
          <w:rFonts w:cs="Arial"/>
          <w:sz w:val="18"/>
          <w:szCs w:val="18"/>
        </w:rPr>
        <w:t xml:space="preserve">VAT paid by the </w:t>
      </w:r>
      <w:r w:rsidR="00E8410E" w:rsidRPr="00882BC0">
        <w:rPr>
          <w:rFonts w:cs="Arial"/>
          <w:sz w:val="18"/>
          <w:szCs w:val="18"/>
        </w:rPr>
        <w:t xml:space="preserve">Authority </w:t>
      </w:r>
      <w:r w:rsidRPr="00882BC0">
        <w:rPr>
          <w:rFonts w:cs="Arial"/>
          <w:sz w:val="18"/>
          <w:szCs w:val="18"/>
        </w:rPr>
        <w:t xml:space="preserve">is only shown in the accounts as an amount recoverable from </w:t>
      </w:r>
      <w:r w:rsidR="00276094" w:rsidRPr="00882BC0">
        <w:rPr>
          <w:rFonts w:cs="Arial"/>
          <w:sz w:val="18"/>
          <w:szCs w:val="18"/>
        </w:rPr>
        <w:t>Her Majesty's Revenue &amp; Customs</w:t>
      </w:r>
      <w:r w:rsidR="00EF1948">
        <w:rPr>
          <w:rFonts w:cs="Arial"/>
          <w:sz w:val="18"/>
          <w:szCs w:val="18"/>
        </w:rPr>
        <w:t xml:space="preserve"> HMRC)</w:t>
      </w:r>
      <w:r w:rsidRPr="00882BC0">
        <w:rPr>
          <w:rFonts w:cs="Arial"/>
          <w:sz w:val="18"/>
          <w:szCs w:val="18"/>
        </w:rPr>
        <w:t xml:space="preserve">. VAT charged by the </w:t>
      </w:r>
      <w:r w:rsidR="00E8410E" w:rsidRPr="00882BC0">
        <w:rPr>
          <w:rFonts w:cs="Arial"/>
          <w:sz w:val="18"/>
          <w:szCs w:val="18"/>
        </w:rPr>
        <w:t xml:space="preserve">Authority </w:t>
      </w:r>
      <w:r w:rsidRPr="00882BC0">
        <w:rPr>
          <w:rFonts w:cs="Arial"/>
          <w:sz w:val="18"/>
          <w:szCs w:val="18"/>
        </w:rPr>
        <w:t xml:space="preserve">to its customers is payable to </w:t>
      </w:r>
      <w:r w:rsidR="00FA10AA">
        <w:rPr>
          <w:rFonts w:cs="Arial"/>
          <w:sz w:val="18"/>
          <w:szCs w:val="18"/>
        </w:rPr>
        <w:t>HMRC</w:t>
      </w:r>
      <w:r w:rsidR="00FA10AA" w:rsidRPr="00882BC0">
        <w:rPr>
          <w:rFonts w:cs="Arial"/>
          <w:sz w:val="18"/>
          <w:szCs w:val="18"/>
        </w:rPr>
        <w:t xml:space="preserve"> and</w:t>
      </w:r>
      <w:r w:rsidRPr="00882BC0">
        <w:rPr>
          <w:rFonts w:cs="Arial"/>
          <w:sz w:val="18"/>
          <w:szCs w:val="18"/>
        </w:rPr>
        <w:t xml:space="preserve"> is therefore shown only as a reduction of the net amount payable.</w:t>
      </w:r>
    </w:p>
    <w:p w14:paraId="6A0A9BAB" w14:textId="77777777" w:rsidR="00722DB1" w:rsidRPr="00882BC0" w:rsidRDefault="00722DB1" w:rsidP="0073520D">
      <w:pPr>
        <w:shd w:val="clear" w:color="auto" w:fill="808080"/>
        <w:jc w:val="both"/>
        <w:rPr>
          <w:rFonts w:cs="Arial"/>
          <w:b/>
          <w:color w:val="FFFFFF"/>
          <w:sz w:val="18"/>
          <w:szCs w:val="18"/>
        </w:rPr>
      </w:pPr>
      <w:r w:rsidRPr="00882BC0">
        <w:rPr>
          <w:rFonts w:cs="Arial"/>
          <w:b/>
          <w:color w:val="FFFFFF"/>
          <w:sz w:val="18"/>
          <w:szCs w:val="18"/>
        </w:rPr>
        <w:t>xx</w:t>
      </w:r>
      <w:r w:rsidR="0041380D">
        <w:rPr>
          <w:rFonts w:cs="Arial"/>
          <w:b/>
          <w:color w:val="FFFFFF"/>
          <w:sz w:val="18"/>
          <w:szCs w:val="18"/>
        </w:rPr>
        <w:t>i</w:t>
      </w:r>
      <w:r w:rsidR="00D44747">
        <w:rPr>
          <w:rFonts w:cs="Arial"/>
          <w:b/>
          <w:color w:val="FFFFFF"/>
          <w:sz w:val="18"/>
          <w:szCs w:val="18"/>
        </w:rPr>
        <w:t>i</w:t>
      </w:r>
      <w:r w:rsidRPr="00882BC0">
        <w:rPr>
          <w:rFonts w:cs="Arial"/>
          <w:b/>
          <w:color w:val="FFFFFF"/>
          <w:sz w:val="18"/>
          <w:szCs w:val="18"/>
        </w:rPr>
        <w:t>. Interest Charges</w:t>
      </w:r>
    </w:p>
    <w:p w14:paraId="3402D3C1" w14:textId="77777777" w:rsidR="00722DB1" w:rsidRPr="00882BC0" w:rsidRDefault="00722DB1" w:rsidP="0073520D">
      <w:pPr>
        <w:numPr>
          <w:ilvl w:val="12"/>
          <w:numId w:val="0"/>
        </w:numPr>
        <w:spacing w:before="120" w:after="120"/>
        <w:jc w:val="both"/>
        <w:rPr>
          <w:rFonts w:cs="Arial"/>
          <w:sz w:val="18"/>
          <w:szCs w:val="18"/>
        </w:rPr>
      </w:pPr>
      <w:r w:rsidRPr="00882BC0">
        <w:rPr>
          <w:rFonts w:cs="Arial"/>
          <w:sz w:val="18"/>
          <w:szCs w:val="18"/>
        </w:rPr>
        <w:t>We show the accrued interest associated with a loan as part of the carrying value of the loan.  Loans are included on the Balance Sheet at amortised cost based on the Effective Interest Rate (EIR) method.</w:t>
      </w:r>
    </w:p>
    <w:p w14:paraId="6B824FE1" w14:textId="77777777" w:rsidR="00722DB1" w:rsidRDefault="00722DB1" w:rsidP="0073520D">
      <w:pPr>
        <w:pStyle w:val="BodyTextIndent"/>
        <w:ind w:left="0"/>
        <w:jc w:val="both"/>
        <w:rPr>
          <w:rFonts w:cs="Arial"/>
          <w:sz w:val="18"/>
          <w:szCs w:val="18"/>
        </w:rPr>
      </w:pPr>
      <w:r w:rsidRPr="00882BC0">
        <w:rPr>
          <w:rFonts w:cs="Arial"/>
          <w:sz w:val="18"/>
          <w:szCs w:val="18"/>
        </w:rPr>
        <w:t xml:space="preserve">Where no EIR calculation has been undertaken, the accrued interest will be charged to the Income and Expenditure Accounts and added to the value of the loan.  This will increase the carrying value of the loan until such time the interest is paid.  </w:t>
      </w:r>
    </w:p>
    <w:p w14:paraId="12502D70" w14:textId="77777777" w:rsidR="00722DB1" w:rsidRPr="00882BC0" w:rsidRDefault="00722DB1" w:rsidP="0073520D">
      <w:pPr>
        <w:shd w:val="clear" w:color="auto" w:fill="808080"/>
        <w:jc w:val="both"/>
        <w:rPr>
          <w:rFonts w:cs="Arial"/>
          <w:b/>
          <w:color w:val="FFFFFF"/>
          <w:sz w:val="18"/>
          <w:szCs w:val="18"/>
        </w:rPr>
      </w:pPr>
      <w:r w:rsidRPr="00882BC0">
        <w:rPr>
          <w:rFonts w:cs="Arial"/>
          <w:b/>
          <w:color w:val="FFFFFF"/>
          <w:sz w:val="18"/>
          <w:szCs w:val="18"/>
        </w:rPr>
        <w:t>xx</w:t>
      </w:r>
      <w:r w:rsidR="0041380D">
        <w:rPr>
          <w:rFonts w:cs="Arial"/>
          <w:b/>
          <w:color w:val="FFFFFF"/>
          <w:sz w:val="18"/>
          <w:szCs w:val="18"/>
        </w:rPr>
        <w:t>i</w:t>
      </w:r>
      <w:r w:rsidR="00D44747">
        <w:rPr>
          <w:rFonts w:cs="Arial"/>
          <w:b/>
          <w:color w:val="FFFFFF"/>
          <w:sz w:val="18"/>
          <w:szCs w:val="18"/>
        </w:rPr>
        <w:t>i</w:t>
      </w:r>
      <w:r w:rsidRPr="00882BC0">
        <w:rPr>
          <w:rFonts w:cs="Arial"/>
          <w:b/>
          <w:color w:val="FFFFFF"/>
          <w:sz w:val="18"/>
          <w:szCs w:val="18"/>
        </w:rPr>
        <w:t>i. Redemption of Debt</w:t>
      </w:r>
    </w:p>
    <w:p w14:paraId="28EBE20D" w14:textId="77777777" w:rsidR="005F57E8" w:rsidRPr="00882BC0" w:rsidRDefault="00722DB1" w:rsidP="0073520D">
      <w:pPr>
        <w:spacing w:before="120" w:after="120"/>
        <w:jc w:val="both"/>
        <w:rPr>
          <w:rFonts w:cs="Arial"/>
          <w:sz w:val="18"/>
          <w:szCs w:val="18"/>
        </w:rPr>
      </w:pPr>
      <w:r w:rsidRPr="00882BC0">
        <w:rPr>
          <w:rFonts w:cs="Arial"/>
          <w:sz w:val="18"/>
          <w:szCs w:val="18"/>
        </w:rPr>
        <w:t xml:space="preserve">There is a legal requirement for the </w:t>
      </w:r>
      <w:r w:rsidR="00E8410E" w:rsidRPr="00882BC0">
        <w:rPr>
          <w:rFonts w:cs="Arial"/>
          <w:sz w:val="18"/>
          <w:szCs w:val="18"/>
        </w:rPr>
        <w:t xml:space="preserve">Authority to </w:t>
      </w:r>
      <w:r w:rsidRPr="00882BC0">
        <w:rPr>
          <w:rFonts w:cs="Arial"/>
          <w:sz w:val="18"/>
          <w:szCs w:val="18"/>
        </w:rPr>
        <w:t xml:space="preserve">make an annual provision from revenue to contribute towards the reduction in its overall borrowing requirement of at least </w:t>
      </w:r>
      <w:r w:rsidRPr="008B2C37">
        <w:rPr>
          <w:rFonts w:cs="Arial"/>
          <w:sz w:val="18"/>
          <w:szCs w:val="18"/>
        </w:rPr>
        <w:t>4%</w:t>
      </w:r>
      <w:r w:rsidRPr="00882BC0">
        <w:rPr>
          <w:rFonts w:cs="Arial"/>
          <w:sz w:val="18"/>
          <w:szCs w:val="18"/>
        </w:rPr>
        <w:t xml:space="preserve"> of its total debt outstanding at the start of the year or an amount calculated on a prudent basis determined by the </w:t>
      </w:r>
      <w:r w:rsidR="00E8410E" w:rsidRPr="00882BC0">
        <w:rPr>
          <w:rFonts w:cs="Arial"/>
          <w:sz w:val="18"/>
          <w:szCs w:val="18"/>
        </w:rPr>
        <w:t xml:space="preserve">Authority </w:t>
      </w:r>
      <w:r w:rsidRPr="00882BC0">
        <w:rPr>
          <w:rFonts w:cs="Arial"/>
          <w:sz w:val="18"/>
          <w:szCs w:val="18"/>
        </w:rPr>
        <w:t xml:space="preserve">in accordance with statutory guidance. This is not a cost to the Comprehensive Income &amp; Expenditure Statement but is charged to the </w:t>
      </w:r>
      <w:r w:rsidR="00E8410E" w:rsidRPr="00882BC0">
        <w:rPr>
          <w:rFonts w:cs="Arial"/>
          <w:sz w:val="18"/>
          <w:szCs w:val="18"/>
        </w:rPr>
        <w:t xml:space="preserve">General </w:t>
      </w:r>
      <w:r w:rsidRPr="00882BC0">
        <w:rPr>
          <w:rFonts w:cs="Arial"/>
          <w:sz w:val="18"/>
          <w:szCs w:val="18"/>
        </w:rPr>
        <w:t>Fund through the Movement in Reserve Statement.</w:t>
      </w:r>
    </w:p>
    <w:p w14:paraId="7C4BE7AF" w14:textId="77777777" w:rsidR="00722DB1" w:rsidRPr="00882BC0" w:rsidRDefault="00DD59B1" w:rsidP="00E03F54">
      <w:pPr>
        <w:shd w:val="clear" w:color="auto" w:fill="808080"/>
        <w:jc w:val="both"/>
        <w:rPr>
          <w:rFonts w:cs="Arial"/>
          <w:color w:val="FFFFFF"/>
          <w:sz w:val="18"/>
          <w:szCs w:val="18"/>
        </w:rPr>
      </w:pPr>
      <w:r w:rsidRPr="00882BC0">
        <w:rPr>
          <w:rFonts w:cs="Arial"/>
          <w:b/>
          <w:color w:val="FFFFFF"/>
          <w:sz w:val="18"/>
          <w:szCs w:val="18"/>
        </w:rPr>
        <w:t>xx</w:t>
      </w:r>
      <w:r w:rsidR="0041380D">
        <w:rPr>
          <w:rFonts w:cs="Arial"/>
          <w:b/>
          <w:color w:val="FFFFFF"/>
          <w:sz w:val="18"/>
          <w:szCs w:val="18"/>
        </w:rPr>
        <w:t>i</w:t>
      </w:r>
      <w:r w:rsidR="00D44747">
        <w:rPr>
          <w:rFonts w:cs="Arial"/>
          <w:b/>
          <w:color w:val="FFFFFF"/>
          <w:sz w:val="18"/>
          <w:szCs w:val="18"/>
        </w:rPr>
        <w:t>v</w:t>
      </w:r>
      <w:r w:rsidR="00722DB1" w:rsidRPr="00882BC0">
        <w:rPr>
          <w:rFonts w:cs="Arial"/>
          <w:b/>
          <w:i/>
          <w:color w:val="FFFFFF"/>
          <w:sz w:val="18"/>
          <w:szCs w:val="18"/>
        </w:rPr>
        <w:t xml:space="preserve">. </w:t>
      </w:r>
      <w:r w:rsidR="00722DB1" w:rsidRPr="00882BC0">
        <w:rPr>
          <w:rFonts w:cs="Arial"/>
          <w:b/>
          <w:color w:val="FFFFFF"/>
          <w:sz w:val="18"/>
          <w:szCs w:val="18"/>
        </w:rPr>
        <w:t>Council</w:t>
      </w:r>
      <w:r w:rsidR="00722DB1" w:rsidRPr="00882BC0">
        <w:rPr>
          <w:rFonts w:cs="Arial"/>
          <w:b/>
          <w:i/>
          <w:color w:val="FFFFFF"/>
          <w:sz w:val="18"/>
          <w:szCs w:val="18"/>
        </w:rPr>
        <w:t xml:space="preserve"> </w:t>
      </w:r>
      <w:r w:rsidR="00722DB1" w:rsidRPr="00882BC0">
        <w:rPr>
          <w:rFonts w:cs="Arial"/>
          <w:b/>
          <w:color w:val="FFFFFF"/>
          <w:sz w:val="18"/>
          <w:szCs w:val="18"/>
        </w:rPr>
        <w:t>Tax</w:t>
      </w:r>
      <w:r w:rsidR="00664B0B" w:rsidRPr="00882BC0">
        <w:rPr>
          <w:rFonts w:cs="Arial"/>
          <w:b/>
          <w:color w:val="FFFFFF"/>
          <w:sz w:val="18"/>
          <w:szCs w:val="18"/>
        </w:rPr>
        <w:t xml:space="preserve"> and Business Rates</w:t>
      </w:r>
    </w:p>
    <w:p w14:paraId="0704120C" w14:textId="77777777" w:rsidR="00722DB1" w:rsidRPr="00882BC0" w:rsidRDefault="00664B0B" w:rsidP="00E03F54">
      <w:pPr>
        <w:spacing w:before="120" w:after="120"/>
        <w:jc w:val="both"/>
        <w:rPr>
          <w:rFonts w:cs="Arial"/>
          <w:sz w:val="18"/>
          <w:szCs w:val="18"/>
        </w:rPr>
      </w:pPr>
      <w:r w:rsidRPr="00882BC0">
        <w:rPr>
          <w:rFonts w:cs="Arial"/>
          <w:sz w:val="18"/>
          <w:szCs w:val="18"/>
        </w:rPr>
        <w:t xml:space="preserve">Business rates and council tax are </w:t>
      </w:r>
      <w:r w:rsidR="00722DB1" w:rsidRPr="00882BC0">
        <w:rPr>
          <w:rFonts w:cs="Arial"/>
          <w:sz w:val="18"/>
          <w:szCs w:val="18"/>
        </w:rPr>
        <w:t xml:space="preserve">collected on behalf of the </w:t>
      </w:r>
      <w:r w:rsidR="00E8410E" w:rsidRPr="00882BC0">
        <w:rPr>
          <w:rFonts w:cs="Arial"/>
          <w:sz w:val="18"/>
          <w:szCs w:val="18"/>
        </w:rPr>
        <w:t xml:space="preserve">Authority </w:t>
      </w:r>
      <w:r w:rsidR="00904D05" w:rsidRPr="00882BC0">
        <w:rPr>
          <w:rFonts w:cs="Arial"/>
          <w:sz w:val="18"/>
          <w:szCs w:val="18"/>
        </w:rPr>
        <w:t>on an agency basis by the six</w:t>
      </w:r>
      <w:r w:rsidR="00722DB1" w:rsidRPr="00882BC0">
        <w:rPr>
          <w:rFonts w:cs="Arial"/>
          <w:sz w:val="18"/>
          <w:szCs w:val="18"/>
        </w:rPr>
        <w:t xml:space="preserve"> billing authorities in East Sussex: Eastbourne Borough Council, Hastings Borough Council, Lewes District Council, Rother District Council</w:t>
      </w:r>
      <w:r w:rsidR="00B9070B" w:rsidRPr="00882BC0">
        <w:rPr>
          <w:rFonts w:cs="Arial"/>
          <w:sz w:val="18"/>
          <w:szCs w:val="18"/>
        </w:rPr>
        <w:t xml:space="preserve">, </w:t>
      </w:r>
      <w:r w:rsidR="00722DB1" w:rsidRPr="00882BC0">
        <w:rPr>
          <w:rFonts w:cs="Arial"/>
          <w:sz w:val="18"/>
          <w:szCs w:val="18"/>
        </w:rPr>
        <w:t xml:space="preserve">Wealden District </w:t>
      </w:r>
      <w:r w:rsidR="00722DB1" w:rsidRPr="00882BC0">
        <w:rPr>
          <w:rFonts w:cs="Arial"/>
          <w:sz w:val="18"/>
          <w:szCs w:val="18"/>
        </w:rPr>
        <w:lastRenderedPageBreak/>
        <w:t>Council</w:t>
      </w:r>
      <w:r w:rsidR="00B9070B" w:rsidRPr="00882BC0">
        <w:rPr>
          <w:rFonts w:cs="Arial"/>
          <w:sz w:val="18"/>
          <w:szCs w:val="18"/>
        </w:rPr>
        <w:t xml:space="preserve"> and Brighton &amp; Hove City Council</w:t>
      </w:r>
      <w:r w:rsidR="00722DB1" w:rsidRPr="00882BC0">
        <w:rPr>
          <w:rFonts w:cs="Arial"/>
          <w:sz w:val="18"/>
          <w:szCs w:val="18"/>
        </w:rPr>
        <w:t xml:space="preserve">.  </w:t>
      </w:r>
      <w:r w:rsidRPr="00882BC0">
        <w:rPr>
          <w:rFonts w:cs="Arial"/>
          <w:sz w:val="18"/>
          <w:szCs w:val="18"/>
        </w:rPr>
        <w:t xml:space="preserve">The </w:t>
      </w:r>
      <w:r w:rsidR="00D43543" w:rsidRPr="00882BC0">
        <w:rPr>
          <w:rFonts w:cs="Arial"/>
          <w:sz w:val="18"/>
          <w:szCs w:val="18"/>
        </w:rPr>
        <w:t xml:space="preserve">Authority </w:t>
      </w:r>
      <w:r w:rsidRPr="00882BC0">
        <w:rPr>
          <w:rFonts w:cs="Arial"/>
          <w:sz w:val="18"/>
          <w:szCs w:val="18"/>
        </w:rPr>
        <w:t>as a precepting authority is required to show business rates and council tax income in the Comprehensive Income and Expenditure Statement on an accruals basis.</w:t>
      </w:r>
    </w:p>
    <w:p w14:paraId="4235185F" w14:textId="77777777" w:rsidR="00664B0B" w:rsidRPr="00882BC0" w:rsidRDefault="00664B0B" w:rsidP="00664B0B">
      <w:pPr>
        <w:jc w:val="both"/>
        <w:rPr>
          <w:rFonts w:cs="Arial"/>
          <w:sz w:val="18"/>
          <w:szCs w:val="18"/>
        </w:rPr>
      </w:pPr>
      <w:r w:rsidRPr="00882BC0">
        <w:rPr>
          <w:rFonts w:cs="Arial"/>
          <w:sz w:val="18"/>
          <w:szCs w:val="18"/>
        </w:rPr>
        <w:t xml:space="preserve">The difference between the income included in the Comprehensive Income and Expenditure Statement and the amount required by legislation to be credited to the General Fund is taken to the Collection Fund Adjustment Account and included as a reconciling item in the Movement in Reserves Statement.    The </w:t>
      </w:r>
      <w:r w:rsidR="00D43543" w:rsidRPr="00882BC0">
        <w:rPr>
          <w:rFonts w:cs="Arial"/>
          <w:sz w:val="18"/>
          <w:szCs w:val="18"/>
        </w:rPr>
        <w:t xml:space="preserve">Authority </w:t>
      </w:r>
      <w:r w:rsidRPr="00882BC0">
        <w:rPr>
          <w:rFonts w:cs="Arial"/>
          <w:sz w:val="18"/>
          <w:szCs w:val="18"/>
        </w:rPr>
        <w:t xml:space="preserve">is also required to recognise its share of arrears, bad debt allowances, overpayments, prepayments, cash and business rates appeal provision in its Balance Sheet. </w:t>
      </w:r>
    </w:p>
    <w:p w14:paraId="09F4CF54" w14:textId="77777777" w:rsidR="0035772B" w:rsidRPr="00882BC0" w:rsidRDefault="0035772B" w:rsidP="00664B0B">
      <w:pPr>
        <w:jc w:val="both"/>
        <w:rPr>
          <w:rFonts w:cs="Arial"/>
          <w:sz w:val="18"/>
          <w:szCs w:val="18"/>
        </w:rPr>
      </w:pPr>
    </w:p>
    <w:p w14:paraId="0FC282B0" w14:textId="77777777" w:rsidR="00310C96" w:rsidRPr="00882BC0" w:rsidRDefault="00310C96" w:rsidP="00310C96">
      <w:pPr>
        <w:shd w:val="clear" w:color="auto" w:fill="808080"/>
        <w:jc w:val="both"/>
        <w:rPr>
          <w:rFonts w:cs="Arial"/>
          <w:color w:val="FFFFFF"/>
          <w:sz w:val="18"/>
          <w:szCs w:val="18"/>
        </w:rPr>
      </w:pPr>
      <w:r w:rsidRPr="00882BC0">
        <w:rPr>
          <w:rFonts w:cs="Arial"/>
          <w:b/>
          <w:color w:val="FFFFFF"/>
          <w:sz w:val="18"/>
          <w:szCs w:val="18"/>
        </w:rPr>
        <w:t>xx</w:t>
      </w:r>
      <w:r w:rsidR="00230A07" w:rsidRPr="00882BC0">
        <w:rPr>
          <w:rFonts w:cs="Arial"/>
          <w:b/>
          <w:color w:val="FFFFFF"/>
          <w:sz w:val="18"/>
          <w:szCs w:val="18"/>
        </w:rPr>
        <w:t>v</w:t>
      </w:r>
      <w:r w:rsidRPr="00882BC0">
        <w:rPr>
          <w:rFonts w:cs="Arial"/>
          <w:b/>
          <w:color w:val="FFFFFF"/>
          <w:sz w:val="18"/>
          <w:szCs w:val="18"/>
        </w:rPr>
        <w:t>. Fair Value Measurement</w:t>
      </w:r>
    </w:p>
    <w:p w14:paraId="341C641E" w14:textId="77777777" w:rsidR="00310C96" w:rsidRPr="00882BC0" w:rsidRDefault="00310C96" w:rsidP="00310C96">
      <w:pPr>
        <w:jc w:val="both"/>
        <w:rPr>
          <w:rFonts w:cs="Arial"/>
          <w:sz w:val="18"/>
          <w:szCs w:val="18"/>
        </w:rPr>
      </w:pPr>
    </w:p>
    <w:p w14:paraId="4039A5FF" w14:textId="77777777" w:rsidR="00310C96" w:rsidRPr="00882BC0" w:rsidRDefault="00310C96" w:rsidP="00310C96">
      <w:pPr>
        <w:jc w:val="both"/>
        <w:rPr>
          <w:rFonts w:cs="Arial"/>
          <w:sz w:val="18"/>
          <w:szCs w:val="18"/>
        </w:rPr>
      </w:pPr>
      <w:r w:rsidRPr="00882BC0">
        <w:rPr>
          <w:rFonts w:cs="Arial"/>
          <w:sz w:val="18"/>
          <w:szCs w:val="18"/>
        </w:rPr>
        <w:t>The Authority measures some of its non-financial assets, surplus assets</w:t>
      </w:r>
      <w:r w:rsidR="00C05AE8" w:rsidRPr="00882BC0">
        <w:rPr>
          <w:rFonts w:cs="Arial"/>
          <w:sz w:val="18"/>
          <w:szCs w:val="18"/>
        </w:rPr>
        <w:t xml:space="preserve"> and</w:t>
      </w:r>
      <w:r w:rsidRPr="00882BC0">
        <w:rPr>
          <w:rFonts w:cs="Arial"/>
          <w:sz w:val="18"/>
          <w:szCs w:val="18"/>
        </w:rPr>
        <w:t xml:space="preserve"> assets held for sale at fair value at each reporting date. </w:t>
      </w:r>
      <w:r w:rsidR="00C05AE8" w:rsidRPr="00882BC0">
        <w:rPr>
          <w:rFonts w:cs="Arial"/>
          <w:sz w:val="18"/>
          <w:szCs w:val="18"/>
        </w:rPr>
        <w:t xml:space="preserve"> </w:t>
      </w:r>
      <w:r w:rsidRPr="00882BC0">
        <w:rPr>
          <w:rFonts w:cs="Arial"/>
          <w:sz w:val="18"/>
          <w:szCs w:val="18"/>
        </w:rPr>
        <w:t xml:space="preserve">Fair value is the price that would be received to sell an asset or paid to transfer a liability in an orderly transaction between market participants at the measurement date. The fair value measurement assumes that the transaction to sell the asset or transfer the liability takes place either: </w:t>
      </w:r>
    </w:p>
    <w:p w14:paraId="7EA1EBF8" w14:textId="77777777" w:rsidR="00310C96" w:rsidRPr="00882BC0" w:rsidRDefault="00310C96" w:rsidP="006F27D4">
      <w:pPr>
        <w:pStyle w:val="ListParagraph"/>
        <w:numPr>
          <w:ilvl w:val="0"/>
          <w:numId w:val="31"/>
        </w:numPr>
        <w:jc w:val="both"/>
        <w:rPr>
          <w:sz w:val="18"/>
          <w:szCs w:val="18"/>
        </w:rPr>
      </w:pPr>
      <w:r w:rsidRPr="00882BC0">
        <w:rPr>
          <w:sz w:val="18"/>
          <w:szCs w:val="18"/>
        </w:rPr>
        <w:t xml:space="preserve">in the principal market for the asset or liability, or </w:t>
      </w:r>
    </w:p>
    <w:p w14:paraId="24E67C1C" w14:textId="77777777" w:rsidR="00310C96" w:rsidRPr="00882BC0" w:rsidRDefault="00310C96" w:rsidP="006F27D4">
      <w:pPr>
        <w:pStyle w:val="ListParagraph"/>
        <w:numPr>
          <w:ilvl w:val="0"/>
          <w:numId w:val="31"/>
        </w:numPr>
        <w:jc w:val="both"/>
        <w:rPr>
          <w:sz w:val="18"/>
          <w:szCs w:val="18"/>
        </w:rPr>
      </w:pPr>
      <w:r w:rsidRPr="00882BC0">
        <w:rPr>
          <w:sz w:val="18"/>
          <w:szCs w:val="18"/>
        </w:rPr>
        <w:t>in the absence of a principal market, in the most advantageous market for the asset or liability.</w:t>
      </w:r>
    </w:p>
    <w:p w14:paraId="3934111E" w14:textId="77777777" w:rsidR="00310C96" w:rsidRPr="00882BC0" w:rsidRDefault="00310C96" w:rsidP="00310C96">
      <w:pPr>
        <w:jc w:val="both"/>
        <w:rPr>
          <w:rFonts w:cs="Arial"/>
          <w:sz w:val="18"/>
          <w:szCs w:val="18"/>
        </w:rPr>
      </w:pPr>
    </w:p>
    <w:p w14:paraId="1D8188A9" w14:textId="77777777" w:rsidR="00310C96" w:rsidRPr="00882BC0" w:rsidRDefault="00310C96" w:rsidP="00310C96">
      <w:pPr>
        <w:jc w:val="both"/>
        <w:rPr>
          <w:rFonts w:cs="Arial"/>
          <w:sz w:val="18"/>
          <w:szCs w:val="18"/>
        </w:rPr>
      </w:pPr>
      <w:r w:rsidRPr="00882BC0">
        <w:rPr>
          <w:rFonts w:cs="Arial"/>
          <w:sz w:val="18"/>
          <w:szCs w:val="18"/>
        </w:rPr>
        <w:t xml:space="preserve">The Authority uses External Valuers to measure the fair value of an asset or liability using the assumptions that market participants would use when pricing the asset or liability, </w:t>
      </w:r>
      <w:proofErr w:type="gramStart"/>
      <w:r w:rsidRPr="00882BC0">
        <w:rPr>
          <w:rFonts w:cs="Arial"/>
          <w:sz w:val="18"/>
          <w:szCs w:val="18"/>
        </w:rPr>
        <w:t>assuming that</w:t>
      </w:r>
      <w:proofErr w:type="gramEnd"/>
      <w:r w:rsidRPr="00882BC0">
        <w:rPr>
          <w:rFonts w:cs="Arial"/>
          <w:sz w:val="18"/>
          <w:szCs w:val="18"/>
        </w:rPr>
        <w:t xml:space="preserve"> market participants act in their economic best interest.</w:t>
      </w:r>
    </w:p>
    <w:p w14:paraId="0D64904B" w14:textId="77777777" w:rsidR="00310C96" w:rsidRPr="00882BC0" w:rsidRDefault="00310C96" w:rsidP="00310C96">
      <w:pPr>
        <w:jc w:val="both"/>
        <w:rPr>
          <w:rFonts w:cs="Arial"/>
          <w:sz w:val="18"/>
          <w:szCs w:val="18"/>
        </w:rPr>
      </w:pPr>
    </w:p>
    <w:p w14:paraId="66003901" w14:textId="77777777" w:rsidR="00310C96" w:rsidRPr="00882BC0" w:rsidRDefault="00310C96" w:rsidP="00310C96">
      <w:pPr>
        <w:jc w:val="both"/>
        <w:rPr>
          <w:rFonts w:cs="Arial"/>
          <w:sz w:val="18"/>
          <w:szCs w:val="18"/>
        </w:rPr>
      </w:pPr>
      <w:r w:rsidRPr="00882BC0">
        <w:rPr>
          <w:rFonts w:cs="Arial"/>
          <w:sz w:val="18"/>
          <w:szCs w:val="18"/>
        </w:rPr>
        <w:t xml:space="preserve">When measuring the fair value of a non-financial asset, the Authority external Valuers </w:t>
      </w:r>
      <w:proofErr w:type="gramStart"/>
      <w:r w:rsidRPr="00882BC0">
        <w:rPr>
          <w:rFonts w:cs="Arial"/>
          <w:sz w:val="18"/>
          <w:szCs w:val="18"/>
        </w:rPr>
        <w:t>takes into account</w:t>
      </w:r>
      <w:proofErr w:type="gramEnd"/>
      <w:r w:rsidRPr="00882BC0">
        <w:rPr>
          <w:rFonts w:cs="Arial"/>
          <w:sz w:val="18"/>
          <w:szCs w:val="18"/>
        </w:rPr>
        <w:t xml:space="preserve"> a market participant’s ability to generate economic benefits by using the asset in its highest and best use or by selling it to another market participant that would use the asset in its highest and best use.  The Valuers uses valuation techniques that are appropriate in the circumstances and for which sufficient data is available, maximising the use of relevant observable inputs and minimising the use of unobservable inputs. </w:t>
      </w:r>
    </w:p>
    <w:p w14:paraId="3197B833" w14:textId="77777777" w:rsidR="00310C96" w:rsidRPr="00882BC0" w:rsidRDefault="00310C96" w:rsidP="00310C96">
      <w:pPr>
        <w:jc w:val="both"/>
        <w:rPr>
          <w:rFonts w:cs="Arial"/>
          <w:sz w:val="18"/>
          <w:szCs w:val="18"/>
        </w:rPr>
      </w:pPr>
    </w:p>
    <w:p w14:paraId="24825864" w14:textId="77777777" w:rsidR="00310C96" w:rsidRPr="00882BC0" w:rsidRDefault="00310C96" w:rsidP="00310C96">
      <w:pPr>
        <w:jc w:val="both"/>
        <w:rPr>
          <w:rFonts w:cs="Arial"/>
          <w:sz w:val="18"/>
          <w:szCs w:val="18"/>
        </w:rPr>
      </w:pPr>
      <w:r w:rsidRPr="00882BC0">
        <w:rPr>
          <w:rFonts w:cs="Arial"/>
          <w:sz w:val="18"/>
          <w:szCs w:val="18"/>
        </w:rPr>
        <w:t xml:space="preserve">Inputs to the valuation techniques in respect of assets and liabilities for which fair value is measured or disclosed in the </w:t>
      </w:r>
      <w:r w:rsidR="00C05AE8" w:rsidRPr="00882BC0">
        <w:rPr>
          <w:rFonts w:cs="Arial"/>
          <w:sz w:val="18"/>
          <w:szCs w:val="18"/>
        </w:rPr>
        <w:t>Authority</w:t>
      </w:r>
      <w:r w:rsidRPr="00882BC0">
        <w:rPr>
          <w:rFonts w:cs="Arial"/>
          <w:sz w:val="18"/>
          <w:szCs w:val="18"/>
        </w:rPr>
        <w:t>’s financial statements are categorised within the fair value hierarchy, as follows:</w:t>
      </w:r>
    </w:p>
    <w:p w14:paraId="3785C254" w14:textId="77777777" w:rsidR="00310C96" w:rsidRPr="00882BC0" w:rsidRDefault="00310C96" w:rsidP="00310C96">
      <w:pPr>
        <w:pStyle w:val="ListParagraph"/>
        <w:jc w:val="both"/>
        <w:rPr>
          <w:sz w:val="18"/>
          <w:szCs w:val="18"/>
        </w:rPr>
      </w:pPr>
    </w:p>
    <w:p w14:paraId="217CEDBB" w14:textId="77777777" w:rsidR="00310C96" w:rsidRPr="00882BC0" w:rsidRDefault="00310C96" w:rsidP="006F27D4">
      <w:pPr>
        <w:pStyle w:val="ListParagraph"/>
        <w:numPr>
          <w:ilvl w:val="0"/>
          <w:numId w:val="32"/>
        </w:numPr>
        <w:jc w:val="both"/>
        <w:rPr>
          <w:sz w:val="18"/>
          <w:szCs w:val="18"/>
        </w:rPr>
      </w:pPr>
      <w:r w:rsidRPr="00882BC0">
        <w:rPr>
          <w:sz w:val="18"/>
          <w:szCs w:val="18"/>
        </w:rPr>
        <w:t xml:space="preserve">Level 1 – quoted prices (unadjusted) in active markets for identical assets or liabilities that the </w:t>
      </w:r>
      <w:r w:rsidR="00C1458A" w:rsidRPr="00882BC0">
        <w:rPr>
          <w:sz w:val="18"/>
          <w:szCs w:val="18"/>
        </w:rPr>
        <w:t>Authority</w:t>
      </w:r>
      <w:r w:rsidRPr="00882BC0">
        <w:rPr>
          <w:sz w:val="18"/>
          <w:szCs w:val="18"/>
        </w:rPr>
        <w:t xml:space="preserve"> can access at the measurement date;</w:t>
      </w:r>
    </w:p>
    <w:p w14:paraId="50B8D0E9" w14:textId="77777777" w:rsidR="00310C96" w:rsidRPr="00882BC0" w:rsidRDefault="00310C96" w:rsidP="006F27D4">
      <w:pPr>
        <w:pStyle w:val="ListParagraph"/>
        <w:numPr>
          <w:ilvl w:val="0"/>
          <w:numId w:val="32"/>
        </w:numPr>
        <w:jc w:val="both"/>
        <w:rPr>
          <w:sz w:val="18"/>
          <w:szCs w:val="18"/>
        </w:rPr>
      </w:pPr>
      <w:r w:rsidRPr="00882BC0">
        <w:rPr>
          <w:sz w:val="18"/>
          <w:szCs w:val="18"/>
        </w:rPr>
        <w:t>Level 2 – inputs other than quoted prices included within Level 1 that are observable for the asset or liability, either directly or indirectly;</w:t>
      </w:r>
    </w:p>
    <w:p w14:paraId="5D335A67" w14:textId="77777777" w:rsidR="00C05AE8" w:rsidRPr="00882BC0" w:rsidRDefault="00C05AE8" w:rsidP="006F27D4">
      <w:pPr>
        <w:pStyle w:val="ListParagraph"/>
        <w:numPr>
          <w:ilvl w:val="0"/>
          <w:numId w:val="32"/>
        </w:numPr>
        <w:jc w:val="both"/>
        <w:rPr>
          <w:sz w:val="18"/>
          <w:szCs w:val="18"/>
        </w:rPr>
      </w:pPr>
      <w:r w:rsidRPr="00882BC0">
        <w:rPr>
          <w:sz w:val="18"/>
          <w:szCs w:val="18"/>
        </w:rPr>
        <w:t>Level 3 – unobservable inputs for the asset or liability.</w:t>
      </w:r>
    </w:p>
    <w:p w14:paraId="16200081" w14:textId="77777777" w:rsidR="00060128" w:rsidRDefault="00060128">
      <w:pPr>
        <w:rPr>
          <w:sz w:val="18"/>
          <w:szCs w:val="18"/>
        </w:rPr>
      </w:pPr>
      <w:r>
        <w:rPr>
          <w:sz w:val="18"/>
          <w:szCs w:val="18"/>
        </w:rPr>
        <w:br w:type="page"/>
      </w:r>
    </w:p>
    <w:p w14:paraId="64C01B98" w14:textId="77777777" w:rsidR="00FD1996" w:rsidRPr="00882BC0" w:rsidRDefault="00FD1996" w:rsidP="00E03F54">
      <w:pPr>
        <w:pStyle w:val="Header"/>
        <w:numPr>
          <w:ilvl w:val="12"/>
          <w:numId w:val="0"/>
        </w:numPr>
        <w:shd w:val="clear" w:color="auto" w:fill="BFBFBF"/>
        <w:ind w:left="450" w:hanging="450"/>
        <w:rPr>
          <w:rFonts w:cs="Arial"/>
          <w:b/>
          <w:i/>
          <w:color w:val="FFFFFF"/>
          <w:sz w:val="18"/>
          <w:szCs w:val="18"/>
        </w:rPr>
      </w:pPr>
      <w:bookmarkStart w:id="12" w:name="a2"/>
      <w:bookmarkEnd w:id="12"/>
      <w:r w:rsidRPr="00882BC0">
        <w:rPr>
          <w:rFonts w:cs="Arial"/>
          <w:b/>
          <w:i/>
          <w:color w:val="FFFFFF"/>
          <w:sz w:val="18"/>
          <w:szCs w:val="18"/>
        </w:rPr>
        <w:lastRenderedPageBreak/>
        <w:t>2.</w:t>
      </w:r>
      <w:r w:rsidRPr="00882BC0">
        <w:rPr>
          <w:rFonts w:cs="Arial"/>
          <w:b/>
          <w:i/>
          <w:color w:val="FFFFFF"/>
          <w:sz w:val="18"/>
          <w:szCs w:val="18"/>
        </w:rPr>
        <w:tab/>
        <w:t>Accounting Standards that have been issued but have not yet been adopted</w:t>
      </w:r>
    </w:p>
    <w:p w14:paraId="38EF820B" w14:textId="77777777" w:rsidR="00664B0B" w:rsidRPr="00882BC0" w:rsidRDefault="00664B0B" w:rsidP="00664B0B">
      <w:pPr>
        <w:jc w:val="both"/>
        <w:rPr>
          <w:rFonts w:cs="Arial"/>
          <w:sz w:val="18"/>
          <w:szCs w:val="18"/>
        </w:rPr>
      </w:pPr>
      <w:bookmarkStart w:id="13" w:name="a3"/>
      <w:bookmarkEnd w:id="13"/>
    </w:p>
    <w:p w14:paraId="575CA215" w14:textId="63261771" w:rsidR="00917679" w:rsidRPr="006F2BAC" w:rsidRDefault="00917679" w:rsidP="00917679">
      <w:pPr>
        <w:jc w:val="both"/>
        <w:rPr>
          <w:rFonts w:cs="Arial"/>
          <w:sz w:val="18"/>
          <w:szCs w:val="18"/>
        </w:rPr>
      </w:pPr>
      <w:r w:rsidRPr="006F2BAC">
        <w:rPr>
          <w:rFonts w:cs="Arial"/>
          <w:sz w:val="18"/>
          <w:szCs w:val="18"/>
        </w:rPr>
        <w:t>The Code of Practice on Local Authority Accounting in the United Kingdom 20</w:t>
      </w:r>
      <w:r w:rsidR="008A5E22" w:rsidRPr="006F2BAC">
        <w:rPr>
          <w:rFonts w:cs="Arial"/>
          <w:sz w:val="18"/>
          <w:szCs w:val="18"/>
        </w:rPr>
        <w:t>2</w:t>
      </w:r>
      <w:r w:rsidR="006F2BAC" w:rsidRPr="006F2BAC">
        <w:rPr>
          <w:rFonts w:cs="Arial"/>
          <w:sz w:val="18"/>
          <w:szCs w:val="18"/>
        </w:rPr>
        <w:t>3</w:t>
      </w:r>
      <w:r w:rsidRPr="006F2BAC">
        <w:rPr>
          <w:rFonts w:cs="Arial"/>
          <w:sz w:val="18"/>
          <w:szCs w:val="18"/>
        </w:rPr>
        <w:t>/</w:t>
      </w:r>
      <w:r w:rsidR="00CF31A0" w:rsidRPr="006F2BAC">
        <w:rPr>
          <w:rFonts w:cs="Arial"/>
          <w:sz w:val="18"/>
          <w:szCs w:val="18"/>
        </w:rPr>
        <w:t>2</w:t>
      </w:r>
      <w:r w:rsidR="006F2BAC" w:rsidRPr="006F2BAC">
        <w:rPr>
          <w:rFonts w:cs="Arial"/>
          <w:sz w:val="18"/>
          <w:szCs w:val="18"/>
        </w:rPr>
        <w:t>4</w:t>
      </w:r>
      <w:r w:rsidRPr="006F2BAC">
        <w:rPr>
          <w:rFonts w:cs="Arial"/>
          <w:sz w:val="18"/>
          <w:szCs w:val="18"/>
        </w:rPr>
        <w:t xml:space="preserve"> (the Code) will introduce several changes in accounting policies which will be required from 1 April 20</w:t>
      </w:r>
      <w:r w:rsidR="008A5E22" w:rsidRPr="006F2BAC">
        <w:rPr>
          <w:rFonts w:cs="Arial"/>
          <w:sz w:val="18"/>
          <w:szCs w:val="18"/>
        </w:rPr>
        <w:t>2</w:t>
      </w:r>
      <w:r w:rsidR="006F2BAC" w:rsidRPr="006F2BAC">
        <w:rPr>
          <w:rFonts w:cs="Arial"/>
          <w:sz w:val="18"/>
          <w:szCs w:val="18"/>
        </w:rPr>
        <w:t>3</w:t>
      </w:r>
      <w:r w:rsidRPr="006F2BAC">
        <w:rPr>
          <w:rFonts w:cs="Arial"/>
          <w:sz w:val="18"/>
          <w:szCs w:val="18"/>
        </w:rPr>
        <w:t>.  The Code requires the disclosure of information relating to the expected impact of an accounting change that will be required by a new standard that has been issued but not yet adopted.</w:t>
      </w:r>
    </w:p>
    <w:p w14:paraId="17C2E16A" w14:textId="77777777" w:rsidR="00917679" w:rsidRPr="006F2BAC" w:rsidRDefault="00917679" w:rsidP="00917679">
      <w:pPr>
        <w:jc w:val="both"/>
        <w:rPr>
          <w:rFonts w:cs="Arial"/>
          <w:sz w:val="18"/>
          <w:szCs w:val="18"/>
        </w:rPr>
      </w:pPr>
    </w:p>
    <w:p w14:paraId="2A4E548F" w14:textId="627B6F69" w:rsidR="00194BEF" w:rsidRPr="006F2BAC" w:rsidRDefault="00194BEF" w:rsidP="00194BEF">
      <w:pPr>
        <w:jc w:val="both"/>
        <w:rPr>
          <w:sz w:val="18"/>
          <w:szCs w:val="18"/>
        </w:rPr>
      </w:pPr>
      <w:r w:rsidRPr="006F2BAC">
        <w:rPr>
          <w:sz w:val="18"/>
          <w:szCs w:val="18"/>
        </w:rPr>
        <w:t xml:space="preserve">At the balance sheet </w:t>
      </w:r>
      <w:r w:rsidR="00FA10AA" w:rsidRPr="006F2BAC">
        <w:rPr>
          <w:sz w:val="18"/>
          <w:szCs w:val="18"/>
        </w:rPr>
        <w:t>date,</w:t>
      </w:r>
      <w:r w:rsidRPr="006F2BAC">
        <w:rPr>
          <w:sz w:val="18"/>
          <w:szCs w:val="18"/>
        </w:rPr>
        <w:t xml:space="preserve"> the following new standards and amendments to existing standards have been published but not yet adopted by the Code of Practice of Local Authority Accounting in the United Kingdom:</w:t>
      </w:r>
    </w:p>
    <w:p w14:paraId="1A0EBC81" w14:textId="77777777" w:rsidR="00AF77DA" w:rsidRPr="00225C1B" w:rsidRDefault="00AF77DA" w:rsidP="00AF77DA">
      <w:pPr>
        <w:pStyle w:val="Default"/>
        <w:rPr>
          <w:highlight w:val="cyan"/>
        </w:rPr>
      </w:pPr>
    </w:p>
    <w:p w14:paraId="4DFA2038" w14:textId="77777777" w:rsidR="00055186" w:rsidRPr="007605F9" w:rsidRDefault="00055186" w:rsidP="00FC16AF">
      <w:pPr>
        <w:pStyle w:val="ListParagraph"/>
        <w:numPr>
          <w:ilvl w:val="0"/>
          <w:numId w:val="57"/>
        </w:numPr>
        <w:rPr>
          <w:sz w:val="18"/>
          <w:szCs w:val="18"/>
        </w:rPr>
      </w:pPr>
      <w:r w:rsidRPr="007605F9">
        <w:rPr>
          <w:sz w:val="18"/>
          <w:szCs w:val="18"/>
        </w:rPr>
        <w:t xml:space="preserve">Definition of Accounting Estimates (Amendments to IAS 8) </w:t>
      </w:r>
    </w:p>
    <w:p w14:paraId="0FB2EA79" w14:textId="77777777" w:rsidR="00055186" w:rsidRPr="007605F9" w:rsidRDefault="00055186" w:rsidP="00FC16AF">
      <w:pPr>
        <w:pStyle w:val="ListParagraph"/>
        <w:numPr>
          <w:ilvl w:val="0"/>
          <w:numId w:val="57"/>
        </w:numPr>
        <w:rPr>
          <w:sz w:val="18"/>
          <w:szCs w:val="18"/>
        </w:rPr>
      </w:pPr>
      <w:r w:rsidRPr="007605F9">
        <w:rPr>
          <w:sz w:val="18"/>
          <w:szCs w:val="18"/>
        </w:rPr>
        <w:t xml:space="preserve">Disclosure of Accounting Policies (Amendments to IAS 1 and IFRS Practice Statement 2) </w:t>
      </w:r>
    </w:p>
    <w:p w14:paraId="5DD9ED89" w14:textId="77777777" w:rsidR="00055186" w:rsidRPr="007605F9" w:rsidRDefault="00055186" w:rsidP="00FC16AF">
      <w:pPr>
        <w:pStyle w:val="ListParagraph"/>
        <w:numPr>
          <w:ilvl w:val="0"/>
          <w:numId w:val="58"/>
        </w:numPr>
        <w:rPr>
          <w:sz w:val="18"/>
          <w:szCs w:val="18"/>
        </w:rPr>
      </w:pPr>
      <w:r w:rsidRPr="007605F9">
        <w:rPr>
          <w:sz w:val="18"/>
          <w:szCs w:val="18"/>
        </w:rPr>
        <w:t xml:space="preserve">Deferred Tax related to Assets and Liabilities arising from a Single Transaction (Amendments to IAS 12) </w:t>
      </w:r>
    </w:p>
    <w:p w14:paraId="0C7A88D9" w14:textId="77777777" w:rsidR="00055186" w:rsidRPr="007605F9" w:rsidRDefault="00055186" w:rsidP="00FC16AF">
      <w:pPr>
        <w:pStyle w:val="ListParagraph"/>
        <w:numPr>
          <w:ilvl w:val="0"/>
          <w:numId w:val="58"/>
        </w:numPr>
        <w:rPr>
          <w:sz w:val="18"/>
          <w:szCs w:val="18"/>
        </w:rPr>
      </w:pPr>
      <w:r w:rsidRPr="007605F9">
        <w:rPr>
          <w:sz w:val="18"/>
          <w:szCs w:val="18"/>
        </w:rPr>
        <w:t>Updating a Reference to the Conceptual Framework (Amendments to IFRS 3).</w:t>
      </w:r>
    </w:p>
    <w:p w14:paraId="607B5556" w14:textId="77777777" w:rsidR="00917679" w:rsidRPr="00CB1406" w:rsidRDefault="00917679" w:rsidP="00917679">
      <w:pPr>
        <w:jc w:val="both"/>
        <w:rPr>
          <w:sz w:val="18"/>
          <w:szCs w:val="18"/>
          <w:highlight w:val="cyan"/>
        </w:rPr>
      </w:pPr>
    </w:p>
    <w:p w14:paraId="7685A618" w14:textId="525B36E3" w:rsidR="00917679" w:rsidRPr="00882BC0" w:rsidRDefault="00917679" w:rsidP="00917679">
      <w:pPr>
        <w:jc w:val="both"/>
        <w:rPr>
          <w:sz w:val="18"/>
          <w:szCs w:val="18"/>
        </w:rPr>
      </w:pPr>
      <w:r w:rsidRPr="006F2BAC">
        <w:rPr>
          <w:sz w:val="18"/>
          <w:szCs w:val="18"/>
        </w:rPr>
        <w:t>The Code does not anticipate that the above amendments will have a material impact on the information provided in local authority financial statements i.e. there is unlikely to be a change to the reported information in the reported net cost of services or the Surplus or Deficit on the Provision of Services.  The Code requires implementation from 1 April 20</w:t>
      </w:r>
      <w:r w:rsidR="008A5E22" w:rsidRPr="006F2BAC">
        <w:rPr>
          <w:sz w:val="18"/>
          <w:szCs w:val="18"/>
        </w:rPr>
        <w:t>2</w:t>
      </w:r>
      <w:r w:rsidR="006F2BAC" w:rsidRPr="006F2BAC">
        <w:rPr>
          <w:sz w:val="18"/>
          <w:szCs w:val="18"/>
        </w:rPr>
        <w:t>3</w:t>
      </w:r>
      <w:r w:rsidRPr="006F2BAC">
        <w:rPr>
          <w:sz w:val="18"/>
          <w:szCs w:val="18"/>
        </w:rPr>
        <w:t xml:space="preserve"> and there is therefore no impact on the 20</w:t>
      </w:r>
      <w:r w:rsidR="00AF12D3" w:rsidRPr="006F2BAC">
        <w:rPr>
          <w:sz w:val="18"/>
          <w:szCs w:val="18"/>
        </w:rPr>
        <w:t>2</w:t>
      </w:r>
      <w:r w:rsidR="006F2BAC" w:rsidRPr="006F2BAC">
        <w:rPr>
          <w:sz w:val="18"/>
          <w:szCs w:val="18"/>
        </w:rPr>
        <w:t>2</w:t>
      </w:r>
      <w:r w:rsidRPr="006F2BAC">
        <w:rPr>
          <w:sz w:val="18"/>
          <w:szCs w:val="18"/>
        </w:rPr>
        <w:t>/</w:t>
      </w:r>
      <w:r w:rsidR="00131A84" w:rsidRPr="006F2BAC">
        <w:rPr>
          <w:sz w:val="18"/>
          <w:szCs w:val="18"/>
        </w:rPr>
        <w:t>2</w:t>
      </w:r>
      <w:r w:rsidR="006F2BAC" w:rsidRPr="006F2BAC">
        <w:rPr>
          <w:sz w:val="18"/>
          <w:szCs w:val="18"/>
        </w:rPr>
        <w:t>3</w:t>
      </w:r>
      <w:r w:rsidRPr="006F2BAC">
        <w:rPr>
          <w:sz w:val="18"/>
          <w:szCs w:val="18"/>
        </w:rPr>
        <w:t xml:space="preserve"> Statement of Accounts.</w:t>
      </w:r>
    </w:p>
    <w:p w14:paraId="0041EF78" w14:textId="77777777" w:rsidR="00664B0B" w:rsidRPr="00882BC0" w:rsidRDefault="00664B0B" w:rsidP="00487411">
      <w:pPr>
        <w:pStyle w:val="ListParagraph"/>
        <w:ind w:left="360"/>
        <w:jc w:val="both"/>
        <w:rPr>
          <w:sz w:val="18"/>
          <w:szCs w:val="18"/>
        </w:rPr>
      </w:pPr>
    </w:p>
    <w:p w14:paraId="7C8C6EBC" w14:textId="77777777" w:rsidR="00722DB1" w:rsidRPr="00882BC0" w:rsidRDefault="00F44E37" w:rsidP="0019433F">
      <w:pPr>
        <w:pStyle w:val="Header"/>
        <w:numPr>
          <w:ilvl w:val="12"/>
          <w:numId w:val="0"/>
        </w:numPr>
        <w:shd w:val="clear" w:color="auto" w:fill="BFBFBF"/>
        <w:rPr>
          <w:rFonts w:cs="Arial"/>
          <w:b/>
          <w:i/>
          <w:color w:val="FFFFFF"/>
          <w:sz w:val="18"/>
          <w:szCs w:val="18"/>
        </w:rPr>
      </w:pPr>
      <w:r w:rsidRPr="00882BC0">
        <w:rPr>
          <w:rFonts w:cs="Arial"/>
          <w:b/>
          <w:i/>
          <w:color w:val="FFFFFF"/>
          <w:sz w:val="18"/>
          <w:szCs w:val="18"/>
        </w:rPr>
        <w:t>3</w:t>
      </w:r>
      <w:r w:rsidR="00174764" w:rsidRPr="00882BC0">
        <w:rPr>
          <w:rFonts w:cs="Arial"/>
          <w:b/>
          <w:i/>
          <w:color w:val="FFFFFF"/>
          <w:sz w:val="18"/>
          <w:szCs w:val="18"/>
        </w:rPr>
        <w:t xml:space="preserve">.    </w:t>
      </w:r>
      <w:r w:rsidR="00722DB1" w:rsidRPr="00882BC0">
        <w:rPr>
          <w:rFonts w:cs="Arial"/>
          <w:b/>
          <w:i/>
          <w:color w:val="FFFFFF"/>
          <w:sz w:val="18"/>
          <w:szCs w:val="18"/>
        </w:rPr>
        <w:t>Critical Judgements in Applying Accounting Policies</w:t>
      </w:r>
    </w:p>
    <w:p w14:paraId="32811F94" w14:textId="77777777" w:rsidR="003C2977" w:rsidRPr="008B2C37" w:rsidRDefault="00722DB1" w:rsidP="00AF77DA">
      <w:pPr>
        <w:pStyle w:val="bodyindent"/>
        <w:spacing w:after="0" w:afterAutospacing="0"/>
        <w:jc w:val="both"/>
        <w:rPr>
          <w:rFonts w:ascii="Arial" w:hAnsi="Arial" w:cs="Arial"/>
          <w:color w:val="auto"/>
        </w:rPr>
      </w:pPr>
      <w:r w:rsidRPr="008B2C37">
        <w:rPr>
          <w:rFonts w:ascii="Arial" w:hAnsi="Arial" w:cs="Arial"/>
          <w:color w:val="auto"/>
        </w:rPr>
        <w:t xml:space="preserve">In applying the accounting policies set out in Note 1, the </w:t>
      </w:r>
      <w:r w:rsidR="00E8410E" w:rsidRPr="008B2C37">
        <w:rPr>
          <w:rFonts w:ascii="Arial" w:hAnsi="Arial" w:cs="Arial"/>
          <w:color w:val="auto"/>
        </w:rPr>
        <w:t xml:space="preserve">Authority </w:t>
      </w:r>
      <w:r w:rsidRPr="008B2C37">
        <w:rPr>
          <w:rFonts w:ascii="Arial" w:hAnsi="Arial" w:cs="Arial"/>
          <w:color w:val="auto"/>
        </w:rPr>
        <w:t>has had to make certain judgements about complex transactions or those involving uncertainty about future events. The critical judgements made in the Statement of Accounts are:</w:t>
      </w:r>
    </w:p>
    <w:p w14:paraId="1EA54D9B" w14:textId="77777777" w:rsidR="003C032B" w:rsidRPr="008B2C37" w:rsidRDefault="00722DB1" w:rsidP="001F39ED">
      <w:pPr>
        <w:pStyle w:val="bodyindent"/>
        <w:numPr>
          <w:ilvl w:val="0"/>
          <w:numId w:val="22"/>
        </w:numPr>
        <w:jc w:val="both"/>
        <w:rPr>
          <w:rFonts w:ascii="Arial" w:hAnsi="Arial" w:cs="Arial"/>
          <w:color w:val="auto"/>
        </w:rPr>
      </w:pPr>
      <w:r w:rsidRPr="008B2C37">
        <w:rPr>
          <w:rFonts w:ascii="Arial" w:hAnsi="Arial" w:cs="Arial"/>
          <w:color w:val="auto"/>
        </w:rPr>
        <w:t xml:space="preserve">There is a high degree of uncertainty about future levels of funding for local government. However, the </w:t>
      </w:r>
      <w:r w:rsidR="00E8410E" w:rsidRPr="008B2C37">
        <w:rPr>
          <w:rFonts w:ascii="Arial" w:hAnsi="Arial" w:cs="Arial"/>
          <w:color w:val="auto"/>
        </w:rPr>
        <w:t xml:space="preserve">Authority </w:t>
      </w:r>
      <w:r w:rsidRPr="008B2C37">
        <w:rPr>
          <w:rFonts w:ascii="Arial" w:hAnsi="Arial" w:cs="Arial"/>
          <w:color w:val="auto"/>
        </w:rPr>
        <w:t xml:space="preserve">has determined that this uncertainty is not yet sufficient to provide an indication that the assets of the </w:t>
      </w:r>
      <w:r w:rsidR="00E8410E" w:rsidRPr="008B2C37">
        <w:rPr>
          <w:rFonts w:ascii="Arial" w:hAnsi="Arial" w:cs="Arial"/>
          <w:color w:val="auto"/>
        </w:rPr>
        <w:t xml:space="preserve">Authority </w:t>
      </w:r>
      <w:r w:rsidRPr="008B2C37">
        <w:rPr>
          <w:rFonts w:ascii="Arial" w:hAnsi="Arial" w:cs="Arial"/>
          <w:color w:val="auto"/>
        </w:rPr>
        <w:t xml:space="preserve">might be impaired </w:t>
      </w:r>
      <w:proofErr w:type="gramStart"/>
      <w:r w:rsidRPr="008B2C37">
        <w:rPr>
          <w:rFonts w:ascii="Arial" w:hAnsi="Arial" w:cs="Arial"/>
          <w:color w:val="auto"/>
        </w:rPr>
        <w:t>as a result of</w:t>
      </w:r>
      <w:proofErr w:type="gramEnd"/>
      <w:r w:rsidRPr="008B2C37">
        <w:rPr>
          <w:rFonts w:ascii="Arial" w:hAnsi="Arial" w:cs="Arial"/>
          <w:color w:val="auto"/>
        </w:rPr>
        <w:t xml:space="preserve"> a need to close facilities and reduce levels of service provision.</w:t>
      </w:r>
    </w:p>
    <w:p w14:paraId="469EE8CF" w14:textId="77777777" w:rsidR="00722DB1" w:rsidRPr="00882BC0" w:rsidRDefault="00FD1996" w:rsidP="0019433F">
      <w:pPr>
        <w:pStyle w:val="Header"/>
        <w:numPr>
          <w:ilvl w:val="12"/>
          <w:numId w:val="0"/>
        </w:numPr>
        <w:shd w:val="clear" w:color="auto" w:fill="BFBFBF"/>
        <w:ind w:left="450" w:hanging="450"/>
        <w:rPr>
          <w:rFonts w:cs="Arial"/>
          <w:b/>
          <w:i/>
          <w:color w:val="FFFFFF"/>
          <w:sz w:val="18"/>
          <w:szCs w:val="18"/>
        </w:rPr>
      </w:pPr>
      <w:r w:rsidRPr="00882BC0">
        <w:rPr>
          <w:rFonts w:cs="Arial"/>
          <w:b/>
          <w:i/>
          <w:color w:val="FFFFFF"/>
          <w:sz w:val="18"/>
          <w:szCs w:val="18"/>
        </w:rPr>
        <w:t>4</w:t>
      </w:r>
      <w:r w:rsidR="00722DB1" w:rsidRPr="00882BC0">
        <w:rPr>
          <w:rFonts w:cs="Arial"/>
          <w:b/>
          <w:i/>
          <w:color w:val="FFFFFF"/>
          <w:sz w:val="18"/>
          <w:szCs w:val="18"/>
        </w:rPr>
        <w:t>.</w:t>
      </w:r>
      <w:r w:rsidR="00722DB1" w:rsidRPr="00882BC0">
        <w:rPr>
          <w:rFonts w:cs="Arial"/>
          <w:b/>
          <w:i/>
          <w:color w:val="FFFFFF"/>
          <w:sz w:val="18"/>
          <w:szCs w:val="18"/>
        </w:rPr>
        <w:tab/>
        <w:t xml:space="preserve"> Assumptions made about the future and other major sources of estimation uncertainty</w:t>
      </w:r>
    </w:p>
    <w:p w14:paraId="59561B33" w14:textId="77777777" w:rsidR="00B476FB" w:rsidRPr="00882BC0" w:rsidRDefault="00D06CE4" w:rsidP="00A26731">
      <w:pPr>
        <w:spacing w:before="120" w:after="120"/>
        <w:jc w:val="both"/>
        <w:rPr>
          <w:rFonts w:eastAsia="MetaSerifPro-Book"/>
          <w:sz w:val="18"/>
          <w:szCs w:val="18"/>
        </w:rPr>
      </w:pPr>
      <w:bookmarkStart w:id="14" w:name="a4"/>
      <w:bookmarkEnd w:id="14"/>
      <w:r w:rsidRPr="00882BC0">
        <w:rPr>
          <w:rFonts w:eastAsia="MetaSerifPro-Book"/>
          <w:sz w:val="18"/>
          <w:szCs w:val="18"/>
        </w:rPr>
        <w:t>The financial statements contain estimates and assumptions</w:t>
      </w:r>
      <w:r w:rsidRPr="00882BC0">
        <w:rPr>
          <w:sz w:val="18"/>
          <w:szCs w:val="18"/>
        </w:rPr>
        <w:t xml:space="preserve"> about the future or events that are otherwise uncertain, which</w:t>
      </w:r>
      <w:r w:rsidRPr="00882BC0">
        <w:rPr>
          <w:rFonts w:eastAsia="MetaSerifPro-Book"/>
          <w:sz w:val="18"/>
          <w:szCs w:val="18"/>
        </w:rPr>
        <w:t xml:space="preserve"> affect the application of policies and reported amounts of assets and liabilities, income and expenses.  </w:t>
      </w:r>
      <w:r w:rsidR="00E024EB" w:rsidRPr="00882BC0">
        <w:rPr>
          <w:rFonts w:eastAsia="MetaSerifPro-Book"/>
          <w:sz w:val="18"/>
          <w:szCs w:val="18"/>
        </w:rPr>
        <w:t>E</w:t>
      </w:r>
      <w:r w:rsidR="00722DB1" w:rsidRPr="00882BC0">
        <w:rPr>
          <w:sz w:val="18"/>
          <w:szCs w:val="18"/>
        </w:rPr>
        <w:t xml:space="preserve">stimates are made </w:t>
      </w:r>
      <w:proofErr w:type="gramStart"/>
      <w:r w:rsidR="00722DB1" w:rsidRPr="00882BC0">
        <w:rPr>
          <w:sz w:val="18"/>
          <w:szCs w:val="18"/>
        </w:rPr>
        <w:t>taking into account</w:t>
      </w:r>
      <w:proofErr w:type="gramEnd"/>
      <w:r w:rsidR="00722DB1" w:rsidRPr="00882BC0">
        <w:rPr>
          <w:sz w:val="18"/>
          <w:szCs w:val="18"/>
        </w:rPr>
        <w:t xml:space="preserve"> historical experience, current </w:t>
      </w:r>
      <w:r w:rsidR="00B24432" w:rsidRPr="00882BC0">
        <w:rPr>
          <w:sz w:val="18"/>
          <w:szCs w:val="18"/>
        </w:rPr>
        <w:t>trends,</w:t>
      </w:r>
      <w:r w:rsidR="00722DB1" w:rsidRPr="00882BC0">
        <w:rPr>
          <w:sz w:val="18"/>
          <w:szCs w:val="18"/>
        </w:rPr>
        <w:t xml:space="preserve"> and other relevant factors. However, because balances cannot be determined with certainty, actual results could be materially different from the assumptions and estimates.</w:t>
      </w:r>
      <w:r w:rsidR="00FB26D9" w:rsidRPr="00882BC0">
        <w:rPr>
          <w:sz w:val="18"/>
          <w:szCs w:val="18"/>
        </w:rPr>
        <w:t xml:space="preserve"> This means that the Authority</w:t>
      </w:r>
      <w:r w:rsidR="0069583E" w:rsidRPr="00882BC0">
        <w:rPr>
          <w:sz w:val="18"/>
          <w:szCs w:val="18"/>
        </w:rPr>
        <w:t xml:space="preserve"> is required to make estimates and assumptions. </w:t>
      </w:r>
      <w:r w:rsidR="00B24432" w:rsidRPr="00882BC0">
        <w:rPr>
          <w:sz w:val="18"/>
          <w:szCs w:val="18"/>
        </w:rPr>
        <w:t xml:space="preserve">  </w:t>
      </w:r>
      <w:r w:rsidR="00E024EB" w:rsidRPr="00882BC0">
        <w:rPr>
          <w:rFonts w:eastAsia="MetaSerifPro-Book"/>
          <w:sz w:val="18"/>
          <w:szCs w:val="18"/>
        </w:rPr>
        <w:t>Estimates and underlying assumptions are regularly reviewed. Any change to estimates is recognised in the period if the change affects only that period, or into future periods if it also affects future periods.</w:t>
      </w:r>
    </w:p>
    <w:p w14:paraId="575E50BD" w14:textId="13F8F0D1" w:rsidR="00722DB1" w:rsidRPr="004556BB" w:rsidRDefault="00722DB1" w:rsidP="00F53172">
      <w:pPr>
        <w:jc w:val="both"/>
        <w:rPr>
          <w:rFonts w:cs="Arial"/>
          <w:sz w:val="18"/>
          <w:szCs w:val="18"/>
        </w:rPr>
      </w:pPr>
      <w:r w:rsidRPr="004556BB">
        <w:rPr>
          <w:rFonts w:cs="Arial"/>
          <w:sz w:val="18"/>
          <w:szCs w:val="18"/>
        </w:rPr>
        <w:t xml:space="preserve">The items in the </w:t>
      </w:r>
      <w:r w:rsidR="00484D10" w:rsidRPr="004556BB">
        <w:rPr>
          <w:rFonts w:cs="Arial"/>
          <w:sz w:val="18"/>
          <w:szCs w:val="18"/>
        </w:rPr>
        <w:t>Fire Authority</w:t>
      </w:r>
      <w:r w:rsidRPr="004556BB">
        <w:rPr>
          <w:rFonts w:cs="Arial"/>
          <w:sz w:val="18"/>
          <w:szCs w:val="18"/>
        </w:rPr>
        <w:t xml:space="preserve">’s Balance Sheet at </w:t>
      </w:r>
      <w:r w:rsidRPr="00131A84">
        <w:rPr>
          <w:rFonts w:cs="Arial"/>
          <w:sz w:val="18"/>
          <w:szCs w:val="18"/>
        </w:rPr>
        <w:t>31 March 20</w:t>
      </w:r>
      <w:r w:rsidR="008A5E22" w:rsidRPr="00131A84">
        <w:rPr>
          <w:rFonts w:cs="Arial"/>
          <w:sz w:val="18"/>
          <w:szCs w:val="18"/>
        </w:rPr>
        <w:t>2</w:t>
      </w:r>
      <w:r w:rsidR="00CB1406">
        <w:rPr>
          <w:rFonts w:cs="Arial"/>
          <w:sz w:val="18"/>
          <w:szCs w:val="18"/>
        </w:rPr>
        <w:t>3</w:t>
      </w:r>
      <w:r w:rsidRPr="004556BB">
        <w:rPr>
          <w:rFonts w:cs="Arial"/>
          <w:sz w:val="18"/>
          <w:szCs w:val="18"/>
        </w:rPr>
        <w:t xml:space="preserve"> for which there is a significant risk of material adjustment in the forthcoming financial year are as follows:</w:t>
      </w:r>
    </w:p>
    <w:p w14:paraId="584C3B00" w14:textId="77777777" w:rsidR="009C4D43" w:rsidRPr="00E44888" w:rsidRDefault="009C4D43" w:rsidP="00F53172">
      <w:pPr>
        <w:jc w:val="both"/>
        <w:rPr>
          <w:rFonts w:cs="Arial"/>
          <w:sz w:val="18"/>
          <w:szCs w:val="18"/>
          <w:highlight w:val="cyan"/>
        </w:rPr>
      </w:pPr>
    </w:p>
    <w:p w14:paraId="7F804EC1" w14:textId="77777777" w:rsidR="00F44E37" w:rsidRPr="00E44888" w:rsidRDefault="00F44E37" w:rsidP="00F53172">
      <w:pPr>
        <w:jc w:val="both"/>
        <w:rPr>
          <w:rFonts w:cs="Arial"/>
          <w:sz w:val="18"/>
          <w:szCs w:val="18"/>
          <w:highlight w:val="cya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3485"/>
        <w:gridCol w:w="3486"/>
      </w:tblGrid>
      <w:tr w:rsidR="00992286" w:rsidRPr="00E44888" w14:paraId="7DAA0722" w14:textId="77777777" w:rsidTr="00F53172">
        <w:trPr>
          <w:cantSplit/>
          <w:tblHeader/>
        </w:trPr>
        <w:tc>
          <w:tcPr>
            <w:tcW w:w="3485" w:type="dxa"/>
            <w:shd w:val="clear" w:color="auto" w:fill="auto"/>
          </w:tcPr>
          <w:p w14:paraId="785A478F" w14:textId="77777777" w:rsidR="00992286" w:rsidRPr="004556BB" w:rsidRDefault="00992286" w:rsidP="00F53172">
            <w:pPr>
              <w:rPr>
                <w:rFonts w:cs="Arial"/>
                <w:b/>
                <w:sz w:val="18"/>
                <w:szCs w:val="18"/>
              </w:rPr>
            </w:pPr>
            <w:r w:rsidRPr="004556BB">
              <w:rPr>
                <w:rFonts w:cs="Arial"/>
                <w:b/>
                <w:sz w:val="18"/>
                <w:szCs w:val="18"/>
              </w:rPr>
              <w:t>Item and area of uncertainty</w:t>
            </w:r>
          </w:p>
        </w:tc>
        <w:tc>
          <w:tcPr>
            <w:tcW w:w="3485" w:type="dxa"/>
            <w:shd w:val="clear" w:color="auto" w:fill="auto"/>
          </w:tcPr>
          <w:p w14:paraId="3A78261F" w14:textId="77777777" w:rsidR="00992286" w:rsidRPr="004556BB" w:rsidRDefault="00992286" w:rsidP="00F53172">
            <w:pPr>
              <w:rPr>
                <w:rFonts w:cs="Arial"/>
                <w:b/>
                <w:sz w:val="18"/>
                <w:szCs w:val="18"/>
              </w:rPr>
            </w:pPr>
            <w:r w:rsidRPr="004556BB">
              <w:rPr>
                <w:rFonts w:cs="Arial"/>
                <w:b/>
                <w:sz w:val="18"/>
                <w:szCs w:val="18"/>
              </w:rPr>
              <w:t xml:space="preserve">Effect if actual results differ from assumptions </w:t>
            </w:r>
          </w:p>
        </w:tc>
        <w:tc>
          <w:tcPr>
            <w:tcW w:w="3486" w:type="dxa"/>
            <w:shd w:val="clear" w:color="auto" w:fill="auto"/>
          </w:tcPr>
          <w:p w14:paraId="2E5B3FC4" w14:textId="77777777" w:rsidR="00992286" w:rsidRPr="004556BB" w:rsidRDefault="00992286" w:rsidP="00F53172">
            <w:pPr>
              <w:rPr>
                <w:rFonts w:cs="Arial"/>
                <w:b/>
                <w:sz w:val="18"/>
                <w:szCs w:val="18"/>
              </w:rPr>
            </w:pPr>
            <w:r w:rsidRPr="004556BB">
              <w:rPr>
                <w:rFonts w:cs="Arial"/>
                <w:b/>
                <w:sz w:val="18"/>
                <w:szCs w:val="18"/>
              </w:rPr>
              <w:t xml:space="preserve">Actions undertaken to reduce the area of uncertainty </w:t>
            </w:r>
          </w:p>
        </w:tc>
      </w:tr>
      <w:tr w:rsidR="00992286" w:rsidRPr="00E44888" w14:paraId="7754B6E8" w14:textId="77777777" w:rsidTr="00F53172">
        <w:tc>
          <w:tcPr>
            <w:tcW w:w="3485" w:type="dxa"/>
            <w:shd w:val="clear" w:color="auto" w:fill="auto"/>
          </w:tcPr>
          <w:p w14:paraId="7EE0A7BF" w14:textId="77777777" w:rsidR="00992286" w:rsidRPr="008B2C37" w:rsidRDefault="00992286" w:rsidP="009B15D3">
            <w:pPr>
              <w:spacing w:after="120"/>
              <w:rPr>
                <w:rFonts w:cs="Arial"/>
                <w:b/>
                <w:bCs/>
                <w:sz w:val="18"/>
                <w:szCs w:val="18"/>
                <w:lang w:eastAsia="zh-CN"/>
              </w:rPr>
            </w:pPr>
            <w:r w:rsidRPr="008B2C37">
              <w:rPr>
                <w:rFonts w:cs="Arial"/>
                <w:b/>
                <w:bCs/>
                <w:sz w:val="18"/>
                <w:szCs w:val="18"/>
                <w:lang w:eastAsia="zh-CN"/>
              </w:rPr>
              <w:t>Useful lives of property, plant and equipment assets</w:t>
            </w:r>
          </w:p>
          <w:p w14:paraId="0B904918" w14:textId="77777777" w:rsidR="00992286" w:rsidRPr="008B2C37" w:rsidRDefault="00992286" w:rsidP="009B15D3">
            <w:pPr>
              <w:spacing w:after="120"/>
              <w:jc w:val="both"/>
              <w:rPr>
                <w:rFonts w:cs="Arial"/>
                <w:bCs/>
                <w:sz w:val="18"/>
                <w:szCs w:val="18"/>
                <w:lang w:eastAsia="zh-CN"/>
              </w:rPr>
            </w:pPr>
            <w:r w:rsidRPr="008B2C37">
              <w:rPr>
                <w:rFonts w:cs="Arial"/>
                <w:bCs/>
                <w:sz w:val="18"/>
                <w:szCs w:val="18"/>
                <w:lang w:eastAsia="zh-CN"/>
              </w:rPr>
              <w:t>The Authority estimates the useful lives of property, plant and equipment based on the period over which the assets are expected to be available for use.</w:t>
            </w:r>
          </w:p>
          <w:p w14:paraId="3950D731" w14:textId="381E42C6" w:rsidR="00992286" w:rsidRPr="008B2C37" w:rsidRDefault="00FA10AA" w:rsidP="009B15D3">
            <w:pPr>
              <w:spacing w:after="120"/>
              <w:jc w:val="both"/>
              <w:rPr>
                <w:rFonts w:cs="Arial"/>
                <w:bCs/>
                <w:sz w:val="18"/>
                <w:szCs w:val="18"/>
                <w:lang w:eastAsia="zh-CN"/>
              </w:rPr>
            </w:pPr>
            <w:r w:rsidRPr="008B2C37">
              <w:rPr>
                <w:rFonts w:cs="Arial"/>
                <w:bCs/>
                <w:sz w:val="18"/>
                <w:szCs w:val="18"/>
                <w:lang w:eastAsia="zh-CN"/>
              </w:rPr>
              <w:t>However,</w:t>
            </w:r>
            <w:r w:rsidR="00992286" w:rsidRPr="008B2C37">
              <w:rPr>
                <w:rFonts w:cs="Arial"/>
                <w:bCs/>
                <w:sz w:val="18"/>
                <w:szCs w:val="18"/>
                <w:lang w:eastAsia="zh-CN"/>
              </w:rPr>
              <w:t xml:space="preserve"> </w:t>
            </w:r>
            <w:r w:rsidRPr="008B2C37">
              <w:rPr>
                <w:rFonts w:cs="Arial"/>
                <w:bCs/>
                <w:sz w:val="18"/>
                <w:szCs w:val="18"/>
                <w:lang w:eastAsia="zh-CN"/>
              </w:rPr>
              <w:t>it</w:t>
            </w:r>
            <w:r w:rsidR="00992286" w:rsidRPr="008B2C37">
              <w:rPr>
                <w:rFonts w:cs="Arial"/>
                <w:bCs/>
                <w:sz w:val="18"/>
                <w:szCs w:val="18"/>
                <w:lang w:eastAsia="zh-CN"/>
              </w:rPr>
              <w:t xml:space="preserve"> is possible that future results of operations could be materially affected by changes in the estimates brought about by changes in factors mentioned above. </w:t>
            </w:r>
          </w:p>
          <w:p w14:paraId="6D5C327D" w14:textId="77777777" w:rsidR="00992286" w:rsidRPr="004556BB" w:rsidRDefault="00992286" w:rsidP="009B15D3">
            <w:pPr>
              <w:spacing w:after="120"/>
              <w:jc w:val="both"/>
              <w:rPr>
                <w:rFonts w:cs="Arial"/>
                <w:sz w:val="18"/>
                <w:szCs w:val="18"/>
                <w:highlight w:val="green"/>
              </w:rPr>
            </w:pPr>
            <w:r w:rsidRPr="008B2C37">
              <w:rPr>
                <w:rFonts w:cs="Arial"/>
                <w:bCs/>
                <w:sz w:val="18"/>
                <w:szCs w:val="18"/>
                <w:lang w:eastAsia="zh-CN"/>
              </w:rPr>
              <w:t>The amounts and timing of recorded expenses for any period would be affected by changes in these factors and circumstances. A reduction in the estimated useful lives of the property, plant and equipment would increase the recorded expenses and decrease the non-current assets.</w:t>
            </w:r>
          </w:p>
        </w:tc>
        <w:tc>
          <w:tcPr>
            <w:tcW w:w="3485" w:type="dxa"/>
            <w:shd w:val="clear" w:color="auto" w:fill="auto"/>
          </w:tcPr>
          <w:p w14:paraId="0509CE63" w14:textId="77777777" w:rsidR="00992286" w:rsidRPr="007E4AE8" w:rsidRDefault="00992286" w:rsidP="009B15D3">
            <w:pPr>
              <w:spacing w:after="120"/>
              <w:rPr>
                <w:rFonts w:cs="Arial"/>
                <w:sz w:val="40"/>
                <w:szCs w:val="40"/>
                <w:highlight w:val="green"/>
              </w:rPr>
            </w:pPr>
          </w:p>
          <w:p w14:paraId="643F71DF" w14:textId="3580CCC8" w:rsidR="00992286" w:rsidRPr="00E25AE5" w:rsidRDefault="00992286" w:rsidP="009B15D3">
            <w:pPr>
              <w:spacing w:after="120"/>
              <w:jc w:val="both"/>
              <w:rPr>
                <w:rFonts w:cs="Arial"/>
                <w:sz w:val="18"/>
                <w:szCs w:val="18"/>
              </w:rPr>
            </w:pPr>
            <w:r w:rsidRPr="00055186">
              <w:rPr>
                <w:sz w:val="18"/>
              </w:rPr>
              <w:t>It is estimated that the annual depreciation charge would increase by £</w:t>
            </w:r>
            <w:r w:rsidR="000B6A09" w:rsidRPr="00055186">
              <w:rPr>
                <w:sz w:val="18"/>
              </w:rPr>
              <w:t>3</w:t>
            </w:r>
            <w:r w:rsidR="00094092" w:rsidRPr="00055186">
              <w:rPr>
                <w:sz w:val="18"/>
              </w:rPr>
              <w:t>73</w:t>
            </w:r>
            <w:r w:rsidR="000B6A09" w:rsidRPr="00055186">
              <w:rPr>
                <w:sz w:val="18"/>
              </w:rPr>
              <w:t>,000</w:t>
            </w:r>
            <w:r w:rsidRPr="00055186">
              <w:rPr>
                <w:sz w:val="18"/>
              </w:rPr>
              <w:t xml:space="preserve"> for every 1 year that useful lives had to be reduced.</w:t>
            </w:r>
          </w:p>
          <w:p w14:paraId="710063E8" w14:textId="77777777" w:rsidR="00992286" w:rsidRPr="007E4AE8" w:rsidRDefault="00992286" w:rsidP="009B15D3">
            <w:pPr>
              <w:spacing w:after="120"/>
              <w:jc w:val="both"/>
              <w:rPr>
                <w:rFonts w:cs="Arial"/>
                <w:sz w:val="18"/>
                <w:szCs w:val="18"/>
                <w:highlight w:val="green"/>
              </w:rPr>
            </w:pPr>
            <w:r w:rsidRPr="008B2C37">
              <w:rPr>
                <w:rFonts w:cs="Arial"/>
                <w:sz w:val="18"/>
                <w:szCs w:val="18"/>
              </w:rPr>
              <w:t>This amount is not considered to be material in relation to the recorded expenses and non current assets totals in the Statement of Accounts.</w:t>
            </w:r>
          </w:p>
        </w:tc>
        <w:tc>
          <w:tcPr>
            <w:tcW w:w="3486" w:type="dxa"/>
            <w:shd w:val="clear" w:color="auto" w:fill="auto"/>
          </w:tcPr>
          <w:p w14:paraId="3705AAB3" w14:textId="77777777" w:rsidR="0035772B" w:rsidRPr="004556BB" w:rsidRDefault="0035772B" w:rsidP="009B15D3">
            <w:pPr>
              <w:spacing w:after="120"/>
              <w:jc w:val="both"/>
              <w:rPr>
                <w:rFonts w:cs="Arial"/>
                <w:bCs/>
                <w:sz w:val="18"/>
                <w:szCs w:val="18"/>
                <w:highlight w:val="green"/>
                <w:lang w:eastAsia="zh-CN"/>
              </w:rPr>
            </w:pPr>
          </w:p>
          <w:p w14:paraId="6F7272C3" w14:textId="77777777" w:rsidR="0035772B" w:rsidRPr="004556BB" w:rsidRDefault="0035772B" w:rsidP="009B15D3">
            <w:pPr>
              <w:spacing w:after="120"/>
              <w:jc w:val="both"/>
              <w:rPr>
                <w:rFonts w:cs="Arial"/>
                <w:bCs/>
                <w:sz w:val="18"/>
                <w:szCs w:val="18"/>
                <w:highlight w:val="green"/>
                <w:lang w:eastAsia="zh-CN"/>
              </w:rPr>
            </w:pPr>
          </w:p>
          <w:p w14:paraId="14A98599" w14:textId="77777777" w:rsidR="00992286" w:rsidRPr="008B2C37" w:rsidRDefault="00992286" w:rsidP="009B15D3">
            <w:pPr>
              <w:spacing w:after="120"/>
              <w:jc w:val="both"/>
              <w:rPr>
                <w:rFonts w:cs="Arial"/>
                <w:bCs/>
                <w:sz w:val="18"/>
                <w:szCs w:val="18"/>
                <w:lang w:eastAsia="zh-CN"/>
              </w:rPr>
            </w:pPr>
            <w:r w:rsidRPr="008B2C37">
              <w:rPr>
                <w:rFonts w:cs="Arial"/>
                <w:bCs/>
                <w:sz w:val="18"/>
                <w:szCs w:val="18"/>
                <w:lang w:eastAsia="zh-CN"/>
              </w:rPr>
              <w:t xml:space="preserve">The estimated useful lives of property, plant and equipment are reviewed </w:t>
            </w:r>
            <w:r w:rsidR="00447F83" w:rsidRPr="008B2C37">
              <w:rPr>
                <w:rFonts w:cs="Arial"/>
                <w:bCs/>
                <w:sz w:val="18"/>
                <w:szCs w:val="18"/>
                <w:lang w:eastAsia="zh-CN"/>
              </w:rPr>
              <w:t>annually</w:t>
            </w:r>
            <w:r w:rsidRPr="008B2C37">
              <w:rPr>
                <w:rFonts w:cs="Arial"/>
                <w:bCs/>
                <w:sz w:val="18"/>
                <w:szCs w:val="18"/>
                <w:lang w:eastAsia="zh-CN"/>
              </w:rPr>
              <w:t xml:space="preserve"> and are updated if expectations differ from previous estimates due to physical wear and tear, technical or commercial obsolescence and legal or other limits on the use of the relevant assets.</w:t>
            </w:r>
          </w:p>
          <w:p w14:paraId="467701A5" w14:textId="77777777" w:rsidR="00992286" w:rsidRPr="008B2C37" w:rsidRDefault="00992286" w:rsidP="009B15D3">
            <w:pPr>
              <w:spacing w:after="120"/>
              <w:jc w:val="both"/>
              <w:rPr>
                <w:rFonts w:cs="Arial"/>
                <w:bCs/>
                <w:sz w:val="18"/>
                <w:szCs w:val="18"/>
                <w:lang w:eastAsia="zh-CN"/>
              </w:rPr>
            </w:pPr>
            <w:r w:rsidRPr="008B2C37">
              <w:rPr>
                <w:rFonts w:cs="Arial"/>
                <w:bCs/>
                <w:sz w:val="18"/>
                <w:szCs w:val="18"/>
                <w:lang w:eastAsia="zh-CN"/>
              </w:rPr>
              <w:t xml:space="preserve">The estimation of the useful lives of property, plant, and equipment are based on external technical evaluation and experience with similar assets.  </w:t>
            </w:r>
          </w:p>
          <w:p w14:paraId="5E86E038" w14:textId="77777777" w:rsidR="00992286" w:rsidRPr="004556BB" w:rsidRDefault="00992286" w:rsidP="009B15D3">
            <w:pPr>
              <w:spacing w:after="120"/>
              <w:jc w:val="both"/>
              <w:rPr>
                <w:rFonts w:cs="Arial"/>
                <w:bCs/>
                <w:sz w:val="18"/>
                <w:szCs w:val="18"/>
                <w:highlight w:val="green"/>
                <w:lang w:eastAsia="zh-CN"/>
              </w:rPr>
            </w:pPr>
            <w:r w:rsidRPr="008B2C37">
              <w:rPr>
                <w:rFonts w:cs="Arial"/>
                <w:bCs/>
                <w:sz w:val="18"/>
                <w:szCs w:val="18"/>
                <w:lang w:eastAsia="zh-CN"/>
              </w:rPr>
              <w:t>Valuations are underta</w:t>
            </w:r>
            <w:r w:rsidR="00646B01" w:rsidRPr="008B2C37">
              <w:rPr>
                <w:rFonts w:cs="Arial"/>
                <w:bCs/>
                <w:sz w:val="18"/>
                <w:szCs w:val="18"/>
                <w:lang w:eastAsia="zh-CN"/>
              </w:rPr>
              <w:t>k</w:t>
            </w:r>
            <w:r w:rsidRPr="008B2C37">
              <w:rPr>
                <w:rFonts w:cs="Arial"/>
                <w:bCs/>
                <w:sz w:val="18"/>
                <w:szCs w:val="18"/>
                <w:lang w:eastAsia="zh-CN"/>
              </w:rPr>
              <w:t>en by RICS Registered Valuers and prepared in accordance with RICS Valuation Standards.</w:t>
            </w:r>
          </w:p>
        </w:tc>
      </w:tr>
      <w:tr w:rsidR="00992286" w:rsidRPr="00E44888" w14:paraId="46BB832F" w14:textId="77777777" w:rsidTr="00F53172">
        <w:trPr>
          <w:cantSplit/>
        </w:trPr>
        <w:tc>
          <w:tcPr>
            <w:tcW w:w="3485" w:type="dxa"/>
            <w:shd w:val="clear" w:color="auto" w:fill="auto"/>
          </w:tcPr>
          <w:p w14:paraId="07F9D813" w14:textId="77777777" w:rsidR="00992286" w:rsidRPr="008B2C37" w:rsidRDefault="00992286" w:rsidP="009B15D3">
            <w:pPr>
              <w:spacing w:after="120"/>
              <w:rPr>
                <w:rFonts w:cs="Arial"/>
                <w:b/>
                <w:bCs/>
                <w:sz w:val="18"/>
                <w:szCs w:val="18"/>
                <w:lang w:eastAsia="zh-CN"/>
              </w:rPr>
            </w:pPr>
            <w:r w:rsidRPr="008B2C37">
              <w:rPr>
                <w:rFonts w:cs="Arial"/>
                <w:b/>
                <w:sz w:val="18"/>
                <w:szCs w:val="18"/>
              </w:rPr>
              <w:lastRenderedPageBreak/>
              <w:t>Impairment/</w:t>
            </w:r>
            <w:r w:rsidR="006C2562" w:rsidRPr="008B2C37">
              <w:rPr>
                <w:rFonts w:cs="Arial"/>
                <w:b/>
                <w:sz w:val="18"/>
                <w:szCs w:val="18"/>
              </w:rPr>
              <w:t>revaluation</w:t>
            </w:r>
            <w:r w:rsidRPr="008B2C37">
              <w:rPr>
                <w:rFonts w:cs="Arial"/>
                <w:b/>
                <w:sz w:val="18"/>
                <w:szCs w:val="18"/>
              </w:rPr>
              <w:t xml:space="preserve"> loss of </w:t>
            </w:r>
            <w:r w:rsidRPr="008B2C37">
              <w:rPr>
                <w:rFonts w:cs="Arial"/>
                <w:b/>
                <w:bCs/>
                <w:sz w:val="18"/>
                <w:szCs w:val="18"/>
                <w:lang w:eastAsia="zh-CN"/>
              </w:rPr>
              <w:t>property, plant and equipment assets</w:t>
            </w:r>
          </w:p>
          <w:p w14:paraId="16E2F2B3" w14:textId="77777777" w:rsidR="009C4D43" w:rsidRPr="008B2C37" w:rsidRDefault="00992286" w:rsidP="009C4D43">
            <w:pPr>
              <w:spacing w:after="120"/>
              <w:jc w:val="both"/>
              <w:rPr>
                <w:rFonts w:cs="Arial"/>
                <w:sz w:val="18"/>
                <w:szCs w:val="18"/>
              </w:rPr>
            </w:pPr>
            <w:r w:rsidRPr="008B2C37">
              <w:rPr>
                <w:rFonts w:cs="Arial"/>
                <w:sz w:val="18"/>
                <w:szCs w:val="18"/>
              </w:rPr>
              <w:t>The Authority has significant investments in property, plant and equipment.</w:t>
            </w:r>
            <w:r w:rsidR="009C4D43" w:rsidRPr="008B2C37">
              <w:rPr>
                <w:rFonts w:cs="Arial"/>
                <w:sz w:val="18"/>
                <w:szCs w:val="18"/>
              </w:rPr>
              <w:t xml:space="preserve"> The Authority operates a policy of revaluing its Property, Plant, and Equipment on a rolling three year basis, with the aim of revaluing </w:t>
            </w:r>
            <w:proofErr w:type="gramStart"/>
            <w:r w:rsidR="009C4D43" w:rsidRPr="008B2C37">
              <w:rPr>
                <w:rFonts w:cs="Arial"/>
                <w:sz w:val="18"/>
                <w:szCs w:val="18"/>
              </w:rPr>
              <w:t>all of</w:t>
            </w:r>
            <w:proofErr w:type="gramEnd"/>
            <w:r w:rsidR="009C4D43" w:rsidRPr="008B2C37">
              <w:rPr>
                <w:rFonts w:cs="Arial"/>
                <w:sz w:val="18"/>
                <w:szCs w:val="18"/>
              </w:rPr>
              <w:t xml:space="preserve"> its assets within this period.  Indexation may be applied to those assets not valued in the year if the carrying value is calculated as materially different to the fair value at the Balance Sheet date.  </w:t>
            </w:r>
          </w:p>
          <w:p w14:paraId="1B856D6F" w14:textId="77777777" w:rsidR="00992286" w:rsidRPr="008B2C37" w:rsidRDefault="00992286" w:rsidP="009B15D3">
            <w:pPr>
              <w:spacing w:after="120"/>
              <w:jc w:val="both"/>
              <w:rPr>
                <w:rFonts w:cs="Arial"/>
                <w:sz w:val="18"/>
                <w:szCs w:val="18"/>
              </w:rPr>
            </w:pPr>
            <w:r w:rsidRPr="008B2C37">
              <w:rPr>
                <w:rFonts w:cs="Arial"/>
                <w:sz w:val="18"/>
                <w:szCs w:val="18"/>
              </w:rPr>
              <w:t xml:space="preserve">Changes in the circumstances or expectations of future performance of an individual asset may be an indicator that the asset is impaired, thus requiring the book value to be written down to its recoverable amount. </w:t>
            </w:r>
          </w:p>
          <w:p w14:paraId="68C3FBD6" w14:textId="77777777" w:rsidR="00992286" w:rsidRPr="004556BB" w:rsidRDefault="00992286" w:rsidP="009B15D3">
            <w:pPr>
              <w:spacing w:after="120"/>
              <w:jc w:val="both"/>
              <w:rPr>
                <w:rFonts w:cs="Arial"/>
                <w:b/>
                <w:sz w:val="18"/>
                <w:szCs w:val="18"/>
                <w:highlight w:val="green"/>
                <w:lang w:eastAsia="en-US"/>
              </w:rPr>
            </w:pPr>
            <w:r w:rsidRPr="008B2C37">
              <w:rPr>
                <w:rFonts w:cs="Arial"/>
                <w:sz w:val="18"/>
                <w:szCs w:val="18"/>
              </w:rPr>
              <w:t xml:space="preserve">Evaluating whether an asset is impaired requires a high degree of judgement and may depend </w:t>
            </w:r>
            <w:proofErr w:type="gramStart"/>
            <w:r w:rsidRPr="008B2C37">
              <w:rPr>
                <w:rFonts w:cs="Arial"/>
                <w:sz w:val="18"/>
                <w:szCs w:val="18"/>
              </w:rPr>
              <w:t>to a large extent</w:t>
            </w:r>
            <w:proofErr w:type="gramEnd"/>
            <w:r w:rsidRPr="008B2C37">
              <w:rPr>
                <w:rFonts w:cs="Arial"/>
                <w:sz w:val="18"/>
                <w:szCs w:val="18"/>
              </w:rPr>
              <w:t xml:space="preserve"> on the selection of key assumptions about the future used. </w:t>
            </w:r>
          </w:p>
        </w:tc>
        <w:tc>
          <w:tcPr>
            <w:tcW w:w="3485" w:type="dxa"/>
            <w:shd w:val="clear" w:color="auto" w:fill="auto"/>
          </w:tcPr>
          <w:p w14:paraId="41A129A4" w14:textId="77777777" w:rsidR="009B15D3" w:rsidRPr="004556BB" w:rsidRDefault="009B15D3" w:rsidP="009B15D3">
            <w:pPr>
              <w:jc w:val="both"/>
              <w:rPr>
                <w:rFonts w:cs="Arial"/>
                <w:sz w:val="18"/>
                <w:szCs w:val="18"/>
                <w:highlight w:val="green"/>
              </w:rPr>
            </w:pPr>
          </w:p>
          <w:p w14:paraId="5EC75DCE" w14:textId="77777777" w:rsidR="009C4D43" w:rsidRPr="004556BB" w:rsidRDefault="009C4D43" w:rsidP="00AB5C8F">
            <w:pPr>
              <w:spacing w:after="120"/>
              <w:jc w:val="both"/>
              <w:rPr>
                <w:rFonts w:cs="Arial"/>
                <w:sz w:val="18"/>
                <w:szCs w:val="18"/>
                <w:highlight w:val="green"/>
              </w:rPr>
            </w:pPr>
          </w:p>
          <w:p w14:paraId="216690E3" w14:textId="33F6B303" w:rsidR="00992286" w:rsidRPr="00E25AE5" w:rsidRDefault="00992286" w:rsidP="009B15D3">
            <w:pPr>
              <w:spacing w:after="120"/>
              <w:jc w:val="both"/>
              <w:rPr>
                <w:rFonts w:cs="Arial"/>
                <w:sz w:val="18"/>
                <w:szCs w:val="18"/>
              </w:rPr>
            </w:pPr>
            <w:r w:rsidRPr="00055186">
              <w:rPr>
                <w:rFonts w:cs="Arial"/>
                <w:sz w:val="18"/>
                <w:szCs w:val="18"/>
              </w:rPr>
              <w:t>It is estimated that the revaluation losses would decrease by</w:t>
            </w:r>
            <w:r w:rsidR="00B674EA" w:rsidRPr="00055186">
              <w:rPr>
                <w:rFonts w:cs="Arial"/>
                <w:sz w:val="18"/>
                <w:szCs w:val="18"/>
              </w:rPr>
              <w:t xml:space="preserve"> </w:t>
            </w:r>
            <w:r w:rsidR="00B674EA" w:rsidRPr="00055186">
              <w:rPr>
                <w:sz w:val="18"/>
              </w:rPr>
              <w:t>£</w:t>
            </w:r>
            <w:r w:rsidR="008179B0" w:rsidRPr="00055186">
              <w:rPr>
                <w:sz w:val="18"/>
              </w:rPr>
              <w:t>1</w:t>
            </w:r>
            <w:r w:rsidR="0010512E" w:rsidRPr="00055186">
              <w:rPr>
                <w:sz w:val="18"/>
              </w:rPr>
              <w:t>7</w:t>
            </w:r>
            <w:r w:rsidR="00BD4B54" w:rsidRPr="00055186">
              <w:rPr>
                <w:sz w:val="18"/>
              </w:rPr>
              <w:t>,</w:t>
            </w:r>
            <w:r w:rsidR="008179B0" w:rsidRPr="00055186">
              <w:rPr>
                <w:sz w:val="18"/>
              </w:rPr>
              <w:t>0</w:t>
            </w:r>
            <w:r w:rsidR="00BD4B54" w:rsidRPr="00055186">
              <w:rPr>
                <w:sz w:val="18"/>
              </w:rPr>
              <w:t>00</w:t>
            </w:r>
            <w:r w:rsidRPr="00055186">
              <w:rPr>
                <w:rFonts w:cs="Arial"/>
                <w:sz w:val="18"/>
                <w:szCs w:val="18"/>
              </w:rPr>
              <w:t xml:space="preserve"> </w:t>
            </w:r>
            <w:r w:rsidR="008179B0" w:rsidRPr="00055186">
              <w:rPr>
                <w:rFonts w:cs="Arial"/>
                <w:sz w:val="18"/>
                <w:szCs w:val="18"/>
              </w:rPr>
              <w:t>and revaluation gains would increase by £</w:t>
            </w:r>
            <w:r w:rsidR="0010512E" w:rsidRPr="00055186">
              <w:rPr>
                <w:rFonts w:cs="Arial"/>
                <w:sz w:val="18"/>
                <w:szCs w:val="18"/>
              </w:rPr>
              <w:t>208</w:t>
            </w:r>
            <w:r w:rsidR="00BD4B54" w:rsidRPr="00055186">
              <w:rPr>
                <w:sz w:val="18"/>
              </w:rPr>
              <w:t>,000</w:t>
            </w:r>
            <w:r w:rsidRPr="00055186">
              <w:rPr>
                <w:rFonts w:cs="Arial"/>
                <w:sz w:val="18"/>
                <w:szCs w:val="18"/>
              </w:rPr>
              <w:t xml:space="preserve"> for every 1% increase in the valuations </w:t>
            </w:r>
            <w:r w:rsidR="008179B0" w:rsidRPr="00055186">
              <w:rPr>
                <w:rFonts w:cs="Arial"/>
                <w:sz w:val="18"/>
                <w:szCs w:val="18"/>
              </w:rPr>
              <w:t xml:space="preserve">that were </w:t>
            </w:r>
            <w:r w:rsidRPr="00055186">
              <w:rPr>
                <w:rFonts w:cs="Arial"/>
                <w:sz w:val="18"/>
                <w:szCs w:val="18"/>
              </w:rPr>
              <w:t xml:space="preserve">carried out </w:t>
            </w:r>
            <w:r w:rsidR="008179B0" w:rsidRPr="00055186">
              <w:rPr>
                <w:rFonts w:cs="Arial"/>
                <w:sz w:val="18"/>
                <w:szCs w:val="18"/>
              </w:rPr>
              <w:t xml:space="preserve">by the valuer </w:t>
            </w:r>
            <w:r w:rsidRPr="00055186">
              <w:rPr>
                <w:rFonts w:cs="Arial"/>
                <w:sz w:val="18"/>
                <w:szCs w:val="18"/>
              </w:rPr>
              <w:t>during 20</w:t>
            </w:r>
            <w:r w:rsidR="004556BB" w:rsidRPr="00055186">
              <w:rPr>
                <w:rFonts w:cs="Arial"/>
                <w:sz w:val="18"/>
                <w:szCs w:val="18"/>
              </w:rPr>
              <w:t>2</w:t>
            </w:r>
            <w:r w:rsidR="00CB1406" w:rsidRPr="00055186">
              <w:rPr>
                <w:rFonts w:cs="Arial"/>
                <w:sz w:val="18"/>
                <w:szCs w:val="18"/>
              </w:rPr>
              <w:t>2</w:t>
            </w:r>
            <w:r w:rsidR="00F53172" w:rsidRPr="00055186">
              <w:rPr>
                <w:rFonts w:cs="Arial"/>
                <w:sz w:val="18"/>
                <w:szCs w:val="18"/>
              </w:rPr>
              <w:t>/</w:t>
            </w:r>
            <w:r w:rsidR="008A5E22" w:rsidRPr="00055186">
              <w:rPr>
                <w:rFonts w:cs="Arial"/>
                <w:sz w:val="18"/>
                <w:szCs w:val="18"/>
              </w:rPr>
              <w:t>2</w:t>
            </w:r>
            <w:r w:rsidR="00CB1406" w:rsidRPr="00055186">
              <w:rPr>
                <w:rFonts w:cs="Arial"/>
                <w:sz w:val="18"/>
                <w:szCs w:val="18"/>
              </w:rPr>
              <w:t>3</w:t>
            </w:r>
            <w:r w:rsidR="00D37526" w:rsidRPr="00055186">
              <w:rPr>
                <w:rFonts w:cs="Arial"/>
                <w:sz w:val="18"/>
                <w:szCs w:val="18"/>
              </w:rPr>
              <w:t>.</w:t>
            </w:r>
            <w:r w:rsidRPr="00E25AE5">
              <w:rPr>
                <w:rFonts w:cs="Arial"/>
                <w:sz w:val="18"/>
                <w:szCs w:val="18"/>
              </w:rPr>
              <w:t xml:space="preserve"> </w:t>
            </w:r>
          </w:p>
          <w:p w14:paraId="76D12143" w14:textId="77777777" w:rsidR="00992286" w:rsidRPr="004556BB" w:rsidRDefault="00992286" w:rsidP="009B15D3">
            <w:pPr>
              <w:spacing w:after="120"/>
              <w:jc w:val="both"/>
              <w:rPr>
                <w:rFonts w:cs="Arial"/>
                <w:sz w:val="18"/>
                <w:szCs w:val="18"/>
                <w:highlight w:val="green"/>
              </w:rPr>
            </w:pPr>
            <w:r w:rsidRPr="008B2C37">
              <w:rPr>
                <w:rFonts w:cs="Arial"/>
                <w:sz w:val="18"/>
                <w:szCs w:val="18"/>
              </w:rPr>
              <w:t>This amount is not considered to be material in relation to the recorded expenses and non current assets totals in the Statement of Accounts.</w:t>
            </w:r>
          </w:p>
        </w:tc>
        <w:tc>
          <w:tcPr>
            <w:tcW w:w="3486" w:type="dxa"/>
            <w:shd w:val="clear" w:color="auto" w:fill="auto"/>
          </w:tcPr>
          <w:p w14:paraId="4FF60E83" w14:textId="77777777" w:rsidR="009C4D43" w:rsidRPr="004556BB" w:rsidRDefault="009C4D43" w:rsidP="00AB5C8F">
            <w:pPr>
              <w:jc w:val="both"/>
              <w:rPr>
                <w:rFonts w:cs="Arial"/>
                <w:sz w:val="18"/>
                <w:szCs w:val="18"/>
                <w:highlight w:val="green"/>
              </w:rPr>
            </w:pPr>
          </w:p>
          <w:p w14:paraId="2D978524" w14:textId="77777777" w:rsidR="009C4D43" w:rsidRPr="008B2C37" w:rsidRDefault="009C4D43" w:rsidP="00AB5C8F">
            <w:pPr>
              <w:jc w:val="both"/>
              <w:rPr>
                <w:rFonts w:cs="Arial"/>
                <w:sz w:val="18"/>
                <w:szCs w:val="18"/>
              </w:rPr>
            </w:pPr>
          </w:p>
          <w:p w14:paraId="28DB8FD8" w14:textId="77777777" w:rsidR="00992286" w:rsidRPr="008B2C37" w:rsidRDefault="00992286" w:rsidP="00AB5C8F">
            <w:pPr>
              <w:jc w:val="both"/>
              <w:rPr>
                <w:rFonts w:cs="Arial"/>
                <w:sz w:val="18"/>
                <w:szCs w:val="18"/>
              </w:rPr>
            </w:pPr>
            <w:r w:rsidRPr="008B2C37">
              <w:rPr>
                <w:rFonts w:cs="Arial"/>
                <w:sz w:val="18"/>
                <w:szCs w:val="18"/>
              </w:rPr>
              <w:t xml:space="preserve">Assets are assessed </w:t>
            </w:r>
            <w:r w:rsidR="00AE1F29" w:rsidRPr="008B2C37">
              <w:rPr>
                <w:rFonts w:cs="Arial"/>
                <w:sz w:val="18"/>
                <w:szCs w:val="18"/>
              </w:rPr>
              <w:t>a</w:t>
            </w:r>
            <w:r w:rsidR="00F5678A" w:rsidRPr="008B2C37">
              <w:rPr>
                <w:rFonts w:cs="Arial"/>
                <w:sz w:val="18"/>
                <w:szCs w:val="18"/>
              </w:rPr>
              <w:t>nnually</w:t>
            </w:r>
            <w:r w:rsidRPr="008B2C37">
              <w:rPr>
                <w:rFonts w:cs="Arial"/>
                <w:sz w:val="18"/>
                <w:szCs w:val="18"/>
              </w:rPr>
              <w:t xml:space="preserve"> for impairment when facts and circumstances suggest that the carrying amount of the asset may exceed its recoverable amount.</w:t>
            </w:r>
          </w:p>
          <w:p w14:paraId="0A2A1C2D" w14:textId="77777777" w:rsidR="00992286" w:rsidRPr="008B2C37" w:rsidRDefault="00992286" w:rsidP="009B15D3">
            <w:pPr>
              <w:spacing w:after="120"/>
              <w:jc w:val="both"/>
              <w:rPr>
                <w:rFonts w:cs="Arial"/>
                <w:bCs/>
                <w:sz w:val="18"/>
                <w:szCs w:val="18"/>
                <w:lang w:eastAsia="zh-CN"/>
              </w:rPr>
            </w:pPr>
            <w:r w:rsidRPr="008B2C37">
              <w:rPr>
                <w:rFonts w:cs="Arial"/>
                <w:bCs/>
                <w:sz w:val="18"/>
                <w:szCs w:val="18"/>
                <w:lang w:eastAsia="zh-CN"/>
              </w:rPr>
              <w:t>Valuations are underta</w:t>
            </w:r>
            <w:r w:rsidR="00646B01" w:rsidRPr="008B2C37">
              <w:rPr>
                <w:rFonts w:cs="Arial"/>
                <w:bCs/>
                <w:sz w:val="18"/>
                <w:szCs w:val="18"/>
                <w:lang w:eastAsia="zh-CN"/>
              </w:rPr>
              <w:t>k</w:t>
            </w:r>
            <w:r w:rsidRPr="008B2C37">
              <w:rPr>
                <w:rFonts w:cs="Arial"/>
                <w:bCs/>
                <w:sz w:val="18"/>
                <w:szCs w:val="18"/>
                <w:lang w:eastAsia="zh-CN"/>
              </w:rPr>
              <w:t>en by RICS Registered Valuers and prepared in accordance with RICS Valuation Standards.</w:t>
            </w:r>
          </w:p>
          <w:p w14:paraId="0C87A180" w14:textId="77777777" w:rsidR="00C359B6" w:rsidRPr="008B2C37" w:rsidRDefault="00992286" w:rsidP="009B15D3">
            <w:pPr>
              <w:spacing w:after="120"/>
              <w:jc w:val="both"/>
              <w:rPr>
                <w:rFonts w:cs="Arial"/>
                <w:sz w:val="18"/>
                <w:szCs w:val="18"/>
              </w:rPr>
            </w:pPr>
            <w:r w:rsidRPr="008B2C37">
              <w:rPr>
                <w:rFonts w:cs="Arial"/>
                <w:sz w:val="18"/>
                <w:szCs w:val="18"/>
              </w:rPr>
              <w:t>Impairments are reversed if the conditions for impairment are no longer present.</w:t>
            </w:r>
          </w:p>
          <w:p w14:paraId="4A4B52FD" w14:textId="0704B0CC" w:rsidR="00C359B6" w:rsidRPr="004556BB" w:rsidRDefault="00C359B6" w:rsidP="009B15D3">
            <w:pPr>
              <w:spacing w:after="120"/>
              <w:jc w:val="both"/>
              <w:rPr>
                <w:rFonts w:cs="Arial"/>
                <w:sz w:val="18"/>
                <w:szCs w:val="18"/>
                <w:highlight w:val="green"/>
              </w:rPr>
            </w:pPr>
            <w:r w:rsidRPr="00F6459D">
              <w:rPr>
                <w:rFonts w:cs="Arial"/>
                <w:sz w:val="18"/>
                <w:szCs w:val="18"/>
              </w:rPr>
              <w:t xml:space="preserve">The Authority engages an external valuer to undertake the valuation of property annually. Valuations </w:t>
            </w:r>
            <w:r w:rsidR="008B2C37" w:rsidRPr="00F6459D">
              <w:rPr>
                <w:rFonts w:cs="Arial"/>
                <w:sz w:val="18"/>
                <w:szCs w:val="18"/>
              </w:rPr>
              <w:t>we</w:t>
            </w:r>
            <w:r w:rsidRPr="00F6459D">
              <w:rPr>
                <w:rFonts w:cs="Arial"/>
                <w:sz w:val="18"/>
                <w:szCs w:val="18"/>
              </w:rPr>
              <w:t xml:space="preserve">re undertaken at the </w:t>
            </w:r>
            <w:r w:rsidRPr="00131A84">
              <w:rPr>
                <w:rFonts w:cs="Arial"/>
                <w:sz w:val="18"/>
                <w:szCs w:val="18"/>
              </w:rPr>
              <w:t>31 March 202</w:t>
            </w:r>
            <w:r w:rsidR="00CB1406">
              <w:rPr>
                <w:rFonts w:cs="Arial"/>
                <w:sz w:val="18"/>
                <w:szCs w:val="18"/>
              </w:rPr>
              <w:t>3</w:t>
            </w:r>
            <w:r w:rsidRPr="00F6459D">
              <w:rPr>
                <w:rFonts w:cs="Arial"/>
                <w:sz w:val="18"/>
                <w:szCs w:val="18"/>
              </w:rPr>
              <w:t xml:space="preserve">. </w:t>
            </w:r>
          </w:p>
        </w:tc>
      </w:tr>
      <w:tr w:rsidR="00A836FD" w:rsidRPr="00882BC0" w14:paraId="302308D8" w14:textId="77777777" w:rsidTr="00C5702A">
        <w:trPr>
          <w:cantSplit/>
          <w:trHeight w:val="6580"/>
        </w:trPr>
        <w:tc>
          <w:tcPr>
            <w:tcW w:w="3485" w:type="dxa"/>
          </w:tcPr>
          <w:p w14:paraId="22A482A9" w14:textId="77777777" w:rsidR="00A836FD" w:rsidRPr="008B2C37" w:rsidRDefault="00A836FD" w:rsidP="009B15D3">
            <w:pPr>
              <w:spacing w:after="120"/>
              <w:rPr>
                <w:sz w:val="18"/>
                <w:szCs w:val="18"/>
              </w:rPr>
            </w:pPr>
            <w:r w:rsidRPr="008B2C37">
              <w:rPr>
                <w:rFonts w:cs="Arial"/>
                <w:b/>
                <w:sz w:val="18"/>
                <w:szCs w:val="18"/>
              </w:rPr>
              <w:t>Pension Liability</w:t>
            </w:r>
            <w:r w:rsidRPr="008B2C37">
              <w:rPr>
                <w:sz w:val="18"/>
                <w:szCs w:val="18"/>
              </w:rPr>
              <w:t xml:space="preserve"> </w:t>
            </w:r>
          </w:p>
          <w:p w14:paraId="1C35460B" w14:textId="77777777" w:rsidR="00A836FD" w:rsidRPr="008B2C37" w:rsidRDefault="00A836FD" w:rsidP="009B15D3">
            <w:pPr>
              <w:spacing w:after="120"/>
              <w:jc w:val="both"/>
              <w:rPr>
                <w:rFonts w:cs="Arial"/>
                <w:sz w:val="18"/>
                <w:szCs w:val="18"/>
              </w:rPr>
            </w:pPr>
            <w:r w:rsidRPr="008B2C37">
              <w:rPr>
                <w:rFonts w:cs="Arial"/>
                <w:sz w:val="18"/>
                <w:szCs w:val="18"/>
              </w:rPr>
              <w:t xml:space="preserve">The Authority recognises and discloses its retirement benefit obligation in accordance with the measurement and presentational requirement of IAS 19 ‘Employee Benefits’.  </w:t>
            </w:r>
          </w:p>
          <w:p w14:paraId="42CCD3C3" w14:textId="77777777" w:rsidR="00A836FD" w:rsidRPr="008B2C37" w:rsidRDefault="00A836FD" w:rsidP="009B15D3">
            <w:pPr>
              <w:spacing w:after="120"/>
              <w:jc w:val="both"/>
              <w:rPr>
                <w:rFonts w:cs="Arial"/>
                <w:sz w:val="18"/>
                <w:szCs w:val="18"/>
              </w:rPr>
            </w:pPr>
            <w:r w:rsidRPr="008B2C37">
              <w:rPr>
                <w:rFonts w:cs="Arial"/>
                <w:sz w:val="18"/>
                <w:szCs w:val="18"/>
              </w:rPr>
              <w:t xml:space="preserve">When estimating the present value of defined pension benefit obligations that represent a gross long-term liability in the balance sheet, and, indirectly, the period’s net pension expense in the Comprehensive Income and Expenditure Statement, the actuaries make </w:t>
            </w:r>
            <w:proofErr w:type="gramStart"/>
            <w:r w:rsidRPr="008B2C37">
              <w:rPr>
                <w:rFonts w:cs="Arial"/>
                <w:sz w:val="18"/>
                <w:szCs w:val="18"/>
              </w:rPr>
              <w:t>a number of</w:t>
            </w:r>
            <w:proofErr w:type="gramEnd"/>
            <w:r w:rsidRPr="008B2C37">
              <w:rPr>
                <w:rFonts w:cs="Arial"/>
                <w:sz w:val="18"/>
                <w:szCs w:val="18"/>
              </w:rPr>
              <w:t xml:space="preserve"> critical assumptions affecting these estimates. </w:t>
            </w:r>
          </w:p>
          <w:p w14:paraId="46E4A96B" w14:textId="1D4CA2AB" w:rsidR="00A836FD" w:rsidRPr="008B2C37" w:rsidRDefault="00A836FD" w:rsidP="009B15D3">
            <w:pPr>
              <w:spacing w:after="120"/>
              <w:jc w:val="both"/>
              <w:rPr>
                <w:rFonts w:cs="Arial"/>
                <w:sz w:val="18"/>
                <w:szCs w:val="18"/>
              </w:rPr>
            </w:pPr>
            <w:r w:rsidRPr="008B2C37">
              <w:rPr>
                <w:rFonts w:cs="Arial"/>
                <w:sz w:val="18"/>
                <w:szCs w:val="18"/>
              </w:rPr>
              <w:t xml:space="preserve">Most notably, assumptions include </w:t>
            </w:r>
            <w:proofErr w:type="gramStart"/>
            <w:r w:rsidRPr="008B2C37">
              <w:rPr>
                <w:rFonts w:cs="Arial"/>
                <w:sz w:val="18"/>
                <w:szCs w:val="18"/>
              </w:rPr>
              <w:t>a number of</w:t>
            </w:r>
            <w:proofErr w:type="gramEnd"/>
            <w:r w:rsidRPr="008B2C37">
              <w:rPr>
                <w:rFonts w:cs="Arial"/>
                <w:sz w:val="18"/>
                <w:szCs w:val="18"/>
              </w:rPr>
              <w:t xml:space="preserve"> judgements and estimations in respect of the expected rate of return on assets, the real discount rate, the rate of increase in salaries, life expectancy, the annual rate of compensation </w:t>
            </w:r>
            <w:r w:rsidR="00FA10AA" w:rsidRPr="008B2C37">
              <w:rPr>
                <w:rFonts w:cs="Arial"/>
                <w:sz w:val="18"/>
                <w:szCs w:val="18"/>
              </w:rPr>
              <w:t>increase,</w:t>
            </w:r>
            <w:r w:rsidRPr="008B2C37">
              <w:rPr>
                <w:rFonts w:cs="Arial"/>
                <w:sz w:val="18"/>
                <w:szCs w:val="18"/>
              </w:rPr>
              <w:t xml:space="preserve"> and inflation assumptions have a direct and potentially material impact on the amounts presented.   </w:t>
            </w:r>
          </w:p>
          <w:p w14:paraId="51A20A37" w14:textId="2C5424F8" w:rsidR="00A836FD" w:rsidRPr="00E44888" w:rsidRDefault="00A836FD" w:rsidP="00C5702A">
            <w:pPr>
              <w:spacing w:after="120"/>
              <w:jc w:val="both"/>
              <w:rPr>
                <w:sz w:val="18"/>
                <w:szCs w:val="18"/>
                <w:highlight w:val="cyan"/>
              </w:rPr>
            </w:pPr>
            <w:r w:rsidRPr="008B2C37">
              <w:rPr>
                <w:rFonts w:cs="Arial"/>
                <w:sz w:val="18"/>
                <w:szCs w:val="18"/>
              </w:rPr>
              <w:t>The estimate provided by the Fund’s actuary of the potential impact of the McCloud/Sargeant ruling is difficult to quantify at this stage and the estimate depends on several key assumptions.</w:t>
            </w:r>
            <w:r w:rsidRPr="008B2C37">
              <w:t xml:space="preserve"> </w:t>
            </w:r>
          </w:p>
        </w:tc>
        <w:tc>
          <w:tcPr>
            <w:tcW w:w="3485" w:type="dxa"/>
          </w:tcPr>
          <w:p w14:paraId="506ECFFF" w14:textId="77777777" w:rsidR="00A836FD" w:rsidRPr="00225C1B" w:rsidRDefault="00A836FD" w:rsidP="009B15D3">
            <w:pPr>
              <w:spacing w:after="120"/>
              <w:jc w:val="both"/>
              <w:rPr>
                <w:rFonts w:cs="Arial"/>
                <w:sz w:val="20"/>
                <w:highlight w:val="cyan"/>
              </w:rPr>
            </w:pPr>
          </w:p>
          <w:p w14:paraId="462E58AE" w14:textId="77777777" w:rsidR="00A836FD" w:rsidRPr="00055186" w:rsidRDefault="00A836FD" w:rsidP="009B15D3">
            <w:pPr>
              <w:spacing w:after="120"/>
              <w:jc w:val="both"/>
              <w:rPr>
                <w:rFonts w:cs="Arial"/>
                <w:sz w:val="18"/>
                <w:szCs w:val="18"/>
              </w:rPr>
            </w:pPr>
            <w:r w:rsidRPr="00055186">
              <w:rPr>
                <w:rFonts w:cs="Arial"/>
                <w:sz w:val="18"/>
                <w:szCs w:val="18"/>
              </w:rPr>
              <w:t>It is estimated that:</w:t>
            </w:r>
          </w:p>
          <w:p w14:paraId="7B0CEC64" w14:textId="3B05028A" w:rsidR="00A836FD" w:rsidRPr="00055186" w:rsidRDefault="00A836FD" w:rsidP="009B15D3">
            <w:pPr>
              <w:spacing w:after="120"/>
              <w:jc w:val="both"/>
              <w:rPr>
                <w:rFonts w:cs="Arial"/>
                <w:sz w:val="18"/>
                <w:szCs w:val="18"/>
              </w:rPr>
            </w:pPr>
            <w:r w:rsidRPr="00055186">
              <w:rPr>
                <w:rFonts w:cs="Arial"/>
                <w:sz w:val="18"/>
                <w:szCs w:val="18"/>
              </w:rPr>
              <w:t>A £</w:t>
            </w:r>
            <w:r w:rsidR="008A5961" w:rsidRPr="00055186">
              <w:rPr>
                <w:rFonts w:cs="Arial"/>
                <w:sz w:val="18"/>
                <w:szCs w:val="18"/>
              </w:rPr>
              <w:t>5,499</w:t>
            </w:r>
            <w:r w:rsidRPr="00055186">
              <w:rPr>
                <w:rFonts w:cs="Arial"/>
                <w:sz w:val="18"/>
                <w:szCs w:val="18"/>
              </w:rPr>
              <w:t xml:space="preserve">,000 increase in the pension liability would result if the real discount rate was to be decreased by 0.1%. </w:t>
            </w:r>
          </w:p>
          <w:p w14:paraId="39D5A8B9" w14:textId="4E3137D5" w:rsidR="00A836FD" w:rsidRPr="00055186" w:rsidRDefault="00A836FD" w:rsidP="009B15D3">
            <w:pPr>
              <w:spacing w:after="120"/>
              <w:jc w:val="both"/>
              <w:rPr>
                <w:rFonts w:cs="Arial"/>
                <w:sz w:val="18"/>
                <w:szCs w:val="18"/>
              </w:rPr>
            </w:pPr>
            <w:r w:rsidRPr="00055186">
              <w:rPr>
                <w:rFonts w:cs="Arial"/>
                <w:sz w:val="18"/>
                <w:szCs w:val="18"/>
              </w:rPr>
              <w:t>A £</w:t>
            </w:r>
            <w:r w:rsidR="008A5961" w:rsidRPr="00055186">
              <w:rPr>
                <w:rFonts w:cs="Arial"/>
                <w:sz w:val="18"/>
                <w:szCs w:val="18"/>
              </w:rPr>
              <w:t>14,198</w:t>
            </w:r>
            <w:r w:rsidRPr="00055186">
              <w:rPr>
                <w:rFonts w:cs="Arial"/>
                <w:sz w:val="18"/>
                <w:szCs w:val="18"/>
              </w:rPr>
              <w:t>,000 increase in the pension liability would result if member life expectancy was increased by 1 year.</w:t>
            </w:r>
          </w:p>
          <w:p w14:paraId="54B6865D" w14:textId="457E7FE5" w:rsidR="00A836FD" w:rsidRPr="00055186" w:rsidRDefault="00A836FD" w:rsidP="009B15D3">
            <w:pPr>
              <w:spacing w:after="120"/>
              <w:jc w:val="both"/>
              <w:rPr>
                <w:rFonts w:cs="Arial"/>
                <w:sz w:val="18"/>
                <w:szCs w:val="18"/>
              </w:rPr>
            </w:pPr>
            <w:r w:rsidRPr="00055186">
              <w:rPr>
                <w:rFonts w:cs="Arial"/>
                <w:sz w:val="18"/>
                <w:szCs w:val="18"/>
              </w:rPr>
              <w:t>A £</w:t>
            </w:r>
            <w:r w:rsidR="008A5961" w:rsidRPr="00055186">
              <w:rPr>
                <w:rFonts w:cs="Arial"/>
                <w:sz w:val="18"/>
                <w:szCs w:val="18"/>
              </w:rPr>
              <w:t>642</w:t>
            </w:r>
            <w:r w:rsidRPr="00055186">
              <w:rPr>
                <w:rFonts w:cs="Arial"/>
                <w:sz w:val="18"/>
                <w:szCs w:val="18"/>
              </w:rPr>
              <w:t>,000 increase in the pension liability would result if the salary increase rate was increased by 0.1%.</w:t>
            </w:r>
          </w:p>
          <w:p w14:paraId="794D90B9" w14:textId="032BD8BB" w:rsidR="00A836FD" w:rsidRPr="00055186" w:rsidRDefault="00A836FD" w:rsidP="009B15D3">
            <w:pPr>
              <w:spacing w:after="120"/>
              <w:jc w:val="both"/>
              <w:rPr>
                <w:rFonts w:cs="Arial"/>
                <w:sz w:val="18"/>
                <w:szCs w:val="18"/>
              </w:rPr>
            </w:pPr>
            <w:r w:rsidRPr="00055186">
              <w:rPr>
                <w:rFonts w:cs="Arial"/>
                <w:sz w:val="18"/>
                <w:szCs w:val="18"/>
              </w:rPr>
              <w:t>A £</w:t>
            </w:r>
            <w:r w:rsidR="008A5961" w:rsidRPr="00055186">
              <w:rPr>
                <w:rFonts w:cs="Arial"/>
                <w:sz w:val="18"/>
                <w:szCs w:val="18"/>
              </w:rPr>
              <w:t>4,954</w:t>
            </w:r>
            <w:r w:rsidRPr="00055186">
              <w:rPr>
                <w:rFonts w:cs="Arial"/>
                <w:sz w:val="18"/>
                <w:szCs w:val="18"/>
              </w:rPr>
              <w:t>,000 increase in the pension liability would result if the pension increase rate was increased by 0.1%.</w:t>
            </w:r>
          </w:p>
          <w:p w14:paraId="2FB5FB79" w14:textId="77777777" w:rsidR="00A836FD" w:rsidRPr="00055186" w:rsidRDefault="00A836FD" w:rsidP="009B15D3">
            <w:pPr>
              <w:spacing w:after="120"/>
              <w:jc w:val="both"/>
              <w:rPr>
                <w:rFonts w:cs="Arial"/>
                <w:sz w:val="18"/>
                <w:szCs w:val="18"/>
              </w:rPr>
            </w:pPr>
          </w:p>
          <w:p w14:paraId="737D2AF1" w14:textId="77777777" w:rsidR="00A836FD" w:rsidRPr="00225C1B" w:rsidRDefault="00A836FD" w:rsidP="009B15D3">
            <w:pPr>
              <w:spacing w:after="120"/>
              <w:jc w:val="both"/>
              <w:rPr>
                <w:rFonts w:cs="Arial"/>
                <w:sz w:val="18"/>
                <w:szCs w:val="18"/>
                <w:highlight w:val="cyan"/>
              </w:rPr>
            </w:pPr>
          </w:p>
          <w:p w14:paraId="16202E86" w14:textId="77777777" w:rsidR="00A836FD" w:rsidRPr="00225C1B" w:rsidRDefault="00A836FD" w:rsidP="00C5702A">
            <w:pPr>
              <w:spacing w:after="120"/>
              <w:jc w:val="both"/>
              <w:rPr>
                <w:sz w:val="18"/>
                <w:szCs w:val="18"/>
                <w:highlight w:val="cyan"/>
              </w:rPr>
            </w:pPr>
          </w:p>
        </w:tc>
        <w:tc>
          <w:tcPr>
            <w:tcW w:w="3486" w:type="dxa"/>
          </w:tcPr>
          <w:p w14:paraId="6BA58978" w14:textId="77777777" w:rsidR="00A836FD" w:rsidRPr="008B2C37" w:rsidRDefault="00A836FD" w:rsidP="009B15D3">
            <w:pPr>
              <w:spacing w:after="120"/>
              <w:rPr>
                <w:rFonts w:cs="Arial"/>
                <w:sz w:val="20"/>
              </w:rPr>
            </w:pPr>
          </w:p>
          <w:p w14:paraId="4897A2AD" w14:textId="2DEF9847" w:rsidR="00A836FD" w:rsidRPr="008B2C37" w:rsidRDefault="00A836FD" w:rsidP="009B15D3">
            <w:pPr>
              <w:autoSpaceDE w:val="0"/>
              <w:autoSpaceDN w:val="0"/>
              <w:adjustRightInd w:val="0"/>
              <w:spacing w:after="120"/>
              <w:rPr>
                <w:rFonts w:cs="Arial"/>
                <w:sz w:val="20"/>
              </w:rPr>
            </w:pPr>
            <w:r w:rsidRPr="008B2C37">
              <w:rPr>
                <w:rFonts w:cs="Arial"/>
                <w:sz w:val="18"/>
                <w:szCs w:val="18"/>
              </w:rPr>
              <w:t xml:space="preserve">The retirement benefit obligation is assessed annually by the </w:t>
            </w:r>
            <w:r w:rsidR="00FA10AA" w:rsidRPr="008B2C37">
              <w:rPr>
                <w:rFonts w:cs="Arial"/>
                <w:sz w:val="18"/>
                <w:szCs w:val="18"/>
              </w:rPr>
              <w:t>scheme’s</w:t>
            </w:r>
            <w:r w:rsidRPr="008B2C37">
              <w:rPr>
                <w:rFonts w:cs="Arial"/>
                <w:sz w:val="18"/>
                <w:szCs w:val="18"/>
              </w:rPr>
              <w:t xml:space="preserve"> actuary in accordance with IAS 19 ‘Employee Benefits’</w:t>
            </w:r>
            <w:r w:rsidRPr="008B2C37">
              <w:rPr>
                <w:rFonts w:cs="Arial"/>
                <w:bCs/>
                <w:sz w:val="18"/>
                <w:szCs w:val="18"/>
                <w:lang w:eastAsia="zh-CN"/>
              </w:rPr>
              <w:t xml:space="preserve"> and is updated if </w:t>
            </w:r>
            <w:r w:rsidRPr="008B2C37">
              <w:rPr>
                <w:rFonts w:cs="Arial"/>
                <w:sz w:val="18"/>
                <w:szCs w:val="18"/>
              </w:rPr>
              <w:t>events have not coincided with the actuarial assumptions made for the last valuation or if the assumptions have changed.</w:t>
            </w:r>
          </w:p>
          <w:p w14:paraId="07F620E0" w14:textId="5F738455" w:rsidR="00A836FD" w:rsidRDefault="00A836FD" w:rsidP="00DA0E3B">
            <w:pPr>
              <w:autoSpaceDE w:val="0"/>
              <w:autoSpaceDN w:val="0"/>
              <w:adjustRightInd w:val="0"/>
              <w:spacing w:after="120"/>
              <w:rPr>
                <w:sz w:val="18"/>
                <w:szCs w:val="18"/>
              </w:rPr>
            </w:pPr>
            <w:r w:rsidRPr="008B2C37">
              <w:rPr>
                <w:rFonts w:cs="Arial"/>
                <w:sz w:val="18"/>
                <w:szCs w:val="18"/>
              </w:rPr>
              <w:t xml:space="preserve">The assumptions are </w:t>
            </w:r>
            <w:r w:rsidRPr="008B2C37">
              <w:rPr>
                <w:rFonts w:cs="Arial"/>
                <w:iCs/>
                <w:sz w:val="18"/>
                <w:szCs w:val="18"/>
              </w:rPr>
              <w:t xml:space="preserve">set </w:t>
            </w:r>
            <w:r w:rsidRPr="008B2C37">
              <w:rPr>
                <w:rFonts w:cs="Arial"/>
                <w:bCs/>
                <w:sz w:val="18"/>
                <w:szCs w:val="18"/>
                <w:lang w:eastAsia="zh-CN"/>
              </w:rPr>
              <w:t xml:space="preserve">based on advice from the </w:t>
            </w:r>
            <w:r w:rsidR="00FA10AA" w:rsidRPr="008B2C37">
              <w:rPr>
                <w:rFonts w:cs="Arial"/>
                <w:bCs/>
                <w:sz w:val="18"/>
                <w:szCs w:val="18"/>
                <w:lang w:eastAsia="zh-CN"/>
              </w:rPr>
              <w:t>scheme’s</w:t>
            </w:r>
            <w:r w:rsidRPr="008B2C37">
              <w:rPr>
                <w:rFonts w:cs="Arial"/>
                <w:bCs/>
                <w:sz w:val="18"/>
                <w:szCs w:val="18"/>
                <w:lang w:eastAsia="zh-CN"/>
              </w:rPr>
              <w:t xml:space="preserve"> actuaries and experience. </w:t>
            </w:r>
            <w:r w:rsidRPr="008B2C37">
              <w:rPr>
                <w:rFonts w:cs="Arial"/>
                <w:sz w:val="18"/>
                <w:szCs w:val="18"/>
              </w:rPr>
              <w:t>The key assumptions used are set out in Note 36.</w:t>
            </w:r>
          </w:p>
          <w:p w14:paraId="2D04E71D" w14:textId="25FB3E57" w:rsidR="00A836FD" w:rsidRPr="00882BC0" w:rsidRDefault="00A836FD" w:rsidP="00C5702A">
            <w:pPr>
              <w:autoSpaceDE w:val="0"/>
              <w:autoSpaceDN w:val="0"/>
              <w:adjustRightInd w:val="0"/>
              <w:spacing w:after="120"/>
            </w:pPr>
            <w:r w:rsidRPr="008B2C37">
              <w:rPr>
                <w:sz w:val="18"/>
                <w:szCs w:val="18"/>
              </w:rPr>
              <w:t>The actuarial methods and advice provided on assumptions used are carried out in accordance with the Pensions Technical Actuarial Standards.</w:t>
            </w:r>
          </w:p>
        </w:tc>
      </w:tr>
    </w:tbl>
    <w:p w14:paraId="51592735" w14:textId="77777777" w:rsidR="00A836FD" w:rsidRPr="00882BC0" w:rsidRDefault="00A836FD" w:rsidP="004E3AAE">
      <w:pPr>
        <w:pStyle w:val="Header"/>
        <w:numPr>
          <w:ilvl w:val="12"/>
          <w:numId w:val="0"/>
        </w:numPr>
        <w:ind w:left="450" w:hanging="450"/>
        <w:rPr>
          <w:rFonts w:cs="Arial"/>
          <w:sz w:val="18"/>
          <w:szCs w:val="18"/>
        </w:rPr>
      </w:pPr>
    </w:p>
    <w:p w14:paraId="6441F6EA" w14:textId="77777777" w:rsidR="0061472F" w:rsidRDefault="0061472F" w:rsidP="004E3AAE">
      <w:pPr>
        <w:pStyle w:val="Header"/>
        <w:numPr>
          <w:ilvl w:val="12"/>
          <w:numId w:val="0"/>
        </w:numPr>
        <w:ind w:left="450" w:hanging="450"/>
        <w:rPr>
          <w:rFonts w:cs="Arial"/>
          <w:sz w:val="18"/>
          <w:szCs w:val="18"/>
        </w:rPr>
      </w:pPr>
    </w:p>
    <w:p w14:paraId="51AA66F8" w14:textId="77777777" w:rsidR="00722DB1" w:rsidRPr="00882BC0" w:rsidRDefault="00F50B72" w:rsidP="00487411">
      <w:pPr>
        <w:pStyle w:val="Header"/>
        <w:shd w:val="clear" w:color="auto" w:fill="BFBFBF"/>
        <w:rPr>
          <w:rFonts w:cs="Arial"/>
          <w:b/>
          <w:i/>
          <w:color w:val="FFFFFF"/>
          <w:sz w:val="18"/>
          <w:szCs w:val="18"/>
        </w:rPr>
      </w:pPr>
      <w:r w:rsidRPr="00882BC0">
        <w:rPr>
          <w:rFonts w:cs="Arial"/>
          <w:b/>
          <w:i/>
          <w:color w:val="FFFFFF"/>
          <w:sz w:val="18"/>
          <w:szCs w:val="18"/>
        </w:rPr>
        <w:t xml:space="preserve">5.   </w:t>
      </w:r>
      <w:bookmarkStart w:id="15" w:name="OLE_LINK2"/>
      <w:r w:rsidR="00722DB1" w:rsidRPr="00882BC0">
        <w:rPr>
          <w:rFonts w:cs="Arial"/>
          <w:b/>
          <w:i/>
          <w:color w:val="FFFFFF"/>
          <w:sz w:val="18"/>
          <w:szCs w:val="18"/>
        </w:rPr>
        <w:t xml:space="preserve">Material items of income and </w:t>
      </w:r>
      <w:r w:rsidR="00EE3C38" w:rsidRPr="00882BC0">
        <w:rPr>
          <w:rFonts w:cs="Arial"/>
          <w:b/>
          <w:i/>
          <w:color w:val="FFFFFF"/>
          <w:sz w:val="18"/>
          <w:szCs w:val="18"/>
        </w:rPr>
        <w:t>expense</w:t>
      </w:r>
      <w:bookmarkEnd w:id="15"/>
    </w:p>
    <w:p w14:paraId="113D0A85" w14:textId="6D5F8510" w:rsidR="00A836FD" w:rsidRDefault="00EE3C38" w:rsidP="001F39ED">
      <w:pPr>
        <w:pStyle w:val="bodyindent"/>
        <w:rPr>
          <w:rFonts w:ascii="Arial" w:hAnsi="Arial" w:cs="Arial"/>
          <w:color w:val="auto"/>
        </w:rPr>
      </w:pPr>
      <w:bookmarkStart w:id="16" w:name="a5"/>
      <w:bookmarkEnd w:id="16"/>
      <w:r w:rsidRPr="00882BC0">
        <w:rPr>
          <w:rFonts w:ascii="Arial" w:hAnsi="Arial" w:cs="Arial"/>
          <w:color w:val="auto"/>
        </w:rPr>
        <w:t xml:space="preserve">There are no material </w:t>
      </w:r>
      <w:r w:rsidR="00722DB1" w:rsidRPr="00882BC0">
        <w:rPr>
          <w:rFonts w:ascii="Arial" w:hAnsi="Arial" w:cs="Arial"/>
          <w:color w:val="auto"/>
        </w:rPr>
        <w:t xml:space="preserve">items </w:t>
      </w:r>
      <w:r w:rsidRPr="00882BC0">
        <w:rPr>
          <w:rFonts w:ascii="Arial" w:hAnsi="Arial" w:cs="Arial"/>
          <w:color w:val="auto"/>
        </w:rPr>
        <w:t xml:space="preserve">of income or expense that </w:t>
      </w:r>
      <w:r w:rsidR="00722DB1" w:rsidRPr="00882BC0">
        <w:rPr>
          <w:rFonts w:ascii="Arial" w:hAnsi="Arial" w:cs="Arial"/>
          <w:color w:val="auto"/>
        </w:rPr>
        <w:t xml:space="preserve">are not </w:t>
      </w:r>
      <w:r w:rsidRPr="00882BC0">
        <w:rPr>
          <w:rFonts w:ascii="Arial" w:hAnsi="Arial" w:cs="Arial"/>
          <w:color w:val="auto"/>
        </w:rPr>
        <w:t xml:space="preserve">already </w:t>
      </w:r>
      <w:r w:rsidR="00722DB1" w:rsidRPr="00882BC0">
        <w:rPr>
          <w:rFonts w:ascii="Arial" w:hAnsi="Arial" w:cs="Arial"/>
          <w:color w:val="auto"/>
        </w:rPr>
        <w:t xml:space="preserve">disclosed on the face of the Comprehensive Income and Expenditure Statement, </w:t>
      </w:r>
      <w:r w:rsidRPr="00882BC0">
        <w:rPr>
          <w:rFonts w:ascii="Arial" w:hAnsi="Arial" w:cs="Arial"/>
          <w:color w:val="auto"/>
        </w:rPr>
        <w:t xml:space="preserve">which by </w:t>
      </w:r>
      <w:r w:rsidR="00FA10AA" w:rsidRPr="00882BC0">
        <w:rPr>
          <w:rFonts w:ascii="Arial" w:hAnsi="Arial" w:cs="Arial"/>
          <w:color w:val="auto"/>
        </w:rPr>
        <w:t>their nature</w:t>
      </w:r>
      <w:r w:rsidR="00722DB1" w:rsidRPr="00882BC0">
        <w:rPr>
          <w:rFonts w:ascii="Arial" w:hAnsi="Arial" w:cs="Arial"/>
          <w:color w:val="auto"/>
        </w:rPr>
        <w:t xml:space="preserve"> and amount of material items should be set out in a note. </w:t>
      </w:r>
    </w:p>
    <w:p w14:paraId="6DC93C4C" w14:textId="77777777" w:rsidR="00A836FD" w:rsidRPr="00882BC0" w:rsidRDefault="00A836FD" w:rsidP="001F39ED">
      <w:pPr>
        <w:pStyle w:val="bodyindent"/>
        <w:rPr>
          <w:rFonts w:ascii="Arial" w:hAnsi="Arial" w:cs="Arial"/>
          <w:color w:val="auto"/>
        </w:rPr>
      </w:pPr>
    </w:p>
    <w:p w14:paraId="5C1B2159" w14:textId="77777777" w:rsidR="00ED42CE" w:rsidRPr="00882BC0" w:rsidRDefault="00F53172" w:rsidP="00FC16AF">
      <w:pPr>
        <w:pStyle w:val="Header"/>
        <w:numPr>
          <w:ilvl w:val="0"/>
          <w:numId w:val="45"/>
        </w:numPr>
        <w:shd w:val="clear" w:color="auto" w:fill="BFBFBF"/>
        <w:rPr>
          <w:rFonts w:cs="Arial"/>
          <w:b/>
          <w:i/>
          <w:color w:val="FFFFFF"/>
          <w:sz w:val="18"/>
          <w:szCs w:val="18"/>
        </w:rPr>
      </w:pPr>
      <w:bookmarkStart w:id="17" w:name="OLE_LINK3"/>
      <w:r w:rsidRPr="00882BC0">
        <w:rPr>
          <w:rFonts w:cs="Arial"/>
          <w:b/>
          <w:i/>
          <w:color w:val="FFFFFF"/>
          <w:sz w:val="18"/>
          <w:szCs w:val="18"/>
        </w:rPr>
        <w:lastRenderedPageBreak/>
        <w:t>Events after the Balance Sheet d</w:t>
      </w:r>
      <w:r w:rsidR="00722DB1" w:rsidRPr="00882BC0">
        <w:rPr>
          <w:rFonts w:cs="Arial"/>
          <w:b/>
          <w:i/>
          <w:color w:val="FFFFFF"/>
          <w:sz w:val="18"/>
          <w:szCs w:val="18"/>
        </w:rPr>
        <w:t>ate</w:t>
      </w:r>
      <w:bookmarkStart w:id="18" w:name="a6"/>
      <w:bookmarkEnd w:id="17"/>
      <w:bookmarkEnd w:id="18"/>
    </w:p>
    <w:p w14:paraId="6884074F" w14:textId="72EC8681" w:rsidR="00013119" w:rsidRDefault="00722DB1" w:rsidP="00423C86">
      <w:pPr>
        <w:pStyle w:val="bodyindent"/>
        <w:spacing w:before="120" w:beforeAutospacing="0" w:after="120" w:afterAutospacing="0"/>
        <w:jc w:val="both"/>
        <w:rPr>
          <w:rFonts w:cs="Arial"/>
        </w:rPr>
      </w:pPr>
      <w:r w:rsidRPr="00315CEE">
        <w:rPr>
          <w:rFonts w:ascii="Arial" w:hAnsi="Arial" w:cs="Arial"/>
          <w:color w:val="auto"/>
        </w:rPr>
        <w:t>The</w:t>
      </w:r>
      <w:r w:rsidR="009B32C7">
        <w:rPr>
          <w:rFonts w:ascii="Arial" w:hAnsi="Arial" w:cs="Arial"/>
          <w:color w:val="auto"/>
        </w:rPr>
        <w:t xml:space="preserve"> Draft</w:t>
      </w:r>
      <w:r w:rsidRPr="00315CEE">
        <w:rPr>
          <w:rFonts w:ascii="Arial" w:hAnsi="Arial" w:cs="Arial"/>
          <w:color w:val="auto"/>
        </w:rPr>
        <w:t xml:space="preserve"> Statement of Accounts </w:t>
      </w:r>
      <w:r w:rsidR="00315CEE" w:rsidRPr="00315CEE">
        <w:rPr>
          <w:rFonts w:ascii="Arial" w:hAnsi="Arial" w:cs="Arial"/>
          <w:color w:val="auto"/>
        </w:rPr>
        <w:t>was</w:t>
      </w:r>
      <w:r w:rsidRPr="00315CEE">
        <w:rPr>
          <w:rFonts w:ascii="Arial" w:hAnsi="Arial" w:cs="Arial"/>
          <w:color w:val="auto"/>
        </w:rPr>
        <w:t xml:space="preserve"> authorised for </w:t>
      </w:r>
      <w:r w:rsidRPr="004B4881">
        <w:rPr>
          <w:rFonts w:ascii="Arial" w:hAnsi="Arial" w:cs="Arial"/>
          <w:color w:val="auto"/>
        </w:rPr>
        <w:t xml:space="preserve">issue </w:t>
      </w:r>
      <w:r w:rsidR="00FC24E1" w:rsidRPr="009B32C7">
        <w:rPr>
          <w:rFonts w:ascii="Arial" w:hAnsi="Arial" w:cs="Arial"/>
          <w:color w:val="auto"/>
        </w:rPr>
        <w:t>on</w:t>
      </w:r>
      <w:r w:rsidR="00294F21">
        <w:rPr>
          <w:rFonts w:ascii="Arial" w:hAnsi="Arial" w:cs="Arial"/>
          <w:color w:val="auto"/>
        </w:rPr>
        <w:t>5</w:t>
      </w:r>
      <w:r w:rsidR="00294F21" w:rsidRPr="00294F21">
        <w:rPr>
          <w:rFonts w:ascii="Arial" w:hAnsi="Arial" w:cs="Arial"/>
          <w:color w:val="auto"/>
          <w:vertAlign w:val="superscript"/>
        </w:rPr>
        <w:t>th</w:t>
      </w:r>
      <w:r w:rsidR="00294F21">
        <w:rPr>
          <w:rFonts w:ascii="Arial" w:hAnsi="Arial" w:cs="Arial"/>
          <w:color w:val="auto"/>
        </w:rPr>
        <w:t xml:space="preserve"> December 2024</w:t>
      </w:r>
      <w:r w:rsidRPr="009B32C7">
        <w:rPr>
          <w:rFonts w:ascii="Arial" w:hAnsi="Arial" w:cs="Arial"/>
          <w:color w:val="auto"/>
        </w:rPr>
        <w:t>.  Events</w:t>
      </w:r>
      <w:r w:rsidRPr="00882BC0">
        <w:rPr>
          <w:rFonts w:ascii="Arial" w:hAnsi="Arial" w:cs="Arial"/>
          <w:color w:val="auto"/>
        </w:rPr>
        <w:t xml:space="preserve"> taking place after this date are not reflected in the financial statements or notes. Where events taking place before this date provided information about conditions existing at </w:t>
      </w:r>
      <w:r w:rsidRPr="00131A84">
        <w:rPr>
          <w:rFonts w:ascii="Arial" w:hAnsi="Arial" w:cs="Arial"/>
          <w:color w:val="auto"/>
        </w:rPr>
        <w:t>31 March 20</w:t>
      </w:r>
      <w:r w:rsidR="00A61AA7" w:rsidRPr="00131A84">
        <w:rPr>
          <w:rFonts w:ascii="Arial" w:hAnsi="Arial" w:cs="Arial"/>
          <w:color w:val="auto"/>
        </w:rPr>
        <w:t>2</w:t>
      </w:r>
      <w:r w:rsidR="00CB1406">
        <w:rPr>
          <w:rFonts w:ascii="Arial" w:hAnsi="Arial" w:cs="Arial"/>
          <w:color w:val="auto"/>
        </w:rPr>
        <w:t>3</w:t>
      </w:r>
      <w:r w:rsidRPr="00882BC0">
        <w:rPr>
          <w:rFonts w:ascii="Arial" w:hAnsi="Arial" w:cs="Arial"/>
          <w:color w:val="auto"/>
        </w:rPr>
        <w:t>, the figures in the financial statements and notes have been adjusted in all material</w:t>
      </w:r>
      <w:r w:rsidR="00F967B2" w:rsidRPr="00882BC0">
        <w:rPr>
          <w:rFonts w:ascii="Arial" w:hAnsi="Arial" w:cs="Arial"/>
          <w:color w:val="auto"/>
        </w:rPr>
        <w:t xml:space="preserve"> </w:t>
      </w:r>
      <w:r w:rsidRPr="00882BC0">
        <w:rPr>
          <w:rFonts w:ascii="Arial" w:hAnsi="Arial" w:cs="Arial"/>
          <w:color w:val="auto"/>
        </w:rPr>
        <w:t>respects to reflect the impact of this information.</w:t>
      </w:r>
    </w:p>
    <w:p w14:paraId="1C2D801E" w14:textId="77777777" w:rsidR="009E2BB0" w:rsidRPr="00882BC0" w:rsidRDefault="009E2BB0">
      <w:pPr>
        <w:rPr>
          <w:rFonts w:cs="Arial"/>
          <w:sz w:val="18"/>
          <w:szCs w:val="18"/>
        </w:rPr>
      </w:pPr>
    </w:p>
    <w:p w14:paraId="1898D2F9" w14:textId="77777777" w:rsidR="00722DB1" w:rsidRPr="00882BC0" w:rsidRDefault="00722DB1" w:rsidP="00FC16AF">
      <w:pPr>
        <w:pStyle w:val="Header"/>
        <w:numPr>
          <w:ilvl w:val="0"/>
          <w:numId w:val="45"/>
        </w:numPr>
        <w:shd w:val="clear" w:color="auto" w:fill="BFBFBF"/>
        <w:rPr>
          <w:rFonts w:cs="Arial"/>
          <w:b/>
          <w:i/>
          <w:color w:val="FFFFFF"/>
          <w:sz w:val="18"/>
          <w:szCs w:val="18"/>
        </w:rPr>
      </w:pPr>
      <w:bookmarkStart w:id="19" w:name="OLE_LINK4"/>
      <w:r w:rsidRPr="00882BC0">
        <w:rPr>
          <w:rFonts w:cs="Arial"/>
          <w:b/>
          <w:i/>
          <w:color w:val="FFFFFF"/>
          <w:sz w:val="18"/>
          <w:szCs w:val="18"/>
        </w:rPr>
        <w:t xml:space="preserve">Adjustments between accounting basis and funding basis under regulations  </w:t>
      </w:r>
    </w:p>
    <w:bookmarkEnd w:id="19"/>
    <w:p w14:paraId="39E2464A" w14:textId="77777777" w:rsidR="004E3AAE" w:rsidRPr="00882BC0" w:rsidRDefault="00722DB1" w:rsidP="001F39ED">
      <w:pPr>
        <w:pStyle w:val="bodyindent"/>
        <w:jc w:val="both"/>
        <w:rPr>
          <w:rFonts w:ascii="Arial" w:hAnsi="Arial" w:cs="Arial"/>
          <w:color w:val="auto"/>
        </w:rPr>
      </w:pPr>
      <w:r w:rsidRPr="00882BC0">
        <w:rPr>
          <w:rFonts w:ascii="Arial" w:hAnsi="Arial" w:cs="Arial"/>
          <w:color w:val="auto"/>
        </w:rPr>
        <w:t>This note details the adjustments that are made to the total comprehensive income and expenditure recognised by the Authority in the year in accordance with proper accounting practice to the resources that are specified by statutory provisions as being available to the Authority to meet future capital and revenue expenditure.</w:t>
      </w:r>
      <w:bookmarkStart w:id="20" w:name="a7"/>
      <w:bookmarkEnd w:id="20"/>
    </w:p>
    <w:tbl>
      <w:tblPr>
        <w:tblW w:w="10314" w:type="dxa"/>
        <w:tblLayout w:type="fixed"/>
        <w:tblLook w:val="01E0" w:firstRow="1" w:lastRow="1" w:firstColumn="1" w:lastColumn="1" w:noHBand="0" w:noVBand="0"/>
      </w:tblPr>
      <w:tblGrid>
        <w:gridCol w:w="5918"/>
        <w:gridCol w:w="1559"/>
        <w:gridCol w:w="1419"/>
        <w:gridCol w:w="1418"/>
      </w:tblGrid>
      <w:tr w:rsidR="0005212A" w:rsidRPr="00882BC0" w14:paraId="64108496" w14:textId="77777777" w:rsidTr="00030A08">
        <w:trPr>
          <w:trHeight w:val="435"/>
        </w:trPr>
        <w:tc>
          <w:tcPr>
            <w:tcW w:w="5918" w:type="dxa"/>
            <w:tcBorders>
              <w:top w:val="single" w:sz="4" w:space="0" w:color="auto"/>
              <w:left w:val="single" w:sz="4" w:space="0" w:color="auto"/>
              <w:bottom w:val="dotted" w:sz="4" w:space="0" w:color="auto"/>
              <w:right w:val="dotted" w:sz="4" w:space="0" w:color="auto"/>
            </w:tcBorders>
            <w:shd w:val="clear" w:color="auto" w:fill="auto"/>
            <w:vAlign w:val="center"/>
          </w:tcPr>
          <w:p w14:paraId="38AF68B0" w14:textId="73F17EBD" w:rsidR="0005212A" w:rsidRPr="00882BC0" w:rsidRDefault="00831958" w:rsidP="001C1289">
            <w:pPr>
              <w:pStyle w:val="bodyindent"/>
              <w:jc w:val="both"/>
              <w:rPr>
                <w:rFonts w:ascii="Arial" w:hAnsi="Arial" w:cs="Arial"/>
                <w:b/>
                <w:color w:val="auto"/>
              </w:rPr>
            </w:pPr>
            <w:r w:rsidRPr="00DC16A8">
              <w:rPr>
                <w:rFonts w:ascii="Arial" w:hAnsi="Arial" w:cs="Arial"/>
                <w:b/>
                <w:color w:val="auto"/>
              </w:rPr>
              <w:t>20</w:t>
            </w:r>
            <w:r w:rsidR="001C1289" w:rsidRPr="00DC16A8">
              <w:rPr>
                <w:rFonts w:ascii="Arial" w:hAnsi="Arial" w:cs="Arial"/>
                <w:b/>
                <w:color w:val="auto"/>
              </w:rPr>
              <w:t>2</w:t>
            </w:r>
            <w:r w:rsidR="00D17222" w:rsidRPr="00DC16A8">
              <w:rPr>
                <w:rFonts w:ascii="Arial" w:hAnsi="Arial" w:cs="Arial"/>
                <w:b/>
                <w:color w:val="auto"/>
              </w:rPr>
              <w:t>2</w:t>
            </w:r>
            <w:r w:rsidR="00E44888" w:rsidRPr="00DC16A8">
              <w:rPr>
                <w:rFonts w:ascii="Arial" w:hAnsi="Arial" w:cs="Arial"/>
                <w:b/>
                <w:color w:val="auto"/>
              </w:rPr>
              <w:t>/2</w:t>
            </w:r>
            <w:r w:rsidR="00D17222" w:rsidRPr="00DC16A8">
              <w:rPr>
                <w:rFonts w:ascii="Arial" w:hAnsi="Arial" w:cs="Arial"/>
                <w:b/>
                <w:color w:val="auto"/>
              </w:rPr>
              <w:t>3</w:t>
            </w:r>
          </w:p>
        </w:tc>
        <w:tc>
          <w:tcPr>
            <w:tcW w:w="4396" w:type="dxa"/>
            <w:gridSpan w:val="3"/>
            <w:tcBorders>
              <w:top w:val="single" w:sz="4" w:space="0" w:color="auto"/>
              <w:left w:val="dotted" w:sz="4" w:space="0" w:color="auto"/>
              <w:bottom w:val="dotted" w:sz="4" w:space="0" w:color="auto"/>
              <w:right w:val="single" w:sz="4" w:space="0" w:color="auto"/>
            </w:tcBorders>
            <w:shd w:val="clear" w:color="auto" w:fill="auto"/>
            <w:vAlign w:val="center"/>
          </w:tcPr>
          <w:p w14:paraId="3C4FFFAE" w14:textId="77777777" w:rsidR="0005212A" w:rsidRPr="00882BC0" w:rsidRDefault="0005212A" w:rsidP="00945BD8">
            <w:pPr>
              <w:pStyle w:val="bodyindent"/>
              <w:jc w:val="center"/>
              <w:rPr>
                <w:rFonts w:ascii="Arial" w:hAnsi="Arial" w:cs="Arial"/>
                <w:b/>
                <w:color w:val="auto"/>
              </w:rPr>
            </w:pPr>
            <w:r w:rsidRPr="00882BC0">
              <w:rPr>
                <w:rFonts w:ascii="Arial" w:hAnsi="Arial" w:cs="Arial"/>
                <w:b/>
                <w:color w:val="auto"/>
              </w:rPr>
              <w:t>Usable Reserves</w:t>
            </w:r>
          </w:p>
        </w:tc>
      </w:tr>
      <w:tr w:rsidR="0036505E" w:rsidRPr="00882BC0" w14:paraId="1B35C03A" w14:textId="77777777" w:rsidTr="00030A08">
        <w:trPr>
          <w:trHeight w:val="680"/>
        </w:trPr>
        <w:tc>
          <w:tcPr>
            <w:tcW w:w="5918" w:type="dxa"/>
            <w:tcBorders>
              <w:top w:val="dotted" w:sz="4" w:space="0" w:color="auto"/>
              <w:left w:val="single" w:sz="4" w:space="0" w:color="auto"/>
              <w:bottom w:val="dotted" w:sz="4" w:space="0" w:color="auto"/>
              <w:right w:val="dotted" w:sz="4" w:space="0" w:color="auto"/>
            </w:tcBorders>
            <w:shd w:val="clear" w:color="auto" w:fill="auto"/>
            <w:vAlign w:val="center"/>
          </w:tcPr>
          <w:p w14:paraId="68BB482E" w14:textId="77777777" w:rsidR="00BC7F10" w:rsidRPr="00882BC0" w:rsidRDefault="00BC7F10" w:rsidP="001F39ED">
            <w:pPr>
              <w:pStyle w:val="bodyindent"/>
              <w:jc w:val="both"/>
              <w:rPr>
                <w:rFonts w:ascii="Arial" w:hAnsi="Arial" w:cs="Arial"/>
                <w:b/>
                <w:color w:val="auto"/>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73CCF6CE" w14:textId="77777777" w:rsidR="00BC7F10" w:rsidRPr="00882BC0" w:rsidRDefault="00BC7F10" w:rsidP="005A7618">
            <w:pPr>
              <w:pStyle w:val="bodyindent"/>
              <w:jc w:val="center"/>
              <w:rPr>
                <w:rFonts w:ascii="Arial" w:hAnsi="Arial" w:cs="Arial"/>
                <w:b/>
                <w:color w:val="auto"/>
              </w:rPr>
            </w:pPr>
            <w:r w:rsidRPr="00882BC0">
              <w:rPr>
                <w:rFonts w:ascii="Arial" w:hAnsi="Arial" w:cs="Arial"/>
                <w:b/>
                <w:color w:val="auto"/>
              </w:rPr>
              <w:t>General Fund Balance</w:t>
            </w: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192544D5" w14:textId="77777777" w:rsidR="00BC7F10" w:rsidRPr="00882BC0" w:rsidRDefault="00BC7F10" w:rsidP="005A7618">
            <w:pPr>
              <w:pStyle w:val="bodyindent"/>
              <w:jc w:val="center"/>
              <w:rPr>
                <w:rFonts w:ascii="Arial" w:hAnsi="Arial" w:cs="Arial"/>
                <w:b/>
                <w:color w:val="auto"/>
              </w:rPr>
            </w:pPr>
            <w:r w:rsidRPr="00882BC0">
              <w:rPr>
                <w:rFonts w:ascii="Arial" w:hAnsi="Arial" w:cs="Arial"/>
                <w:b/>
                <w:color w:val="auto"/>
              </w:rPr>
              <w:t>Capital Receipts Reserve</w:t>
            </w:r>
          </w:p>
        </w:tc>
        <w:tc>
          <w:tcPr>
            <w:tcW w:w="1418" w:type="dxa"/>
            <w:tcBorders>
              <w:top w:val="dotted" w:sz="4" w:space="0" w:color="auto"/>
              <w:left w:val="dotted" w:sz="4" w:space="0" w:color="auto"/>
              <w:bottom w:val="dotted" w:sz="4" w:space="0" w:color="auto"/>
              <w:right w:val="single" w:sz="4" w:space="0" w:color="auto"/>
            </w:tcBorders>
            <w:shd w:val="clear" w:color="auto" w:fill="auto"/>
            <w:vAlign w:val="center"/>
          </w:tcPr>
          <w:p w14:paraId="45CE6CEE" w14:textId="77777777" w:rsidR="00BC7F10" w:rsidRPr="00882BC0" w:rsidRDefault="00BC7F10" w:rsidP="005A7618">
            <w:pPr>
              <w:pStyle w:val="bodyindent"/>
              <w:jc w:val="center"/>
              <w:rPr>
                <w:rFonts w:ascii="Arial" w:hAnsi="Arial" w:cs="Arial"/>
                <w:b/>
                <w:color w:val="auto"/>
              </w:rPr>
            </w:pPr>
            <w:r w:rsidRPr="00882BC0">
              <w:rPr>
                <w:rFonts w:ascii="Arial" w:hAnsi="Arial" w:cs="Arial"/>
                <w:b/>
                <w:color w:val="auto"/>
              </w:rPr>
              <w:t>Capital Grants Unapplied</w:t>
            </w:r>
          </w:p>
        </w:tc>
      </w:tr>
      <w:tr w:rsidR="0036505E" w:rsidRPr="00882BC0" w14:paraId="004A2555" w14:textId="77777777" w:rsidTr="00030A08">
        <w:trPr>
          <w:trHeight w:val="367"/>
        </w:trPr>
        <w:tc>
          <w:tcPr>
            <w:tcW w:w="5918" w:type="dxa"/>
            <w:tcBorders>
              <w:top w:val="dotted" w:sz="4" w:space="0" w:color="auto"/>
              <w:left w:val="single" w:sz="4" w:space="0" w:color="auto"/>
              <w:bottom w:val="dotted" w:sz="4" w:space="0" w:color="auto"/>
              <w:right w:val="dotted" w:sz="4" w:space="0" w:color="auto"/>
            </w:tcBorders>
            <w:shd w:val="clear" w:color="auto" w:fill="auto"/>
            <w:vAlign w:val="center"/>
          </w:tcPr>
          <w:p w14:paraId="781C3BC5" w14:textId="77777777" w:rsidR="00BC7F10" w:rsidRPr="00882BC0" w:rsidRDefault="00BC7F10" w:rsidP="00945BD8">
            <w:pPr>
              <w:pStyle w:val="bodyindent"/>
              <w:jc w:val="both"/>
              <w:rPr>
                <w:rFonts w:ascii="Arial" w:hAnsi="Arial" w:cs="Arial"/>
                <w:b/>
                <w:color w:val="auto"/>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6E2DF870" w14:textId="77777777" w:rsidR="00BC7F10" w:rsidRPr="00882BC0" w:rsidRDefault="00BC7F10" w:rsidP="00945BD8">
            <w:pPr>
              <w:jc w:val="right"/>
              <w:rPr>
                <w:rFonts w:cs="Arial"/>
                <w:b/>
                <w:sz w:val="18"/>
                <w:szCs w:val="18"/>
              </w:rPr>
            </w:pPr>
            <w:r w:rsidRPr="00882BC0">
              <w:rPr>
                <w:rFonts w:cs="Arial"/>
                <w:b/>
                <w:sz w:val="18"/>
                <w:szCs w:val="18"/>
              </w:rPr>
              <w:t>£000</w:t>
            </w: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74A0D4E6" w14:textId="77777777" w:rsidR="00BC7F10" w:rsidRPr="00882BC0" w:rsidRDefault="00BC7F10" w:rsidP="00945BD8">
            <w:pPr>
              <w:jc w:val="right"/>
              <w:rPr>
                <w:rFonts w:cs="Arial"/>
                <w:b/>
                <w:sz w:val="18"/>
                <w:szCs w:val="18"/>
              </w:rPr>
            </w:pPr>
            <w:r w:rsidRPr="00882BC0">
              <w:rPr>
                <w:rFonts w:cs="Arial"/>
                <w:b/>
                <w:sz w:val="18"/>
                <w:szCs w:val="18"/>
              </w:rPr>
              <w:t>£000</w:t>
            </w:r>
          </w:p>
        </w:tc>
        <w:tc>
          <w:tcPr>
            <w:tcW w:w="1418" w:type="dxa"/>
            <w:tcBorders>
              <w:top w:val="dotted" w:sz="4" w:space="0" w:color="auto"/>
              <w:left w:val="dotted" w:sz="4" w:space="0" w:color="auto"/>
              <w:bottom w:val="dotted" w:sz="4" w:space="0" w:color="auto"/>
              <w:right w:val="single" w:sz="4" w:space="0" w:color="auto"/>
            </w:tcBorders>
            <w:shd w:val="clear" w:color="auto" w:fill="auto"/>
            <w:vAlign w:val="center"/>
          </w:tcPr>
          <w:p w14:paraId="59147144" w14:textId="77777777" w:rsidR="00BC7F10" w:rsidRPr="00882BC0" w:rsidRDefault="00BC7F10" w:rsidP="00945BD8">
            <w:pPr>
              <w:jc w:val="right"/>
              <w:rPr>
                <w:rFonts w:cs="Arial"/>
                <w:b/>
                <w:sz w:val="18"/>
                <w:szCs w:val="18"/>
              </w:rPr>
            </w:pPr>
            <w:r w:rsidRPr="00882BC0">
              <w:rPr>
                <w:rFonts w:cs="Arial"/>
                <w:b/>
                <w:sz w:val="18"/>
                <w:szCs w:val="18"/>
              </w:rPr>
              <w:t>£000</w:t>
            </w:r>
          </w:p>
        </w:tc>
      </w:tr>
      <w:tr w:rsidR="00DC16A8" w:rsidRPr="00882BC0" w14:paraId="1507567C" w14:textId="77777777" w:rsidTr="00C56806">
        <w:trPr>
          <w:trHeight w:val="203"/>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3786E95F" w14:textId="77777777" w:rsidR="00DC16A8" w:rsidRPr="00882BC0" w:rsidRDefault="00DC16A8" w:rsidP="00DC16A8">
            <w:pPr>
              <w:pStyle w:val="bodyindent"/>
              <w:rPr>
                <w:rFonts w:ascii="Arial" w:hAnsi="Arial" w:cs="Arial"/>
                <w:b/>
                <w:color w:val="auto"/>
              </w:rPr>
            </w:pPr>
            <w:r w:rsidRPr="00882BC0">
              <w:rPr>
                <w:rFonts w:ascii="Arial" w:hAnsi="Arial" w:cs="Arial"/>
                <w:b/>
                <w:color w:val="auto"/>
              </w:rPr>
              <w:t>Adjustments to the Revenue Resources:</w:t>
            </w:r>
          </w:p>
        </w:tc>
        <w:tc>
          <w:tcPr>
            <w:tcW w:w="1559" w:type="dxa"/>
            <w:tcBorders>
              <w:top w:val="nil"/>
              <w:left w:val="nil"/>
              <w:bottom w:val="dotted" w:sz="4" w:space="0" w:color="auto"/>
              <w:right w:val="dotted" w:sz="4" w:space="0" w:color="auto"/>
            </w:tcBorders>
            <w:shd w:val="clear" w:color="auto" w:fill="auto"/>
            <w:vAlign w:val="center"/>
          </w:tcPr>
          <w:p w14:paraId="4DB3C3E5" w14:textId="7149E9C1" w:rsidR="00DC16A8" w:rsidRPr="00E44888" w:rsidRDefault="00DC16A8" w:rsidP="00DC16A8">
            <w:pPr>
              <w:pStyle w:val="bodyindent"/>
              <w:jc w:val="right"/>
              <w:rPr>
                <w:rFonts w:ascii="Arial" w:hAnsi="Arial" w:cs="Arial"/>
                <w:color w:val="auto"/>
                <w:highlight w:val="cyan"/>
              </w:rPr>
            </w:pPr>
            <w:r>
              <w:rPr>
                <w:rFonts w:ascii="Arial" w:hAnsi="Arial" w:cs="Arial"/>
              </w:rPr>
              <w:t> </w:t>
            </w:r>
          </w:p>
        </w:tc>
        <w:tc>
          <w:tcPr>
            <w:tcW w:w="1419" w:type="dxa"/>
            <w:tcBorders>
              <w:top w:val="nil"/>
              <w:left w:val="nil"/>
              <w:bottom w:val="dotted" w:sz="4" w:space="0" w:color="auto"/>
              <w:right w:val="dotted" w:sz="4" w:space="0" w:color="auto"/>
            </w:tcBorders>
            <w:shd w:val="clear" w:color="auto" w:fill="auto"/>
            <w:vAlign w:val="center"/>
          </w:tcPr>
          <w:p w14:paraId="046EFD04" w14:textId="3B998E52" w:rsidR="00DC16A8" w:rsidRPr="00E44888" w:rsidRDefault="00DC16A8" w:rsidP="00DC16A8">
            <w:pPr>
              <w:pStyle w:val="bodyindent"/>
              <w:jc w:val="right"/>
              <w:rPr>
                <w:rFonts w:ascii="Arial" w:hAnsi="Arial" w:cs="Arial"/>
                <w:color w:val="auto"/>
                <w:highlight w:val="cyan"/>
              </w:rPr>
            </w:pPr>
            <w:r>
              <w:rPr>
                <w:rFonts w:ascii="Arial" w:hAnsi="Arial" w:cs="Arial"/>
              </w:rPr>
              <w:t> </w:t>
            </w:r>
          </w:p>
        </w:tc>
        <w:tc>
          <w:tcPr>
            <w:tcW w:w="1418" w:type="dxa"/>
            <w:tcBorders>
              <w:top w:val="nil"/>
              <w:left w:val="nil"/>
              <w:bottom w:val="dotted" w:sz="4" w:space="0" w:color="auto"/>
              <w:right w:val="single" w:sz="8" w:space="0" w:color="auto"/>
            </w:tcBorders>
            <w:shd w:val="clear" w:color="auto" w:fill="auto"/>
            <w:vAlign w:val="center"/>
          </w:tcPr>
          <w:p w14:paraId="30ED273F" w14:textId="0CF5A759" w:rsidR="00DC16A8" w:rsidRPr="00E44888" w:rsidRDefault="00DC16A8" w:rsidP="00DC16A8">
            <w:pPr>
              <w:pStyle w:val="bodyindent"/>
              <w:jc w:val="right"/>
              <w:rPr>
                <w:rFonts w:ascii="Arial" w:hAnsi="Arial" w:cs="Arial"/>
                <w:color w:val="auto"/>
                <w:highlight w:val="cyan"/>
              </w:rPr>
            </w:pPr>
            <w:r>
              <w:rPr>
                <w:rFonts w:ascii="Arial" w:hAnsi="Arial" w:cs="Arial"/>
              </w:rPr>
              <w:t> </w:t>
            </w:r>
          </w:p>
        </w:tc>
      </w:tr>
      <w:tr w:rsidR="00F947BD" w:rsidRPr="00882BC0" w14:paraId="1F918E5E" w14:textId="77777777" w:rsidTr="00C56806">
        <w:trPr>
          <w:trHeight w:val="624"/>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558D882C" w14:textId="77777777" w:rsidR="00F947BD" w:rsidRPr="00882BC0" w:rsidRDefault="00F947BD" w:rsidP="00F947BD">
            <w:pPr>
              <w:pStyle w:val="bodyindent"/>
              <w:rPr>
                <w:rFonts w:ascii="Arial" w:hAnsi="Arial" w:cs="Arial"/>
                <w:color w:val="auto"/>
              </w:rPr>
            </w:pPr>
            <w:r w:rsidRPr="00882BC0">
              <w:rPr>
                <w:rFonts w:ascii="Arial" w:hAnsi="Arial" w:cs="Arial"/>
                <w:color w:val="auto"/>
              </w:rPr>
              <w:t>Amounts by which income and expenditure included in the CIES are different from revenue for the year calculated in accordance with statutory requirements:</w:t>
            </w:r>
          </w:p>
        </w:tc>
        <w:tc>
          <w:tcPr>
            <w:tcW w:w="1559" w:type="dxa"/>
            <w:tcBorders>
              <w:top w:val="nil"/>
              <w:left w:val="nil"/>
              <w:bottom w:val="dotted" w:sz="4" w:space="0" w:color="auto"/>
              <w:right w:val="dotted" w:sz="4" w:space="0" w:color="auto"/>
            </w:tcBorders>
            <w:shd w:val="clear" w:color="auto" w:fill="auto"/>
            <w:vAlign w:val="center"/>
          </w:tcPr>
          <w:p w14:paraId="31ADD182" w14:textId="5362AADD" w:rsidR="00F947BD" w:rsidRPr="00C813A9" w:rsidRDefault="00F947BD" w:rsidP="00F947BD">
            <w:pPr>
              <w:pStyle w:val="bodyindent"/>
              <w:jc w:val="right"/>
              <w:rPr>
                <w:rFonts w:ascii="Arial" w:hAnsi="Arial" w:cs="Arial"/>
                <w:color w:val="auto"/>
              </w:rPr>
            </w:pPr>
            <w:r>
              <w:rPr>
                <w:rFonts w:ascii="Arial" w:hAnsi="Arial" w:cs="Arial"/>
              </w:rPr>
              <w:t> </w:t>
            </w:r>
          </w:p>
        </w:tc>
        <w:tc>
          <w:tcPr>
            <w:tcW w:w="1419" w:type="dxa"/>
            <w:tcBorders>
              <w:top w:val="nil"/>
              <w:left w:val="nil"/>
              <w:bottom w:val="dotted" w:sz="4" w:space="0" w:color="auto"/>
              <w:right w:val="dotted" w:sz="4" w:space="0" w:color="auto"/>
            </w:tcBorders>
            <w:shd w:val="clear" w:color="auto" w:fill="auto"/>
            <w:vAlign w:val="center"/>
          </w:tcPr>
          <w:p w14:paraId="744B33AD" w14:textId="6CF737B8" w:rsidR="00F947BD" w:rsidRPr="00C813A9" w:rsidRDefault="00F947BD" w:rsidP="00F947BD">
            <w:pPr>
              <w:pStyle w:val="bodyindent"/>
              <w:jc w:val="right"/>
              <w:rPr>
                <w:rFonts w:ascii="Arial" w:hAnsi="Arial" w:cs="Arial"/>
                <w:color w:val="auto"/>
              </w:rPr>
            </w:pPr>
            <w:r>
              <w:rPr>
                <w:rFonts w:ascii="Arial" w:hAnsi="Arial" w:cs="Arial"/>
              </w:rPr>
              <w:t> </w:t>
            </w:r>
          </w:p>
        </w:tc>
        <w:tc>
          <w:tcPr>
            <w:tcW w:w="1418" w:type="dxa"/>
            <w:tcBorders>
              <w:top w:val="nil"/>
              <w:left w:val="nil"/>
              <w:bottom w:val="dotted" w:sz="4" w:space="0" w:color="auto"/>
              <w:right w:val="single" w:sz="8" w:space="0" w:color="auto"/>
            </w:tcBorders>
            <w:shd w:val="clear" w:color="auto" w:fill="auto"/>
            <w:vAlign w:val="center"/>
          </w:tcPr>
          <w:p w14:paraId="040A70AF" w14:textId="0385B328" w:rsidR="00F947BD" w:rsidRPr="00C813A9" w:rsidRDefault="00F947BD" w:rsidP="00F947BD">
            <w:pPr>
              <w:pStyle w:val="bodyindent"/>
              <w:jc w:val="right"/>
              <w:rPr>
                <w:rFonts w:ascii="Arial" w:hAnsi="Arial" w:cs="Arial"/>
                <w:color w:val="auto"/>
              </w:rPr>
            </w:pPr>
            <w:r>
              <w:rPr>
                <w:rFonts w:ascii="Arial" w:hAnsi="Arial" w:cs="Arial"/>
              </w:rPr>
              <w:t> </w:t>
            </w:r>
          </w:p>
        </w:tc>
      </w:tr>
      <w:tr w:rsidR="00F947BD" w:rsidRPr="00882BC0" w14:paraId="240AAC61" w14:textId="77777777" w:rsidTr="00C56806">
        <w:trPr>
          <w:trHeight w:val="500"/>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2E0F66BE" w14:textId="77777777" w:rsidR="00F947BD" w:rsidRPr="00882BC0" w:rsidRDefault="00F947BD" w:rsidP="00F947BD">
            <w:pPr>
              <w:pStyle w:val="bodyindent"/>
              <w:rPr>
                <w:rFonts w:ascii="Arial" w:hAnsi="Arial" w:cs="Arial"/>
                <w:color w:val="auto"/>
              </w:rPr>
            </w:pPr>
            <w:r w:rsidRPr="00882BC0">
              <w:rPr>
                <w:rFonts w:ascii="Arial" w:hAnsi="Arial" w:cs="Arial"/>
                <w:color w:val="auto"/>
              </w:rPr>
              <w:t>Pensions costs transferred to (or from) the Pensions Reserve</w:t>
            </w:r>
          </w:p>
        </w:tc>
        <w:tc>
          <w:tcPr>
            <w:tcW w:w="1559" w:type="dxa"/>
            <w:tcBorders>
              <w:top w:val="nil"/>
              <w:left w:val="dotted" w:sz="4" w:space="0" w:color="auto"/>
              <w:bottom w:val="dotted" w:sz="4" w:space="0" w:color="auto"/>
              <w:right w:val="dotted" w:sz="4" w:space="0" w:color="auto"/>
            </w:tcBorders>
            <w:shd w:val="clear" w:color="auto" w:fill="auto"/>
            <w:vAlign w:val="center"/>
          </w:tcPr>
          <w:p w14:paraId="1FE56283" w14:textId="529E3ACA" w:rsidR="00F947BD" w:rsidRPr="00225C1B" w:rsidRDefault="00F947BD" w:rsidP="00F947BD">
            <w:pPr>
              <w:pStyle w:val="bodyindent"/>
              <w:jc w:val="right"/>
              <w:rPr>
                <w:rFonts w:ascii="Arial" w:hAnsi="Arial"/>
                <w:color w:val="auto"/>
                <w:highlight w:val="cyan"/>
              </w:rPr>
            </w:pPr>
            <w:r>
              <w:rPr>
                <w:rFonts w:ascii="Arial" w:hAnsi="Arial" w:cs="Arial"/>
              </w:rPr>
              <w:t>(8,131)</w:t>
            </w:r>
          </w:p>
        </w:tc>
        <w:tc>
          <w:tcPr>
            <w:tcW w:w="1419" w:type="dxa"/>
            <w:tcBorders>
              <w:top w:val="nil"/>
              <w:left w:val="nil"/>
              <w:bottom w:val="dotted" w:sz="4" w:space="0" w:color="auto"/>
              <w:right w:val="dotted" w:sz="4" w:space="0" w:color="auto"/>
            </w:tcBorders>
            <w:shd w:val="clear" w:color="auto" w:fill="auto"/>
            <w:vAlign w:val="center"/>
          </w:tcPr>
          <w:p w14:paraId="3E010D1D" w14:textId="4FDE4359" w:rsidR="00F947BD" w:rsidRPr="00225C1B" w:rsidRDefault="00F947BD" w:rsidP="00F947BD">
            <w:pPr>
              <w:pStyle w:val="bodyindent"/>
              <w:jc w:val="right"/>
              <w:rPr>
                <w:rFonts w:ascii="Arial" w:hAnsi="Arial"/>
                <w:color w:val="auto"/>
                <w:highlight w:val="cyan"/>
              </w:rPr>
            </w:pPr>
            <w:r>
              <w:rPr>
                <w:rFonts w:ascii="Arial" w:hAnsi="Arial" w:cs="Arial"/>
              </w:rPr>
              <w:t xml:space="preserve">- </w:t>
            </w:r>
          </w:p>
        </w:tc>
        <w:tc>
          <w:tcPr>
            <w:tcW w:w="1418" w:type="dxa"/>
            <w:tcBorders>
              <w:top w:val="nil"/>
              <w:left w:val="nil"/>
              <w:bottom w:val="dotted" w:sz="4" w:space="0" w:color="auto"/>
              <w:right w:val="single" w:sz="8" w:space="0" w:color="auto"/>
            </w:tcBorders>
            <w:shd w:val="clear" w:color="auto" w:fill="auto"/>
            <w:vAlign w:val="center"/>
          </w:tcPr>
          <w:p w14:paraId="4960DCFD" w14:textId="5C50BA04" w:rsidR="00F947BD" w:rsidRPr="00225C1B" w:rsidRDefault="00F947BD" w:rsidP="00F947BD">
            <w:pPr>
              <w:pStyle w:val="bodyindent"/>
              <w:jc w:val="right"/>
              <w:rPr>
                <w:rFonts w:ascii="Arial" w:hAnsi="Arial"/>
                <w:color w:val="auto"/>
                <w:highlight w:val="cyan"/>
              </w:rPr>
            </w:pPr>
            <w:r>
              <w:rPr>
                <w:rFonts w:ascii="Arial" w:hAnsi="Arial" w:cs="Arial"/>
              </w:rPr>
              <w:t xml:space="preserve">- </w:t>
            </w:r>
          </w:p>
        </w:tc>
      </w:tr>
      <w:tr w:rsidR="00F947BD" w:rsidRPr="00882BC0" w14:paraId="0ED7E6F8" w14:textId="77777777" w:rsidTr="00C56806">
        <w:trPr>
          <w:trHeight w:val="564"/>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4883D03E" w14:textId="77777777" w:rsidR="00F947BD" w:rsidRPr="00882BC0" w:rsidRDefault="00F947BD" w:rsidP="00F947BD">
            <w:pPr>
              <w:pStyle w:val="bodyindent"/>
              <w:rPr>
                <w:rFonts w:ascii="Arial" w:hAnsi="Arial" w:cs="Arial"/>
                <w:color w:val="auto"/>
              </w:rPr>
            </w:pPr>
            <w:r w:rsidRPr="00882BC0">
              <w:rPr>
                <w:rFonts w:ascii="Arial" w:hAnsi="Arial" w:cs="Arial"/>
                <w:color w:val="auto"/>
              </w:rPr>
              <w:t>Council tax and NDR (transfers to or from Collection Fund Adjustment Account)</w:t>
            </w:r>
          </w:p>
        </w:tc>
        <w:tc>
          <w:tcPr>
            <w:tcW w:w="1559" w:type="dxa"/>
            <w:tcBorders>
              <w:top w:val="nil"/>
              <w:left w:val="dotted" w:sz="4" w:space="0" w:color="auto"/>
              <w:bottom w:val="dotted" w:sz="4" w:space="0" w:color="auto"/>
              <w:right w:val="dotted" w:sz="4" w:space="0" w:color="auto"/>
            </w:tcBorders>
            <w:shd w:val="clear" w:color="auto" w:fill="auto"/>
            <w:vAlign w:val="center"/>
          </w:tcPr>
          <w:p w14:paraId="03D8AD8C" w14:textId="35AFB85B" w:rsidR="00F947BD" w:rsidRPr="00225C1B" w:rsidRDefault="00DC43C8" w:rsidP="00F947BD">
            <w:pPr>
              <w:pStyle w:val="bodyindent"/>
              <w:jc w:val="right"/>
              <w:rPr>
                <w:rFonts w:ascii="Arial" w:hAnsi="Arial"/>
                <w:color w:val="auto"/>
                <w:highlight w:val="cyan"/>
              </w:rPr>
            </w:pPr>
            <w:r>
              <w:rPr>
                <w:rFonts w:ascii="Arial" w:hAnsi="Arial" w:cs="Arial"/>
              </w:rPr>
              <w:t>840</w:t>
            </w:r>
            <w:r w:rsidR="00F947BD">
              <w:rPr>
                <w:rFonts w:ascii="Arial" w:hAnsi="Arial" w:cs="Arial"/>
              </w:rPr>
              <w:t xml:space="preserve"> </w:t>
            </w:r>
          </w:p>
        </w:tc>
        <w:tc>
          <w:tcPr>
            <w:tcW w:w="1419" w:type="dxa"/>
            <w:tcBorders>
              <w:top w:val="nil"/>
              <w:left w:val="nil"/>
              <w:bottom w:val="dotted" w:sz="4" w:space="0" w:color="auto"/>
              <w:right w:val="dotted" w:sz="4" w:space="0" w:color="auto"/>
            </w:tcBorders>
            <w:shd w:val="clear" w:color="auto" w:fill="auto"/>
            <w:vAlign w:val="center"/>
          </w:tcPr>
          <w:p w14:paraId="2A86913A" w14:textId="3156E0B2" w:rsidR="00F947BD" w:rsidRPr="00225C1B" w:rsidRDefault="00F947BD" w:rsidP="00F947BD">
            <w:pPr>
              <w:pStyle w:val="bodyindent"/>
              <w:jc w:val="right"/>
              <w:rPr>
                <w:rFonts w:ascii="Arial" w:hAnsi="Arial"/>
                <w:color w:val="auto"/>
                <w:highlight w:val="cyan"/>
              </w:rPr>
            </w:pPr>
            <w:r>
              <w:rPr>
                <w:rFonts w:ascii="Arial" w:hAnsi="Arial" w:cs="Arial"/>
              </w:rPr>
              <w:t xml:space="preserve">- </w:t>
            </w:r>
          </w:p>
        </w:tc>
        <w:tc>
          <w:tcPr>
            <w:tcW w:w="1418" w:type="dxa"/>
            <w:tcBorders>
              <w:top w:val="nil"/>
              <w:left w:val="nil"/>
              <w:bottom w:val="dotted" w:sz="4" w:space="0" w:color="auto"/>
              <w:right w:val="single" w:sz="8" w:space="0" w:color="auto"/>
            </w:tcBorders>
            <w:shd w:val="clear" w:color="auto" w:fill="auto"/>
            <w:vAlign w:val="center"/>
          </w:tcPr>
          <w:p w14:paraId="077E2ED9" w14:textId="796ECB64" w:rsidR="00F947BD" w:rsidRPr="00225C1B" w:rsidRDefault="00F947BD" w:rsidP="00F947BD">
            <w:pPr>
              <w:pStyle w:val="bodyindent"/>
              <w:jc w:val="right"/>
              <w:rPr>
                <w:rFonts w:ascii="Arial" w:hAnsi="Arial"/>
                <w:color w:val="auto"/>
                <w:highlight w:val="cyan"/>
              </w:rPr>
            </w:pPr>
            <w:r>
              <w:rPr>
                <w:rFonts w:ascii="Arial" w:hAnsi="Arial" w:cs="Arial"/>
              </w:rPr>
              <w:t xml:space="preserve">- </w:t>
            </w:r>
          </w:p>
        </w:tc>
      </w:tr>
      <w:tr w:rsidR="00F947BD" w:rsidRPr="00882BC0" w14:paraId="7FD1FB4E" w14:textId="77777777" w:rsidTr="00C56806">
        <w:trPr>
          <w:trHeight w:val="544"/>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0BC46B0C" w14:textId="77777777" w:rsidR="00F947BD" w:rsidRPr="00882BC0" w:rsidRDefault="00F947BD" w:rsidP="00F947BD">
            <w:pPr>
              <w:pStyle w:val="bodyindent"/>
              <w:rPr>
                <w:rFonts w:ascii="Arial" w:hAnsi="Arial" w:cs="Arial"/>
                <w:color w:val="auto"/>
              </w:rPr>
            </w:pPr>
            <w:r w:rsidRPr="00882BC0">
              <w:rPr>
                <w:rFonts w:ascii="Arial" w:hAnsi="Arial" w:cs="Arial"/>
                <w:color w:val="auto"/>
              </w:rPr>
              <w:t>Holiday Pay (transferred to the Accumulated Absences Account)</w:t>
            </w:r>
          </w:p>
        </w:tc>
        <w:tc>
          <w:tcPr>
            <w:tcW w:w="1559" w:type="dxa"/>
            <w:tcBorders>
              <w:top w:val="nil"/>
              <w:left w:val="dotted" w:sz="4" w:space="0" w:color="auto"/>
              <w:bottom w:val="dotted" w:sz="4" w:space="0" w:color="auto"/>
              <w:right w:val="dotted" w:sz="4" w:space="0" w:color="auto"/>
            </w:tcBorders>
            <w:shd w:val="clear" w:color="auto" w:fill="auto"/>
            <w:vAlign w:val="center"/>
          </w:tcPr>
          <w:p w14:paraId="094B729F" w14:textId="46972F6B" w:rsidR="00F947BD" w:rsidRPr="00225C1B" w:rsidRDefault="00F947BD" w:rsidP="00F947BD">
            <w:pPr>
              <w:pStyle w:val="bodyindent"/>
              <w:jc w:val="right"/>
              <w:rPr>
                <w:rFonts w:ascii="Arial" w:hAnsi="Arial" w:cs="Arial"/>
                <w:color w:val="auto"/>
                <w:highlight w:val="cyan"/>
              </w:rPr>
            </w:pPr>
            <w:r>
              <w:rPr>
                <w:rFonts w:ascii="Arial" w:hAnsi="Arial" w:cs="Arial"/>
              </w:rPr>
              <w:t>(85)</w:t>
            </w:r>
          </w:p>
        </w:tc>
        <w:tc>
          <w:tcPr>
            <w:tcW w:w="1419" w:type="dxa"/>
            <w:tcBorders>
              <w:top w:val="nil"/>
              <w:left w:val="nil"/>
              <w:bottom w:val="dotted" w:sz="4" w:space="0" w:color="auto"/>
              <w:right w:val="dotted" w:sz="4" w:space="0" w:color="auto"/>
            </w:tcBorders>
            <w:shd w:val="clear" w:color="auto" w:fill="auto"/>
            <w:vAlign w:val="center"/>
          </w:tcPr>
          <w:p w14:paraId="2E78E746" w14:textId="447B225A" w:rsidR="00F947BD" w:rsidRPr="00225C1B" w:rsidRDefault="00F947BD" w:rsidP="00F947BD">
            <w:pPr>
              <w:pStyle w:val="bodyindent"/>
              <w:jc w:val="right"/>
              <w:rPr>
                <w:rFonts w:ascii="Arial" w:hAnsi="Arial" w:cs="Arial"/>
                <w:color w:val="auto"/>
                <w:highlight w:val="cyan"/>
              </w:rPr>
            </w:pPr>
            <w:r>
              <w:rPr>
                <w:rFonts w:ascii="Arial" w:hAnsi="Arial" w:cs="Arial"/>
              </w:rPr>
              <w:t xml:space="preserve">- </w:t>
            </w:r>
          </w:p>
        </w:tc>
        <w:tc>
          <w:tcPr>
            <w:tcW w:w="1418" w:type="dxa"/>
            <w:tcBorders>
              <w:top w:val="nil"/>
              <w:left w:val="nil"/>
              <w:bottom w:val="dotted" w:sz="4" w:space="0" w:color="auto"/>
              <w:right w:val="single" w:sz="8" w:space="0" w:color="auto"/>
            </w:tcBorders>
            <w:shd w:val="clear" w:color="auto" w:fill="auto"/>
            <w:vAlign w:val="center"/>
          </w:tcPr>
          <w:p w14:paraId="6F4D3408" w14:textId="001EC92B" w:rsidR="00F947BD" w:rsidRPr="00225C1B" w:rsidRDefault="00F947BD" w:rsidP="00F947BD">
            <w:pPr>
              <w:pStyle w:val="bodyindent"/>
              <w:jc w:val="right"/>
              <w:rPr>
                <w:rFonts w:ascii="Arial" w:hAnsi="Arial" w:cs="Arial"/>
                <w:color w:val="auto"/>
                <w:highlight w:val="cyan"/>
              </w:rPr>
            </w:pPr>
            <w:r>
              <w:rPr>
                <w:rFonts w:ascii="Arial" w:hAnsi="Arial" w:cs="Arial"/>
              </w:rPr>
              <w:t xml:space="preserve">- </w:t>
            </w:r>
          </w:p>
        </w:tc>
      </w:tr>
      <w:tr w:rsidR="00F947BD" w:rsidRPr="00882BC0" w14:paraId="63F543D7" w14:textId="77777777" w:rsidTr="00C56806">
        <w:trPr>
          <w:trHeight w:val="624"/>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35A2EED3" w14:textId="77777777" w:rsidR="00F947BD" w:rsidRPr="00882BC0" w:rsidRDefault="00F947BD" w:rsidP="00F947BD">
            <w:pPr>
              <w:pStyle w:val="bodyindent"/>
              <w:rPr>
                <w:rFonts w:ascii="Arial" w:hAnsi="Arial" w:cs="Arial"/>
                <w:color w:val="auto"/>
              </w:rPr>
            </w:pPr>
            <w:r w:rsidRPr="00882BC0">
              <w:rPr>
                <w:rFonts w:ascii="Arial" w:hAnsi="Arial" w:cs="Arial"/>
                <w:color w:val="auto"/>
              </w:rPr>
              <w:t>Reversal of entries included in the Surplus or Deficit on the Provision of Services in relation to capital expenditure (these items are charged to the Capital Adjustment Account)</w:t>
            </w:r>
          </w:p>
        </w:tc>
        <w:tc>
          <w:tcPr>
            <w:tcW w:w="1559" w:type="dxa"/>
            <w:tcBorders>
              <w:top w:val="nil"/>
              <w:left w:val="dotted" w:sz="4" w:space="0" w:color="auto"/>
              <w:bottom w:val="dotted" w:sz="4" w:space="0" w:color="auto"/>
              <w:right w:val="dotted" w:sz="4" w:space="0" w:color="auto"/>
            </w:tcBorders>
            <w:shd w:val="clear" w:color="auto" w:fill="auto"/>
            <w:vAlign w:val="center"/>
          </w:tcPr>
          <w:p w14:paraId="46B0E87F" w14:textId="78C2E6F0" w:rsidR="00F947BD" w:rsidRPr="00225C1B" w:rsidRDefault="00F947BD" w:rsidP="00F947BD">
            <w:pPr>
              <w:pStyle w:val="bodyindent"/>
              <w:jc w:val="right"/>
              <w:rPr>
                <w:rFonts w:ascii="Arial" w:hAnsi="Arial" w:cs="Arial"/>
                <w:color w:val="auto"/>
                <w:highlight w:val="cyan"/>
              </w:rPr>
            </w:pPr>
            <w:r>
              <w:rPr>
                <w:rFonts w:ascii="Arial" w:hAnsi="Arial" w:cs="Arial"/>
              </w:rPr>
              <w:t>(2,351)</w:t>
            </w:r>
          </w:p>
        </w:tc>
        <w:tc>
          <w:tcPr>
            <w:tcW w:w="1419" w:type="dxa"/>
            <w:tcBorders>
              <w:top w:val="nil"/>
              <w:left w:val="nil"/>
              <w:bottom w:val="dotted" w:sz="4" w:space="0" w:color="auto"/>
              <w:right w:val="dotted" w:sz="4" w:space="0" w:color="auto"/>
            </w:tcBorders>
            <w:shd w:val="clear" w:color="auto" w:fill="auto"/>
            <w:vAlign w:val="center"/>
          </w:tcPr>
          <w:p w14:paraId="0BD433CB" w14:textId="2AE56396" w:rsidR="00F947BD" w:rsidRPr="00225C1B" w:rsidRDefault="00F947BD" w:rsidP="00F947BD">
            <w:pPr>
              <w:pStyle w:val="bodyindent"/>
              <w:jc w:val="right"/>
              <w:rPr>
                <w:rFonts w:ascii="Arial" w:hAnsi="Arial" w:cs="Arial"/>
                <w:color w:val="auto"/>
                <w:highlight w:val="cyan"/>
              </w:rPr>
            </w:pPr>
            <w:r>
              <w:rPr>
                <w:rFonts w:ascii="Arial" w:hAnsi="Arial" w:cs="Arial"/>
              </w:rPr>
              <w:t xml:space="preserve">- </w:t>
            </w:r>
          </w:p>
        </w:tc>
        <w:tc>
          <w:tcPr>
            <w:tcW w:w="1418" w:type="dxa"/>
            <w:tcBorders>
              <w:top w:val="nil"/>
              <w:left w:val="nil"/>
              <w:bottom w:val="dotted" w:sz="4" w:space="0" w:color="auto"/>
              <w:right w:val="single" w:sz="8" w:space="0" w:color="auto"/>
            </w:tcBorders>
            <w:shd w:val="clear" w:color="auto" w:fill="auto"/>
            <w:vAlign w:val="center"/>
          </w:tcPr>
          <w:p w14:paraId="66D3BC8C" w14:textId="47EDFFE7" w:rsidR="00F947BD" w:rsidRPr="00225C1B" w:rsidRDefault="00F947BD" w:rsidP="00F947BD">
            <w:pPr>
              <w:pStyle w:val="bodyindent"/>
              <w:jc w:val="right"/>
              <w:rPr>
                <w:rFonts w:ascii="Arial" w:hAnsi="Arial" w:cs="Arial"/>
                <w:color w:val="auto"/>
                <w:highlight w:val="cyan"/>
              </w:rPr>
            </w:pPr>
            <w:r>
              <w:rPr>
                <w:rFonts w:ascii="Arial" w:hAnsi="Arial" w:cs="Arial"/>
              </w:rPr>
              <w:t xml:space="preserve">- </w:t>
            </w:r>
          </w:p>
        </w:tc>
      </w:tr>
      <w:tr w:rsidR="00F947BD" w:rsidRPr="00882BC0" w14:paraId="3B5141D7" w14:textId="77777777" w:rsidTr="00C56806">
        <w:trPr>
          <w:trHeight w:val="511"/>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5338680B" w14:textId="77777777" w:rsidR="00F947BD" w:rsidRPr="00882BC0" w:rsidRDefault="00F947BD" w:rsidP="00F947BD">
            <w:pPr>
              <w:pStyle w:val="bodyindent"/>
              <w:rPr>
                <w:rFonts w:ascii="Arial" w:hAnsi="Arial" w:cs="Arial"/>
                <w:b/>
                <w:color w:val="auto"/>
              </w:rPr>
            </w:pPr>
            <w:r w:rsidRPr="00882BC0">
              <w:rPr>
                <w:rFonts w:ascii="Arial" w:hAnsi="Arial" w:cs="Arial"/>
                <w:b/>
                <w:color w:val="auto"/>
              </w:rPr>
              <w:t>Total Adjustments to Revenue Resources</w:t>
            </w:r>
          </w:p>
        </w:tc>
        <w:tc>
          <w:tcPr>
            <w:tcW w:w="1559" w:type="dxa"/>
            <w:tcBorders>
              <w:top w:val="nil"/>
              <w:left w:val="dotted" w:sz="4" w:space="0" w:color="auto"/>
              <w:bottom w:val="dotted" w:sz="4" w:space="0" w:color="auto"/>
              <w:right w:val="dotted" w:sz="4" w:space="0" w:color="auto"/>
            </w:tcBorders>
            <w:shd w:val="clear" w:color="auto" w:fill="auto"/>
            <w:vAlign w:val="center"/>
          </w:tcPr>
          <w:p w14:paraId="35FC5F24" w14:textId="56A8385A" w:rsidR="00F947BD" w:rsidRPr="00225C1B" w:rsidRDefault="00F947BD" w:rsidP="00F947BD">
            <w:pPr>
              <w:pStyle w:val="bodyindent"/>
              <w:jc w:val="right"/>
              <w:rPr>
                <w:rFonts w:ascii="Arial" w:hAnsi="Arial" w:cs="Arial"/>
                <w:b/>
                <w:color w:val="auto"/>
                <w:highlight w:val="cyan"/>
              </w:rPr>
            </w:pPr>
            <w:r>
              <w:rPr>
                <w:rFonts w:ascii="Arial" w:hAnsi="Arial" w:cs="Arial"/>
                <w:b/>
                <w:bCs/>
              </w:rPr>
              <w:t>(</w:t>
            </w:r>
            <w:r w:rsidR="00DC43C8">
              <w:rPr>
                <w:rFonts w:ascii="Arial" w:hAnsi="Arial" w:cs="Arial"/>
                <w:b/>
                <w:bCs/>
              </w:rPr>
              <w:t>9,727</w:t>
            </w:r>
            <w:r>
              <w:rPr>
                <w:rFonts w:ascii="Arial" w:hAnsi="Arial" w:cs="Arial"/>
                <w:b/>
                <w:bCs/>
              </w:rPr>
              <w:t>)</w:t>
            </w:r>
          </w:p>
        </w:tc>
        <w:tc>
          <w:tcPr>
            <w:tcW w:w="1419" w:type="dxa"/>
            <w:tcBorders>
              <w:top w:val="nil"/>
              <w:left w:val="nil"/>
              <w:bottom w:val="dotted" w:sz="4" w:space="0" w:color="auto"/>
              <w:right w:val="dotted" w:sz="4" w:space="0" w:color="auto"/>
            </w:tcBorders>
            <w:shd w:val="clear" w:color="auto" w:fill="auto"/>
            <w:vAlign w:val="center"/>
          </w:tcPr>
          <w:p w14:paraId="2DDAA632" w14:textId="641F10DE" w:rsidR="00F947BD" w:rsidRPr="00225C1B" w:rsidRDefault="00F947BD" w:rsidP="00F947BD">
            <w:pPr>
              <w:pStyle w:val="bodyindent"/>
              <w:jc w:val="right"/>
              <w:rPr>
                <w:rFonts w:ascii="Arial" w:hAnsi="Arial" w:cs="Arial"/>
                <w:b/>
                <w:color w:val="auto"/>
                <w:highlight w:val="cyan"/>
              </w:rPr>
            </w:pPr>
            <w:r>
              <w:rPr>
                <w:rFonts w:ascii="Arial" w:hAnsi="Arial" w:cs="Arial"/>
                <w:b/>
                <w:bCs/>
              </w:rPr>
              <w:t xml:space="preserve">- </w:t>
            </w:r>
          </w:p>
        </w:tc>
        <w:tc>
          <w:tcPr>
            <w:tcW w:w="1418" w:type="dxa"/>
            <w:tcBorders>
              <w:top w:val="nil"/>
              <w:left w:val="nil"/>
              <w:bottom w:val="dotted" w:sz="4" w:space="0" w:color="auto"/>
              <w:right w:val="single" w:sz="8" w:space="0" w:color="auto"/>
            </w:tcBorders>
            <w:shd w:val="clear" w:color="auto" w:fill="auto"/>
            <w:vAlign w:val="center"/>
          </w:tcPr>
          <w:p w14:paraId="382695E5" w14:textId="495EC8DC" w:rsidR="00F947BD" w:rsidRPr="00225C1B" w:rsidRDefault="00F947BD" w:rsidP="00F947BD">
            <w:pPr>
              <w:pStyle w:val="bodyindent"/>
              <w:jc w:val="right"/>
              <w:rPr>
                <w:rFonts w:ascii="Arial" w:hAnsi="Arial" w:cs="Arial"/>
                <w:b/>
                <w:color w:val="auto"/>
                <w:highlight w:val="cyan"/>
              </w:rPr>
            </w:pPr>
            <w:r>
              <w:rPr>
                <w:rFonts w:ascii="Arial" w:hAnsi="Arial" w:cs="Arial"/>
                <w:b/>
                <w:bCs/>
              </w:rPr>
              <w:t xml:space="preserve">- </w:t>
            </w:r>
          </w:p>
        </w:tc>
      </w:tr>
      <w:tr w:rsidR="00F947BD" w:rsidRPr="00882BC0" w14:paraId="3A91AD23" w14:textId="77777777" w:rsidTr="00C56806">
        <w:trPr>
          <w:trHeight w:val="111"/>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3757B22B" w14:textId="77777777" w:rsidR="00F947BD" w:rsidRPr="00882BC0" w:rsidRDefault="00F947BD" w:rsidP="00F947BD">
            <w:pPr>
              <w:pStyle w:val="bodyindent"/>
              <w:rPr>
                <w:rFonts w:ascii="Arial" w:hAnsi="Arial" w:cs="Arial"/>
                <w:b/>
                <w:color w:val="auto"/>
              </w:rPr>
            </w:pPr>
          </w:p>
        </w:tc>
        <w:tc>
          <w:tcPr>
            <w:tcW w:w="1559" w:type="dxa"/>
            <w:tcBorders>
              <w:top w:val="nil"/>
              <w:left w:val="nil"/>
              <w:bottom w:val="dotted" w:sz="4" w:space="0" w:color="auto"/>
              <w:right w:val="dotted" w:sz="4" w:space="0" w:color="auto"/>
            </w:tcBorders>
            <w:shd w:val="clear" w:color="auto" w:fill="auto"/>
            <w:vAlign w:val="center"/>
          </w:tcPr>
          <w:p w14:paraId="3A5AE607" w14:textId="79E1A542" w:rsidR="00F947BD" w:rsidRPr="00225C1B" w:rsidRDefault="00F947BD" w:rsidP="00F947BD">
            <w:pPr>
              <w:pStyle w:val="bodyindent"/>
              <w:jc w:val="right"/>
              <w:rPr>
                <w:rFonts w:ascii="Arial" w:hAnsi="Arial" w:cs="Arial"/>
                <w:color w:val="auto"/>
                <w:highlight w:val="cyan"/>
              </w:rPr>
            </w:pPr>
            <w:r>
              <w:rPr>
                <w:rFonts w:ascii="Arial" w:hAnsi="Arial" w:cs="Arial"/>
              </w:rPr>
              <w:t> </w:t>
            </w:r>
          </w:p>
        </w:tc>
        <w:tc>
          <w:tcPr>
            <w:tcW w:w="1419" w:type="dxa"/>
            <w:tcBorders>
              <w:top w:val="nil"/>
              <w:left w:val="nil"/>
              <w:bottom w:val="dotted" w:sz="4" w:space="0" w:color="auto"/>
              <w:right w:val="dotted" w:sz="4" w:space="0" w:color="auto"/>
            </w:tcBorders>
            <w:shd w:val="clear" w:color="auto" w:fill="auto"/>
            <w:vAlign w:val="center"/>
          </w:tcPr>
          <w:p w14:paraId="4C375C2E" w14:textId="740D08D5" w:rsidR="00F947BD" w:rsidRPr="00225C1B" w:rsidRDefault="00F947BD" w:rsidP="00F947BD">
            <w:pPr>
              <w:pStyle w:val="bodyindent"/>
              <w:jc w:val="right"/>
              <w:rPr>
                <w:rFonts w:ascii="Arial" w:hAnsi="Arial" w:cs="Arial"/>
                <w:color w:val="auto"/>
                <w:highlight w:val="cyan"/>
              </w:rPr>
            </w:pPr>
            <w:r>
              <w:rPr>
                <w:rFonts w:ascii="Arial" w:hAnsi="Arial" w:cs="Arial"/>
              </w:rPr>
              <w:t> </w:t>
            </w:r>
          </w:p>
        </w:tc>
        <w:tc>
          <w:tcPr>
            <w:tcW w:w="1418" w:type="dxa"/>
            <w:tcBorders>
              <w:top w:val="nil"/>
              <w:left w:val="nil"/>
              <w:bottom w:val="dotted" w:sz="4" w:space="0" w:color="auto"/>
              <w:right w:val="single" w:sz="8" w:space="0" w:color="auto"/>
            </w:tcBorders>
            <w:shd w:val="clear" w:color="auto" w:fill="auto"/>
            <w:vAlign w:val="center"/>
          </w:tcPr>
          <w:p w14:paraId="02D82F0D" w14:textId="183A9649" w:rsidR="00F947BD" w:rsidRPr="00225C1B" w:rsidRDefault="00F947BD" w:rsidP="00F947BD">
            <w:pPr>
              <w:pStyle w:val="bodyindent"/>
              <w:jc w:val="right"/>
              <w:rPr>
                <w:rFonts w:ascii="Arial" w:hAnsi="Arial" w:cs="Arial"/>
                <w:color w:val="auto"/>
                <w:highlight w:val="cyan"/>
              </w:rPr>
            </w:pPr>
            <w:r>
              <w:rPr>
                <w:rFonts w:ascii="Arial" w:hAnsi="Arial" w:cs="Arial"/>
              </w:rPr>
              <w:t> </w:t>
            </w:r>
          </w:p>
        </w:tc>
      </w:tr>
      <w:tr w:rsidR="00F947BD" w:rsidRPr="00882BC0" w14:paraId="5D966FD4" w14:textId="77777777" w:rsidTr="00C56806">
        <w:trPr>
          <w:trHeight w:val="191"/>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01ABE007" w14:textId="77777777" w:rsidR="00F947BD" w:rsidRPr="00882BC0" w:rsidRDefault="00F947BD" w:rsidP="00F947BD">
            <w:pPr>
              <w:pStyle w:val="bodyindent"/>
              <w:rPr>
                <w:rFonts w:ascii="Arial" w:hAnsi="Arial" w:cs="Arial"/>
                <w:b/>
                <w:color w:val="auto"/>
              </w:rPr>
            </w:pPr>
            <w:r w:rsidRPr="00882BC0">
              <w:rPr>
                <w:rFonts w:ascii="Arial" w:hAnsi="Arial" w:cs="Arial"/>
                <w:b/>
                <w:color w:val="auto"/>
              </w:rPr>
              <w:t>Adjustments between Revenue and Capital Resources</w:t>
            </w:r>
          </w:p>
        </w:tc>
        <w:tc>
          <w:tcPr>
            <w:tcW w:w="1559" w:type="dxa"/>
            <w:tcBorders>
              <w:top w:val="nil"/>
              <w:left w:val="nil"/>
              <w:bottom w:val="dotted" w:sz="4" w:space="0" w:color="auto"/>
              <w:right w:val="dotted" w:sz="4" w:space="0" w:color="auto"/>
            </w:tcBorders>
            <w:shd w:val="clear" w:color="auto" w:fill="auto"/>
            <w:vAlign w:val="center"/>
          </w:tcPr>
          <w:p w14:paraId="39BE1B86" w14:textId="0A186091" w:rsidR="00F947BD" w:rsidRPr="00225C1B" w:rsidRDefault="00F947BD" w:rsidP="00F947BD">
            <w:pPr>
              <w:pStyle w:val="bodyindent"/>
              <w:jc w:val="right"/>
              <w:rPr>
                <w:rFonts w:ascii="Arial" w:hAnsi="Arial" w:cs="Arial"/>
                <w:color w:val="auto"/>
                <w:highlight w:val="cyan"/>
              </w:rPr>
            </w:pPr>
            <w:r>
              <w:rPr>
                <w:rFonts w:ascii="Arial" w:hAnsi="Arial" w:cs="Arial"/>
              </w:rPr>
              <w:t> </w:t>
            </w:r>
          </w:p>
        </w:tc>
        <w:tc>
          <w:tcPr>
            <w:tcW w:w="1419" w:type="dxa"/>
            <w:tcBorders>
              <w:top w:val="nil"/>
              <w:left w:val="nil"/>
              <w:bottom w:val="dotted" w:sz="4" w:space="0" w:color="auto"/>
              <w:right w:val="dotted" w:sz="4" w:space="0" w:color="auto"/>
            </w:tcBorders>
            <w:shd w:val="clear" w:color="auto" w:fill="auto"/>
            <w:vAlign w:val="center"/>
          </w:tcPr>
          <w:p w14:paraId="4D32B940" w14:textId="683B4609" w:rsidR="00F947BD" w:rsidRPr="00225C1B" w:rsidRDefault="00F947BD" w:rsidP="00F947BD">
            <w:pPr>
              <w:pStyle w:val="bodyindent"/>
              <w:jc w:val="right"/>
              <w:rPr>
                <w:rFonts w:ascii="Arial" w:hAnsi="Arial" w:cs="Arial"/>
                <w:color w:val="auto"/>
                <w:highlight w:val="cyan"/>
              </w:rPr>
            </w:pPr>
            <w:r>
              <w:rPr>
                <w:rFonts w:ascii="Arial" w:hAnsi="Arial" w:cs="Arial"/>
              </w:rPr>
              <w:t> </w:t>
            </w:r>
          </w:p>
        </w:tc>
        <w:tc>
          <w:tcPr>
            <w:tcW w:w="1418" w:type="dxa"/>
            <w:tcBorders>
              <w:top w:val="nil"/>
              <w:left w:val="nil"/>
              <w:bottom w:val="dotted" w:sz="4" w:space="0" w:color="auto"/>
              <w:right w:val="single" w:sz="8" w:space="0" w:color="auto"/>
            </w:tcBorders>
            <w:shd w:val="clear" w:color="auto" w:fill="auto"/>
            <w:vAlign w:val="center"/>
          </w:tcPr>
          <w:p w14:paraId="2DF9A75D" w14:textId="1CFE4385" w:rsidR="00F947BD" w:rsidRPr="00225C1B" w:rsidRDefault="00F947BD" w:rsidP="00F947BD">
            <w:pPr>
              <w:pStyle w:val="bodyindent"/>
              <w:jc w:val="right"/>
              <w:rPr>
                <w:rFonts w:ascii="Arial" w:hAnsi="Arial" w:cs="Arial"/>
                <w:color w:val="auto"/>
                <w:highlight w:val="cyan"/>
              </w:rPr>
            </w:pPr>
            <w:r>
              <w:rPr>
                <w:rFonts w:ascii="Arial" w:hAnsi="Arial" w:cs="Arial"/>
              </w:rPr>
              <w:t> </w:t>
            </w:r>
          </w:p>
        </w:tc>
      </w:tr>
      <w:tr w:rsidR="00F947BD" w:rsidRPr="00882BC0" w14:paraId="38C3FCE2" w14:textId="77777777" w:rsidTr="00C56806">
        <w:trPr>
          <w:trHeight w:val="624"/>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6F4CF812" w14:textId="77777777" w:rsidR="00F947BD" w:rsidRPr="00882BC0" w:rsidRDefault="00F947BD" w:rsidP="00F947BD">
            <w:pPr>
              <w:pStyle w:val="bodyindent"/>
              <w:rPr>
                <w:rFonts w:ascii="Arial" w:hAnsi="Arial" w:cs="Arial"/>
                <w:color w:val="auto"/>
              </w:rPr>
            </w:pPr>
            <w:r w:rsidRPr="00882BC0">
              <w:rPr>
                <w:rFonts w:ascii="Arial" w:hAnsi="Arial"/>
              </w:rPr>
              <w:t>Transfer of non-current asset sale proceeds from revenue to the Capital Receipts Reserve</w:t>
            </w:r>
          </w:p>
        </w:tc>
        <w:tc>
          <w:tcPr>
            <w:tcW w:w="1559" w:type="dxa"/>
            <w:tcBorders>
              <w:top w:val="nil"/>
              <w:left w:val="dotted" w:sz="4" w:space="0" w:color="auto"/>
              <w:bottom w:val="dotted" w:sz="4" w:space="0" w:color="auto"/>
              <w:right w:val="dotted" w:sz="4" w:space="0" w:color="auto"/>
            </w:tcBorders>
            <w:shd w:val="clear" w:color="auto" w:fill="auto"/>
            <w:vAlign w:val="center"/>
          </w:tcPr>
          <w:p w14:paraId="76D5C57E" w14:textId="1FE0318B" w:rsidR="00F947BD" w:rsidRPr="00225C1B" w:rsidRDefault="00F947BD" w:rsidP="00F947BD">
            <w:pPr>
              <w:pStyle w:val="bodyindent"/>
              <w:jc w:val="right"/>
              <w:rPr>
                <w:rFonts w:ascii="Arial" w:hAnsi="Arial" w:cs="Arial"/>
                <w:color w:val="auto"/>
                <w:highlight w:val="cyan"/>
              </w:rPr>
            </w:pPr>
            <w:r>
              <w:rPr>
                <w:rFonts w:ascii="Arial" w:hAnsi="Arial" w:cs="Arial"/>
              </w:rPr>
              <w:t>(33)</w:t>
            </w:r>
          </w:p>
        </w:tc>
        <w:tc>
          <w:tcPr>
            <w:tcW w:w="1419" w:type="dxa"/>
            <w:tcBorders>
              <w:top w:val="nil"/>
              <w:left w:val="nil"/>
              <w:bottom w:val="dotted" w:sz="4" w:space="0" w:color="auto"/>
              <w:right w:val="dotted" w:sz="4" w:space="0" w:color="auto"/>
            </w:tcBorders>
            <w:shd w:val="clear" w:color="auto" w:fill="auto"/>
            <w:vAlign w:val="center"/>
          </w:tcPr>
          <w:p w14:paraId="020675D4" w14:textId="065B7779" w:rsidR="00F947BD" w:rsidRPr="00225C1B" w:rsidRDefault="00F947BD" w:rsidP="00F947BD">
            <w:pPr>
              <w:pStyle w:val="bodyindent"/>
              <w:jc w:val="right"/>
              <w:rPr>
                <w:rFonts w:ascii="Arial" w:hAnsi="Arial" w:cs="Arial"/>
                <w:color w:val="auto"/>
                <w:highlight w:val="cyan"/>
              </w:rPr>
            </w:pPr>
            <w:r>
              <w:rPr>
                <w:rFonts w:ascii="Arial" w:hAnsi="Arial" w:cs="Arial"/>
              </w:rPr>
              <w:t xml:space="preserve">33 </w:t>
            </w:r>
          </w:p>
        </w:tc>
        <w:tc>
          <w:tcPr>
            <w:tcW w:w="1418" w:type="dxa"/>
            <w:tcBorders>
              <w:top w:val="nil"/>
              <w:left w:val="nil"/>
              <w:bottom w:val="dotted" w:sz="4" w:space="0" w:color="auto"/>
              <w:right w:val="single" w:sz="8" w:space="0" w:color="auto"/>
            </w:tcBorders>
            <w:shd w:val="clear" w:color="auto" w:fill="auto"/>
            <w:vAlign w:val="center"/>
          </w:tcPr>
          <w:p w14:paraId="4CE2EDA7" w14:textId="3019221C" w:rsidR="00F947BD" w:rsidRPr="00225C1B" w:rsidRDefault="00F947BD" w:rsidP="00F947BD">
            <w:pPr>
              <w:pStyle w:val="bodyindent"/>
              <w:jc w:val="right"/>
              <w:rPr>
                <w:rFonts w:ascii="Arial" w:hAnsi="Arial" w:cs="Arial"/>
                <w:color w:val="auto"/>
                <w:highlight w:val="cyan"/>
              </w:rPr>
            </w:pPr>
            <w:r>
              <w:rPr>
                <w:rFonts w:ascii="Arial" w:hAnsi="Arial" w:cs="Arial"/>
              </w:rPr>
              <w:t xml:space="preserve">- </w:t>
            </w:r>
          </w:p>
        </w:tc>
      </w:tr>
      <w:tr w:rsidR="00F947BD" w:rsidRPr="00882BC0" w14:paraId="1B3D736E" w14:textId="77777777" w:rsidTr="00C56806">
        <w:trPr>
          <w:trHeight w:val="624"/>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51C93315" w14:textId="77777777" w:rsidR="00F947BD" w:rsidRPr="00882BC0" w:rsidRDefault="00F947BD" w:rsidP="00F947BD">
            <w:pPr>
              <w:pStyle w:val="bodyindent"/>
              <w:rPr>
                <w:rFonts w:ascii="Arial" w:hAnsi="Arial" w:cs="Arial"/>
                <w:b/>
                <w:color w:val="auto"/>
              </w:rPr>
            </w:pPr>
            <w:r w:rsidRPr="00882BC0">
              <w:rPr>
                <w:rFonts w:ascii="Arial" w:hAnsi="Arial"/>
              </w:rPr>
              <w:t>Administrative costs of non-current asset disposals (funded by a contribution from the Capital Receipts Reserve)</w:t>
            </w:r>
          </w:p>
        </w:tc>
        <w:tc>
          <w:tcPr>
            <w:tcW w:w="1559" w:type="dxa"/>
            <w:tcBorders>
              <w:top w:val="nil"/>
              <w:left w:val="dotted" w:sz="4" w:space="0" w:color="auto"/>
              <w:bottom w:val="dotted" w:sz="4" w:space="0" w:color="auto"/>
              <w:right w:val="dotted" w:sz="4" w:space="0" w:color="auto"/>
            </w:tcBorders>
            <w:shd w:val="clear" w:color="auto" w:fill="auto"/>
            <w:vAlign w:val="center"/>
          </w:tcPr>
          <w:p w14:paraId="2EB98353" w14:textId="485029AB" w:rsidR="00F947BD" w:rsidRPr="00225C1B" w:rsidRDefault="00F947BD" w:rsidP="00F947BD">
            <w:pPr>
              <w:pStyle w:val="bodyindent"/>
              <w:jc w:val="right"/>
              <w:rPr>
                <w:rFonts w:ascii="Arial" w:hAnsi="Arial" w:cs="Arial"/>
                <w:color w:val="auto"/>
                <w:highlight w:val="cyan"/>
              </w:rPr>
            </w:pPr>
            <w:r>
              <w:rPr>
                <w:rFonts w:ascii="Arial" w:hAnsi="Arial" w:cs="Arial"/>
              </w:rPr>
              <w:t xml:space="preserve">- </w:t>
            </w:r>
          </w:p>
        </w:tc>
        <w:tc>
          <w:tcPr>
            <w:tcW w:w="1419" w:type="dxa"/>
            <w:tcBorders>
              <w:top w:val="nil"/>
              <w:left w:val="nil"/>
              <w:bottom w:val="dotted" w:sz="4" w:space="0" w:color="auto"/>
              <w:right w:val="dotted" w:sz="4" w:space="0" w:color="auto"/>
            </w:tcBorders>
            <w:shd w:val="clear" w:color="auto" w:fill="auto"/>
            <w:vAlign w:val="center"/>
          </w:tcPr>
          <w:p w14:paraId="1DEFC0B3" w14:textId="4ECC930A" w:rsidR="00F947BD" w:rsidRPr="00225C1B" w:rsidRDefault="00F947BD" w:rsidP="00F947BD">
            <w:pPr>
              <w:pStyle w:val="bodyindent"/>
              <w:jc w:val="right"/>
              <w:rPr>
                <w:rFonts w:ascii="Arial" w:hAnsi="Arial" w:cs="Arial"/>
                <w:color w:val="auto"/>
                <w:highlight w:val="cyan"/>
              </w:rPr>
            </w:pPr>
            <w:r>
              <w:rPr>
                <w:rFonts w:ascii="Arial" w:hAnsi="Arial" w:cs="Arial"/>
              </w:rPr>
              <w:t xml:space="preserve">- </w:t>
            </w:r>
          </w:p>
        </w:tc>
        <w:tc>
          <w:tcPr>
            <w:tcW w:w="1418" w:type="dxa"/>
            <w:tcBorders>
              <w:top w:val="nil"/>
              <w:left w:val="nil"/>
              <w:bottom w:val="dotted" w:sz="4" w:space="0" w:color="auto"/>
              <w:right w:val="single" w:sz="8" w:space="0" w:color="auto"/>
            </w:tcBorders>
            <w:shd w:val="clear" w:color="auto" w:fill="auto"/>
            <w:vAlign w:val="center"/>
          </w:tcPr>
          <w:p w14:paraId="11C059B0" w14:textId="5ADA30EA" w:rsidR="00F947BD" w:rsidRPr="00225C1B" w:rsidRDefault="00F947BD" w:rsidP="00F947BD">
            <w:pPr>
              <w:pStyle w:val="bodyindent"/>
              <w:jc w:val="right"/>
              <w:rPr>
                <w:rFonts w:ascii="Arial" w:hAnsi="Arial" w:cs="Arial"/>
                <w:color w:val="auto"/>
                <w:highlight w:val="cyan"/>
              </w:rPr>
            </w:pPr>
            <w:r>
              <w:rPr>
                <w:rFonts w:ascii="Arial" w:hAnsi="Arial" w:cs="Arial"/>
              </w:rPr>
              <w:t xml:space="preserve">- </w:t>
            </w:r>
          </w:p>
        </w:tc>
      </w:tr>
      <w:tr w:rsidR="00F947BD" w:rsidRPr="00882BC0" w14:paraId="22A7E263" w14:textId="77777777" w:rsidTr="00C56806">
        <w:trPr>
          <w:trHeight w:val="624"/>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1F82092C" w14:textId="77777777" w:rsidR="00F947BD" w:rsidRPr="00882BC0" w:rsidRDefault="00F947BD" w:rsidP="00F947BD">
            <w:pPr>
              <w:pStyle w:val="bodyindent"/>
              <w:rPr>
                <w:rFonts w:ascii="Arial" w:hAnsi="Arial" w:cs="Arial"/>
                <w:color w:val="auto"/>
              </w:rPr>
            </w:pPr>
            <w:r w:rsidRPr="00882BC0">
              <w:rPr>
                <w:rFonts w:ascii="Arial" w:hAnsi="Arial"/>
              </w:rPr>
              <w:t>Statutory provision for the repayment of debt (transfer from the Capital Adjustment Account)</w:t>
            </w:r>
          </w:p>
        </w:tc>
        <w:tc>
          <w:tcPr>
            <w:tcW w:w="1559" w:type="dxa"/>
            <w:tcBorders>
              <w:top w:val="nil"/>
              <w:left w:val="dotted" w:sz="4" w:space="0" w:color="auto"/>
              <w:bottom w:val="dotted" w:sz="4" w:space="0" w:color="auto"/>
              <w:right w:val="dotted" w:sz="4" w:space="0" w:color="auto"/>
            </w:tcBorders>
            <w:shd w:val="clear" w:color="auto" w:fill="auto"/>
            <w:vAlign w:val="center"/>
          </w:tcPr>
          <w:p w14:paraId="5AA69807" w14:textId="2670935A" w:rsidR="00F947BD" w:rsidRPr="00225C1B" w:rsidRDefault="00F947BD" w:rsidP="00F947BD">
            <w:pPr>
              <w:pStyle w:val="bodyindent"/>
              <w:jc w:val="right"/>
              <w:rPr>
                <w:rFonts w:ascii="Arial" w:hAnsi="Arial" w:cs="Arial"/>
                <w:color w:val="auto"/>
                <w:highlight w:val="cyan"/>
              </w:rPr>
            </w:pPr>
            <w:r>
              <w:rPr>
                <w:rFonts w:ascii="Arial" w:hAnsi="Arial" w:cs="Arial"/>
              </w:rPr>
              <w:t xml:space="preserve">412 </w:t>
            </w:r>
          </w:p>
        </w:tc>
        <w:tc>
          <w:tcPr>
            <w:tcW w:w="1419" w:type="dxa"/>
            <w:tcBorders>
              <w:top w:val="nil"/>
              <w:left w:val="nil"/>
              <w:bottom w:val="dotted" w:sz="4" w:space="0" w:color="auto"/>
              <w:right w:val="dotted" w:sz="4" w:space="0" w:color="auto"/>
            </w:tcBorders>
            <w:shd w:val="clear" w:color="auto" w:fill="auto"/>
            <w:vAlign w:val="center"/>
          </w:tcPr>
          <w:p w14:paraId="4423237A" w14:textId="73A29CAC" w:rsidR="00F947BD" w:rsidRPr="00225C1B" w:rsidRDefault="00F947BD" w:rsidP="00F947BD">
            <w:pPr>
              <w:pStyle w:val="bodyindent"/>
              <w:jc w:val="right"/>
              <w:rPr>
                <w:rFonts w:ascii="Arial" w:hAnsi="Arial" w:cs="Arial"/>
                <w:color w:val="auto"/>
                <w:highlight w:val="cyan"/>
              </w:rPr>
            </w:pPr>
            <w:r>
              <w:rPr>
                <w:rFonts w:ascii="Arial" w:hAnsi="Arial" w:cs="Arial"/>
              </w:rPr>
              <w:t xml:space="preserve">- </w:t>
            </w:r>
          </w:p>
        </w:tc>
        <w:tc>
          <w:tcPr>
            <w:tcW w:w="1418" w:type="dxa"/>
            <w:tcBorders>
              <w:top w:val="nil"/>
              <w:left w:val="nil"/>
              <w:bottom w:val="dotted" w:sz="4" w:space="0" w:color="auto"/>
              <w:right w:val="single" w:sz="8" w:space="0" w:color="auto"/>
            </w:tcBorders>
            <w:shd w:val="clear" w:color="auto" w:fill="auto"/>
            <w:vAlign w:val="center"/>
          </w:tcPr>
          <w:p w14:paraId="1314DE7B" w14:textId="2BC91F49" w:rsidR="00F947BD" w:rsidRPr="00225C1B" w:rsidRDefault="00F947BD" w:rsidP="00F947BD">
            <w:pPr>
              <w:pStyle w:val="bodyindent"/>
              <w:jc w:val="right"/>
              <w:rPr>
                <w:rFonts w:ascii="Arial" w:hAnsi="Arial" w:cs="Arial"/>
                <w:color w:val="auto"/>
                <w:highlight w:val="cyan"/>
              </w:rPr>
            </w:pPr>
            <w:r>
              <w:rPr>
                <w:rFonts w:ascii="Arial" w:hAnsi="Arial" w:cs="Arial"/>
              </w:rPr>
              <w:t xml:space="preserve">- </w:t>
            </w:r>
          </w:p>
        </w:tc>
      </w:tr>
      <w:tr w:rsidR="00F947BD" w:rsidRPr="00882BC0" w14:paraId="1A5BD84B" w14:textId="77777777" w:rsidTr="00C56806">
        <w:trPr>
          <w:trHeight w:val="445"/>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1DA4B14E" w14:textId="77777777" w:rsidR="00F947BD" w:rsidRPr="00882BC0" w:rsidRDefault="00F947BD" w:rsidP="00F947BD">
            <w:pPr>
              <w:pStyle w:val="bodyindent"/>
              <w:rPr>
                <w:rFonts w:ascii="Arial" w:hAnsi="Arial" w:cs="Arial"/>
                <w:color w:val="auto"/>
              </w:rPr>
            </w:pPr>
            <w:r w:rsidRPr="00882BC0">
              <w:rPr>
                <w:rFonts w:ascii="Arial" w:hAnsi="Arial"/>
              </w:rPr>
              <w:t>Capital expenditure financed from revenue balances</w:t>
            </w:r>
          </w:p>
        </w:tc>
        <w:tc>
          <w:tcPr>
            <w:tcW w:w="1559" w:type="dxa"/>
            <w:tcBorders>
              <w:top w:val="nil"/>
              <w:left w:val="dotted" w:sz="4" w:space="0" w:color="auto"/>
              <w:bottom w:val="dotted" w:sz="4" w:space="0" w:color="auto"/>
              <w:right w:val="dotted" w:sz="4" w:space="0" w:color="auto"/>
            </w:tcBorders>
            <w:shd w:val="clear" w:color="auto" w:fill="auto"/>
            <w:vAlign w:val="center"/>
          </w:tcPr>
          <w:p w14:paraId="5232BFCC" w14:textId="3FA276BE" w:rsidR="00F947BD" w:rsidRPr="00225C1B" w:rsidRDefault="00F947BD" w:rsidP="00F947BD">
            <w:pPr>
              <w:pStyle w:val="bodyindent"/>
              <w:jc w:val="right"/>
              <w:rPr>
                <w:rFonts w:ascii="Arial" w:hAnsi="Arial" w:cs="Arial"/>
                <w:color w:val="auto"/>
                <w:highlight w:val="cyan"/>
              </w:rPr>
            </w:pPr>
            <w:r>
              <w:rPr>
                <w:rFonts w:ascii="Arial" w:hAnsi="Arial" w:cs="Arial"/>
              </w:rPr>
              <w:t xml:space="preserve">- </w:t>
            </w:r>
          </w:p>
        </w:tc>
        <w:tc>
          <w:tcPr>
            <w:tcW w:w="1419" w:type="dxa"/>
            <w:tcBorders>
              <w:top w:val="nil"/>
              <w:left w:val="nil"/>
              <w:bottom w:val="dotted" w:sz="4" w:space="0" w:color="auto"/>
              <w:right w:val="dotted" w:sz="4" w:space="0" w:color="auto"/>
            </w:tcBorders>
            <w:shd w:val="clear" w:color="auto" w:fill="auto"/>
            <w:vAlign w:val="center"/>
          </w:tcPr>
          <w:p w14:paraId="7FF4D35E" w14:textId="280C5FC3" w:rsidR="00F947BD" w:rsidRPr="00225C1B" w:rsidRDefault="00F947BD" w:rsidP="00F947BD">
            <w:pPr>
              <w:pStyle w:val="bodyindent"/>
              <w:jc w:val="right"/>
              <w:rPr>
                <w:rFonts w:ascii="Arial" w:hAnsi="Arial" w:cs="Arial"/>
                <w:color w:val="auto"/>
                <w:highlight w:val="cyan"/>
              </w:rPr>
            </w:pPr>
            <w:r>
              <w:rPr>
                <w:rFonts w:ascii="Arial" w:hAnsi="Arial" w:cs="Arial"/>
              </w:rPr>
              <w:t xml:space="preserve">- </w:t>
            </w:r>
          </w:p>
        </w:tc>
        <w:tc>
          <w:tcPr>
            <w:tcW w:w="1418" w:type="dxa"/>
            <w:tcBorders>
              <w:top w:val="nil"/>
              <w:left w:val="nil"/>
              <w:bottom w:val="dotted" w:sz="4" w:space="0" w:color="auto"/>
              <w:right w:val="single" w:sz="8" w:space="0" w:color="auto"/>
            </w:tcBorders>
            <w:shd w:val="clear" w:color="auto" w:fill="auto"/>
            <w:vAlign w:val="center"/>
          </w:tcPr>
          <w:p w14:paraId="6E5DAA51" w14:textId="713BF0FE" w:rsidR="00F947BD" w:rsidRPr="00225C1B" w:rsidRDefault="00F947BD" w:rsidP="00F947BD">
            <w:pPr>
              <w:pStyle w:val="bodyindent"/>
              <w:jc w:val="right"/>
              <w:rPr>
                <w:rFonts w:ascii="Arial" w:hAnsi="Arial" w:cs="Arial"/>
                <w:color w:val="auto"/>
                <w:highlight w:val="cyan"/>
              </w:rPr>
            </w:pPr>
            <w:r>
              <w:rPr>
                <w:rFonts w:ascii="Arial" w:hAnsi="Arial" w:cs="Arial"/>
              </w:rPr>
              <w:t xml:space="preserve">- </w:t>
            </w:r>
          </w:p>
        </w:tc>
      </w:tr>
      <w:tr w:rsidR="00F947BD" w:rsidRPr="00882BC0" w14:paraId="65061913" w14:textId="77777777" w:rsidTr="00C56806">
        <w:trPr>
          <w:trHeight w:val="443"/>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50857A41" w14:textId="77777777" w:rsidR="00F947BD" w:rsidRPr="00882BC0" w:rsidRDefault="00F947BD" w:rsidP="00F947BD">
            <w:pPr>
              <w:pStyle w:val="bodyindent"/>
              <w:rPr>
                <w:rFonts w:ascii="Arial" w:hAnsi="Arial" w:cs="Arial"/>
                <w:b/>
                <w:color w:val="auto"/>
              </w:rPr>
            </w:pPr>
            <w:r w:rsidRPr="00882BC0">
              <w:rPr>
                <w:rFonts w:ascii="Arial" w:hAnsi="Arial"/>
                <w:b/>
              </w:rPr>
              <w:t>Total Adjustments between Revenue and Capital Resources</w:t>
            </w:r>
          </w:p>
        </w:tc>
        <w:tc>
          <w:tcPr>
            <w:tcW w:w="1559" w:type="dxa"/>
            <w:tcBorders>
              <w:top w:val="nil"/>
              <w:left w:val="dotted" w:sz="4" w:space="0" w:color="auto"/>
              <w:bottom w:val="dotted" w:sz="4" w:space="0" w:color="auto"/>
              <w:right w:val="dotted" w:sz="4" w:space="0" w:color="auto"/>
            </w:tcBorders>
            <w:shd w:val="clear" w:color="auto" w:fill="auto"/>
            <w:vAlign w:val="center"/>
          </w:tcPr>
          <w:p w14:paraId="2BAFF49E" w14:textId="665F8627" w:rsidR="00F947BD" w:rsidRPr="00225C1B" w:rsidRDefault="00F947BD" w:rsidP="00F947BD">
            <w:pPr>
              <w:pStyle w:val="bodyindent"/>
              <w:jc w:val="right"/>
              <w:rPr>
                <w:rFonts w:ascii="Arial" w:hAnsi="Arial" w:cs="Arial"/>
                <w:b/>
                <w:color w:val="auto"/>
                <w:highlight w:val="cyan"/>
              </w:rPr>
            </w:pPr>
            <w:r>
              <w:rPr>
                <w:rFonts w:ascii="Arial" w:hAnsi="Arial" w:cs="Arial"/>
                <w:b/>
                <w:bCs/>
              </w:rPr>
              <w:t xml:space="preserve">379 </w:t>
            </w:r>
          </w:p>
        </w:tc>
        <w:tc>
          <w:tcPr>
            <w:tcW w:w="1419" w:type="dxa"/>
            <w:tcBorders>
              <w:top w:val="nil"/>
              <w:left w:val="nil"/>
              <w:bottom w:val="dotted" w:sz="4" w:space="0" w:color="auto"/>
              <w:right w:val="dotted" w:sz="4" w:space="0" w:color="auto"/>
            </w:tcBorders>
            <w:shd w:val="clear" w:color="auto" w:fill="auto"/>
            <w:vAlign w:val="center"/>
          </w:tcPr>
          <w:p w14:paraId="1848258C" w14:textId="6C57F222" w:rsidR="00F947BD" w:rsidRPr="00225C1B" w:rsidRDefault="00F947BD" w:rsidP="00F947BD">
            <w:pPr>
              <w:pStyle w:val="bodyindent"/>
              <w:jc w:val="right"/>
              <w:rPr>
                <w:rFonts w:ascii="Arial" w:hAnsi="Arial" w:cs="Arial"/>
                <w:b/>
                <w:color w:val="auto"/>
                <w:highlight w:val="cyan"/>
              </w:rPr>
            </w:pPr>
            <w:r>
              <w:rPr>
                <w:rFonts w:ascii="Arial" w:hAnsi="Arial" w:cs="Arial"/>
                <w:b/>
                <w:bCs/>
              </w:rPr>
              <w:t xml:space="preserve">33 </w:t>
            </w:r>
          </w:p>
        </w:tc>
        <w:tc>
          <w:tcPr>
            <w:tcW w:w="1418" w:type="dxa"/>
            <w:tcBorders>
              <w:top w:val="nil"/>
              <w:left w:val="nil"/>
              <w:bottom w:val="dotted" w:sz="4" w:space="0" w:color="auto"/>
              <w:right w:val="single" w:sz="8" w:space="0" w:color="auto"/>
            </w:tcBorders>
            <w:shd w:val="clear" w:color="auto" w:fill="auto"/>
            <w:vAlign w:val="center"/>
          </w:tcPr>
          <w:p w14:paraId="22D51EAA" w14:textId="1DEB705B" w:rsidR="00F947BD" w:rsidRPr="00225C1B" w:rsidRDefault="00F947BD" w:rsidP="00F947BD">
            <w:pPr>
              <w:pStyle w:val="bodyindent"/>
              <w:jc w:val="right"/>
              <w:rPr>
                <w:rFonts w:ascii="Arial" w:hAnsi="Arial" w:cs="Arial"/>
                <w:b/>
                <w:color w:val="auto"/>
                <w:highlight w:val="cyan"/>
              </w:rPr>
            </w:pPr>
            <w:r>
              <w:rPr>
                <w:rFonts w:ascii="Arial" w:hAnsi="Arial" w:cs="Arial"/>
                <w:b/>
                <w:bCs/>
              </w:rPr>
              <w:t xml:space="preserve">- </w:t>
            </w:r>
          </w:p>
        </w:tc>
      </w:tr>
      <w:tr w:rsidR="00F947BD" w:rsidRPr="00882BC0" w14:paraId="380C3641" w14:textId="77777777" w:rsidTr="00C56806">
        <w:trPr>
          <w:trHeight w:val="195"/>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35FCEC62" w14:textId="77777777" w:rsidR="00F947BD" w:rsidRPr="00882BC0" w:rsidRDefault="00F947BD" w:rsidP="00F947BD">
            <w:pPr>
              <w:pStyle w:val="bodyindent"/>
              <w:rPr>
                <w:rFonts w:ascii="Arial" w:hAnsi="Arial" w:cs="Arial"/>
                <w:color w:val="auto"/>
              </w:rPr>
            </w:pPr>
          </w:p>
        </w:tc>
        <w:tc>
          <w:tcPr>
            <w:tcW w:w="1559" w:type="dxa"/>
            <w:tcBorders>
              <w:top w:val="nil"/>
              <w:left w:val="dotted" w:sz="4" w:space="0" w:color="auto"/>
              <w:bottom w:val="dotted" w:sz="4" w:space="0" w:color="auto"/>
              <w:right w:val="dotted" w:sz="4" w:space="0" w:color="auto"/>
            </w:tcBorders>
            <w:shd w:val="clear" w:color="auto" w:fill="auto"/>
            <w:vAlign w:val="center"/>
          </w:tcPr>
          <w:p w14:paraId="43053674" w14:textId="43396FC7" w:rsidR="00F947BD" w:rsidRPr="00225C1B" w:rsidRDefault="00F947BD" w:rsidP="00F947BD">
            <w:pPr>
              <w:pStyle w:val="bodyindent"/>
              <w:jc w:val="right"/>
              <w:rPr>
                <w:rFonts w:ascii="Arial" w:hAnsi="Arial" w:cs="Arial"/>
                <w:color w:val="auto"/>
                <w:highlight w:val="cyan"/>
              </w:rPr>
            </w:pPr>
            <w:r>
              <w:rPr>
                <w:rFonts w:ascii="Arial" w:hAnsi="Arial" w:cs="Arial"/>
              </w:rPr>
              <w:t> </w:t>
            </w:r>
          </w:p>
        </w:tc>
        <w:tc>
          <w:tcPr>
            <w:tcW w:w="1419" w:type="dxa"/>
            <w:tcBorders>
              <w:top w:val="nil"/>
              <w:left w:val="nil"/>
              <w:bottom w:val="dotted" w:sz="4" w:space="0" w:color="auto"/>
              <w:right w:val="dotted" w:sz="4" w:space="0" w:color="auto"/>
            </w:tcBorders>
            <w:shd w:val="clear" w:color="auto" w:fill="auto"/>
            <w:vAlign w:val="center"/>
          </w:tcPr>
          <w:p w14:paraId="3A06EB97" w14:textId="6F89D2DA" w:rsidR="00F947BD" w:rsidRPr="00225C1B" w:rsidRDefault="00F947BD" w:rsidP="00F947BD">
            <w:pPr>
              <w:pStyle w:val="bodyindent"/>
              <w:jc w:val="right"/>
              <w:rPr>
                <w:rFonts w:ascii="Arial" w:hAnsi="Arial" w:cs="Arial"/>
                <w:color w:val="auto"/>
                <w:highlight w:val="cyan"/>
              </w:rPr>
            </w:pPr>
            <w:r>
              <w:rPr>
                <w:rFonts w:ascii="Arial" w:hAnsi="Arial" w:cs="Arial"/>
              </w:rPr>
              <w:t> </w:t>
            </w:r>
          </w:p>
        </w:tc>
        <w:tc>
          <w:tcPr>
            <w:tcW w:w="1418" w:type="dxa"/>
            <w:tcBorders>
              <w:top w:val="nil"/>
              <w:left w:val="nil"/>
              <w:bottom w:val="dotted" w:sz="4" w:space="0" w:color="auto"/>
              <w:right w:val="single" w:sz="8" w:space="0" w:color="auto"/>
            </w:tcBorders>
            <w:shd w:val="clear" w:color="auto" w:fill="auto"/>
            <w:vAlign w:val="center"/>
          </w:tcPr>
          <w:p w14:paraId="3688C577" w14:textId="503ECDC7" w:rsidR="00F947BD" w:rsidRPr="00225C1B" w:rsidRDefault="00F947BD" w:rsidP="00F947BD">
            <w:pPr>
              <w:pStyle w:val="bodyindent"/>
              <w:jc w:val="right"/>
              <w:rPr>
                <w:rFonts w:ascii="Arial" w:hAnsi="Arial" w:cs="Arial"/>
                <w:color w:val="auto"/>
                <w:highlight w:val="cyan"/>
              </w:rPr>
            </w:pPr>
            <w:r>
              <w:rPr>
                <w:rFonts w:ascii="Arial" w:hAnsi="Arial" w:cs="Arial"/>
              </w:rPr>
              <w:t> </w:t>
            </w:r>
          </w:p>
        </w:tc>
      </w:tr>
      <w:tr w:rsidR="00F947BD" w:rsidRPr="00882BC0" w14:paraId="51A840ED" w14:textId="77777777" w:rsidTr="00C56806">
        <w:trPr>
          <w:trHeight w:val="396"/>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478A3527" w14:textId="77777777" w:rsidR="00F947BD" w:rsidRPr="00882BC0" w:rsidRDefault="00F947BD" w:rsidP="00F947BD">
            <w:pPr>
              <w:pStyle w:val="bodyindent"/>
              <w:rPr>
                <w:rFonts w:ascii="Arial" w:hAnsi="Arial" w:cs="Arial"/>
                <w:color w:val="auto"/>
              </w:rPr>
            </w:pPr>
            <w:r w:rsidRPr="00882BC0">
              <w:rPr>
                <w:rFonts w:ascii="Arial" w:hAnsi="Arial"/>
                <w:b/>
              </w:rPr>
              <w:t>Adjustments to Capital Resources</w:t>
            </w:r>
          </w:p>
        </w:tc>
        <w:tc>
          <w:tcPr>
            <w:tcW w:w="1559" w:type="dxa"/>
            <w:tcBorders>
              <w:top w:val="nil"/>
              <w:left w:val="dotted" w:sz="4" w:space="0" w:color="auto"/>
              <w:bottom w:val="dotted" w:sz="4" w:space="0" w:color="auto"/>
              <w:right w:val="dotted" w:sz="4" w:space="0" w:color="auto"/>
            </w:tcBorders>
            <w:shd w:val="clear" w:color="auto" w:fill="auto"/>
            <w:vAlign w:val="center"/>
          </w:tcPr>
          <w:p w14:paraId="1C25F555" w14:textId="7CA5B4FE" w:rsidR="00F947BD" w:rsidRPr="00225C1B" w:rsidRDefault="00F947BD" w:rsidP="00F947BD">
            <w:pPr>
              <w:pStyle w:val="bodyindent"/>
              <w:jc w:val="right"/>
              <w:rPr>
                <w:rFonts w:ascii="Arial" w:hAnsi="Arial" w:cs="Arial"/>
                <w:color w:val="auto"/>
                <w:highlight w:val="cyan"/>
              </w:rPr>
            </w:pPr>
            <w:r>
              <w:rPr>
                <w:rFonts w:ascii="Arial" w:hAnsi="Arial" w:cs="Arial"/>
              </w:rPr>
              <w:t> </w:t>
            </w:r>
          </w:p>
        </w:tc>
        <w:tc>
          <w:tcPr>
            <w:tcW w:w="1419" w:type="dxa"/>
            <w:tcBorders>
              <w:top w:val="nil"/>
              <w:left w:val="nil"/>
              <w:bottom w:val="dotted" w:sz="4" w:space="0" w:color="auto"/>
              <w:right w:val="dotted" w:sz="4" w:space="0" w:color="auto"/>
            </w:tcBorders>
            <w:shd w:val="clear" w:color="auto" w:fill="auto"/>
            <w:vAlign w:val="center"/>
          </w:tcPr>
          <w:p w14:paraId="77418163" w14:textId="58EC9F0D" w:rsidR="00F947BD" w:rsidRPr="00225C1B" w:rsidRDefault="00F947BD" w:rsidP="00F947BD">
            <w:pPr>
              <w:pStyle w:val="bodyindent"/>
              <w:jc w:val="right"/>
              <w:rPr>
                <w:rFonts w:ascii="Arial" w:hAnsi="Arial" w:cs="Arial"/>
                <w:color w:val="auto"/>
                <w:highlight w:val="cyan"/>
              </w:rPr>
            </w:pPr>
            <w:r>
              <w:rPr>
                <w:rFonts w:ascii="Arial" w:hAnsi="Arial" w:cs="Arial"/>
              </w:rPr>
              <w:t> </w:t>
            </w:r>
          </w:p>
        </w:tc>
        <w:tc>
          <w:tcPr>
            <w:tcW w:w="1418" w:type="dxa"/>
            <w:tcBorders>
              <w:top w:val="nil"/>
              <w:left w:val="nil"/>
              <w:bottom w:val="dotted" w:sz="4" w:space="0" w:color="auto"/>
              <w:right w:val="single" w:sz="8" w:space="0" w:color="auto"/>
            </w:tcBorders>
            <w:shd w:val="clear" w:color="auto" w:fill="auto"/>
            <w:vAlign w:val="center"/>
          </w:tcPr>
          <w:p w14:paraId="270DA60E" w14:textId="2AB2E4DA" w:rsidR="00F947BD" w:rsidRPr="00225C1B" w:rsidRDefault="00F947BD" w:rsidP="00F947BD">
            <w:pPr>
              <w:pStyle w:val="bodyindent"/>
              <w:jc w:val="right"/>
              <w:rPr>
                <w:rFonts w:ascii="Arial" w:hAnsi="Arial" w:cs="Arial"/>
                <w:color w:val="auto"/>
                <w:highlight w:val="cyan"/>
              </w:rPr>
            </w:pPr>
            <w:r>
              <w:rPr>
                <w:rFonts w:ascii="Arial" w:hAnsi="Arial" w:cs="Arial"/>
              </w:rPr>
              <w:t> </w:t>
            </w:r>
          </w:p>
        </w:tc>
      </w:tr>
      <w:tr w:rsidR="00F947BD" w:rsidRPr="00882BC0" w14:paraId="53E41C6A" w14:textId="77777777" w:rsidTr="00C56806">
        <w:trPr>
          <w:trHeight w:val="436"/>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3ECF95C5" w14:textId="77777777" w:rsidR="00F947BD" w:rsidRPr="00882BC0" w:rsidRDefault="00F947BD" w:rsidP="00F947BD">
            <w:pPr>
              <w:pStyle w:val="bodyindent"/>
              <w:rPr>
                <w:rFonts w:ascii="Arial" w:hAnsi="Arial" w:cs="Arial"/>
                <w:b/>
                <w:color w:val="auto"/>
              </w:rPr>
            </w:pPr>
            <w:r w:rsidRPr="00882BC0">
              <w:rPr>
                <w:rFonts w:ascii="Arial" w:hAnsi="Arial"/>
              </w:rPr>
              <w:t>Use of the Capital Receipts Reserve to finance capital expenditure</w:t>
            </w:r>
          </w:p>
        </w:tc>
        <w:tc>
          <w:tcPr>
            <w:tcW w:w="1559" w:type="dxa"/>
            <w:tcBorders>
              <w:top w:val="nil"/>
              <w:left w:val="dotted" w:sz="4" w:space="0" w:color="auto"/>
              <w:bottom w:val="dotted" w:sz="4" w:space="0" w:color="auto"/>
              <w:right w:val="dotted" w:sz="4" w:space="0" w:color="auto"/>
            </w:tcBorders>
            <w:shd w:val="clear" w:color="auto" w:fill="auto"/>
            <w:vAlign w:val="center"/>
          </w:tcPr>
          <w:p w14:paraId="3CB17FF5" w14:textId="3E66DD24" w:rsidR="00F947BD" w:rsidRPr="00225C1B" w:rsidRDefault="00F947BD" w:rsidP="00F947BD">
            <w:pPr>
              <w:pStyle w:val="bodyindent"/>
              <w:jc w:val="right"/>
              <w:rPr>
                <w:rFonts w:ascii="Arial" w:hAnsi="Arial" w:cs="Arial"/>
                <w:color w:val="auto"/>
                <w:highlight w:val="cyan"/>
              </w:rPr>
            </w:pPr>
            <w:r>
              <w:rPr>
                <w:rFonts w:ascii="Arial" w:hAnsi="Arial" w:cs="Arial"/>
              </w:rPr>
              <w:t xml:space="preserve">- </w:t>
            </w:r>
          </w:p>
        </w:tc>
        <w:tc>
          <w:tcPr>
            <w:tcW w:w="1419" w:type="dxa"/>
            <w:tcBorders>
              <w:top w:val="nil"/>
              <w:left w:val="nil"/>
              <w:bottom w:val="dotted" w:sz="4" w:space="0" w:color="auto"/>
              <w:right w:val="dotted" w:sz="4" w:space="0" w:color="auto"/>
            </w:tcBorders>
            <w:shd w:val="clear" w:color="auto" w:fill="auto"/>
            <w:vAlign w:val="center"/>
          </w:tcPr>
          <w:p w14:paraId="0086A83C" w14:textId="798010C4" w:rsidR="00F947BD" w:rsidRPr="00225C1B" w:rsidRDefault="00F947BD" w:rsidP="00F947BD">
            <w:pPr>
              <w:pStyle w:val="bodyindent"/>
              <w:jc w:val="right"/>
              <w:rPr>
                <w:rFonts w:ascii="Arial" w:hAnsi="Arial" w:cs="Arial"/>
                <w:color w:val="auto"/>
                <w:highlight w:val="cyan"/>
              </w:rPr>
            </w:pPr>
            <w:r>
              <w:rPr>
                <w:rFonts w:ascii="Arial" w:hAnsi="Arial" w:cs="Arial"/>
              </w:rPr>
              <w:t xml:space="preserve">3,702 </w:t>
            </w:r>
          </w:p>
        </w:tc>
        <w:tc>
          <w:tcPr>
            <w:tcW w:w="1418" w:type="dxa"/>
            <w:tcBorders>
              <w:top w:val="nil"/>
              <w:left w:val="nil"/>
              <w:bottom w:val="dotted" w:sz="4" w:space="0" w:color="auto"/>
              <w:right w:val="single" w:sz="8" w:space="0" w:color="auto"/>
            </w:tcBorders>
            <w:shd w:val="clear" w:color="auto" w:fill="auto"/>
            <w:vAlign w:val="center"/>
          </w:tcPr>
          <w:p w14:paraId="48F0AB30" w14:textId="6ADE91BB" w:rsidR="00F947BD" w:rsidRPr="00225C1B" w:rsidRDefault="00F947BD" w:rsidP="00F947BD">
            <w:pPr>
              <w:pStyle w:val="bodyindent"/>
              <w:jc w:val="right"/>
              <w:rPr>
                <w:rFonts w:ascii="Arial" w:hAnsi="Arial" w:cs="Arial"/>
                <w:color w:val="auto"/>
                <w:highlight w:val="cyan"/>
              </w:rPr>
            </w:pPr>
            <w:r>
              <w:rPr>
                <w:rFonts w:ascii="Arial" w:hAnsi="Arial" w:cs="Arial"/>
              </w:rPr>
              <w:t xml:space="preserve">- </w:t>
            </w:r>
          </w:p>
        </w:tc>
      </w:tr>
      <w:tr w:rsidR="00F947BD" w:rsidRPr="00882BC0" w14:paraId="6C660463" w14:textId="77777777" w:rsidTr="00C56806">
        <w:trPr>
          <w:trHeight w:val="413"/>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7122FADA" w14:textId="77777777" w:rsidR="00F947BD" w:rsidRPr="00882BC0" w:rsidRDefault="00F947BD" w:rsidP="00F947BD">
            <w:pPr>
              <w:pStyle w:val="bodyindent"/>
              <w:rPr>
                <w:rFonts w:ascii="Arial" w:hAnsi="Arial" w:cs="Arial"/>
                <w:color w:val="auto"/>
              </w:rPr>
            </w:pPr>
            <w:r w:rsidRPr="00882BC0">
              <w:rPr>
                <w:rFonts w:ascii="Arial" w:hAnsi="Arial"/>
              </w:rPr>
              <w:t>Application of capital grants to finance capital expenditure</w:t>
            </w:r>
          </w:p>
        </w:tc>
        <w:tc>
          <w:tcPr>
            <w:tcW w:w="1559" w:type="dxa"/>
            <w:tcBorders>
              <w:top w:val="nil"/>
              <w:left w:val="dotted" w:sz="4" w:space="0" w:color="auto"/>
              <w:bottom w:val="dotted" w:sz="4" w:space="0" w:color="auto"/>
              <w:right w:val="dotted" w:sz="4" w:space="0" w:color="auto"/>
            </w:tcBorders>
            <w:shd w:val="clear" w:color="auto" w:fill="auto"/>
            <w:vAlign w:val="center"/>
          </w:tcPr>
          <w:p w14:paraId="65FE700F" w14:textId="4FDED32A" w:rsidR="00F947BD" w:rsidRPr="00225C1B" w:rsidRDefault="00F947BD" w:rsidP="00F947BD">
            <w:pPr>
              <w:pStyle w:val="bodyindent"/>
              <w:jc w:val="right"/>
              <w:rPr>
                <w:rFonts w:ascii="Arial" w:hAnsi="Arial" w:cs="Arial"/>
                <w:color w:val="auto"/>
                <w:highlight w:val="cyan"/>
              </w:rPr>
            </w:pPr>
            <w:r>
              <w:rPr>
                <w:rFonts w:ascii="Arial" w:hAnsi="Arial" w:cs="Arial"/>
              </w:rPr>
              <w:t xml:space="preserve">- </w:t>
            </w:r>
          </w:p>
        </w:tc>
        <w:tc>
          <w:tcPr>
            <w:tcW w:w="1419" w:type="dxa"/>
            <w:tcBorders>
              <w:top w:val="nil"/>
              <w:left w:val="nil"/>
              <w:bottom w:val="dotted" w:sz="4" w:space="0" w:color="auto"/>
              <w:right w:val="dotted" w:sz="4" w:space="0" w:color="auto"/>
            </w:tcBorders>
            <w:shd w:val="clear" w:color="auto" w:fill="auto"/>
            <w:vAlign w:val="center"/>
          </w:tcPr>
          <w:p w14:paraId="6D1DDAD2" w14:textId="60F6CC39" w:rsidR="00F947BD" w:rsidRPr="00225C1B" w:rsidRDefault="00F947BD" w:rsidP="00F947BD">
            <w:pPr>
              <w:pStyle w:val="bodyindent"/>
              <w:jc w:val="right"/>
              <w:rPr>
                <w:rFonts w:ascii="Arial" w:hAnsi="Arial" w:cs="Arial"/>
                <w:color w:val="auto"/>
                <w:highlight w:val="cyan"/>
              </w:rPr>
            </w:pPr>
            <w:r>
              <w:rPr>
                <w:rFonts w:ascii="Arial" w:hAnsi="Arial" w:cs="Arial"/>
              </w:rPr>
              <w:t xml:space="preserve">- </w:t>
            </w:r>
          </w:p>
        </w:tc>
        <w:tc>
          <w:tcPr>
            <w:tcW w:w="1418" w:type="dxa"/>
            <w:tcBorders>
              <w:top w:val="nil"/>
              <w:left w:val="nil"/>
              <w:bottom w:val="dotted" w:sz="4" w:space="0" w:color="auto"/>
              <w:right w:val="single" w:sz="8" w:space="0" w:color="auto"/>
            </w:tcBorders>
            <w:shd w:val="clear" w:color="auto" w:fill="auto"/>
            <w:vAlign w:val="center"/>
          </w:tcPr>
          <w:p w14:paraId="2D608F4B" w14:textId="449C6936" w:rsidR="00F947BD" w:rsidRPr="00225C1B" w:rsidRDefault="00F947BD" w:rsidP="00F947BD">
            <w:pPr>
              <w:pStyle w:val="bodyindent"/>
              <w:jc w:val="right"/>
              <w:rPr>
                <w:rFonts w:ascii="Arial" w:hAnsi="Arial" w:cs="Arial"/>
                <w:color w:val="auto"/>
                <w:highlight w:val="cyan"/>
              </w:rPr>
            </w:pPr>
            <w:r>
              <w:rPr>
                <w:rFonts w:ascii="Arial" w:hAnsi="Arial" w:cs="Arial"/>
              </w:rPr>
              <w:t xml:space="preserve">- </w:t>
            </w:r>
          </w:p>
        </w:tc>
      </w:tr>
      <w:tr w:rsidR="00F947BD" w:rsidRPr="00882BC0" w14:paraId="2071F6A2" w14:textId="77777777" w:rsidTr="00C56806">
        <w:trPr>
          <w:trHeight w:val="489"/>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20C3497F" w14:textId="77777777" w:rsidR="00F947BD" w:rsidRPr="00882BC0" w:rsidRDefault="00F947BD" w:rsidP="00F947BD">
            <w:pPr>
              <w:pStyle w:val="bodyindent"/>
              <w:rPr>
                <w:rFonts w:ascii="Arial" w:hAnsi="Arial" w:cs="Arial"/>
                <w:color w:val="auto"/>
              </w:rPr>
            </w:pPr>
            <w:r w:rsidRPr="00882BC0">
              <w:rPr>
                <w:rFonts w:ascii="Arial" w:hAnsi="Arial"/>
                <w:b/>
              </w:rPr>
              <w:t>Total Adjustments to Capital Resources</w:t>
            </w:r>
          </w:p>
        </w:tc>
        <w:tc>
          <w:tcPr>
            <w:tcW w:w="1559" w:type="dxa"/>
            <w:tcBorders>
              <w:top w:val="nil"/>
              <w:left w:val="dotted" w:sz="4" w:space="0" w:color="auto"/>
              <w:bottom w:val="nil"/>
              <w:right w:val="dotted" w:sz="4" w:space="0" w:color="auto"/>
            </w:tcBorders>
            <w:shd w:val="clear" w:color="auto" w:fill="auto"/>
            <w:vAlign w:val="center"/>
          </w:tcPr>
          <w:p w14:paraId="7EE7469A" w14:textId="65CA029F" w:rsidR="00F947BD" w:rsidRPr="00225C1B" w:rsidRDefault="00F947BD" w:rsidP="00F947BD">
            <w:pPr>
              <w:pStyle w:val="bodyindent"/>
              <w:jc w:val="right"/>
              <w:rPr>
                <w:rFonts w:ascii="Arial" w:hAnsi="Arial" w:cs="Arial"/>
                <w:b/>
                <w:color w:val="auto"/>
                <w:highlight w:val="cyan"/>
              </w:rPr>
            </w:pPr>
            <w:r>
              <w:rPr>
                <w:rFonts w:ascii="Arial" w:hAnsi="Arial" w:cs="Arial"/>
                <w:b/>
                <w:bCs/>
              </w:rPr>
              <w:t xml:space="preserve">- </w:t>
            </w:r>
          </w:p>
        </w:tc>
        <w:tc>
          <w:tcPr>
            <w:tcW w:w="1419" w:type="dxa"/>
            <w:tcBorders>
              <w:top w:val="nil"/>
              <w:left w:val="nil"/>
              <w:bottom w:val="nil"/>
              <w:right w:val="dotted" w:sz="4" w:space="0" w:color="auto"/>
            </w:tcBorders>
            <w:shd w:val="clear" w:color="auto" w:fill="auto"/>
            <w:vAlign w:val="center"/>
          </w:tcPr>
          <w:p w14:paraId="098C8E5D" w14:textId="57C88AFB" w:rsidR="00F947BD" w:rsidRPr="00225C1B" w:rsidRDefault="00F947BD" w:rsidP="00F947BD">
            <w:pPr>
              <w:pStyle w:val="bodyindent"/>
              <w:jc w:val="right"/>
              <w:rPr>
                <w:rFonts w:ascii="Arial" w:hAnsi="Arial" w:cs="Arial"/>
                <w:b/>
                <w:color w:val="auto"/>
                <w:highlight w:val="cyan"/>
              </w:rPr>
            </w:pPr>
            <w:r>
              <w:rPr>
                <w:rFonts w:ascii="Arial" w:hAnsi="Arial" w:cs="Arial"/>
                <w:b/>
                <w:bCs/>
              </w:rPr>
              <w:t xml:space="preserve">3,702 </w:t>
            </w:r>
          </w:p>
        </w:tc>
        <w:tc>
          <w:tcPr>
            <w:tcW w:w="1418" w:type="dxa"/>
            <w:tcBorders>
              <w:top w:val="nil"/>
              <w:left w:val="nil"/>
              <w:bottom w:val="nil"/>
              <w:right w:val="single" w:sz="8" w:space="0" w:color="auto"/>
            </w:tcBorders>
            <w:shd w:val="clear" w:color="auto" w:fill="auto"/>
            <w:vAlign w:val="center"/>
          </w:tcPr>
          <w:p w14:paraId="703E488B" w14:textId="4A58226D" w:rsidR="00F947BD" w:rsidRPr="00225C1B" w:rsidRDefault="00F947BD" w:rsidP="00F947BD">
            <w:pPr>
              <w:pStyle w:val="bodyindent"/>
              <w:jc w:val="right"/>
              <w:rPr>
                <w:rFonts w:ascii="Arial" w:hAnsi="Arial" w:cs="Arial"/>
                <w:b/>
                <w:color w:val="auto"/>
                <w:highlight w:val="cyan"/>
              </w:rPr>
            </w:pPr>
            <w:r>
              <w:rPr>
                <w:rFonts w:ascii="Arial" w:hAnsi="Arial" w:cs="Arial"/>
                <w:b/>
                <w:bCs/>
              </w:rPr>
              <w:t xml:space="preserve">- </w:t>
            </w:r>
          </w:p>
        </w:tc>
      </w:tr>
      <w:tr w:rsidR="00F947BD" w:rsidRPr="00882BC0" w14:paraId="7606DE09" w14:textId="77777777" w:rsidTr="00C56806">
        <w:trPr>
          <w:trHeight w:val="486"/>
        </w:trPr>
        <w:tc>
          <w:tcPr>
            <w:tcW w:w="5918" w:type="dxa"/>
            <w:tcBorders>
              <w:top w:val="dotted" w:sz="4" w:space="0" w:color="auto"/>
              <w:left w:val="single" w:sz="4" w:space="0" w:color="auto"/>
              <w:bottom w:val="single" w:sz="4" w:space="0" w:color="auto"/>
              <w:right w:val="dotted" w:sz="4" w:space="0" w:color="auto"/>
            </w:tcBorders>
            <w:shd w:val="clear" w:color="auto" w:fill="auto"/>
            <w:vAlign w:val="bottom"/>
          </w:tcPr>
          <w:p w14:paraId="4F0F5B53" w14:textId="77777777" w:rsidR="00F947BD" w:rsidRPr="00882BC0" w:rsidRDefault="00F947BD" w:rsidP="00F947BD">
            <w:pPr>
              <w:pStyle w:val="bodyindent"/>
              <w:rPr>
                <w:rFonts w:ascii="Arial" w:hAnsi="Arial" w:cs="Arial"/>
                <w:b/>
                <w:color w:val="auto"/>
              </w:rPr>
            </w:pPr>
            <w:r w:rsidRPr="00882BC0">
              <w:rPr>
                <w:rFonts w:ascii="Arial" w:hAnsi="Arial" w:cs="Arial"/>
                <w:b/>
                <w:color w:val="auto"/>
              </w:rPr>
              <w:t>Total Adjustments</w:t>
            </w:r>
          </w:p>
        </w:tc>
        <w:tc>
          <w:tcPr>
            <w:tcW w:w="1559" w:type="dxa"/>
            <w:tcBorders>
              <w:top w:val="single" w:sz="4" w:space="0" w:color="auto"/>
              <w:left w:val="dotted" w:sz="4" w:space="0" w:color="auto"/>
              <w:bottom w:val="single" w:sz="8" w:space="0" w:color="auto"/>
              <w:right w:val="dotted" w:sz="4" w:space="0" w:color="auto"/>
            </w:tcBorders>
            <w:shd w:val="clear" w:color="auto" w:fill="auto"/>
            <w:vAlign w:val="center"/>
          </w:tcPr>
          <w:p w14:paraId="1B2F5B04" w14:textId="6D0FA6E8" w:rsidR="00F947BD" w:rsidRPr="00225C1B" w:rsidRDefault="00F947BD" w:rsidP="00F947BD">
            <w:pPr>
              <w:pStyle w:val="bodyindent"/>
              <w:jc w:val="right"/>
              <w:rPr>
                <w:rFonts w:ascii="Arial" w:hAnsi="Arial" w:cs="Arial"/>
                <w:b/>
                <w:color w:val="auto"/>
                <w:highlight w:val="cyan"/>
              </w:rPr>
            </w:pPr>
            <w:r>
              <w:rPr>
                <w:rFonts w:ascii="Arial" w:hAnsi="Arial" w:cs="Arial"/>
                <w:b/>
                <w:bCs/>
              </w:rPr>
              <w:t>(</w:t>
            </w:r>
            <w:r w:rsidR="00D1420A">
              <w:rPr>
                <w:rFonts w:ascii="Arial" w:hAnsi="Arial" w:cs="Arial"/>
                <w:b/>
                <w:bCs/>
              </w:rPr>
              <w:t>9,348</w:t>
            </w:r>
            <w:r>
              <w:rPr>
                <w:rFonts w:ascii="Arial" w:hAnsi="Arial" w:cs="Arial"/>
                <w:b/>
                <w:bCs/>
              </w:rPr>
              <w:t>)</w:t>
            </w:r>
          </w:p>
        </w:tc>
        <w:tc>
          <w:tcPr>
            <w:tcW w:w="1419" w:type="dxa"/>
            <w:tcBorders>
              <w:top w:val="single" w:sz="4" w:space="0" w:color="auto"/>
              <w:left w:val="nil"/>
              <w:bottom w:val="single" w:sz="8" w:space="0" w:color="auto"/>
              <w:right w:val="dotted" w:sz="4" w:space="0" w:color="auto"/>
            </w:tcBorders>
            <w:shd w:val="clear" w:color="auto" w:fill="auto"/>
            <w:vAlign w:val="center"/>
          </w:tcPr>
          <w:p w14:paraId="02C37675" w14:textId="573441D2" w:rsidR="00F947BD" w:rsidRPr="00225C1B" w:rsidRDefault="00F947BD" w:rsidP="00F947BD">
            <w:pPr>
              <w:pStyle w:val="bodyindent"/>
              <w:jc w:val="right"/>
              <w:rPr>
                <w:rFonts w:ascii="Arial" w:hAnsi="Arial" w:cs="Arial"/>
                <w:b/>
                <w:color w:val="auto"/>
                <w:highlight w:val="cyan"/>
              </w:rPr>
            </w:pPr>
            <w:r>
              <w:rPr>
                <w:rFonts w:ascii="Arial" w:hAnsi="Arial" w:cs="Arial"/>
                <w:b/>
                <w:bCs/>
              </w:rPr>
              <w:t xml:space="preserve">3,735 </w:t>
            </w:r>
          </w:p>
        </w:tc>
        <w:tc>
          <w:tcPr>
            <w:tcW w:w="1418" w:type="dxa"/>
            <w:tcBorders>
              <w:top w:val="single" w:sz="4" w:space="0" w:color="auto"/>
              <w:left w:val="nil"/>
              <w:bottom w:val="single" w:sz="8" w:space="0" w:color="auto"/>
              <w:right w:val="single" w:sz="8" w:space="0" w:color="auto"/>
            </w:tcBorders>
            <w:shd w:val="clear" w:color="auto" w:fill="auto"/>
            <w:vAlign w:val="center"/>
          </w:tcPr>
          <w:p w14:paraId="1FA41D5B" w14:textId="02197729" w:rsidR="00F947BD" w:rsidRPr="00225C1B" w:rsidRDefault="00F947BD" w:rsidP="00F947BD">
            <w:pPr>
              <w:pStyle w:val="bodyindent"/>
              <w:jc w:val="right"/>
              <w:rPr>
                <w:rFonts w:ascii="Arial" w:hAnsi="Arial" w:cs="Arial"/>
                <w:b/>
                <w:color w:val="auto"/>
                <w:highlight w:val="cyan"/>
              </w:rPr>
            </w:pPr>
            <w:r>
              <w:rPr>
                <w:rFonts w:ascii="Arial" w:hAnsi="Arial" w:cs="Arial"/>
                <w:b/>
                <w:bCs/>
              </w:rPr>
              <w:t xml:space="preserve">- </w:t>
            </w:r>
          </w:p>
        </w:tc>
      </w:tr>
    </w:tbl>
    <w:p w14:paraId="0080F609" w14:textId="77777777" w:rsidR="00CF7EBF" w:rsidRDefault="00CF7EBF"/>
    <w:p w14:paraId="6E6B66FF" w14:textId="77777777" w:rsidR="009E2BB0" w:rsidRDefault="009E2BB0"/>
    <w:p w14:paraId="295B3987" w14:textId="77777777" w:rsidR="009E2BB0" w:rsidRDefault="009E2BB0"/>
    <w:tbl>
      <w:tblPr>
        <w:tblW w:w="10314" w:type="dxa"/>
        <w:tblLayout w:type="fixed"/>
        <w:tblLook w:val="01E0" w:firstRow="1" w:lastRow="1" w:firstColumn="1" w:lastColumn="1" w:noHBand="0" w:noVBand="0"/>
      </w:tblPr>
      <w:tblGrid>
        <w:gridCol w:w="5918"/>
        <w:gridCol w:w="1559"/>
        <w:gridCol w:w="1419"/>
        <w:gridCol w:w="1418"/>
      </w:tblGrid>
      <w:tr w:rsidR="00D35331" w:rsidRPr="00882BC0" w14:paraId="284AF058" w14:textId="77777777" w:rsidTr="00030A08">
        <w:trPr>
          <w:trHeight w:val="493"/>
        </w:trPr>
        <w:tc>
          <w:tcPr>
            <w:tcW w:w="5918" w:type="dxa"/>
            <w:tcBorders>
              <w:top w:val="single" w:sz="4" w:space="0" w:color="auto"/>
              <w:left w:val="single" w:sz="4" w:space="0" w:color="auto"/>
              <w:bottom w:val="dotted" w:sz="4" w:space="0" w:color="auto"/>
              <w:right w:val="dotted" w:sz="4" w:space="0" w:color="auto"/>
            </w:tcBorders>
            <w:shd w:val="clear" w:color="auto" w:fill="auto"/>
            <w:vAlign w:val="center"/>
          </w:tcPr>
          <w:p w14:paraId="2BBABCD9" w14:textId="33BF7CF6" w:rsidR="00D35331" w:rsidRPr="00882BC0" w:rsidRDefault="00CF7EBF" w:rsidP="001C1289">
            <w:pPr>
              <w:pStyle w:val="bodyindent"/>
              <w:rPr>
                <w:rFonts w:ascii="Arial" w:hAnsi="Arial" w:cs="Arial"/>
                <w:b/>
                <w:color w:val="auto"/>
              </w:rPr>
            </w:pPr>
            <w:r>
              <w:br w:type="page"/>
            </w:r>
            <w:r w:rsidR="00831958" w:rsidRPr="00882BC0">
              <w:rPr>
                <w:rFonts w:ascii="Arial" w:hAnsi="Arial" w:cs="Arial"/>
                <w:b/>
                <w:color w:val="auto"/>
              </w:rPr>
              <w:t>20</w:t>
            </w:r>
            <w:r w:rsidR="007E0A3C">
              <w:rPr>
                <w:rFonts w:ascii="Arial" w:hAnsi="Arial" w:cs="Arial"/>
                <w:b/>
                <w:color w:val="auto"/>
              </w:rPr>
              <w:t>2</w:t>
            </w:r>
            <w:r w:rsidR="00CB1406">
              <w:rPr>
                <w:rFonts w:ascii="Arial" w:hAnsi="Arial" w:cs="Arial"/>
                <w:b/>
                <w:color w:val="auto"/>
              </w:rPr>
              <w:t>1</w:t>
            </w:r>
            <w:r w:rsidR="00E44888">
              <w:rPr>
                <w:rFonts w:ascii="Arial" w:hAnsi="Arial" w:cs="Arial"/>
                <w:b/>
                <w:color w:val="auto"/>
              </w:rPr>
              <w:t>/2</w:t>
            </w:r>
            <w:r w:rsidR="00CB1406">
              <w:rPr>
                <w:rFonts w:ascii="Arial" w:hAnsi="Arial" w:cs="Arial"/>
                <w:b/>
                <w:color w:val="auto"/>
              </w:rPr>
              <w:t>2</w:t>
            </w:r>
          </w:p>
        </w:tc>
        <w:tc>
          <w:tcPr>
            <w:tcW w:w="4396" w:type="dxa"/>
            <w:gridSpan w:val="3"/>
            <w:tcBorders>
              <w:top w:val="single" w:sz="4" w:space="0" w:color="auto"/>
              <w:left w:val="dotted" w:sz="4" w:space="0" w:color="auto"/>
              <w:bottom w:val="dotted" w:sz="4" w:space="0" w:color="auto"/>
              <w:right w:val="single" w:sz="4" w:space="0" w:color="auto"/>
            </w:tcBorders>
            <w:shd w:val="clear" w:color="auto" w:fill="auto"/>
            <w:vAlign w:val="center"/>
          </w:tcPr>
          <w:p w14:paraId="35EB8B47" w14:textId="77777777" w:rsidR="00D35331" w:rsidRPr="00882BC0" w:rsidRDefault="00D35331">
            <w:pPr>
              <w:pStyle w:val="bodyindent"/>
              <w:jc w:val="center"/>
              <w:rPr>
                <w:rFonts w:ascii="Arial" w:hAnsi="Arial" w:cs="Arial"/>
                <w:b/>
                <w:color w:val="auto"/>
              </w:rPr>
            </w:pPr>
            <w:r w:rsidRPr="00882BC0">
              <w:rPr>
                <w:rFonts w:ascii="Arial" w:hAnsi="Arial" w:cs="Arial"/>
                <w:b/>
                <w:color w:val="auto"/>
              </w:rPr>
              <w:t>Usable Reserves</w:t>
            </w:r>
          </w:p>
        </w:tc>
      </w:tr>
      <w:tr w:rsidR="00BC7F10" w:rsidRPr="00882BC0" w14:paraId="32E7F253" w14:textId="77777777" w:rsidTr="00030A08">
        <w:trPr>
          <w:trHeight w:val="680"/>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5DF339BB" w14:textId="77777777" w:rsidR="00BC7F10" w:rsidRPr="00882BC0" w:rsidRDefault="00BC7F10" w:rsidP="00646191">
            <w:pPr>
              <w:pStyle w:val="bodyindent"/>
              <w:rPr>
                <w:rFonts w:ascii="Arial" w:hAnsi="Arial" w:cs="Arial"/>
                <w:b/>
                <w:color w:val="auto"/>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56FAAC00" w14:textId="77777777" w:rsidR="00BC7F10" w:rsidRPr="00882BC0" w:rsidRDefault="00BC7F10" w:rsidP="005A7618">
            <w:pPr>
              <w:pStyle w:val="bodyindent"/>
              <w:jc w:val="center"/>
              <w:rPr>
                <w:rFonts w:ascii="Arial" w:hAnsi="Arial" w:cs="Arial"/>
                <w:b/>
                <w:color w:val="auto"/>
              </w:rPr>
            </w:pPr>
            <w:r w:rsidRPr="00882BC0">
              <w:rPr>
                <w:rFonts w:ascii="Arial" w:hAnsi="Arial" w:cs="Arial"/>
                <w:b/>
                <w:color w:val="auto"/>
              </w:rPr>
              <w:t>General Fund Balance</w:t>
            </w: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69A55982" w14:textId="77777777" w:rsidR="00BC7F10" w:rsidRPr="00882BC0" w:rsidRDefault="00BC7F10" w:rsidP="005A7618">
            <w:pPr>
              <w:pStyle w:val="bodyindent"/>
              <w:jc w:val="center"/>
              <w:rPr>
                <w:rFonts w:ascii="Arial" w:hAnsi="Arial" w:cs="Arial"/>
                <w:b/>
                <w:color w:val="auto"/>
              </w:rPr>
            </w:pPr>
            <w:r w:rsidRPr="00882BC0">
              <w:rPr>
                <w:rFonts w:ascii="Arial" w:hAnsi="Arial" w:cs="Arial"/>
                <w:b/>
                <w:color w:val="auto"/>
              </w:rPr>
              <w:t>Capital Receipts Reserve</w:t>
            </w:r>
          </w:p>
        </w:tc>
        <w:tc>
          <w:tcPr>
            <w:tcW w:w="1418" w:type="dxa"/>
            <w:tcBorders>
              <w:top w:val="dotted" w:sz="4" w:space="0" w:color="auto"/>
              <w:left w:val="dotted" w:sz="4" w:space="0" w:color="auto"/>
              <w:bottom w:val="dotted" w:sz="4" w:space="0" w:color="auto"/>
              <w:right w:val="single" w:sz="4" w:space="0" w:color="auto"/>
            </w:tcBorders>
            <w:shd w:val="clear" w:color="auto" w:fill="auto"/>
            <w:vAlign w:val="center"/>
          </w:tcPr>
          <w:p w14:paraId="0767C472" w14:textId="77777777" w:rsidR="00BC7F10" w:rsidRPr="00882BC0" w:rsidRDefault="00BC7F10" w:rsidP="005A7618">
            <w:pPr>
              <w:pStyle w:val="bodyindent"/>
              <w:jc w:val="center"/>
              <w:rPr>
                <w:rFonts w:ascii="Arial" w:hAnsi="Arial" w:cs="Arial"/>
                <w:b/>
                <w:color w:val="auto"/>
              </w:rPr>
            </w:pPr>
            <w:r w:rsidRPr="00882BC0">
              <w:rPr>
                <w:rFonts w:ascii="Arial" w:hAnsi="Arial" w:cs="Arial"/>
                <w:b/>
                <w:color w:val="auto"/>
              </w:rPr>
              <w:t>Capital Grants Unapplied</w:t>
            </w:r>
          </w:p>
        </w:tc>
      </w:tr>
      <w:tr w:rsidR="00BC7F10" w:rsidRPr="00882BC0" w14:paraId="42808A25" w14:textId="77777777" w:rsidTr="00030A08">
        <w:trPr>
          <w:trHeight w:val="367"/>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07483ABD" w14:textId="77777777" w:rsidR="00BC7F10" w:rsidRPr="00882BC0" w:rsidRDefault="00BC7F10" w:rsidP="00646191">
            <w:pPr>
              <w:pStyle w:val="bodyindent"/>
              <w:rPr>
                <w:rFonts w:ascii="Arial" w:hAnsi="Arial" w:cs="Arial"/>
                <w:b/>
                <w:color w:val="auto"/>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79021D4E" w14:textId="77777777" w:rsidR="00BC7F10" w:rsidRPr="00882BC0" w:rsidRDefault="00BC7F10" w:rsidP="003E187E">
            <w:pPr>
              <w:jc w:val="right"/>
              <w:rPr>
                <w:rFonts w:cs="Arial"/>
                <w:b/>
                <w:sz w:val="18"/>
                <w:szCs w:val="18"/>
              </w:rPr>
            </w:pPr>
            <w:r w:rsidRPr="00882BC0">
              <w:rPr>
                <w:rFonts w:cs="Arial"/>
                <w:b/>
                <w:sz w:val="18"/>
                <w:szCs w:val="18"/>
              </w:rPr>
              <w:t>£000</w:t>
            </w: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612B1F76" w14:textId="77777777" w:rsidR="00BC7F10" w:rsidRPr="00882BC0" w:rsidRDefault="00BC7F10" w:rsidP="003E187E">
            <w:pPr>
              <w:jc w:val="right"/>
              <w:rPr>
                <w:rFonts w:cs="Arial"/>
                <w:b/>
                <w:sz w:val="18"/>
                <w:szCs w:val="18"/>
              </w:rPr>
            </w:pPr>
            <w:r w:rsidRPr="00882BC0">
              <w:rPr>
                <w:rFonts w:cs="Arial"/>
                <w:b/>
                <w:sz w:val="18"/>
                <w:szCs w:val="18"/>
              </w:rPr>
              <w:t>£000</w:t>
            </w:r>
          </w:p>
        </w:tc>
        <w:tc>
          <w:tcPr>
            <w:tcW w:w="1418" w:type="dxa"/>
            <w:tcBorders>
              <w:top w:val="dotted" w:sz="4" w:space="0" w:color="auto"/>
              <w:left w:val="dotted" w:sz="4" w:space="0" w:color="auto"/>
              <w:bottom w:val="dotted" w:sz="4" w:space="0" w:color="auto"/>
              <w:right w:val="single" w:sz="4" w:space="0" w:color="auto"/>
            </w:tcBorders>
            <w:shd w:val="clear" w:color="auto" w:fill="auto"/>
            <w:vAlign w:val="center"/>
          </w:tcPr>
          <w:p w14:paraId="4E62E1E2" w14:textId="77777777" w:rsidR="00BC7F10" w:rsidRPr="00882BC0" w:rsidRDefault="00BC7F10" w:rsidP="003E187E">
            <w:pPr>
              <w:jc w:val="right"/>
              <w:rPr>
                <w:rFonts w:cs="Arial"/>
                <w:b/>
                <w:sz w:val="18"/>
                <w:szCs w:val="18"/>
              </w:rPr>
            </w:pPr>
            <w:r w:rsidRPr="00882BC0">
              <w:rPr>
                <w:rFonts w:cs="Arial"/>
                <w:b/>
                <w:sz w:val="18"/>
                <w:szCs w:val="18"/>
              </w:rPr>
              <w:t>£000</w:t>
            </w:r>
          </w:p>
        </w:tc>
      </w:tr>
      <w:tr w:rsidR="00E44888" w:rsidRPr="00882BC0" w14:paraId="7A032AA3" w14:textId="77777777" w:rsidTr="009D2E0E">
        <w:trPr>
          <w:trHeight w:val="50"/>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58408E9F" w14:textId="77777777" w:rsidR="00E44888" w:rsidRPr="00882BC0" w:rsidRDefault="00E44888" w:rsidP="00E44888">
            <w:pPr>
              <w:pStyle w:val="bodyindent"/>
              <w:rPr>
                <w:rFonts w:ascii="Arial" w:hAnsi="Arial" w:cs="Arial"/>
                <w:b/>
                <w:color w:val="auto"/>
              </w:rPr>
            </w:pPr>
            <w:r w:rsidRPr="00882BC0">
              <w:rPr>
                <w:rFonts w:ascii="Arial" w:hAnsi="Arial" w:cs="Arial"/>
                <w:b/>
                <w:color w:val="auto"/>
              </w:rPr>
              <w:t>Adjustments to the Revenue Resources:</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3FAC5A28" w14:textId="77777777" w:rsidR="00E44888" w:rsidRPr="00882BC0" w:rsidRDefault="00E44888" w:rsidP="00E44888">
            <w:pPr>
              <w:pStyle w:val="bodyindent"/>
              <w:jc w:val="right"/>
              <w:rPr>
                <w:rFonts w:ascii="Arial" w:hAnsi="Arial" w:cs="Arial"/>
                <w:color w:val="auto"/>
              </w:rPr>
            </w:pP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520B75B0" w14:textId="77777777" w:rsidR="00E44888" w:rsidRPr="00882BC0" w:rsidRDefault="00E44888" w:rsidP="00E44888">
            <w:pPr>
              <w:pStyle w:val="bodyindent"/>
              <w:jc w:val="right"/>
              <w:rPr>
                <w:rFonts w:ascii="Arial" w:hAnsi="Arial" w:cs="Arial"/>
                <w:color w:val="auto"/>
              </w:rPr>
            </w:pPr>
          </w:p>
        </w:tc>
        <w:tc>
          <w:tcPr>
            <w:tcW w:w="1418" w:type="dxa"/>
            <w:tcBorders>
              <w:top w:val="dotted" w:sz="4" w:space="0" w:color="auto"/>
              <w:left w:val="dotted" w:sz="4" w:space="0" w:color="auto"/>
              <w:bottom w:val="dotted" w:sz="4" w:space="0" w:color="auto"/>
              <w:right w:val="single" w:sz="4" w:space="0" w:color="auto"/>
            </w:tcBorders>
            <w:shd w:val="clear" w:color="auto" w:fill="auto"/>
            <w:vAlign w:val="center"/>
          </w:tcPr>
          <w:p w14:paraId="1CAED3E1" w14:textId="77777777" w:rsidR="00E44888" w:rsidRPr="00882BC0" w:rsidRDefault="00E44888" w:rsidP="00E44888">
            <w:pPr>
              <w:pStyle w:val="bodyindent"/>
              <w:jc w:val="right"/>
              <w:rPr>
                <w:rFonts w:ascii="Arial" w:hAnsi="Arial" w:cs="Arial"/>
                <w:color w:val="auto"/>
              </w:rPr>
            </w:pPr>
          </w:p>
        </w:tc>
      </w:tr>
      <w:tr w:rsidR="00E44888" w:rsidRPr="00882BC0" w14:paraId="1E35292B" w14:textId="77777777" w:rsidTr="000F7B8A">
        <w:trPr>
          <w:trHeight w:val="624"/>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6687AF7D" w14:textId="77777777" w:rsidR="00E44888" w:rsidRPr="00882BC0" w:rsidRDefault="00E44888" w:rsidP="00E44888">
            <w:pPr>
              <w:pStyle w:val="bodyindent"/>
              <w:rPr>
                <w:rFonts w:ascii="Arial" w:hAnsi="Arial" w:cs="Arial"/>
                <w:b/>
                <w:color w:val="auto"/>
              </w:rPr>
            </w:pPr>
            <w:r w:rsidRPr="00882BC0">
              <w:rPr>
                <w:rFonts w:ascii="Arial" w:hAnsi="Arial" w:cs="Arial"/>
                <w:color w:val="auto"/>
              </w:rPr>
              <w:t>Amounts by which income and expenditure included in the CIES are different from revenue for the year calculated in accordance with statutory requirements</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7E644D69" w14:textId="77777777" w:rsidR="00E44888" w:rsidRPr="00882BC0" w:rsidRDefault="00E44888" w:rsidP="00E44888">
            <w:pPr>
              <w:pStyle w:val="bodyindent"/>
              <w:jc w:val="right"/>
              <w:rPr>
                <w:rFonts w:ascii="Arial" w:hAnsi="Arial" w:cs="Arial"/>
                <w:color w:val="auto"/>
              </w:rPr>
            </w:pPr>
            <w:r>
              <w:rPr>
                <w:rFonts w:ascii="Arial" w:hAnsi="Arial" w:cs="Arial"/>
              </w:rPr>
              <w:t> </w:t>
            </w: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68FAB0C6" w14:textId="77777777" w:rsidR="00E44888" w:rsidRPr="00D137FE" w:rsidRDefault="00E44888" w:rsidP="00E44888">
            <w:pPr>
              <w:pStyle w:val="bodyindent"/>
              <w:jc w:val="right"/>
              <w:rPr>
                <w:rFonts w:ascii="Arial" w:hAnsi="Arial" w:cs="Arial"/>
                <w:color w:val="auto"/>
              </w:rPr>
            </w:pPr>
            <w:r w:rsidRPr="00D137FE">
              <w:rPr>
                <w:rFonts w:ascii="Arial" w:hAnsi="Arial" w:cs="Arial"/>
              </w:rPr>
              <w:t> </w:t>
            </w:r>
          </w:p>
        </w:tc>
        <w:tc>
          <w:tcPr>
            <w:tcW w:w="1418" w:type="dxa"/>
            <w:tcBorders>
              <w:top w:val="dotted" w:sz="4" w:space="0" w:color="auto"/>
              <w:left w:val="dotted" w:sz="4" w:space="0" w:color="auto"/>
              <w:bottom w:val="dotted" w:sz="4" w:space="0" w:color="auto"/>
              <w:right w:val="single" w:sz="4" w:space="0" w:color="auto"/>
            </w:tcBorders>
            <w:shd w:val="clear" w:color="auto" w:fill="auto"/>
            <w:vAlign w:val="center"/>
          </w:tcPr>
          <w:p w14:paraId="745C910A" w14:textId="77777777" w:rsidR="00E44888" w:rsidRPr="00882BC0" w:rsidRDefault="00E44888" w:rsidP="00E44888">
            <w:pPr>
              <w:pStyle w:val="bodyindent"/>
              <w:jc w:val="right"/>
              <w:rPr>
                <w:rFonts w:ascii="Arial" w:hAnsi="Arial" w:cs="Arial"/>
                <w:color w:val="auto"/>
              </w:rPr>
            </w:pPr>
            <w:r>
              <w:rPr>
                <w:rFonts w:ascii="Arial" w:hAnsi="Arial" w:cs="Arial"/>
              </w:rPr>
              <w:t> </w:t>
            </w:r>
          </w:p>
        </w:tc>
      </w:tr>
      <w:tr w:rsidR="00676A1A" w:rsidRPr="00882BC0" w14:paraId="3F33533A" w14:textId="77777777" w:rsidTr="000F7B8A">
        <w:trPr>
          <w:trHeight w:val="624"/>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787905E6" w14:textId="77777777" w:rsidR="00676A1A" w:rsidRPr="00882BC0" w:rsidRDefault="00676A1A" w:rsidP="00676A1A">
            <w:pPr>
              <w:pStyle w:val="bodyindent"/>
              <w:rPr>
                <w:rFonts w:ascii="Arial" w:hAnsi="Arial" w:cs="Arial"/>
                <w:color w:val="auto"/>
              </w:rPr>
            </w:pPr>
            <w:r w:rsidRPr="00882BC0">
              <w:rPr>
                <w:rFonts w:ascii="Arial" w:hAnsi="Arial" w:cs="Arial"/>
                <w:color w:val="auto"/>
              </w:rPr>
              <w:t>Pensions costs transferred to (or from) the Pensions Reserve</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55E439FF" w14:textId="6F5E3464" w:rsidR="00676A1A" w:rsidRPr="00EE4012" w:rsidRDefault="00676A1A" w:rsidP="00676A1A">
            <w:pPr>
              <w:pStyle w:val="bodyindent"/>
              <w:jc w:val="right"/>
              <w:rPr>
                <w:rFonts w:ascii="Arial" w:hAnsi="Arial" w:cs="Arial"/>
                <w:color w:val="auto"/>
              </w:rPr>
            </w:pPr>
            <w:r w:rsidRPr="00A5642A">
              <w:rPr>
                <w:rFonts w:ascii="Arial" w:hAnsi="Arial" w:cs="Arial"/>
              </w:rPr>
              <w:t>(6,366)</w:t>
            </w: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2F91C5C7" w14:textId="11964C48" w:rsidR="00676A1A" w:rsidRPr="00EE4012" w:rsidRDefault="00676A1A" w:rsidP="00676A1A">
            <w:pPr>
              <w:pStyle w:val="bodyindent"/>
              <w:jc w:val="right"/>
              <w:rPr>
                <w:rFonts w:ascii="Arial" w:hAnsi="Arial" w:cs="Arial"/>
                <w:color w:val="auto"/>
              </w:rPr>
            </w:pPr>
            <w:r w:rsidRPr="00A5642A">
              <w:rPr>
                <w:rFonts w:ascii="Arial" w:hAnsi="Arial"/>
              </w:rPr>
              <w:t xml:space="preserve">- </w:t>
            </w:r>
          </w:p>
        </w:tc>
        <w:tc>
          <w:tcPr>
            <w:tcW w:w="1418" w:type="dxa"/>
            <w:tcBorders>
              <w:top w:val="dotted" w:sz="4" w:space="0" w:color="auto"/>
              <w:left w:val="dotted" w:sz="4" w:space="0" w:color="auto"/>
              <w:bottom w:val="dotted" w:sz="4" w:space="0" w:color="auto"/>
              <w:right w:val="single" w:sz="4" w:space="0" w:color="auto"/>
            </w:tcBorders>
            <w:shd w:val="clear" w:color="auto" w:fill="auto"/>
            <w:vAlign w:val="center"/>
          </w:tcPr>
          <w:p w14:paraId="065D2A7B" w14:textId="77777777" w:rsidR="00676A1A" w:rsidRPr="00EE4012" w:rsidRDefault="00676A1A" w:rsidP="00676A1A">
            <w:pPr>
              <w:pStyle w:val="bodyindent"/>
              <w:jc w:val="right"/>
              <w:rPr>
                <w:rFonts w:ascii="Arial" w:hAnsi="Arial" w:cs="Arial"/>
                <w:color w:val="auto"/>
              </w:rPr>
            </w:pPr>
            <w:r>
              <w:rPr>
                <w:rFonts w:ascii="Arial" w:hAnsi="Arial" w:cs="Arial"/>
              </w:rPr>
              <w:t xml:space="preserve">- </w:t>
            </w:r>
          </w:p>
        </w:tc>
      </w:tr>
      <w:tr w:rsidR="00676A1A" w:rsidRPr="00882BC0" w14:paraId="3014BA1B" w14:textId="77777777" w:rsidTr="000F7B8A">
        <w:trPr>
          <w:trHeight w:val="624"/>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2F0CA7CC" w14:textId="77777777" w:rsidR="00676A1A" w:rsidRPr="00882BC0" w:rsidRDefault="00676A1A" w:rsidP="00676A1A">
            <w:pPr>
              <w:pStyle w:val="bodyindent"/>
              <w:rPr>
                <w:rFonts w:ascii="Arial" w:hAnsi="Arial" w:cs="Arial"/>
                <w:color w:val="auto"/>
              </w:rPr>
            </w:pPr>
            <w:r w:rsidRPr="00882BC0">
              <w:rPr>
                <w:rFonts w:ascii="Arial" w:hAnsi="Arial" w:cs="Arial"/>
                <w:color w:val="auto"/>
              </w:rPr>
              <w:t>Council tax and NDR (transfers to or from Collection Fund Adjustment Account)</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138DFAC7" w14:textId="5BA3F772" w:rsidR="00676A1A" w:rsidRPr="0021136A" w:rsidRDefault="00676A1A" w:rsidP="00676A1A">
            <w:pPr>
              <w:pStyle w:val="bodyindent"/>
              <w:jc w:val="right"/>
              <w:rPr>
                <w:rFonts w:ascii="Arial" w:hAnsi="Arial" w:cs="Arial"/>
                <w:color w:val="auto"/>
                <w:highlight w:val="cyan"/>
              </w:rPr>
            </w:pPr>
            <w:r>
              <w:rPr>
                <w:rFonts w:ascii="Arial" w:hAnsi="Arial"/>
              </w:rPr>
              <w:t>1,042</w:t>
            </w: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48DA6A93" w14:textId="251516B4" w:rsidR="00676A1A" w:rsidRPr="0021136A" w:rsidRDefault="00676A1A" w:rsidP="00676A1A">
            <w:pPr>
              <w:pStyle w:val="bodyindent"/>
              <w:jc w:val="right"/>
              <w:rPr>
                <w:rFonts w:ascii="Arial" w:hAnsi="Arial" w:cs="Arial"/>
                <w:color w:val="auto"/>
                <w:highlight w:val="cyan"/>
              </w:rPr>
            </w:pPr>
            <w:r w:rsidRPr="00A5642A">
              <w:rPr>
                <w:rFonts w:ascii="Arial" w:hAnsi="Arial"/>
              </w:rPr>
              <w:t xml:space="preserve">- </w:t>
            </w:r>
          </w:p>
        </w:tc>
        <w:tc>
          <w:tcPr>
            <w:tcW w:w="1418" w:type="dxa"/>
            <w:tcBorders>
              <w:top w:val="dotted" w:sz="4" w:space="0" w:color="auto"/>
              <w:left w:val="dotted" w:sz="4" w:space="0" w:color="auto"/>
              <w:bottom w:val="dotted" w:sz="4" w:space="0" w:color="auto"/>
              <w:right w:val="single" w:sz="4" w:space="0" w:color="auto"/>
            </w:tcBorders>
            <w:shd w:val="clear" w:color="auto" w:fill="auto"/>
            <w:vAlign w:val="center"/>
          </w:tcPr>
          <w:p w14:paraId="7E3771C6" w14:textId="77777777" w:rsidR="00676A1A" w:rsidRPr="0021136A" w:rsidRDefault="00676A1A" w:rsidP="00676A1A">
            <w:pPr>
              <w:pStyle w:val="bodyindent"/>
              <w:jc w:val="right"/>
              <w:rPr>
                <w:rFonts w:ascii="Arial" w:hAnsi="Arial" w:cs="Arial"/>
                <w:color w:val="auto"/>
                <w:highlight w:val="cyan"/>
              </w:rPr>
            </w:pPr>
            <w:r>
              <w:rPr>
                <w:rFonts w:ascii="Arial" w:hAnsi="Arial" w:cs="Arial"/>
              </w:rPr>
              <w:t xml:space="preserve">- </w:t>
            </w:r>
          </w:p>
        </w:tc>
      </w:tr>
      <w:tr w:rsidR="00676A1A" w:rsidRPr="00882BC0" w14:paraId="3CCDB744" w14:textId="77777777" w:rsidTr="000F7B8A">
        <w:trPr>
          <w:trHeight w:val="624"/>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26347D58" w14:textId="77777777" w:rsidR="00676A1A" w:rsidRPr="00882BC0" w:rsidRDefault="00676A1A" w:rsidP="00676A1A">
            <w:pPr>
              <w:pStyle w:val="bodyindent"/>
              <w:rPr>
                <w:rFonts w:ascii="Arial" w:hAnsi="Arial" w:cs="Arial"/>
                <w:color w:val="auto"/>
              </w:rPr>
            </w:pPr>
            <w:r w:rsidRPr="00882BC0">
              <w:rPr>
                <w:rFonts w:ascii="Arial" w:hAnsi="Arial" w:cs="Arial"/>
                <w:color w:val="auto"/>
              </w:rPr>
              <w:t>Holiday Pay (transferred to the Accumulated Absences Account)</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46B96326" w14:textId="11A40744" w:rsidR="00676A1A" w:rsidRPr="00882BC0" w:rsidRDefault="00676A1A" w:rsidP="00676A1A">
            <w:pPr>
              <w:pStyle w:val="bodyindent"/>
              <w:jc w:val="right"/>
              <w:rPr>
                <w:rFonts w:ascii="Arial" w:hAnsi="Arial" w:cs="Arial"/>
                <w:color w:val="auto"/>
              </w:rPr>
            </w:pPr>
            <w:r w:rsidRPr="001A78A6">
              <w:rPr>
                <w:rFonts w:ascii="Arial" w:hAnsi="Arial" w:cs="Arial"/>
              </w:rPr>
              <w:t>(3)</w:t>
            </w: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511D7BE6" w14:textId="5F044D8E" w:rsidR="00676A1A" w:rsidRPr="00882BC0" w:rsidRDefault="00676A1A" w:rsidP="00676A1A">
            <w:pPr>
              <w:pStyle w:val="bodyindent"/>
              <w:jc w:val="right"/>
              <w:rPr>
                <w:rFonts w:ascii="Arial" w:hAnsi="Arial" w:cs="Arial"/>
                <w:color w:val="auto"/>
              </w:rPr>
            </w:pPr>
            <w:r w:rsidRPr="001A78A6">
              <w:rPr>
                <w:rFonts w:ascii="Arial" w:hAnsi="Arial" w:cs="Arial"/>
              </w:rPr>
              <w:t xml:space="preserve">- </w:t>
            </w:r>
          </w:p>
        </w:tc>
        <w:tc>
          <w:tcPr>
            <w:tcW w:w="1418" w:type="dxa"/>
            <w:tcBorders>
              <w:top w:val="dotted" w:sz="4" w:space="0" w:color="auto"/>
              <w:left w:val="dotted" w:sz="4" w:space="0" w:color="auto"/>
              <w:bottom w:val="dotted" w:sz="4" w:space="0" w:color="auto"/>
              <w:right w:val="single" w:sz="4" w:space="0" w:color="auto"/>
            </w:tcBorders>
            <w:shd w:val="clear" w:color="auto" w:fill="auto"/>
            <w:vAlign w:val="center"/>
          </w:tcPr>
          <w:p w14:paraId="73271140" w14:textId="77777777" w:rsidR="00676A1A" w:rsidRPr="00882BC0" w:rsidRDefault="00676A1A" w:rsidP="00676A1A">
            <w:pPr>
              <w:pStyle w:val="bodyindent"/>
              <w:jc w:val="right"/>
              <w:rPr>
                <w:rFonts w:ascii="Arial" w:hAnsi="Arial" w:cs="Arial"/>
                <w:color w:val="auto"/>
              </w:rPr>
            </w:pPr>
            <w:r>
              <w:rPr>
                <w:rFonts w:ascii="Arial" w:hAnsi="Arial" w:cs="Arial"/>
              </w:rPr>
              <w:t xml:space="preserve">- </w:t>
            </w:r>
          </w:p>
        </w:tc>
      </w:tr>
      <w:tr w:rsidR="00676A1A" w:rsidRPr="00882BC0" w14:paraId="7F4ADC3A" w14:textId="77777777" w:rsidTr="000F7B8A">
        <w:trPr>
          <w:trHeight w:val="624"/>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3AFC7EA6" w14:textId="77777777" w:rsidR="00676A1A" w:rsidRPr="00882BC0" w:rsidRDefault="00676A1A" w:rsidP="00676A1A">
            <w:pPr>
              <w:pStyle w:val="bodyindent"/>
              <w:rPr>
                <w:rFonts w:ascii="Arial" w:hAnsi="Arial" w:cs="Arial"/>
                <w:color w:val="auto"/>
              </w:rPr>
            </w:pPr>
            <w:r w:rsidRPr="00882BC0">
              <w:rPr>
                <w:rFonts w:ascii="Arial" w:hAnsi="Arial" w:cs="Arial"/>
                <w:color w:val="auto"/>
              </w:rPr>
              <w:t>Reversal of entries included in the Surplus or Deficit on the Provision of Services in relation to capital expenditure (these items are charged to the Capital Adjustment Account)</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03938312" w14:textId="2A39067D" w:rsidR="00676A1A" w:rsidRPr="00882BC0" w:rsidRDefault="00676A1A" w:rsidP="00676A1A">
            <w:pPr>
              <w:pStyle w:val="bodyindent"/>
              <w:jc w:val="right"/>
              <w:rPr>
                <w:rFonts w:ascii="Arial" w:hAnsi="Arial" w:cs="Arial"/>
                <w:color w:val="auto"/>
              </w:rPr>
            </w:pPr>
            <w:r w:rsidRPr="001A78A6">
              <w:rPr>
                <w:rFonts w:ascii="Arial" w:hAnsi="Arial" w:cs="Arial"/>
              </w:rPr>
              <w:t>(2,203)</w:t>
            </w: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4D17F812" w14:textId="6315920B" w:rsidR="00676A1A" w:rsidRPr="00882BC0" w:rsidRDefault="00676A1A" w:rsidP="00676A1A">
            <w:pPr>
              <w:pStyle w:val="bodyindent"/>
              <w:jc w:val="right"/>
              <w:rPr>
                <w:rFonts w:ascii="Arial" w:hAnsi="Arial" w:cs="Arial"/>
                <w:color w:val="auto"/>
              </w:rPr>
            </w:pPr>
            <w:r w:rsidRPr="001A78A6">
              <w:rPr>
                <w:rFonts w:ascii="Arial" w:hAnsi="Arial" w:cs="Arial"/>
              </w:rPr>
              <w:t xml:space="preserve">- </w:t>
            </w:r>
          </w:p>
        </w:tc>
        <w:tc>
          <w:tcPr>
            <w:tcW w:w="1418" w:type="dxa"/>
            <w:tcBorders>
              <w:top w:val="dotted" w:sz="4" w:space="0" w:color="auto"/>
              <w:left w:val="dotted" w:sz="4" w:space="0" w:color="auto"/>
              <w:bottom w:val="dotted" w:sz="4" w:space="0" w:color="auto"/>
              <w:right w:val="single" w:sz="4" w:space="0" w:color="auto"/>
            </w:tcBorders>
            <w:shd w:val="clear" w:color="auto" w:fill="auto"/>
            <w:vAlign w:val="center"/>
          </w:tcPr>
          <w:p w14:paraId="2B949CA9" w14:textId="77777777" w:rsidR="00676A1A" w:rsidRPr="00882BC0" w:rsidRDefault="00676A1A" w:rsidP="00676A1A">
            <w:pPr>
              <w:pStyle w:val="bodyindent"/>
              <w:jc w:val="right"/>
              <w:rPr>
                <w:rFonts w:ascii="Arial" w:hAnsi="Arial" w:cs="Arial"/>
                <w:color w:val="auto"/>
              </w:rPr>
            </w:pPr>
            <w:r>
              <w:rPr>
                <w:rFonts w:ascii="Arial" w:hAnsi="Arial" w:cs="Arial"/>
              </w:rPr>
              <w:t xml:space="preserve">- </w:t>
            </w:r>
          </w:p>
        </w:tc>
      </w:tr>
      <w:tr w:rsidR="00676A1A" w:rsidRPr="00882BC0" w14:paraId="54D0A01B" w14:textId="77777777" w:rsidTr="000F7B8A">
        <w:trPr>
          <w:trHeight w:val="510"/>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75EF9F4B" w14:textId="77777777" w:rsidR="00676A1A" w:rsidRPr="00882BC0" w:rsidRDefault="00676A1A" w:rsidP="00676A1A">
            <w:pPr>
              <w:pStyle w:val="bodyindent"/>
              <w:rPr>
                <w:rFonts w:ascii="Arial" w:hAnsi="Arial" w:cs="Arial"/>
                <w:color w:val="auto"/>
              </w:rPr>
            </w:pPr>
            <w:r w:rsidRPr="00882BC0">
              <w:rPr>
                <w:rFonts w:ascii="Arial" w:hAnsi="Arial" w:cs="Arial"/>
                <w:b/>
                <w:color w:val="auto"/>
              </w:rPr>
              <w:t>Total Adjustments to Revenue Resources</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04BEF4C3" w14:textId="3058886E" w:rsidR="00676A1A" w:rsidRPr="00882BC0" w:rsidRDefault="00676A1A" w:rsidP="00676A1A">
            <w:pPr>
              <w:pStyle w:val="bodyindent"/>
              <w:jc w:val="right"/>
              <w:rPr>
                <w:rFonts w:ascii="Arial" w:hAnsi="Arial" w:cs="Arial"/>
                <w:b/>
                <w:color w:val="auto"/>
              </w:rPr>
            </w:pPr>
            <w:r w:rsidRPr="001A78A6">
              <w:rPr>
                <w:rFonts w:ascii="Arial" w:hAnsi="Arial" w:cs="Arial"/>
                <w:b/>
                <w:bCs/>
              </w:rPr>
              <w:t>(</w:t>
            </w:r>
            <w:r>
              <w:rPr>
                <w:rFonts w:ascii="Arial" w:hAnsi="Arial" w:cs="Arial"/>
                <w:b/>
                <w:bCs/>
              </w:rPr>
              <w:t>7,530</w:t>
            </w:r>
            <w:r w:rsidRPr="001A78A6">
              <w:rPr>
                <w:rFonts w:ascii="Arial" w:hAnsi="Arial" w:cs="Arial"/>
                <w:b/>
                <w:bCs/>
              </w:rPr>
              <w:t>)</w:t>
            </w: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2CC0A1B3" w14:textId="6C0B1C8B" w:rsidR="00676A1A" w:rsidRPr="00882BC0" w:rsidRDefault="00676A1A" w:rsidP="00676A1A">
            <w:pPr>
              <w:pStyle w:val="bodyindent"/>
              <w:jc w:val="right"/>
              <w:rPr>
                <w:rFonts w:ascii="Arial" w:hAnsi="Arial" w:cs="Arial"/>
                <w:b/>
                <w:color w:val="auto"/>
              </w:rPr>
            </w:pPr>
            <w:r w:rsidRPr="001A78A6">
              <w:rPr>
                <w:rFonts w:ascii="Arial" w:hAnsi="Arial" w:cs="Arial"/>
                <w:b/>
                <w:bCs/>
              </w:rPr>
              <w:t xml:space="preserve">- </w:t>
            </w:r>
          </w:p>
        </w:tc>
        <w:tc>
          <w:tcPr>
            <w:tcW w:w="1418" w:type="dxa"/>
            <w:tcBorders>
              <w:top w:val="dotted" w:sz="4" w:space="0" w:color="auto"/>
              <w:left w:val="dotted" w:sz="4" w:space="0" w:color="auto"/>
              <w:bottom w:val="dotted" w:sz="4" w:space="0" w:color="auto"/>
              <w:right w:val="single" w:sz="4" w:space="0" w:color="auto"/>
            </w:tcBorders>
            <w:shd w:val="clear" w:color="auto" w:fill="auto"/>
            <w:vAlign w:val="center"/>
          </w:tcPr>
          <w:p w14:paraId="75082717" w14:textId="77777777" w:rsidR="00676A1A" w:rsidRPr="00882BC0" w:rsidRDefault="00676A1A" w:rsidP="00676A1A">
            <w:pPr>
              <w:pStyle w:val="bodyindent"/>
              <w:jc w:val="right"/>
              <w:rPr>
                <w:rFonts w:ascii="Arial" w:hAnsi="Arial" w:cs="Arial"/>
                <w:b/>
                <w:color w:val="auto"/>
              </w:rPr>
            </w:pPr>
            <w:r>
              <w:rPr>
                <w:rFonts w:ascii="Arial" w:hAnsi="Arial" w:cs="Arial"/>
                <w:b/>
                <w:bCs/>
              </w:rPr>
              <w:t xml:space="preserve">- </w:t>
            </w:r>
          </w:p>
        </w:tc>
      </w:tr>
      <w:tr w:rsidR="00676A1A" w:rsidRPr="00882BC0" w14:paraId="209D7074" w14:textId="77777777" w:rsidTr="000F7B8A">
        <w:trPr>
          <w:trHeight w:val="151"/>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629B044C" w14:textId="77777777" w:rsidR="00676A1A" w:rsidRPr="00882BC0" w:rsidRDefault="00676A1A" w:rsidP="00676A1A">
            <w:pPr>
              <w:pStyle w:val="bodyindent"/>
              <w:rPr>
                <w:rFonts w:ascii="Arial" w:hAnsi="Arial" w:cs="Arial"/>
                <w:b/>
                <w:color w:val="auto"/>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7000C54D" w14:textId="233C754B" w:rsidR="00676A1A" w:rsidRPr="00882BC0" w:rsidRDefault="00676A1A" w:rsidP="00676A1A">
            <w:pPr>
              <w:pStyle w:val="bodyindent"/>
              <w:jc w:val="right"/>
              <w:rPr>
                <w:rFonts w:ascii="Arial" w:hAnsi="Arial" w:cs="Arial"/>
                <w:color w:val="auto"/>
              </w:rPr>
            </w:pPr>
            <w:r w:rsidRPr="001A78A6">
              <w:rPr>
                <w:rFonts w:ascii="Arial" w:hAnsi="Arial" w:cs="Arial"/>
              </w:rPr>
              <w:t> </w:t>
            </w: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689E182D" w14:textId="77CA0BFF" w:rsidR="00676A1A" w:rsidRPr="00882BC0" w:rsidRDefault="00676A1A" w:rsidP="00676A1A">
            <w:pPr>
              <w:pStyle w:val="bodyindent"/>
              <w:jc w:val="right"/>
              <w:rPr>
                <w:rFonts w:ascii="Arial" w:hAnsi="Arial" w:cs="Arial"/>
                <w:color w:val="auto"/>
              </w:rPr>
            </w:pPr>
            <w:r w:rsidRPr="001A78A6">
              <w:rPr>
                <w:rFonts w:ascii="Arial" w:hAnsi="Arial" w:cs="Arial"/>
              </w:rPr>
              <w:t> </w:t>
            </w:r>
          </w:p>
        </w:tc>
        <w:tc>
          <w:tcPr>
            <w:tcW w:w="1418" w:type="dxa"/>
            <w:tcBorders>
              <w:top w:val="dotted" w:sz="4" w:space="0" w:color="auto"/>
              <w:left w:val="dotted" w:sz="4" w:space="0" w:color="auto"/>
              <w:bottom w:val="dotted" w:sz="4" w:space="0" w:color="auto"/>
              <w:right w:val="single" w:sz="4" w:space="0" w:color="auto"/>
            </w:tcBorders>
            <w:shd w:val="clear" w:color="auto" w:fill="auto"/>
            <w:vAlign w:val="center"/>
          </w:tcPr>
          <w:p w14:paraId="14126445" w14:textId="77777777" w:rsidR="00676A1A" w:rsidRPr="00882BC0" w:rsidRDefault="00676A1A" w:rsidP="00676A1A">
            <w:pPr>
              <w:pStyle w:val="bodyindent"/>
              <w:jc w:val="right"/>
              <w:rPr>
                <w:rFonts w:ascii="Arial" w:hAnsi="Arial" w:cs="Arial"/>
                <w:color w:val="auto"/>
              </w:rPr>
            </w:pPr>
            <w:r>
              <w:rPr>
                <w:rFonts w:ascii="Arial" w:hAnsi="Arial" w:cs="Arial"/>
              </w:rPr>
              <w:t> </w:t>
            </w:r>
          </w:p>
        </w:tc>
      </w:tr>
      <w:tr w:rsidR="00676A1A" w:rsidRPr="00882BC0" w14:paraId="456D067A" w14:textId="77777777" w:rsidTr="000F7B8A">
        <w:trPr>
          <w:trHeight w:val="249"/>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52EFCD42" w14:textId="77777777" w:rsidR="00676A1A" w:rsidRPr="00882BC0" w:rsidRDefault="00676A1A" w:rsidP="00676A1A">
            <w:pPr>
              <w:pStyle w:val="bodyindent"/>
              <w:rPr>
                <w:rFonts w:ascii="Arial" w:hAnsi="Arial" w:cs="Arial"/>
                <w:color w:val="auto"/>
              </w:rPr>
            </w:pPr>
            <w:r w:rsidRPr="00882BC0">
              <w:rPr>
                <w:rFonts w:ascii="Arial" w:hAnsi="Arial" w:cs="Arial"/>
                <w:b/>
                <w:color w:val="auto"/>
              </w:rPr>
              <w:t>Adjustments between Revenue and Capital Resources</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54A242E1" w14:textId="0ECE59D4" w:rsidR="00676A1A" w:rsidRPr="00882BC0" w:rsidRDefault="00676A1A" w:rsidP="00676A1A">
            <w:pPr>
              <w:pStyle w:val="bodyindent"/>
              <w:jc w:val="right"/>
              <w:rPr>
                <w:rFonts w:ascii="Arial" w:hAnsi="Arial" w:cs="Arial"/>
                <w:color w:val="auto"/>
              </w:rPr>
            </w:pPr>
            <w:r w:rsidRPr="001A78A6">
              <w:rPr>
                <w:rFonts w:ascii="Arial" w:hAnsi="Arial" w:cs="Arial"/>
              </w:rPr>
              <w:t> </w:t>
            </w: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6FEC8CC6" w14:textId="79DA48CE" w:rsidR="00676A1A" w:rsidRPr="00882BC0" w:rsidRDefault="00676A1A" w:rsidP="00676A1A">
            <w:pPr>
              <w:pStyle w:val="bodyindent"/>
              <w:jc w:val="right"/>
              <w:rPr>
                <w:rFonts w:ascii="Arial" w:hAnsi="Arial" w:cs="Arial"/>
                <w:color w:val="auto"/>
              </w:rPr>
            </w:pPr>
            <w:r w:rsidRPr="001A78A6">
              <w:rPr>
                <w:rFonts w:ascii="Arial" w:hAnsi="Arial" w:cs="Arial"/>
              </w:rPr>
              <w:t> </w:t>
            </w:r>
          </w:p>
        </w:tc>
        <w:tc>
          <w:tcPr>
            <w:tcW w:w="1418" w:type="dxa"/>
            <w:tcBorders>
              <w:top w:val="dotted" w:sz="4" w:space="0" w:color="auto"/>
              <w:left w:val="dotted" w:sz="4" w:space="0" w:color="auto"/>
              <w:bottom w:val="dotted" w:sz="4" w:space="0" w:color="auto"/>
              <w:right w:val="single" w:sz="4" w:space="0" w:color="auto"/>
            </w:tcBorders>
            <w:shd w:val="clear" w:color="auto" w:fill="auto"/>
            <w:vAlign w:val="center"/>
          </w:tcPr>
          <w:p w14:paraId="60E17C5E" w14:textId="77777777" w:rsidR="00676A1A" w:rsidRPr="00882BC0" w:rsidRDefault="00676A1A" w:rsidP="00676A1A">
            <w:pPr>
              <w:pStyle w:val="bodyindent"/>
              <w:jc w:val="right"/>
              <w:rPr>
                <w:rFonts w:ascii="Arial" w:hAnsi="Arial" w:cs="Arial"/>
                <w:color w:val="auto"/>
              </w:rPr>
            </w:pPr>
            <w:r>
              <w:rPr>
                <w:rFonts w:ascii="Arial" w:hAnsi="Arial" w:cs="Arial"/>
              </w:rPr>
              <w:t> </w:t>
            </w:r>
          </w:p>
        </w:tc>
      </w:tr>
      <w:tr w:rsidR="00676A1A" w:rsidRPr="00882BC0" w14:paraId="4AA4196D" w14:textId="77777777" w:rsidTr="000F7B8A">
        <w:trPr>
          <w:trHeight w:val="624"/>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029E587B" w14:textId="77777777" w:rsidR="00676A1A" w:rsidRPr="00882BC0" w:rsidRDefault="00676A1A" w:rsidP="00676A1A">
            <w:pPr>
              <w:pStyle w:val="bodyindent"/>
              <w:rPr>
                <w:rFonts w:ascii="Arial" w:hAnsi="Arial" w:cs="Arial"/>
                <w:color w:val="auto"/>
              </w:rPr>
            </w:pPr>
            <w:r w:rsidRPr="00882BC0">
              <w:rPr>
                <w:rFonts w:ascii="Arial" w:hAnsi="Arial"/>
              </w:rPr>
              <w:t>Transfer of non-current asset sale proceeds from revenue to the Capital Receipts Reserve</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0FB51837" w14:textId="103923FA" w:rsidR="00676A1A" w:rsidRPr="00882BC0" w:rsidRDefault="00676A1A" w:rsidP="00676A1A">
            <w:pPr>
              <w:pStyle w:val="bodyindent"/>
              <w:jc w:val="right"/>
              <w:rPr>
                <w:rFonts w:ascii="Arial" w:hAnsi="Arial" w:cs="Arial"/>
                <w:color w:val="auto"/>
              </w:rPr>
            </w:pPr>
            <w:r w:rsidRPr="001A78A6">
              <w:rPr>
                <w:rFonts w:ascii="Arial" w:hAnsi="Arial" w:cs="Arial"/>
              </w:rPr>
              <w:t>-</w:t>
            </w: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316EABEF" w14:textId="5648C349" w:rsidR="00676A1A" w:rsidRPr="00882BC0" w:rsidRDefault="00676A1A" w:rsidP="00676A1A">
            <w:pPr>
              <w:pStyle w:val="bodyindent"/>
              <w:jc w:val="right"/>
              <w:rPr>
                <w:rFonts w:ascii="Arial" w:hAnsi="Arial" w:cs="Arial"/>
                <w:color w:val="auto"/>
              </w:rPr>
            </w:pPr>
            <w:r w:rsidRPr="001A78A6">
              <w:rPr>
                <w:rFonts w:ascii="Arial" w:hAnsi="Arial" w:cs="Arial"/>
              </w:rPr>
              <w:t>-</w:t>
            </w:r>
          </w:p>
        </w:tc>
        <w:tc>
          <w:tcPr>
            <w:tcW w:w="1418" w:type="dxa"/>
            <w:tcBorders>
              <w:top w:val="dotted" w:sz="4" w:space="0" w:color="auto"/>
              <w:left w:val="dotted" w:sz="4" w:space="0" w:color="auto"/>
              <w:bottom w:val="dotted" w:sz="4" w:space="0" w:color="auto"/>
              <w:right w:val="single" w:sz="4" w:space="0" w:color="auto"/>
            </w:tcBorders>
            <w:shd w:val="clear" w:color="auto" w:fill="auto"/>
            <w:vAlign w:val="center"/>
          </w:tcPr>
          <w:p w14:paraId="7DC6B1E8" w14:textId="77777777" w:rsidR="00676A1A" w:rsidRPr="00882BC0" w:rsidRDefault="00676A1A" w:rsidP="00676A1A">
            <w:pPr>
              <w:pStyle w:val="bodyindent"/>
              <w:jc w:val="right"/>
              <w:rPr>
                <w:rFonts w:ascii="Arial" w:hAnsi="Arial" w:cs="Arial"/>
                <w:color w:val="auto"/>
              </w:rPr>
            </w:pPr>
            <w:r>
              <w:rPr>
                <w:rFonts w:ascii="Arial" w:hAnsi="Arial" w:cs="Arial"/>
              </w:rPr>
              <w:t xml:space="preserve">- </w:t>
            </w:r>
          </w:p>
        </w:tc>
      </w:tr>
      <w:tr w:rsidR="00676A1A" w:rsidRPr="00882BC0" w14:paraId="5357C067" w14:textId="77777777" w:rsidTr="000F7B8A">
        <w:trPr>
          <w:trHeight w:val="624"/>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14704617" w14:textId="77777777" w:rsidR="00676A1A" w:rsidRPr="00882BC0" w:rsidRDefault="00676A1A" w:rsidP="00676A1A">
            <w:pPr>
              <w:pStyle w:val="bodyindent"/>
              <w:rPr>
                <w:rFonts w:ascii="Arial" w:hAnsi="Arial" w:cs="Arial"/>
                <w:b/>
                <w:color w:val="auto"/>
              </w:rPr>
            </w:pPr>
            <w:r w:rsidRPr="00882BC0">
              <w:rPr>
                <w:rFonts w:ascii="Arial" w:hAnsi="Arial"/>
              </w:rPr>
              <w:t>Administrative costs of non-current asset disposals (funded by a contribution from the Capital Receipts Reserve)</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323D8B84" w14:textId="668DB5CA" w:rsidR="00676A1A" w:rsidRPr="00882BC0" w:rsidRDefault="00676A1A" w:rsidP="00676A1A">
            <w:pPr>
              <w:pStyle w:val="bodyindent"/>
              <w:jc w:val="right"/>
              <w:rPr>
                <w:rFonts w:ascii="Arial" w:hAnsi="Arial" w:cs="Arial"/>
                <w:color w:val="auto"/>
              </w:rPr>
            </w:pPr>
            <w:r w:rsidRPr="001A78A6">
              <w:rPr>
                <w:rFonts w:ascii="Arial" w:hAnsi="Arial" w:cs="Arial"/>
              </w:rPr>
              <w:t xml:space="preserve">- </w:t>
            </w: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7E1E1267" w14:textId="7C67F21A" w:rsidR="00676A1A" w:rsidRPr="00882BC0" w:rsidRDefault="00676A1A" w:rsidP="00676A1A">
            <w:pPr>
              <w:pStyle w:val="bodyindent"/>
              <w:jc w:val="right"/>
              <w:rPr>
                <w:rFonts w:ascii="Arial" w:hAnsi="Arial" w:cs="Arial"/>
                <w:color w:val="auto"/>
              </w:rPr>
            </w:pPr>
            <w:r w:rsidRPr="001A78A6">
              <w:rPr>
                <w:rFonts w:ascii="Arial" w:hAnsi="Arial" w:cs="Arial"/>
              </w:rPr>
              <w:t xml:space="preserve">- </w:t>
            </w:r>
          </w:p>
        </w:tc>
        <w:tc>
          <w:tcPr>
            <w:tcW w:w="1418" w:type="dxa"/>
            <w:tcBorders>
              <w:top w:val="dotted" w:sz="4" w:space="0" w:color="auto"/>
              <w:left w:val="dotted" w:sz="4" w:space="0" w:color="auto"/>
              <w:bottom w:val="dotted" w:sz="4" w:space="0" w:color="auto"/>
              <w:right w:val="single" w:sz="4" w:space="0" w:color="auto"/>
            </w:tcBorders>
            <w:shd w:val="clear" w:color="auto" w:fill="auto"/>
            <w:vAlign w:val="center"/>
          </w:tcPr>
          <w:p w14:paraId="62B4F63F" w14:textId="77777777" w:rsidR="00676A1A" w:rsidRPr="00882BC0" w:rsidRDefault="00676A1A" w:rsidP="00676A1A">
            <w:pPr>
              <w:pStyle w:val="bodyindent"/>
              <w:jc w:val="right"/>
              <w:rPr>
                <w:rFonts w:ascii="Arial" w:hAnsi="Arial" w:cs="Arial"/>
                <w:color w:val="auto"/>
              </w:rPr>
            </w:pPr>
            <w:r>
              <w:rPr>
                <w:rFonts w:ascii="Arial" w:hAnsi="Arial" w:cs="Arial"/>
              </w:rPr>
              <w:t xml:space="preserve">- </w:t>
            </w:r>
          </w:p>
        </w:tc>
      </w:tr>
      <w:tr w:rsidR="00676A1A" w:rsidRPr="00882BC0" w14:paraId="2C1257A3" w14:textId="77777777" w:rsidTr="000F7B8A">
        <w:trPr>
          <w:trHeight w:val="624"/>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687D105F" w14:textId="77777777" w:rsidR="00676A1A" w:rsidRPr="00882BC0" w:rsidRDefault="00676A1A" w:rsidP="00676A1A">
            <w:pPr>
              <w:pStyle w:val="bodyindent"/>
              <w:rPr>
                <w:rFonts w:ascii="Arial" w:hAnsi="Arial" w:cs="Arial"/>
                <w:color w:val="auto"/>
              </w:rPr>
            </w:pPr>
            <w:r w:rsidRPr="00882BC0">
              <w:rPr>
                <w:rFonts w:ascii="Arial" w:hAnsi="Arial"/>
              </w:rPr>
              <w:t>Statutory provision for the repayment of debt (transfer from the Capital Adjustment Account)</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20EA0E5D" w14:textId="455483E7" w:rsidR="00676A1A" w:rsidRPr="00882BC0" w:rsidRDefault="00676A1A" w:rsidP="00676A1A">
            <w:pPr>
              <w:pStyle w:val="bodyindent"/>
              <w:jc w:val="right"/>
              <w:rPr>
                <w:rFonts w:ascii="Arial" w:hAnsi="Arial" w:cs="Arial"/>
                <w:color w:val="auto"/>
              </w:rPr>
            </w:pPr>
            <w:r w:rsidRPr="001A78A6">
              <w:rPr>
                <w:rFonts w:ascii="Arial" w:hAnsi="Arial" w:cs="Arial"/>
              </w:rPr>
              <w:t xml:space="preserve">428 </w:t>
            </w: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4E35D74E" w14:textId="7B335326" w:rsidR="00676A1A" w:rsidRPr="00882BC0" w:rsidRDefault="00676A1A" w:rsidP="00676A1A">
            <w:pPr>
              <w:pStyle w:val="bodyindent"/>
              <w:jc w:val="right"/>
              <w:rPr>
                <w:rFonts w:ascii="Arial" w:hAnsi="Arial" w:cs="Arial"/>
                <w:color w:val="auto"/>
              </w:rPr>
            </w:pPr>
            <w:r w:rsidRPr="001A78A6">
              <w:rPr>
                <w:rFonts w:ascii="Arial" w:hAnsi="Arial" w:cs="Arial"/>
              </w:rPr>
              <w:t xml:space="preserve">- </w:t>
            </w:r>
          </w:p>
        </w:tc>
        <w:tc>
          <w:tcPr>
            <w:tcW w:w="1418" w:type="dxa"/>
            <w:tcBorders>
              <w:top w:val="dotted" w:sz="4" w:space="0" w:color="auto"/>
              <w:left w:val="dotted" w:sz="4" w:space="0" w:color="auto"/>
              <w:bottom w:val="dotted" w:sz="4" w:space="0" w:color="auto"/>
              <w:right w:val="single" w:sz="4" w:space="0" w:color="auto"/>
            </w:tcBorders>
            <w:shd w:val="clear" w:color="auto" w:fill="auto"/>
            <w:vAlign w:val="center"/>
          </w:tcPr>
          <w:p w14:paraId="0291BD28" w14:textId="77777777" w:rsidR="00676A1A" w:rsidRPr="00882BC0" w:rsidRDefault="00676A1A" w:rsidP="00676A1A">
            <w:pPr>
              <w:pStyle w:val="bodyindent"/>
              <w:jc w:val="right"/>
              <w:rPr>
                <w:rFonts w:ascii="Arial" w:hAnsi="Arial" w:cs="Arial"/>
                <w:color w:val="auto"/>
              </w:rPr>
            </w:pPr>
            <w:r>
              <w:rPr>
                <w:rFonts w:ascii="Arial" w:hAnsi="Arial" w:cs="Arial"/>
              </w:rPr>
              <w:t xml:space="preserve">- </w:t>
            </w:r>
          </w:p>
        </w:tc>
      </w:tr>
      <w:tr w:rsidR="00676A1A" w:rsidRPr="00882BC0" w14:paraId="3D161951" w14:textId="77777777" w:rsidTr="000F7B8A">
        <w:trPr>
          <w:trHeight w:val="485"/>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56B8D338" w14:textId="77777777" w:rsidR="00676A1A" w:rsidRPr="00882BC0" w:rsidRDefault="00676A1A" w:rsidP="00676A1A">
            <w:pPr>
              <w:pStyle w:val="bodyindent"/>
              <w:rPr>
                <w:rFonts w:ascii="Arial" w:hAnsi="Arial" w:cs="Arial"/>
                <w:color w:val="auto"/>
              </w:rPr>
            </w:pPr>
            <w:r w:rsidRPr="00882BC0">
              <w:rPr>
                <w:rFonts w:ascii="Arial" w:hAnsi="Arial"/>
              </w:rPr>
              <w:t>Capital expenditure financed from revenue balances</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0B8BF55F" w14:textId="61ADD220" w:rsidR="00676A1A" w:rsidRPr="00882BC0" w:rsidRDefault="00676A1A" w:rsidP="00676A1A">
            <w:pPr>
              <w:pStyle w:val="bodyindent"/>
              <w:jc w:val="right"/>
              <w:rPr>
                <w:rFonts w:ascii="Arial" w:hAnsi="Arial" w:cs="Arial"/>
                <w:color w:val="auto"/>
              </w:rPr>
            </w:pPr>
            <w:r w:rsidRPr="001A78A6">
              <w:rPr>
                <w:rFonts w:ascii="Arial" w:hAnsi="Arial" w:cs="Arial"/>
                <w:color w:val="auto"/>
              </w:rPr>
              <w:t>93</w:t>
            </w: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1350F1D1" w14:textId="4B804D6D" w:rsidR="00676A1A" w:rsidRPr="00882BC0" w:rsidRDefault="00676A1A" w:rsidP="00676A1A">
            <w:pPr>
              <w:pStyle w:val="bodyindent"/>
              <w:jc w:val="right"/>
              <w:rPr>
                <w:rFonts w:ascii="Arial" w:hAnsi="Arial" w:cs="Arial"/>
                <w:color w:val="auto"/>
              </w:rPr>
            </w:pPr>
            <w:r w:rsidRPr="001A78A6">
              <w:rPr>
                <w:rFonts w:ascii="Arial" w:hAnsi="Arial" w:cs="Arial"/>
              </w:rPr>
              <w:t xml:space="preserve">- </w:t>
            </w:r>
          </w:p>
        </w:tc>
        <w:tc>
          <w:tcPr>
            <w:tcW w:w="1418" w:type="dxa"/>
            <w:tcBorders>
              <w:top w:val="dotted" w:sz="4" w:space="0" w:color="auto"/>
              <w:left w:val="dotted" w:sz="4" w:space="0" w:color="auto"/>
              <w:bottom w:val="dotted" w:sz="4" w:space="0" w:color="auto"/>
              <w:right w:val="single" w:sz="4" w:space="0" w:color="auto"/>
            </w:tcBorders>
            <w:shd w:val="clear" w:color="auto" w:fill="auto"/>
            <w:vAlign w:val="center"/>
          </w:tcPr>
          <w:p w14:paraId="23598A29" w14:textId="77777777" w:rsidR="00676A1A" w:rsidRPr="00882BC0" w:rsidRDefault="00676A1A" w:rsidP="00676A1A">
            <w:pPr>
              <w:pStyle w:val="bodyindent"/>
              <w:jc w:val="right"/>
              <w:rPr>
                <w:rFonts w:ascii="Arial" w:hAnsi="Arial" w:cs="Arial"/>
                <w:color w:val="auto"/>
              </w:rPr>
            </w:pPr>
            <w:r>
              <w:rPr>
                <w:rFonts w:ascii="Arial" w:hAnsi="Arial" w:cs="Arial"/>
              </w:rPr>
              <w:t xml:space="preserve">- </w:t>
            </w:r>
          </w:p>
        </w:tc>
      </w:tr>
      <w:tr w:rsidR="00676A1A" w:rsidRPr="00882BC0" w14:paraId="271E7351" w14:textId="77777777" w:rsidTr="000F7B8A">
        <w:trPr>
          <w:trHeight w:val="421"/>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13D60AC6" w14:textId="77777777" w:rsidR="00676A1A" w:rsidRPr="00882BC0" w:rsidRDefault="00676A1A" w:rsidP="00676A1A">
            <w:pPr>
              <w:pStyle w:val="bodyindent"/>
              <w:rPr>
                <w:rFonts w:ascii="Arial" w:hAnsi="Arial" w:cs="Arial"/>
                <w:b/>
                <w:color w:val="auto"/>
              </w:rPr>
            </w:pPr>
            <w:r w:rsidRPr="00882BC0">
              <w:rPr>
                <w:rFonts w:ascii="Arial" w:hAnsi="Arial"/>
                <w:b/>
              </w:rPr>
              <w:t>Total Adjustments between Revenue and Capital Resources</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1568194F" w14:textId="7AE70977" w:rsidR="00676A1A" w:rsidRPr="00882BC0" w:rsidRDefault="00676A1A" w:rsidP="00676A1A">
            <w:pPr>
              <w:pStyle w:val="bodyindent"/>
              <w:jc w:val="right"/>
              <w:rPr>
                <w:rFonts w:ascii="Arial" w:hAnsi="Arial" w:cs="Arial"/>
                <w:b/>
                <w:color w:val="auto"/>
              </w:rPr>
            </w:pPr>
            <w:r w:rsidRPr="001A78A6">
              <w:rPr>
                <w:rFonts w:ascii="Arial" w:hAnsi="Arial" w:cs="Arial"/>
                <w:b/>
                <w:bCs/>
              </w:rPr>
              <w:t xml:space="preserve">521 </w:t>
            </w: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559FBB32" w14:textId="343CFB15" w:rsidR="00676A1A" w:rsidRPr="00882BC0" w:rsidRDefault="00676A1A" w:rsidP="00676A1A">
            <w:pPr>
              <w:pStyle w:val="bodyindent"/>
              <w:jc w:val="right"/>
              <w:rPr>
                <w:rFonts w:ascii="Arial" w:hAnsi="Arial" w:cs="Arial"/>
                <w:b/>
                <w:color w:val="auto"/>
              </w:rPr>
            </w:pPr>
            <w:r w:rsidRPr="001A78A6">
              <w:rPr>
                <w:rFonts w:ascii="Arial" w:hAnsi="Arial" w:cs="Arial"/>
                <w:b/>
                <w:bCs/>
              </w:rPr>
              <w:t>-</w:t>
            </w:r>
          </w:p>
        </w:tc>
        <w:tc>
          <w:tcPr>
            <w:tcW w:w="1418" w:type="dxa"/>
            <w:tcBorders>
              <w:top w:val="dotted" w:sz="4" w:space="0" w:color="auto"/>
              <w:left w:val="dotted" w:sz="4" w:space="0" w:color="auto"/>
              <w:bottom w:val="dotted" w:sz="4" w:space="0" w:color="auto"/>
              <w:right w:val="single" w:sz="4" w:space="0" w:color="auto"/>
            </w:tcBorders>
            <w:shd w:val="clear" w:color="auto" w:fill="auto"/>
            <w:vAlign w:val="center"/>
          </w:tcPr>
          <w:p w14:paraId="6BDD62A6" w14:textId="77777777" w:rsidR="00676A1A" w:rsidRPr="00882BC0" w:rsidRDefault="00676A1A" w:rsidP="00676A1A">
            <w:pPr>
              <w:pStyle w:val="bodyindent"/>
              <w:jc w:val="right"/>
              <w:rPr>
                <w:rFonts w:ascii="Arial" w:hAnsi="Arial" w:cs="Arial"/>
                <w:b/>
                <w:color w:val="auto"/>
              </w:rPr>
            </w:pPr>
            <w:r>
              <w:rPr>
                <w:rFonts w:ascii="Arial" w:hAnsi="Arial" w:cs="Arial"/>
                <w:b/>
                <w:bCs/>
              </w:rPr>
              <w:t xml:space="preserve">- </w:t>
            </w:r>
          </w:p>
        </w:tc>
      </w:tr>
      <w:tr w:rsidR="00676A1A" w:rsidRPr="00882BC0" w14:paraId="1D2E97B6" w14:textId="77777777" w:rsidTr="000F7B8A">
        <w:trPr>
          <w:trHeight w:val="203"/>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563AAB63" w14:textId="77777777" w:rsidR="00676A1A" w:rsidRPr="00882BC0" w:rsidRDefault="00676A1A" w:rsidP="00676A1A">
            <w:pPr>
              <w:pStyle w:val="bodyindent"/>
              <w:rPr>
                <w:rFonts w:ascii="Arial" w:hAnsi="Arial" w:cs="Arial"/>
                <w:color w:val="auto"/>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23CDE150" w14:textId="3A08BA2D" w:rsidR="00676A1A" w:rsidRPr="00882BC0" w:rsidRDefault="00676A1A" w:rsidP="00676A1A">
            <w:pPr>
              <w:pStyle w:val="bodyindent"/>
              <w:jc w:val="right"/>
              <w:rPr>
                <w:rFonts w:ascii="Arial" w:hAnsi="Arial" w:cs="Arial"/>
                <w:color w:val="auto"/>
              </w:rPr>
            </w:pPr>
            <w:r w:rsidRPr="001A78A6">
              <w:rPr>
                <w:rFonts w:ascii="Arial" w:hAnsi="Arial" w:cs="Arial"/>
              </w:rPr>
              <w:t> </w:t>
            </w: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2C498691" w14:textId="51353623" w:rsidR="00676A1A" w:rsidRPr="00882BC0" w:rsidRDefault="00676A1A" w:rsidP="00676A1A">
            <w:pPr>
              <w:pStyle w:val="bodyindent"/>
              <w:jc w:val="right"/>
              <w:rPr>
                <w:rFonts w:ascii="Arial" w:hAnsi="Arial" w:cs="Arial"/>
                <w:color w:val="auto"/>
              </w:rPr>
            </w:pPr>
            <w:r w:rsidRPr="001A78A6">
              <w:rPr>
                <w:rFonts w:ascii="Arial" w:hAnsi="Arial" w:cs="Arial"/>
              </w:rPr>
              <w:t> </w:t>
            </w:r>
          </w:p>
        </w:tc>
        <w:tc>
          <w:tcPr>
            <w:tcW w:w="1418" w:type="dxa"/>
            <w:tcBorders>
              <w:top w:val="dotted" w:sz="4" w:space="0" w:color="auto"/>
              <w:left w:val="dotted" w:sz="4" w:space="0" w:color="auto"/>
              <w:bottom w:val="dotted" w:sz="4" w:space="0" w:color="auto"/>
              <w:right w:val="single" w:sz="4" w:space="0" w:color="auto"/>
            </w:tcBorders>
            <w:shd w:val="clear" w:color="auto" w:fill="auto"/>
            <w:vAlign w:val="center"/>
          </w:tcPr>
          <w:p w14:paraId="1BBC2D9D" w14:textId="77777777" w:rsidR="00676A1A" w:rsidRPr="00882BC0" w:rsidRDefault="00676A1A" w:rsidP="00676A1A">
            <w:pPr>
              <w:pStyle w:val="bodyindent"/>
              <w:jc w:val="right"/>
              <w:rPr>
                <w:rFonts w:ascii="Arial" w:hAnsi="Arial" w:cs="Arial"/>
                <w:color w:val="auto"/>
              </w:rPr>
            </w:pPr>
            <w:r>
              <w:rPr>
                <w:rFonts w:ascii="Arial" w:hAnsi="Arial" w:cs="Arial"/>
              </w:rPr>
              <w:t> </w:t>
            </w:r>
          </w:p>
        </w:tc>
      </w:tr>
      <w:tr w:rsidR="00676A1A" w:rsidRPr="00882BC0" w14:paraId="72375C0A" w14:textId="77777777" w:rsidTr="000F7B8A">
        <w:trPr>
          <w:trHeight w:val="243"/>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1F7ED306" w14:textId="77777777" w:rsidR="00676A1A" w:rsidRPr="00882BC0" w:rsidRDefault="00676A1A" w:rsidP="00676A1A">
            <w:pPr>
              <w:pStyle w:val="bodyindent"/>
              <w:rPr>
                <w:rFonts w:ascii="Arial" w:hAnsi="Arial" w:cs="Arial"/>
                <w:color w:val="auto"/>
              </w:rPr>
            </w:pPr>
            <w:r w:rsidRPr="00882BC0">
              <w:rPr>
                <w:rFonts w:ascii="Arial" w:hAnsi="Arial"/>
                <w:b/>
              </w:rPr>
              <w:t>Adjustments to Capital Resources</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5F723F9B" w14:textId="78037DEE" w:rsidR="00676A1A" w:rsidRPr="00882BC0" w:rsidRDefault="00676A1A" w:rsidP="00676A1A">
            <w:pPr>
              <w:pStyle w:val="bodyindent"/>
              <w:jc w:val="right"/>
              <w:rPr>
                <w:rFonts w:ascii="Arial" w:hAnsi="Arial" w:cs="Arial"/>
                <w:color w:val="auto"/>
              </w:rPr>
            </w:pPr>
            <w:r w:rsidRPr="001A78A6">
              <w:rPr>
                <w:rFonts w:ascii="Arial" w:hAnsi="Arial" w:cs="Arial"/>
              </w:rPr>
              <w:t> </w:t>
            </w: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3CFF0084" w14:textId="727BC9AD" w:rsidR="00676A1A" w:rsidRPr="00882BC0" w:rsidRDefault="00676A1A" w:rsidP="00676A1A">
            <w:pPr>
              <w:pStyle w:val="bodyindent"/>
              <w:jc w:val="right"/>
              <w:rPr>
                <w:rFonts w:ascii="Arial" w:hAnsi="Arial" w:cs="Arial"/>
                <w:color w:val="auto"/>
              </w:rPr>
            </w:pPr>
            <w:r w:rsidRPr="001A78A6">
              <w:rPr>
                <w:rFonts w:ascii="Arial" w:hAnsi="Arial" w:cs="Arial"/>
              </w:rPr>
              <w:t> </w:t>
            </w:r>
          </w:p>
        </w:tc>
        <w:tc>
          <w:tcPr>
            <w:tcW w:w="1418" w:type="dxa"/>
            <w:tcBorders>
              <w:top w:val="dotted" w:sz="4" w:space="0" w:color="auto"/>
              <w:left w:val="dotted" w:sz="4" w:space="0" w:color="auto"/>
              <w:bottom w:val="dotted" w:sz="4" w:space="0" w:color="auto"/>
              <w:right w:val="single" w:sz="4" w:space="0" w:color="auto"/>
            </w:tcBorders>
            <w:shd w:val="clear" w:color="auto" w:fill="auto"/>
            <w:vAlign w:val="center"/>
          </w:tcPr>
          <w:p w14:paraId="1DC38E50" w14:textId="77777777" w:rsidR="00676A1A" w:rsidRPr="00882BC0" w:rsidRDefault="00676A1A" w:rsidP="00676A1A">
            <w:pPr>
              <w:pStyle w:val="bodyindent"/>
              <w:jc w:val="right"/>
              <w:rPr>
                <w:rFonts w:ascii="Arial" w:hAnsi="Arial" w:cs="Arial"/>
                <w:color w:val="auto"/>
              </w:rPr>
            </w:pPr>
            <w:r>
              <w:rPr>
                <w:rFonts w:ascii="Arial" w:hAnsi="Arial" w:cs="Arial"/>
              </w:rPr>
              <w:t> </w:t>
            </w:r>
          </w:p>
        </w:tc>
      </w:tr>
      <w:tr w:rsidR="00676A1A" w:rsidRPr="00882BC0" w14:paraId="5C12ED1D" w14:textId="77777777" w:rsidTr="000F7B8A">
        <w:trPr>
          <w:trHeight w:val="423"/>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50D2E8B0" w14:textId="77777777" w:rsidR="00676A1A" w:rsidRPr="00882BC0" w:rsidRDefault="00676A1A" w:rsidP="00676A1A">
            <w:pPr>
              <w:pStyle w:val="bodyindent"/>
              <w:rPr>
                <w:rFonts w:ascii="Arial" w:hAnsi="Arial" w:cs="Arial"/>
                <w:b/>
                <w:color w:val="auto"/>
              </w:rPr>
            </w:pPr>
            <w:r w:rsidRPr="00882BC0">
              <w:rPr>
                <w:rFonts w:ascii="Arial" w:hAnsi="Arial"/>
              </w:rPr>
              <w:t>Use of the Capital Receipts Reserve to finance capital expenditure</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463587EC" w14:textId="22B7E966" w:rsidR="00676A1A" w:rsidRPr="00882BC0" w:rsidRDefault="00676A1A" w:rsidP="00676A1A">
            <w:pPr>
              <w:pStyle w:val="bodyindent"/>
              <w:jc w:val="right"/>
              <w:rPr>
                <w:rFonts w:ascii="Arial" w:hAnsi="Arial" w:cs="Arial"/>
                <w:color w:val="auto"/>
              </w:rPr>
            </w:pPr>
            <w:r w:rsidRPr="001A78A6">
              <w:rPr>
                <w:rFonts w:ascii="Arial" w:hAnsi="Arial" w:cs="Arial"/>
              </w:rPr>
              <w:t xml:space="preserve">- </w:t>
            </w: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0EAC365D" w14:textId="310453CE" w:rsidR="00676A1A" w:rsidRPr="00882BC0" w:rsidRDefault="00676A1A" w:rsidP="00676A1A">
            <w:pPr>
              <w:pStyle w:val="bodyindent"/>
              <w:jc w:val="right"/>
              <w:rPr>
                <w:rFonts w:ascii="Arial" w:hAnsi="Arial" w:cs="Arial"/>
                <w:color w:val="auto"/>
              </w:rPr>
            </w:pPr>
            <w:r w:rsidRPr="001A78A6">
              <w:rPr>
                <w:rFonts w:ascii="Arial" w:hAnsi="Arial" w:cs="Arial"/>
              </w:rPr>
              <w:t xml:space="preserve">1,773 </w:t>
            </w:r>
          </w:p>
        </w:tc>
        <w:tc>
          <w:tcPr>
            <w:tcW w:w="1418" w:type="dxa"/>
            <w:tcBorders>
              <w:top w:val="dotted" w:sz="4" w:space="0" w:color="auto"/>
              <w:left w:val="dotted" w:sz="4" w:space="0" w:color="auto"/>
              <w:bottom w:val="dotted" w:sz="4" w:space="0" w:color="auto"/>
              <w:right w:val="single" w:sz="4" w:space="0" w:color="auto"/>
            </w:tcBorders>
            <w:shd w:val="clear" w:color="auto" w:fill="auto"/>
            <w:vAlign w:val="center"/>
          </w:tcPr>
          <w:p w14:paraId="7FAE4827" w14:textId="77777777" w:rsidR="00676A1A" w:rsidRPr="00882BC0" w:rsidRDefault="00676A1A" w:rsidP="00676A1A">
            <w:pPr>
              <w:pStyle w:val="bodyindent"/>
              <w:jc w:val="right"/>
              <w:rPr>
                <w:rFonts w:ascii="Arial" w:hAnsi="Arial" w:cs="Arial"/>
                <w:color w:val="auto"/>
              </w:rPr>
            </w:pPr>
            <w:r>
              <w:rPr>
                <w:rFonts w:ascii="Arial" w:hAnsi="Arial" w:cs="Arial"/>
              </w:rPr>
              <w:t xml:space="preserve">- </w:t>
            </w:r>
          </w:p>
        </w:tc>
      </w:tr>
      <w:tr w:rsidR="00676A1A" w:rsidRPr="00882BC0" w14:paraId="4D6394BC" w14:textId="77777777" w:rsidTr="000F7B8A">
        <w:trPr>
          <w:trHeight w:val="416"/>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5D1F4F92" w14:textId="77777777" w:rsidR="00676A1A" w:rsidRPr="00882BC0" w:rsidRDefault="00676A1A" w:rsidP="00676A1A">
            <w:pPr>
              <w:pStyle w:val="bodyindent"/>
              <w:rPr>
                <w:rFonts w:ascii="Arial" w:hAnsi="Arial" w:cs="Arial"/>
                <w:color w:val="auto"/>
              </w:rPr>
            </w:pPr>
            <w:r w:rsidRPr="00882BC0">
              <w:rPr>
                <w:rFonts w:ascii="Arial" w:hAnsi="Arial"/>
              </w:rPr>
              <w:t>Application of capital grants to finance capital expenditure</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153C6C4F" w14:textId="048A5CE1" w:rsidR="00676A1A" w:rsidRPr="00882BC0" w:rsidRDefault="00676A1A" w:rsidP="00676A1A">
            <w:pPr>
              <w:pStyle w:val="bodyindent"/>
              <w:jc w:val="right"/>
              <w:rPr>
                <w:rFonts w:ascii="Arial" w:hAnsi="Arial" w:cs="Arial"/>
                <w:color w:val="auto"/>
              </w:rPr>
            </w:pPr>
            <w:r w:rsidRPr="001A78A6">
              <w:rPr>
                <w:rFonts w:ascii="Arial" w:hAnsi="Arial" w:cs="Arial"/>
              </w:rPr>
              <w:t xml:space="preserve">- </w:t>
            </w:r>
          </w:p>
        </w:tc>
        <w:tc>
          <w:tcPr>
            <w:tcW w:w="1419" w:type="dxa"/>
            <w:tcBorders>
              <w:top w:val="dotted" w:sz="4" w:space="0" w:color="auto"/>
              <w:left w:val="dotted" w:sz="4" w:space="0" w:color="auto"/>
              <w:bottom w:val="dotted" w:sz="4" w:space="0" w:color="auto"/>
              <w:right w:val="dotted" w:sz="4" w:space="0" w:color="auto"/>
            </w:tcBorders>
            <w:shd w:val="clear" w:color="auto" w:fill="auto"/>
            <w:vAlign w:val="center"/>
          </w:tcPr>
          <w:p w14:paraId="4A13C520" w14:textId="56250612" w:rsidR="00676A1A" w:rsidRPr="00882BC0" w:rsidRDefault="00676A1A" w:rsidP="00676A1A">
            <w:pPr>
              <w:pStyle w:val="bodyindent"/>
              <w:jc w:val="right"/>
              <w:rPr>
                <w:rFonts w:ascii="Arial" w:hAnsi="Arial" w:cs="Arial"/>
                <w:color w:val="auto"/>
              </w:rPr>
            </w:pPr>
            <w:r w:rsidRPr="001A78A6">
              <w:rPr>
                <w:rFonts w:ascii="Arial" w:hAnsi="Arial" w:cs="Arial"/>
              </w:rPr>
              <w:t xml:space="preserve">- </w:t>
            </w:r>
          </w:p>
        </w:tc>
        <w:tc>
          <w:tcPr>
            <w:tcW w:w="1418" w:type="dxa"/>
            <w:tcBorders>
              <w:top w:val="dotted" w:sz="4" w:space="0" w:color="auto"/>
              <w:left w:val="dotted" w:sz="4" w:space="0" w:color="auto"/>
              <w:bottom w:val="dotted" w:sz="4" w:space="0" w:color="auto"/>
              <w:right w:val="single" w:sz="4" w:space="0" w:color="auto"/>
            </w:tcBorders>
            <w:shd w:val="clear" w:color="auto" w:fill="auto"/>
            <w:vAlign w:val="center"/>
          </w:tcPr>
          <w:p w14:paraId="737E3FD4" w14:textId="77777777" w:rsidR="00676A1A" w:rsidRPr="00882BC0" w:rsidRDefault="00676A1A" w:rsidP="00676A1A">
            <w:pPr>
              <w:pStyle w:val="bodyindent"/>
              <w:jc w:val="right"/>
              <w:rPr>
                <w:rFonts w:ascii="Arial" w:hAnsi="Arial" w:cs="Arial"/>
                <w:color w:val="auto"/>
              </w:rPr>
            </w:pPr>
            <w:r>
              <w:rPr>
                <w:rFonts w:ascii="Arial" w:hAnsi="Arial" w:cs="Arial"/>
              </w:rPr>
              <w:t xml:space="preserve">- </w:t>
            </w:r>
          </w:p>
        </w:tc>
      </w:tr>
      <w:tr w:rsidR="00676A1A" w:rsidRPr="00882BC0" w14:paraId="41249BB6" w14:textId="77777777" w:rsidTr="000F7B8A">
        <w:trPr>
          <w:trHeight w:val="552"/>
        </w:trPr>
        <w:tc>
          <w:tcPr>
            <w:tcW w:w="5918" w:type="dxa"/>
            <w:tcBorders>
              <w:top w:val="dotted" w:sz="4" w:space="0" w:color="auto"/>
              <w:left w:val="single" w:sz="4" w:space="0" w:color="auto"/>
              <w:bottom w:val="dotted" w:sz="4" w:space="0" w:color="auto"/>
              <w:right w:val="dotted" w:sz="4" w:space="0" w:color="auto"/>
            </w:tcBorders>
            <w:shd w:val="clear" w:color="auto" w:fill="auto"/>
            <w:vAlign w:val="bottom"/>
          </w:tcPr>
          <w:p w14:paraId="004DDFB8" w14:textId="77777777" w:rsidR="00676A1A" w:rsidRPr="00882BC0" w:rsidRDefault="00676A1A" w:rsidP="00676A1A">
            <w:pPr>
              <w:pStyle w:val="bodyindent"/>
              <w:rPr>
                <w:rFonts w:ascii="Arial" w:hAnsi="Arial" w:cs="Arial"/>
                <w:color w:val="auto"/>
              </w:rPr>
            </w:pPr>
            <w:r w:rsidRPr="00882BC0">
              <w:rPr>
                <w:rFonts w:ascii="Arial" w:hAnsi="Arial"/>
                <w:b/>
              </w:rPr>
              <w:t>Total Adjustments to Capital Resources</w:t>
            </w:r>
          </w:p>
        </w:tc>
        <w:tc>
          <w:tcPr>
            <w:tcW w:w="1559" w:type="dxa"/>
            <w:tcBorders>
              <w:top w:val="dotted" w:sz="4" w:space="0" w:color="auto"/>
              <w:left w:val="dotted" w:sz="4" w:space="0" w:color="auto"/>
              <w:bottom w:val="single" w:sz="4" w:space="0" w:color="auto"/>
              <w:right w:val="dotted" w:sz="4" w:space="0" w:color="auto"/>
            </w:tcBorders>
            <w:shd w:val="clear" w:color="auto" w:fill="auto"/>
            <w:vAlign w:val="center"/>
          </w:tcPr>
          <w:p w14:paraId="468C4D24" w14:textId="4A4B3E71" w:rsidR="00676A1A" w:rsidRPr="00882BC0" w:rsidRDefault="00676A1A" w:rsidP="00676A1A">
            <w:pPr>
              <w:pStyle w:val="bodyindent"/>
              <w:jc w:val="right"/>
              <w:rPr>
                <w:rFonts w:ascii="Arial" w:hAnsi="Arial" w:cs="Arial"/>
                <w:b/>
                <w:color w:val="auto"/>
              </w:rPr>
            </w:pPr>
            <w:r w:rsidRPr="001A78A6">
              <w:rPr>
                <w:rFonts w:ascii="Arial" w:hAnsi="Arial" w:cs="Arial"/>
                <w:b/>
                <w:bCs/>
              </w:rPr>
              <w:t xml:space="preserve">- </w:t>
            </w:r>
          </w:p>
        </w:tc>
        <w:tc>
          <w:tcPr>
            <w:tcW w:w="1419" w:type="dxa"/>
            <w:tcBorders>
              <w:top w:val="dotted" w:sz="4" w:space="0" w:color="auto"/>
              <w:left w:val="dotted" w:sz="4" w:space="0" w:color="auto"/>
              <w:bottom w:val="single" w:sz="4" w:space="0" w:color="auto"/>
              <w:right w:val="dotted" w:sz="4" w:space="0" w:color="auto"/>
            </w:tcBorders>
            <w:shd w:val="clear" w:color="auto" w:fill="auto"/>
            <w:vAlign w:val="center"/>
          </w:tcPr>
          <w:p w14:paraId="0F7839DF" w14:textId="7958D2EF" w:rsidR="00676A1A" w:rsidRPr="00882BC0" w:rsidRDefault="00676A1A" w:rsidP="00676A1A">
            <w:pPr>
              <w:pStyle w:val="bodyindent"/>
              <w:jc w:val="right"/>
              <w:rPr>
                <w:rFonts w:ascii="Arial" w:hAnsi="Arial" w:cs="Arial"/>
                <w:b/>
                <w:color w:val="auto"/>
              </w:rPr>
            </w:pPr>
            <w:r w:rsidRPr="001A78A6">
              <w:rPr>
                <w:rFonts w:ascii="Arial" w:hAnsi="Arial" w:cs="Arial"/>
                <w:b/>
                <w:bCs/>
              </w:rPr>
              <w:t xml:space="preserve">1,773 </w:t>
            </w:r>
          </w:p>
        </w:tc>
        <w:tc>
          <w:tcPr>
            <w:tcW w:w="1418" w:type="dxa"/>
            <w:tcBorders>
              <w:top w:val="dotted" w:sz="4" w:space="0" w:color="auto"/>
              <w:left w:val="dotted" w:sz="4" w:space="0" w:color="auto"/>
              <w:bottom w:val="single" w:sz="4" w:space="0" w:color="auto"/>
              <w:right w:val="single" w:sz="4" w:space="0" w:color="auto"/>
            </w:tcBorders>
            <w:shd w:val="clear" w:color="auto" w:fill="auto"/>
            <w:vAlign w:val="center"/>
          </w:tcPr>
          <w:p w14:paraId="1250CF12" w14:textId="77777777" w:rsidR="00676A1A" w:rsidRPr="00882BC0" w:rsidRDefault="00676A1A" w:rsidP="00676A1A">
            <w:pPr>
              <w:pStyle w:val="bodyindent"/>
              <w:jc w:val="right"/>
              <w:rPr>
                <w:rFonts w:ascii="Arial" w:hAnsi="Arial" w:cs="Arial"/>
                <w:b/>
                <w:color w:val="auto"/>
              </w:rPr>
            </w:pPr>
            <w:r>
              <w:rPr>
                <w:rFonts w:ascii="Arial" w:hAnsi="Arial" w:cs="Arial"/>
                <w:b/>
                <w:bCs/>
              </w:rPr>
              <w:t xml:space="preserve">- </w:t>
            </w:r>
          </w:p>
        </w:tc>
      </w:tr>
      <w:tr w:rsidR="00676A1A" w:rsidRPr="00882BC0" w14:paraId="3FB5F66A" w14:textId="77777777" w:rsidTr="000F7B8A">
        <w:trPr>
          <w:trHeight w:val="487"/>
        </w:trPr>
        <w:tc>
          <w:tcPr>
            <w:tcW w:w="5918" w:type="dxa"/>
            <w:tcBorders>
              <w:top w:val="dotted" w:sz="4" w:space="0" w:color="auto"/>
              <w:left w:val="single" w:sz="4" w:space="0" w:color="auto"/>
              <w:bottom w:val="single" w:sz="4" w:space="0" w:color="auto"/>
              <w:right w:val="dotted" w:sz="4" w:space="0" w:color="auto"/>
            </w:tcBorders>
            <w:shd w:val="clear" w:color="auto" w:fill="auto"/>
            <w:vAlign w:val="bottom"/>
          </w:tcPr>
          <w:p w14:paraId="34767B78" w14:textId="77777777" w:rsidR="00676A1A" w:rsidRPr="00882BC0" w:rsidRDefault="00676A1A" w:rsidP="00676A1A">
            <w:pPr>
              <w:pStyle w:val="bodyindent"/>
              <w:rPr>
                <w:rFonts w:ascii="Arial" w:hAnsi="Arial" w:cs="Arial"/>
                <w:b/>
                <w:color w:val="auto"/>
              </w:rPr>
            </w:pPr>
            <w:r w:rsidRPr="00882BC0">
              <w:rPr>
                <w:rFonts w:ascii="Arial" w:hAnsi="Arial" w:cs="Arial"/>
                <w:b/>
                <w:color w:val="auto"/>
              </w:rPr>
              <w:t>Total Adjustments</w:t>
            </w:r>
          </w:p>
        </w:tc>
        <w:tc>
          <w:tcPr>
            <w:tcW w:w="1559" w:type="dxa"/>
            <w:tcBorders>
              <w:top w:val="single" w:sz="4" w:space="0" w:color="auto"/>
              <w:left w:val="dotted" w:sz="4" w:space="0" w:color="auto"/>
              <w:bottom w:val="single" w:sz="4" w:space="0" w:color="auto"/>
              <w:right w:val="dotted" w:sz="4" w:space="0" w:color="auto"/>
            </w:tcBorders>
            <w:shd w:val="clear" w:color="auto" w:fill="auto"/>
            <w:vAlign w:val="center"/>
          </w:tcPr>
          <w:p w14:paraId="406B8914" w14:textId="4D2635EF" w:rsidR="00676A1A" w:rsidRPr="00882BC0" w:rsidRDefault="00676A1A" w:rsidP="00676A1A">
            <w:pPr>
              <w:pStyle w:val="bodyindent"/>
              <w:jc w:val="right"/>
              <w:rPr>
                <w:rFonts w:ascii="Arial" w:hAnsi="Arial" w:cs="Arial"/>
                <w:b/>
                <w:color w:val="auto"/>
              </w:rPr>
            </w:pPr>
            <w:r w:rsidRPr="001A78A6">
              <w:rPr>
                <w:rFonts w:ascii="Arial" w:hAnsi="Arial" w:cs="Arial"/>
                <w:b/>
                <w:bCs/>
              </w:rPr>
              <w:t>(</w:t>
            </w:r>
            <w:r>
              <w:rPr>
                <w:rFonts w:ascii="Arial" w:hAnsi="Arial" w:cs="Arial"/>
                <w:b/>
                <w:bCs/>
              </w:rPr>
              <w:t>7,009</w:t>
            </w:r>
            <w:r w:rsidRPr="001A78A6">
              <w:rPr>
                <w:rFonts w:ascii="Arial" w:hAnsi="Arial" w:cs="Arial"/>
                <w:b/>
                <w:bCs/>
              </w:rPr>
              <w:t>)</w:t>
            </w:r>
          </w:p>
        </w:tc>
        <w:tc>
          <w:tcPr>
            <w:tcW w:w="1419" w:type="dxa"/>
            <w:tcBorders>
              <w:top w:val="single" w:sz="4" w:space="0" w:color="auto"/>
              <w:left w:val="dotted" w:sz="4" w:space="0" w:color="auto"/>
              <w:bottom w:val="single" w:sz="4" w:space="0" w:color="auto"/>
              <w:right w:val="dotted" w:sz="4" w:space="0" w:color="auto"/>
            </w:tcBorders>
            <w:shd w:val="clear" w:color="auto" w:fill="auto"/>
            <w:vAlign w:val="center"/>
          </w:tcPr>
          <w:p w14:paraId="78769FFA" w14:textId="5D6F9960" w:rsidR="00676A1A" w:rsidRPr="00882BC0" w:rsidRDefault="00676A1A" w:rsidP="00676A1A">
            <w:pPr>
              <w:pStyle w:val="bodyindent"/>
              <w:jc w:val="right"/>
              <w:rPr>
                <w:rFonts w:ascii="Arial" w:hAnsi="Arial" w:cs="Arial"/>
                <w:b/>
                <w:color w:val="auto"/>
              </w:rPr>
            </w:pPr>
            <w:r w:rsidRPr="001A78A6">
              <w:rPr>
                <w:rFonts w:ascii="Arial" w:hAnsi="Arial" w:cs="Arial"/>
                <w:b/>
                <w:bCs/>
              </w:rPr>
              <w:t xml:space="preserve">1,773 </w:t>
            </w:r>
          </w:p>
        </w:tc>
        <w:tc>
          <w:tcPr>
            <w:tcW w:w="1418" w:type="dxa"/>
            <w:tcBorders>
              <w:top w:val="single" w:sz="4" w:space="0" w:color="auto"/>
              <w:left w:val="dotted" w:sz="4" w:space="0" w:color="auto"/>
              <w:bottom w:val="single" w:sz="4" w:space="0" w:color="auto"/>
              <w:right w:val="single" w:sz="4" w:space="0" w:color="auto"/>
            </w:tcBorders>
            <w:shd w:val="clear" w:color="auto" w:fill="auto"/>
            <w:vAlign w:val="center"/>
          </w:tcPr>
          <w:p w14:paraId="79E4203E" w14:textId="77777777" w:rsidR="00676A1A" w:rsidRPr="00882BC0" w:rsidRDefault="00676A1A" w:rsidP="00676A1A">
            <w:pPr>
              <w:pStyle w:val="bodyindent"/>
              <w:jc w:val="right"/>
              <w:rPr>
                <w:rFonts w:ascii="Arial" w:hAnsi="Arial" w:cs="Arial"/>
                <w:b/>
                <w:color w:val="auto"/>
              </w:rPr>
            </w:pPr>
            <w:r>
              <w:rPr>
                <w:rFonts w:ascii="Arial" w:hAnsi="Arial" w:cs="Arial"/>
                <w:b/>
                <w:bCs/>
              </w:rPr>
              <w:t xml:space="preserve">- </w:t>
            </w:r>
          </w:p>
        </w:tc>
      </w:tr>
    </w:tbl>
    <w:p w14:paraId="42BB1F24" w14:textId="77777777" w:rsidR="00A132AB" w:rsidRPr="00882BC0" w:rsidRDefault="00A132AB">
      <w:pPr>
        <w:rPr>
          <w:rFonts w:cs="Arial"/>
          <w:b/>
          <w:i/>
          <w:color w:val="FFFFFF"/>
          <w:sz w:val="18"/>
          <w:szCs w:val="18"/>
        </w:rPr>
      </w:pPr>
      <w:r w:rsidRPr="00882BC0">
        <w:rPr>
          <w:rFonts w:cs="Arial"/>
          <w:b/>
          <w:i/>
          <w:color w:val="FFFFFF"/>
          <w:sz w:val="18"/>
          <w:szCs w:val="18"/>
        </w:rPr>
        <w:br w:type="page"/>
      </w:r>
    </w:p>
    <w:p w14:paraId="1FA691BB" w14:textId="77777777" w:rsidR="000E05F6" w:rsidRPr="00882BC0" w:rsidRDefault="00FD1996" w:rsidP="0019433F">
      <w:pPr>
        <w:pStyle w:val="Header"/>
        <w:numPr>
          <w:ilvl w:val="12"/>
          <w:numId w:val="0"/>
        </w:numPr>
        <w:shd w:val="clear" w:color="auto" w:fill="BFBFBF"/>
        <w:ind w:left="450" w:hanging="450"/>
        <w:rPr>
          <w:rFonts w:cs="Arial"/>
          <w:b/>
          <w:i/>
          <w:color w:val="FFFFFF"/>
          <w:sz w:val="18"/>
          <w:szCs w:val="18"/>
        </w:rPr>
      </w:pPr>
      <w:r w:rsidRPr="00882BC0">
        <w:rPr>
          <w:rFonts w:cs="Arial"/>
          <w:b/>
          <w:i/>
          <w:color w:val="FFFFFF"/>
          <w:sz w:val="18"/>
          <w:szCs w:val="18"/>
        </w:rPr>
        <w:lastRenderedPageBreak/>
        <w:t>8</w:t>
      </w:r>
      <w:r w:rsidR="000E05F6" w:rsidRPr="00882BC0">
        <w:rPr>
          <w:rFonts w:cs="Arial"/>
          <w:b/>
          <w:i/>
          <w:color w:val="FFFFFF"/>
          <w:sz w:val="18"/>
          <w:szCs w:val="18"/>
        </w:rPr>
        <w:t>.</w:t>
      </w:r>
      <w:r w:rsidR="000E05F6" w:rsidRPr="00882BC0">
        <w:rPr>
          <w:rFonts w:cs="Arial"/>
          <w:b/>
          <w:i/>
          <w:color w:val="FFFFFF"/>
          <w:sz w:val="18"/>
          <w:szCs w:val="18"/>
        </w:rPr>
        <w:tab/>
        <w:t xml:space="preserve"> Transfers to/from Earmarked Reserves  </w:t>
      </w:r>
    </w:p>
    <w:p w14:paraId="54316AC1" w14:textId="77777777" w:rsidR="00E040D6" w:rsidRPr="00882BC0" w:rsidRDefault="00E040D6" w:rsidP="00681AD7">
      <w:pPr>
        <w:pStyle w:val="bodyindent"/>
        <w:jc w:val="both"/>
        <w:rPr>
          <w:rFonts w:ascii="Arial" w:hAnsi="Arial" w:cs="Arial"/>
          <w:vanish/>
          <w:color w:val="auto"/>
        </w:rPr>
      </w:pPr>
    </w:p>
    <w:p w14:paraId="06D95452" w14:textId="3F99F006" w:rsidR="00722DB1" w:rsidRPr="00882BC0" w:rsidRDefault="00722DB1" w:rsidP="00681AD7">
      <w:pPr>
        <w:pStyle w:val="bodyindent"/>
        <w:jc w:val="both"/>
        <w:rPr>
          <w:rFonts w:ascii="Arial" w:hAnsi="Arial" w:cs="Arial"/>
          <w:color w:val="auto"/>
        </w:rPr>
      </w:pPr>
      <w:bookmarkStart w:id="21" w:name="a8"/>
      <w:bookmarkEnd w:id="21"/>
      <w:r w:rsidRPr="00882BC0">
        <w:rPr>
          <w:rFonts w:ascii="Arial" w:hAnsi="Arial" w:cs="Arial"/>
          <w:color w:val="auto"/>
        </w:rPr>
        <w:t xml:space="preserve">This note sets out the amounts set aside from the General Fund in earmarked reserves to provide financing for future expenditure plans and the amounts posted back from earmarked reserves to meet General Fund expenditure in </w:t>
      </w:r>
      <w:r w:rsidRPr="00131A84">
        <w:rPr>
          <w:rFonts w:ascii="Arial" w:hAnsi="Arial" w:cs="Arial"/>
          <w:color w:val="auto"/>
        </w:rPr>
        <w:t>20</w:t>
      </w:r>
      <w:r w:rsidR="001C1289" w:rsidRPr="00131A84">
        <w:rPr>
          <w:rFonts w:ascii="Arial" w:hAnsi="Arial" w:cs="Arial"/>
          <w:color w:val="auto"/>
        </w:rPr>
        <w:t>2</w:t>
      </w:r>
      <w:r w:rsidR="00676A1A">
        <w:rPr>
          <w:rFonts w:ascii="Arial" w:hAnsi="Arial" w:cs="Arial"/>
          <w:color w:val="auto"/>
        </w:rPr>
        <w:t>2</w:t>
      </w:r>
      <w:r w:rsidR="00E44888" w:rsidRPr="00131A84">
        <w:rPr>
          <w:rFonts w:ascii="Arial" w:hAnsi="Arial" w:cs="Arial"/>
          <w:color w:val="auto"/>
        </w:rPr>
        <w:t>/2</w:t>
      </w:r>
      <w:r w:rsidR="00676A1A">
        <w:rPr>
          <w:rFonts w:ascii="Arial" w:hAnsi="Arial" w:cs="Arial"/>
          <w:color w:val="auto"/>
        </w:rPr>
        <w:t>3</w:t>
      </w:r>
      <w:r w:rsidR="00A0332F" w:rsidRPr="00882BC0">
        <w:rPr>
          <w:rFonts w:ascii="Arial" w:hAnsi="Arial" w:cs="Arial"/>
          <w:color w:val="auto"/>
        </w:rPr>
        <w:t>.</w:t>
      </w:r>
    </w:p>
    <w:tbl>
      <w:tblPr>
        <w:tblW w:w="10314" w:type="dxa"/>
        <w:tblLook w:val="01E0" w:firstRow="1" w:lastRow="1" w:firstColumn="1" w:lastColumn="1" w:noHBand="0" w:noVBand="0"/>
      </w:tblPr>
      <w:tblGrid>
        <w:gridCol w:w="2011"/>
        <w:gridCol w:w="1271"/>
        <w:gridCol w:w="1320"/>
        <w:gridCol w:w="1108"/>
        <w:gridCol w:w="1065"/>
        <w:gridCol w:w="1357"/>
        <w:gridCol w:w="1117"/>
        <w:gridCol w:w="1065"/>
      </w:tblGrid>
      <w:tr w:rsidR="001C1289" w:rsidRPr="00882BC0" w14:paraId="2330BEF8" w14:textId="77777777" w:rsidTr="004C5676">
        <w:tc>
          <w:tcPr>
            <w:tcW w:w="2011" w:type="dxa"/>
            <w:vAlign w:val="center"/>
          </w:tcPr>
          <w:p w14:paraId="5A8477F9" w14:textId="77777777" w:rsidR="001C1289" w:rsidRPr="00882BC0" w:rsidRDefault="001C1289" w:rsidP="00681AD7">
            <w:pPr>
              <w:pStyle w:val="bodyindent"/>
              <w:rPr>
                <w:rFonts w:ascii="Arial" w:hAnsi="Arial" w:cs="Arial"/>
                <w:b/>
                <w:color w:val="auto"/>
              </w:rPr>
            </w:pPr>
          </w:p>
        </w:tc>
        <w:tc>
          <w:tcPr>
            <w:tcW w:w="1271" w:type="dxa"/>
            <w:vAlign w:val="center"/>
          </w:tcPr>
          <w:p w14:paraId="26FB6F6A" w14:textId="6947DFB5" w:rsidR="001C1289" w:rsidRPr="00882BC0" w:rsidRDefault="001C1289" w:rsidP="00470CF6">
            <w:pPr>
              <w:jc w:val="right"/>
              <w:rPr>
                <w:rFonts w:cs="Arial"/>
                <w:b/>
                <w:sz w:val="18"/>
                <w:szCs w:val="18"/>
              </w:rPr>
            </w:pPr>
            <w:r w:rsidRPr="00882BC0">
              <w:rPr>
                <w:rFonts w:cs="Arial"/>
                <w:b/>
                <w:sz w:val="18"/>
                <w:szCs w:val="18"/>
              </w:rPr>
              <w:t>Balance at 31 March 20</w:t>
            </w:r>
            <w:r w:rsidR="007A3618">
              <w:rPr>
                <w:rFonts w:cs="Arial"/>
                <w:b/>
                <w:sz w:val="18"/>
                <w:szCs w:val="18"/>
              </w:rPr>
              <w:t>2</w:t>
            </w:r>
            <w:r w:rsidR="009D086F">
              <w:rPr>
                <w:rFonts w:cs="Arial"/>
                <w:b/>
                <w:sz w:val="18"/>
                <w:szCs w:val="18"/>
              </w:rPr>
              <w:t>1</w:t>
            </w:r>
          </w:p>
        </w:tc>
        <w:tc>
          <w:tcPr>
            <w:tcW w:w="1320" w:type="dxa"/>
            <w:vAlign w:val="center"/>
          </w:tcPr>
          <w:p w14:paraId="16EDF4D3" w14:textId="405A403B" w:rsidR="001C1289" w:rsidRPr="00882BC0" w:rsidRDefault="001C1289" w:rsidP="00470CF6">
            <w:pPr>
              <w:jc w:val="right"/>
              <w:rPr>
                <w:rFonts w:cs="Arial"/>
                <w:b/>
                <w:sz w:val="18"/>
                <w:szCs w:val="18"/>
              </w:rPr>
            </w:pPr>
            <w:r w:rsidRPr="00882BC0">
              <w:rPr>
                <w:rFonts w:cs="Arial"/>
                <w:b/>
                <w:sz w:val="18"/>
                <w:szCs w:val="18"/>
              </w:rPr>
              <w:t xml:space="preserve">Transfers Out </w:t>
            </w:r>
            <w:r w:rsidR="007A3618" w:rsidRPr="00882BC0">
              <w:rPr>
                <w:rFonts w:cs="Arial"/>
                <w:b/>
                <w:sz w:val="18"/>
                <w:szCs w:val="18"/>
              </w:rPr>
              <w:t>20</w:t>
            </w:r>
            <w:r w:rsidR="007A3618">
              <w:rPr>
                <w:rFonts w:cs="Arial"/>
                <w:b/>
                <w:sz w:val="18"/>
                <w:szCs w:val="18"/>
              </w:rPr>
              <w:t>2</w:t>
            </w:r>
            <w:r w:rsidR="009D086F">
              <w:rPr>
                <w:rFonts w:cs="Arial"/>
                <w:b/>
                <w:sz w:val="18"/>
                <w:szCs w:val="18"/>
              </w:rPr>
              <w:t>1</w:t>
            </w:r>
            <w:r w:rsidR="007A3618">
              <w:rPr>
                <w:rFonts w:cs="Arial"/>
                <w:b/>
                <w:sz w:val="18"/>
                <w:szCs w:val="18"/>
              </w:rPr>
              <w:t>/2</w:t>
            </w:r>
            <w:r w:rsidR="009D086F">
              <w:rPr>
                <w:rFonts w:cs="Arial"/>
                <w:b/>
                <w:sz w:val="18"/>
                <w:szCs w:val="18"/>
              </w:rPr>
              <w:t>2</w:t>
            </w:r>
          </w:p>
        </w:tc>
        <w:tc>
          <w:tcPr>
            <w:tcW w:w="1108" w:type="dxa"/>
            <w:vAlign w:val="center"/>
          </w:tcPr>
          <w:p w14:paraId="41D608C9" w14:textId="77777777" w:rsidR="001C1289" w:rsidRPr="00882BC0" w:rsidRDefault="001C1289" w:rsidP="00470CF6">
            <w:pPr>
              <w:jc w:val="right"/>
              <w:rPr>
                <w:rFonts w:cs="Arial"/>
                <w:b/>
                <w:sz w:val="18"/>
                <w:szCs w:val="18"/>
              </w:rPr>
            </w:pPr>
            <w:r w:rsidRPr="00882BC0">
              <w:rPr>
                <w:rFonts w:cs="Arial"/>
                <w:b/>
                <w:sz w:val="18"/>
                <w:szCs w:val="18"/>
              </w:rPr>
              <w:t>Transfers In</w:t>
            </w:r>
          </w:p>
          <w:p w14:paraId="4B1BE175" w14:textId="7FC8C5F8" w:rsidR="001C1289" w:rsidRPr="00882BC0" w:rsidRDefault="001C1289" w:rsidP="00470CF6">
            <w:pPr>
              <w:jc w:val="right"/>
              <w:rPr>
                <w:rFonts w:cs="Arial"/>
                <w:b/>
                <w:sz w:val="18"/>
                <w:szCs w:val="18"/>
              </w:rPr>
            </w:pPr>
            <w:r w:rsidRPr="00882BC0">
              <w:rPr>
                <w:rFonts w:cs="Arial"/>
                <w:b/>
                <w:sz w:val="18"/>
                <w:szCs w:val="18"/>
              </w:rPr>
              <w:t xml:space="preserve"> </w:t>
            </w:r>
            <w:r w:rsidR="007A3618" w:rsidRPr="00882BC0">
              <w:rPr>
                <w:rFonts w:cs="Arial"/>
                <w:b/>
                <w:sz w:val="18"/>
                <w:szCs w:val="18"/>
              </w:rPr>
              <w:t xml:space="preserve"> 20</w:t>
            </w:r>
            <w:r w:rsidR="007A3618">
              <w:rPr>
                <w:rFonts w:cs="Arial"/>
                <w:b/>
                <w:sz w:val="18"/>
                <w:szCs w:val="18"/>
              </w:rPr>
              <w:t>2</w:t>
            </w:r>
            <w:r w:rsidR="009D086F">
              <w:rPr>
                <w:rFonts w:cs="Arial"/>
                <w:b/>
                <w:sz w:val="18"/>
                <w:szCs w:val="18"/>
              </w:rPr>
              <w:t>1</w:t>
            </w:r>
            <w:r w:rsidR="007A3618">
              <w:rPr>
                <w:rFonts w:cs="Arial"/>
                <w:b/>
                <w:sz w:val="18"/>
                <w:szCs w:val="18"/>
              </w:rPr>
              <w:t>/2</w:t>
            </w:r>
            <w:r w:rsidR="009D086F">
              <w:rPr>
                <w:rFonts w:cs="Arial"/>
                <w:b/>
                <w:sz w:val="18"/>
                <w:szCs w:val="18"/>
              </w:rPr>
              <w:t>2</w:t>
            </w:r>
          </w:p>
        </w:tc>
        <w:tc>
          <w:tcPr>
            <w:tcW w:w="1065" w:type="dxa"/>
            <w:vAlign w:val="center"/>
          </w:tcPr>
          <w:p w14:paraId="07A52890" w14:textId="0E67C68D" w:rsidR="001C1289" w:rsidRPr="00F15E78" w:rsidRDefault="001C1289" w:rsidP="00470CF6">
            <w:pPr>
              <w:jc w:val="right"/>
              <w:rPr>
                <w:rFonts w:cs="Arial"/>
                <w:b/>
                <w:sz w:val="18"/>
                <w:szCs w:val="18"/>
              </w:rPr>
            </w:pPr>
            <w:r w:rsidRPr="00F15E78">
              <w:rPr>
                <w:rFonts w:cs="Arial"/>
                <w:b/>
                <w:sz w:val="18"/>
                <w:szCs w:val="18"/>
              </w:rPr>
              <w:t>Balance at 31 March 20</w:t>
            </w:r>
            <w:r w:rsidR="00E44888" w:rsidRPr="00F15E78">
              <w:rPr>
                <w:rFonts w:cs="Arial"/>
                <w:b/>
                <w:sz w:val="18"/>
                <w:szCs w:val="18"/>
              </w:rPr>
              <w:t>2</w:t>
            </w:r>
            <w:r w:rsidR="009D086F">
              <w:rPr>
                <w:rFonts w:cs="Arial"/>
                <w:b/>
                <w:sz w:val="18"/>
                <w:szCs w:val="18"/>
              </w:rPr>
              <w:t>2</w:t>
            </w:r>
          </w:p>
        </w:tc>
        <w:tc>
          <w:tcPr>
            <w:tcW w:w="1357" w:type="dxa"/>
            <w:vAlign w:val="center"/>
          </w:tcPr>
          <w:p w14:paraId="6611D4BB" w14:textId="1DEA29E7" w:rsidR="001C1289" w:rsidRPr="00D50709" w:rsidRDefault="001C1289" w:rsidP="001C1289">
            <w:pPr>
              <w:jc w:val="right"/>
              <w:rPr>
                <w:rFonts w:cs="Arial"/>
                <w:b/>
                <w:sz w:val="18"/>
                <w:szCs w:val="18"/>
              </w:rPr>
            </w:pPr>
            <w:r w:rsidRPr="00D50709">
              <w:rPr>
                <w:rFonts w:cs="Arial"/>
                <w:b/>
                <w:sz w:val="18"/>
                <w:szCs w:val="18"/>
              </w:rPr>
              <w:t>Transfers Out 202</w:t>
            </w:r>
            <w:r w:rsidR="00D17222" w:rsidRPr="00D50709">
              <w:rPr>
                <w:rFonts w:cs="Arial"/>
                <w:b/>
                <w:sz w:val="18"/>
                <w:szCs w:val="18"/>
              </w:rPr>
              <w:t>2</w:t>
            </w:r>
            <w:r w:rsidR="00E44888" w:rsidRPr="00D50709">
              <w:rPr>
                <w:rFonts w:cs="Arial"/>
                <w:b/>
                <w:sz w:val="18"/>
                <w:szCs w:val="18"/>
              </w:rPr>
              <w:t>/2</w:t>
            </w:r>
            <w:r w:rsidR="00D17222" w:rsidRPr="00D50709">
              <w:rPr>
                <w:rFonts w:cs="Arial"/>
                <w:b/>
                <w:sz w:val="18"/>
                <w:szCs w:val="18"/>
              </w:rPr>
              <w:t>3</w:t>
            </w:r>
          </w:p>
        </w:tc>
        <w:tc>
          <w:tcPr>
            <w:tcW w:w="1117" w:type="dxa"/>
            <w:vAlign w:val="center"/>
          </w:tcPr>
          <w:p w14:paraId="551B0185" w14:textId="77777777" w:rsidR="001C1289" w:rsidRPr="00AA4B52" w:rsidRDefault="001C1289" w:rsidP="00123E2B">
            <w:pPr>
              <w:jc w:val="right"/>
              <w:rPr>
                <w:rFonts w:cs="Arial"/>
                <w:b/>
                <w:sz w:val="18"/>
                <w:szCs w:val="18"/>
              </w:rPr>
            </w:pPr>
            <w:r w:rsidRPr="00AA4B52">
              <w:rPr>
                <w:rFonts w:cs="Arial"/>
                <w:b/>
                <w:sz w:val="18"/>
                <w:szCs w:val="18"/>
              </w:rPr>
              <w:t>Transfers In</w:t>
            </w:r>
          </w:p>
          <w:p w14:paraId="08162143" w14:textId="79400685" w:rsidR="001C1289" w:rsidRPr="00AA4B52" w:rsidRDefault="001C1289" w:rsidP="001C1289">
            <w:pPr>
              <w:jc w:val="right"/>
              <w:rPr>
                <w:rFonts w:cs="Arial"/>
                <w:b/>
                <w:sz w:val="18"/>
                <w:szCs w:val="18"/>
              </w:rPr>
            </w:pPr>
            <w:r w:rsidRPr="00AA4B52">
              <w:rPr>
                <w:rFonts w:cs="Arial"/>
                <w:b/>
                <w:sz w:val="18"/>
                <w:szCs w:val="18"/>
              </w:rPr>
              <w:t xml:space="preserve"> </w:t>
            </w:r>
            <w:r w:rsidRPr="00D50709">
              <w:rPr>
                <w:rFonts w:cs="Arial"/>
                <w:b/>
                <w:sz w:val="18"/>
                <w:szCs w:val="18"/>
              </w:rPr>
              <w:t>202</w:t>
            </w:r>
            <w:r w:rsidR="00D17222" w:rsidRPr="00D50709">
              <w:rPr>
                <w:rFonts w:cs="Arial"/>
                <w:b/>
                <w:sz w:val="18"/>
                <w:szCs w:val="18"/>
              </w:rPr>
              <w:t>2</w:t>
            </w:r>
            <w:r w:rsidR="00E44888" w:rsidRPr="00D50709">
              <w:rPr>
                <w:rFonts w:cs="Arial"/>
                <w:b/>
                <w:sz w:val="18"/>
                <w:szCs w:val="18"/>
              </w:rPr>
              <w:t>/2</w:t>
            </w:r>
            <w:r w:rsidR="00D17222" w:rsidRPr="00D50709">
              <w:rPr>
                <w:rFonts w:cs="Arial"/>
                <w:b/>
                <w:sz w:val="18"/>
                <w:szCs w:val="18"/>
              </w:rPr>
              <w:t>3</w:t>
            </w:r>
          </w:p>
        </w:tc>
        <w:tc>
          <w:tcPr>
            <w:tcW w:w="1065" w:type="dxa"/>
            <w:vAlign w:val="center"/>
          </w:tcPr>
          <w:p w14:paraId="5406C7ED" w14:textId="28470C1C" w:rsidR="001C1289" w:rsidRPr="00AA4B52" w:rsidRDefault="001C1289" w:rsidP="001C1289">
            <w:pPr>
              <w:jc w:val="right"/>
              <w:rPr>
                <w:rFonts w:cs="Arial"/>
                <w:b/>
                <w:sz w:val="18"/>
                <w:szCs w:val="18"/>
              </w:rPr>
            </w:pPr>
            <w:r w:rsidRPr="00AA4B52">
              <w:rPr>
                <w:rFonts w:cs="Arial"/>
                <w:b/>
                <w:sz w:val="18"/>
                <w:szCs w:val="18"/>
              </w:rPr>
              <w:t xml:space="preserve">Balance at 31 March </w:t>
            </w:r>
            <w:r w:rsidRPr="00D50709">
              <w:rPr>
                <w:rFonts w:cs="Arial"/>
                <w:b/>
                <w:sz w:val="18"/>
                <w:szCs w:val="18"/>
              </w:rPr>
              <w:t>202</w:t>
            </w:r>
            <w:r w:rsidR="00D17222" w:rsidRPr="00D50709">
              <w:rPr>
                <w:rFonts w:cs="Arial"/>
                <w:b/>
                <w:sz w:val="18"/>
                <w:szCs w:val="18"/>
              </w:rPr>
              <w:t>3</w:t>
            </w:r>
          </w:p>
        </w:tc>
      </w:tr>
      <w:tr w:rsidR="000D4B1E" w:rsidRPr="00882BC0" w14:paraId="55EC25A2" w14:textId="77777777" w:rsidTr="00495559">
        <w:trPr>
          <w:trHeight w:val="340"/>
        </w:trPr>
        <w:tc>
          <w:tcPr>
            <w:tcW w:w="2011" w:type="dxa"/>
            <w:vAlign w:val="center"/>
          </w:tcPr>
          <w:p w14:paraId="201AEAD7" w14:textId="77777777" w:rsidR="00D518B3" w:rsidRPr="00882BC0" w:rsidRDefault="00D518B3" w:rsidP="00D518B3">
            <w:pPr>
              <w:pStyle w:val="bodyindent"/>
              <w:rPr>
                <w:rFonts w:ascii="Arial" w:hAnsi="Arial" w:cs="Arial"/>
                <w:b/>
                <w:color w:val="auto"/>
              </w:rPr>
            </w:pPr>
          </w:p>
        </w:tc>
        <w:tc>
          <w:tcPr>
            <w:tcW w:w="1271" w:type="dxa"/>
            <w:vAlign w:val="center"/>
          </w:tcPr>
          <w:p w14:paraId="43AFFD2B" w14:textId="77777777" w:rsidR="00D518B3" w:rsidRPr="00882BC0" w:rsidRDefault="00D518B3" w:rsidP="00D518B3">
            <w:pPr>
              <w:jc w:val="right"/>
              <w:rPr>
                <w:rFonts w:cs="Arial"/>
                <w:b/>
                <w:sz w:val="18"/>
                <w:szCs w:val="18"/>
              </w:rPr>
            </w:pPr>
            <w:r w:rsidRPr="00882BC0">
              <w:rPr>
                <w:rFonts w:cs="Arial"/>
                <w:b/>
                <w:sz w:val="18"/>
                <w:szCs w:val="18"/>
              </w:rPr>
              <w:t>£000</w:t>
            </w:r>
          </w:p>
        </w:tc>
        <w:tc>
          <w:tcPr>
            <w:tcW w:w="1320" w:type="dxa"/>
            <w:vAlign w:val="center"/>
          </w:tcPr>
          <w:p w14:paraId="519023E6" w14:textId="77777777" w:rsidR="00D518B3" w:rsidRPr="00882BC0" w:rsidRDefault="00D518B3" w:rsidP="00D518B3">
            <w:pPr>
              <w:jc w:val="right"/>
              <w:rPr>
                <w:rFonts w:cs="Arial"/>
                <w:b/>
                <w:sz w:val="18"/>
                <w:szCs w:val="18"/>
              </w:rPr>
            </w:pPr>
            <w:r w:rsidRPr="00882BC0">
              <w:rPr>
                <w:rFonts w:cs="Arial"/>
                <w:b/>
                <w:sz w:val="18"/>
                <w:szCs w:val="18"/>
              </w:rPr>
              <w:t>£000</w:t>
            </w:r>
          </w:p>
        </w:tc>
        <w:tc>
          <w:tcPr>
            <w:tcW w:w="1108" w:type="dxa"/>
            <w:vAlign w:val="center"/>
          </w:tcPr>
          <w:p w14:paraId="21BE211F" w14:textId="77777777" w:rsidR="00D518B3" w:rsidRPr="00882BC0" w:rsidRDefault="00D518B3" w:rsidP="00D518B3">
            <w:pPr>
              <w:jc w:val="right"/>
              <w:rPr>
                <w:rFonts w:cs="Arial"/>
                <w:b/>
                <w:sz w:val="18"/>
                <w:szCs w:val="18"/>
              </w:rPr>
            </w:pPr>
            <w:r w:rsidRPr="00882BC0">
              <w:rPr>
                <w:rFonts w:cs="Arial"/>
                <w:b/>
                <w:sz w:val="18"/>
                <w:szCs w:val="18"/>
              </w:rPr>
              <w:t>£000</w:t>
            </w:r>
          </w:p>
        </w:tc>
        <w:tc>
          <w:tcPr>
            <w:tcW w:w="1065" w:type="dxa"/>
            <w:vAlign w:val="center"/>
          </w:tcPr>
          <w:p w14:paraId="160971B0" w14:textId="77777777" w:rsidR="00D518B3" w:rsidRPr="00F15E78" w:rsidRDefault="00D518B3" w:rsidP="00D518B3">
            <w:pPr>
              <w:jc w:val="right"/>
              <w:rPr>
                <w:rFonts w:cs="Arial"/>
                <w:b/>
                <w:sz w:val="18"/>
                <w:szCs w:val="18"/>
              </w:rPr>
            </w:pPr>
            <w:r w:rsidRPr="00F15E78">
              <w:rPr>
                <w:rFonts w:cs="Arial"/>
                <w:b/>
                <w:sz w:val="18"/>
                <w:szCs w:val="18"/>
              </w:rPr>
              <w:t>£000</w:t>
            </w:r>
          </w:p>
        </w:tc>
        <w:tc>
          <w:tcPr>
            <w:tcW w:w="1357" w:type="dxa"/>
            <w:tcBorders>
              <w:top w:val="nil"/>
              <w:left w:val="nil"/>
              <w:right w:val="nil"/>
            </w:tcBorders>
            <w:shd w:val="clear" w:color="auto" w:fill="auto"/>
            <w:vAlign w:val="bottom"/>
          </w:tcPr>
          <w:p w14:paraId="035B3519" w14:textId="5A8819D3" w:rsidR="00D518B3" w:rsidRPr="007A3618" w:rsidRDefault="00D518B3" w:rsidP="00D518B3">
            <w:pPr>
              <w:jc w:val="right"/>
              <w:rPr>
                <w:rFonts w:cs="Arial"/>
                <w:b/>
                <w:sz w:val="18"/>
                <w:szCs w:val="18"/>
                <w:highlight w:val="cyan"/>
              </w:rPr>
            </w:pPr>
            <w:r>
              <w:rPr>
                <w:rFonts w:cs="Arial"/>
                <w:b/>
                <w:bCs/>
                <w:sz w:val="18"/>
                <w:szCs w:val="18"/>
              </w:rPr>
              <w:t>£000</w:t>
            </w:r>
          </w:p>
        </w:tc>
        <w:tc>
          <w:tcPr>
            <w:tcW w:w="1117" w:type="dxa"/>
            <w:tcBorders>
              <w:top w:val="nil"/>
              <w:left w:val="nil"/>
              <w:right w:val="nil"/>
            </w:tcBorders>
            <w:shd w:val="clear" w:color="auto" w:fill="auto"/>
            <w:vAlign w:val="bottom"/>
          </w:tcPr>
          <w:p w14:paraId="5D10B07C" w14:textId="4EDD191A" w:rsidR="00D518B3" w:rsidRPr="007A3618" w:rsidRDefault="00D518B3" w:rsidP="00D518B3">
            <w:pPr>
              <w:jc w:val="right"/>
              <w:rPr>
                <w:rFonts w:cs="Arial"/>
                <w:b/>
                <w:sz w:val="18"/>
                <w:szCs w:val="18"/>
                <w:highlight w:val="cyan"/>
              </w:rPr>
            </w:pPr>
            <w:r>
              <w:rPr>
                <w:rFonts w:cs="Arial"/>
                <w:b/>
                <w:bCs/>
                <w:sz w:val="18"/>
                <w:szCs w:val="18"/>
              </w:rPr>
              <w:t>£000</w:t>
            </w:r>
          </w:p>
        </w:tc>
        <w:tc>
          <w:tcPr>
            <w:tcW w:w="1065" w:type="dxa"/>
            <w:tcBorders>
              <w:top w:val="nil"/>
              <w:left w:val="nil"/>
              <w:right w:val="nil"/>
            </w:tcBorders>
            <w:shd w:val="clear" w:color="auto" w:fill="auto"/>
            <w:vAlign w:val="bottom"/>
          </w:tcPr>
          <w:p w14:paraId="644F6BEC" w14:textId="3C8BCF8F" w:rsidR="00D518B3" w:rsidRPr="00F15E78" w:rsidRDefault="00D518B3" w:rsidP="00D518B3">
            <w:pPr>
              <w:jc w:val="right"/>
              <w:rPr>
                <w:rFonts w:cs="Arial"/>
                <w:b/>
                <w:sz w:val="18"/>
                <w:szCs w:val="18"/>
                <w:highlight w:val="cyan"/>
              </w:rPr>
            </w:pPr>
            <w:r>
              <w:rPr>
                <w:rFonts w:cs="Arial"/>
                <w:b/>
                <w:bCs/>
                <w:sz w:val="18"/>
                <w:szCs w:val="18"/>
              </w:rPr>
              <w:t>£000</w:t>
            </w:r>
          </w:p>
        </w:tc>
      </w:tr>
      <w:tr w:rsidR="000D4B1E" w:rsidRPr="00882BC0" w14:paraId="18F12E03" w14:textId="77777777" w:rsidTr="004C5676">
        <w:trPr>
          <w:trHeight w:val="340"/>
        </w:trPr>
        <w:tc>
          <w:tcPr>
            <w:tcW w:w="2011" w:type="dxa"/>
            <w:vAlign w:val="center"/>
          </w:tcPr>
          <w:p w14:paraId="5F6C9D14" w14:textId="77777777" w:rsidR="00495559" w:rsidRPr="00882BC0" w:rsidRDefault="00495559" w:rsidP="00495559">
            <w:pPr>
              <w:autoSpaceDE w:val="0"/>
              <w:autoSpaceDN w:val="0"/>
              <w:adjustRightInd w:val="0"/>
              <w:rPr>
                <w:rFonts w:cs="Arial"/>
                <w:sz w:val="18"/>
                <w:szCs w:val="18"/>
              </w:rPr>
            </w:pPr>
            <w:r w:rsidRPr="00882BC0">
              <w:rPr>
                <w:rFonts w:cs="Arial"/>
                <w:sz w:val="18"/>
                <w:szCs w:val="18"/>
              </w:rPr>
              <w:t>Capital Programme</w:t>
            </w:r>
          </w:p>
        </w:tc>
        <w:tc>
          <w:tcPr>
            <w:tcW w:w="1271" w:type="dxa"/>
            <w:shd w:val="clear" w:color="auto" w:fill="auto"/>
            <w:vAlign w:val="bottom"/>
          </w:tcPr>
          <w:p w14:paraId="64D2F150" w14:textId="49A95E72" w:rsidR="00495559" w:rsidRPr="00882BC0" w:rsidRDefault="00495559" w:rsidP="004C5676">
            <w:pPr>
              <w:pStyle w:val="bodyindent"/>
              <w:jc w:val="right"/>
              <w:rPr>
                <w:rFonts w:ascii="Arial" w:hAnsi="Arial" w:cs="Arial"/>
                <w:b/>
                <w:color w:val="auto"/>
              </w:rPr>
            </w:pPr>
            <w:r w:rsidRPr="00C813A9">
              <w:rPr>
                <w:rFonts w:ascii="Arial" w:hAnsi="Arial" w:cs="Arial"/>
                <w:b/>
                <w:bCs/>
              </w:rPr>
              <w:t>2,209</w:t>
            </w:r>
          </w:p>
        </w:tc>
        <w:tc>
          <w:tcPr>
            <w:tcW w:w="1320" w:type="dxa"/>
            <w:vAlign w:val="bottom"/>
          </w:tcPr>
          <w:p w14:paraId="0B807D3B" w14:textId="067AFAEF" w:rsidR="00495559" w:rsidRPr="00882BC0" w:rsidRDefault="00495559" w:rsidP="004C5676">
            <w:pPr>
              <w:pStyle w:val="bodyindent"/>
              <w:jc w:val="right"/>
              <w:rPr>
                <w:rFonts w:ascii="Arial" w:hAnsi="Arial" w:cs="Arial"/>
                <w:color w:val="auto"/>
              </w:rPr>
            </w:pPr>
            <w:r w:rsidRPr="00C813A9">
              <w:rPr>
                <w:rFonts w:ascii="Arial" w:hAnsi="Arial" w:cs="Arial"/>
              </w:rPr>
              <w:t>-</w:t>
            </w:r>
          </w:p>
        </w:tc>
        <w:tc>
          <w:tcPr>
            <w:tcW w:w="1108" w:type="dxa"/>
            <w:tcBorders>
              <w:top w:val="nil"/>
              <w:left w:val="nil"/>
              <w:bottom w:val="nil"/>
              <w:right w:val="nil"/>
            </w:tcBorders>
            <w:shd w:val="clear" w:color="auto" w:fill="auto"/>
            <w:vAlign w:val="bottom"/>
          </w:tcPr>
          <w:p w14:paraId="5B50FAE0" w14:textId="2E3B693C" w:rsidR="00495559" w:rsidRPr="00882BC0" w:rsidRDefault="00495559" w:rsidP="004C5676">
            <w:pPr>
              <w:pStyle w:val="bodyindent"/>
              <w:jc w:val="right"/>
              <w:rPr>
                <w:rFonts w:ascii="Arial" w:hAnsi="Arial" w:cs="Arial"/>
                <w:color w:val="auto"/>
              </w:rPr>
            </w:pPr>
            <w:r>
              <w:rPr>
                <w:rFonts w:ascii="Arial" w:hAnsi="Arial" w:cs="Arial"/>
              </w:rPr>
              <w:t>871</w:t>
            </w:r>
          </w:p>
        </w:tc>
        <w:tc>
          <w:tcPr>
            <w:tcW w:w="1065" w:type="dxa"/>
            <w:tcBorders>
              <w:top w:val="nil"/>
              <w:left w:val="nil"/>
              <w:bottom w:val="nil"/>
              <w:right w:val="nil"/>
            </w:tcBorders>
            <w:shd w:val="clear" w:color="auto" w:fill="auto"/>
            <w:vAlign w:val="bottom"/>
          </w:tcPr>
          <w:p w14:paraId="4CB5574A" w14:textId="0471774C" w:rsidR="00495559" w:rsidRPr="007A3618" w:rsidRDefault="00495559" w:rsidP="004C5676">
            <w:pPr>
              <w:pStyle w:val="bodyindent"/>
              <w:jc w:val="right"/>
              <w:rPr>
                <w:rFonts w:ascii="Arial" w:hAnsi="Arial" w:cs="Arial"/>
                <w:b/>
                <w:color w:val="auto"/>
                <w:highlight w:val="cyan"/>
              </w:rPr>
            </w:pPr>
            <w:r>
              <w:rPr>
                <w:rFonts w:ascii="Arial" w:hAnsi="Arial" w:cs="Arial"/>
                <w:b/>
                <w:bCs/>
              </w:rPr>
              <w:t>3,080</w:t>
            </w:r>
          </w:p>
        </w:tc>
        <w:tc>
          <w:tcPr>
            <w:tcW w:w="1357" w:type="dxa"/>
            <w:tcBorders>
              <w:top w:val="nil"/>
              <w:left w:val="nil"/>
              <w:bottom w:val="nil"/>
              <w:right w:val="nil"/>
            </w:tcBorders>
            <w:shd w:val="clear" w:color="auto" w:fill="auto"/>
            <w:vAlign w:val="bottom"/>
          </w:tcPr>
          <w:p w14:paraId="63E28BA5" w14:textId="742CFCE0" w:rsidR="00495559" w:rsidRPr="004C5676" w:rsidRDefault="00495559" w:rsidP="004C5676">
            <w:pPr>
              <w:pStyle w:val="bodyindent"/>
              <w:jc w:val="right"/>
              <w:rPr>
                <w:rFonts w:ascii="Arial" w:hAnsi="Arial"/>
              </w:rPr>
            </w:pPr>
            <w:r>
              <w:rPr>
                <w:rFonts w:ascii="Arial" w:hAnsi="Arial" w:cs="Arial"/>
              </w:rPr>
              <w:t xml:space="preserve">                                 -   </w:t>
            </w:r>
          </w:p>
        </w:tc>
        <w:tc>
          <w:tcPr>
            <w:tcW w:w="1117" w:type="dxa"/>
            <w:tcBorders>
              <w:top w:val="nil"/>
              <w:left w:val="nil"/>
              <w:bottom w:val="nil"/>
              <w:right w:val="nil"/>
            </w:tcBorders>
            <w:shd w:val="clear" w:color="auto" w:fill="auto"/>
            <w:vAlign w:val="bottom"/>
          </w:tcPr>
          <w:p w14:paraId="05142A03" w14:textId="256E8552" w:rsidR="00495559" w:rsidRPr="004C5676" w:rsidRDefault="00495559" w:rsidP="004C5676">
            <w:pPr>
              <w:pStyle w:val="bodyindent"/>
              <w:jc w:val="right"/>
              <w:rPr>
                <w:rFonts w:ascii="Arial" w:hAnsi="Arial"/>
              </w:rPr>
            </w:pPr>
            <w:r w:rsidRPr="00495559">
              <w:rPr>
                <w:rFonts w:ascii="Arial" w:hAnsi="Arial" w:cs="Arial"/>
              </w:rPr>
              <w:t>815</w:t>
            </w:r>
          </w:p>
        </w:tc>
        <w:tc>
          <w:tcPr>
            <w:tcW w:w="1065" w:type="dxa"/>
            <w:tcBorders>
              <w:top w:val="nil"/>
              <w:left w:val="nil"/>
              <w:bottom w:val="nil"/>
              <w:right w:val="nil"/>
            </w:tcBorders>
            <w:shd w:val="clear" w:color="auto" w:fill="auto"/>
            <w:vAlign w:val="bottom"/>
          </w:tcPr>
          <w:p w14:paraId="719C6C3C" w14:textId="245BCCE7" w:rsidR="00495559" w:rsidRPr="004C5676" w:rsidRDefault="00495559" w:rsidP="004C5676">
            <w:pPr>
              <w:pStyle w:val="bodyindent"/>
              <w:jc w:val="right"/>
              <w:rPr>
                <w:rFonts w:ascii="Arial" w:hAnsi="Arial"/>
              </w:rPr>
            </w:pPr>
            <w:r w:rsidRPr="004C5676">
              <w:rPr>
                <w:rFonts w:ascii="Arial" w:hAnsi="Arial"/>
              </w:rPr>
              <w:t>3,895</w:t>
            </w:r>
          </w:p>
        </w:tc>
      </w:tr>
      <w:tr w:rsidR="000D4B1E" w:rsidRPr="00882BC0" w14:paraId="46BFEF74" w14:textId="77777777" w:rsidTr="004C5676">
        <w:trPr>
          <w:trHeight w:val="340"/>
        </w:trPr>
        <w:tc>
          <w:tcPr>
            <w:tcW w:w="2011" w:type="dxa"/>
            <w:vAlign w:val="center"/>
          </w:tcPr>
          <w:p w14:paraId="777EF870" w14:textId="58B7C919" w:rsidR="00495559" w:rsidRPr="00882BC0" w:rsidRDefault="00FA10AA" w:rsidP="00495559">
            <w:pPr>
              <w:autoSpaceDE w:val="0"/>
              <w:autoSpaceDN w:val="0"/>
              <w:adjustRightInd w:val="0"/>
              <w:rPr>
                <w:rFonts w:cs="Arial"/>
                <w:sz w:val="18"/>
                <w:szCs w:val="18"/>
              </w:rPr>
            </w:pPr>
            <w:r w:rsidRPr="00882BC0">
              <w:rPr>
                <w:rFonts w:cs="Arial"/>
                <w:sz w:val="18"/>
                <w:szCs w:val="18"/>
              </w:rPr>
              <w:t>Other Earmarked</w:t>
            </w:r>
            <w:r w:rsidR="00495559" w:rsidRPr="00882BC0">
              <w:rPr>
                <w:rFonts w:cs="Arial"/>
                <w:sz w:val="18"/>
                <w:szCs w:val="18"/>
              </w:rPr>
              <w:t xml:space="preserve">     </w:t>
            </w:r>
          </w:p>
        </w:tc>
        <w:tc>
          <w:tcPr>
            <w:tcW w:w="1271" w:type="dxa"/>
            <w:shd w:val="clear" w:color="auto" w:fill="auto"/>
            <w:vAlign w:val="bottom"/>
          </w:tcPr>
          <w:p w14:paraId="5D0DC83D" w14:textId="04B767BF" w:rsidR="00495559" w:rsidRPr="00882BC0" w:rsidRDefault="00495559" w:rsidP="004C5676">
            <w:pPr>
              <w:pStyle w:val="bodyindent"/>
              <w:jc w:val="right"/>
              <w:rPr>
                <w:rFonts w:ascii="Arial" w:hAnsi="Arial" w:cs="Arial"/>
                <w:b/>
                <w:color w:val="auto"/>
              </w:rPr>
            </w:pPr>
            <w:r>
              <w:rPr>
                <w:rFonts w:ascii="Arial" w:hAnsi="Arial" w:cs="Arial"/>
                <w:b/>
                <w:bCs/>
              </w:rPr>
              <w:t>8,987</w:t>
            </w:r>
          </w:p>
        </w:tc>
        <w:tc>
          <w:tcPr>
            <w:tcW w:w="1320" w:type="dxa"/>
            <w:tcBorders>
              <w:top w:val="nil"/>
              <w:left w:val="nil"/>
              <w:bottom w:val="nil"/>
              <w:right w:val="nil"/>
            </w:tcBorders>
            <w:shd w:val="clear" w:color="auto" w:fill="auto"/>
            <w:vAlign w:val="bottom"/>
          </w:tcPr>
          <w:p w14:paraId="74C7A732" w14:textId="37AB1475" w:rsidR="00495559" w:rsidRPr="00882BC0" w:rsidRDefault="00495559" w:rsidP="004C5676">
            <w:pPr>
              <w:pStyle w:val="bodyindent"/>
              <w:jc w:val="right"/>
              <w:rPr>
                <w:rFonts w:ascii="Arial" w:hAnsi="Arial" w:cs="Arial"/>
                <w:color w:val="auto"/>
              </w:rPr>
            </w:pPr>
            <w:r>
              <w:rPr>
                <w:rFonts w:ascii="Arial" w:hAnsi="Arial" w:cs="Arial"/>
              </w:rPr>
              <w:t>(3,946)</w:t>
            </w:r>
          </w:p>
        </w:tc>
        <w:tc>
          <w:tcPr>
            <w:tcW w:w="1108" w:type="dxa"/>
            <w:tcBorders>
              <w:top w:val="nil"/>
              <w:left w:val="nil"/>
              <w:bottom w:val="nil"/>
              <w:right w:val="nil"/>
            </w:tcBorders>
            <w:shd w:val="clear" w:color="auto" w:fill="auto"/>
            <w:vAlign w:val="bottom"/>
          </w:tcPr>
          <w:p w14:paraId="2A661D9B" w14:textId="5C7B81AD" w:rsidR="00495559" w:rsidRPr="00882BC0" w:rsidRDefault="00495559" w:rsidP="004C5676">
            <w:pPr>
              <w:pStyle w:val="bodyindent"/>
              <w:jc w:val="right"/>
              <w:rPr>
                <w:rFonts w:ascii="Arial" w:hAnsi="Arial" w:cs="Arial"/>
                <w:color w:val="auto"/>
              </w:rPr>
            </w:pPr>
            <w:r>
              <w:rPr>
                <w:rFonts w:ascii="Arial" w:hAnsi="Arial" w:cs="Arial"/>
              </w:rPr>
              <w:t>1,848</w:t>
            </w:r>
          </w:p>
        </w:tc>
        <w:tc>
          <w:tcPr>
            <w:tcW w:w="1065" w:type="dxa"/>
            <w:tcBorders>
              <w:top w:val="nil"/>
              <w:left w:val="nil"/>
              <w:bottom w:val="nil"/>
              <w:right w:val="nil"/>
            </w:tcBorders>
            <w:shd w:val="clear" w:color="auto" w:fill="auto"/>
            <w:vAlign w:val="bottom"/>
          </w:tcPr>
          <w:p w14:paraId="2A8A8147" w14:textId="688FC26F" w:rsidR="00495559" w:rsidRPr="007A3618" w:rsidRDefault="00495559" w:rsidP="004C5676">
            <w:pPr>
              <w:pStyle w:val="bodyindent"/>
              <w:jc w:val="right"/>
              <w:rPr>
                <w:rFonts w:ascii="Arial" w:hAnsi="Arial" w:cs="Arial"/>
                <w:b/>
                <w:color w:val="auto"/>
                <w:highlight w:val="cyan"/>
              </w:rPr>
            </w:pPr>
            <w:r>
              <w:rPr>
                <w:rFonts w:ascii="Arial" w:hAnsi="Arial" w:cs="Arial"/>
                <w:b/>
                <w:bCs/>
              </w:rPr>
              <w:t>6,889</w:t>
            </w:r>
          </w:p>
        </w:tc>
        <w:tc>
          <w:tcPr>
            <w:tcW w:w="1357" w:type="dxa"/>
            <w:tcBorders>
              <w:top w:val="nil"/>
              <w:left w:val="nil"/>
              <w:bottom w:val="nil"/>
              <w:right w:val="nil"/>
            </w:tcBorders>
            <w:shd w:val="clear" w:color="auto" w:fill="auto"/>
            <w:vAlign w:val="bottom"/>
          </w:tcPr>
          <w:p w14:paraId="1E8E3C97" w14:textId="79732238" w:rsidR="00495559" w:rsidRPr="004C5676" w:rsidRDefault="00495559" w:rsidP="004C5676">
            <w:pPr>
              <w:pStyle w:val="bodyindent"/>
              <w:jc w:val="right"/>
              <w:rPr>
                <w:rFonts w:ascii="Arial" w:hAnsi="Arial"/>
              </w:rPr>
            </w:pPr>
            <w:r>
              <w:rPr>
                <w:rFonts w:ascii="Arial" w:hAnsi="Arial" w:cs="Arial"/>
              </w:rPr>
              <w:t>(1,596)</w:t>
            </w:r>
          </w:p>
        </w:tc>
        <w:tc>
          <w:tcPr>
            <w:tcW w:w="1117" w:type="dxa"/>
            <w:tcBorders>
              <w:top w:val="nil"/>
              <w:left w:val="nil"/>
              <w:bottom w:val="nil"/>
              <w:right w:val="nil"/>
            </w:tcBorders>
            <w:shd w:val="clear" w:color="auto" w:fill="auto"/>
            <w:vAlign w:val="bottom"/>
          </w:tcPr>
          <w:p w14:paraId="51B71E62" w14:textId="29D35039" w:rsidR="00495559" w:rsidRPr="004C5676" w:rsidRDefault="00495559" w:rsidP="004C5676">
            <w:pPr>
              <w:pStyle w:val="bodyindent"/>
              <w:jc w:val="right"/>
              <w:rPr>
                <w:rFonts w:ascii="Arial" w:hAnsi="Arial"/>
              </w:rPr>
            </w:pPr>
            <w:r>
              <w:rPr>
                <w:rFonts w:ascii="Arial" w:hAnsi="Arial" w:cs="Arial"/>
              </w:rPr>
              <w:t>1,355</w:t>
            </w:r>
          </w:p>
        </w:tc>
        <w:tc>
          <w:tcPr>
            <w:tcW w:w="1065" w:type="dxa"/>
            <w:tcBorders>
              <w:top w:val="nil"/>
              <w:left w:val="nil"/>
              <w:bottom w:val="nil"/>
              <w:right w:val="nil"/>
            </w:tcBorders>
            <w:shd w:val="clear" w:color="auto" w:fill="auto"/>
            <w:vAlign w:val="bottom"/>
          </w:tcPr>
          <w:p w14:paraId="791571E9" w14:textId="50F4A465" w:rsidR="00495559" w:rsidRPr="004C5676" w:rsidRDefault="00495559" w:rsidP="004C5676">
            <w:pPr>
              <w:pStyle w:val="bodyindent"/>
              <w:jc w:val="right"/>
              <w:rPr>
                <w:rFonts w:ascii="Arial" w:hAnsi="Arial"/>
              </w:rPr>
            </w:pPr>
            <w:r w:rsidRPr="004C5676">
              <w:rPr>
                <w:rFonts w:ascii="Arial" w:hAnsi="Arial"/>
              </w:rPr>
              <w:t>6,</w:t>
            </w:r>
            <w:r w:rsidRPr="004C5676">
              <w:rPr>
                <w:rFonts w:ascii="Arial" w:hAnsi="Arial" w:cs="Arial"/>
              </w:rPr>
              <w:t>648</w:t>
            </w:r>
          </w:p>
        </w:tc>
      </w:tr>
      <w:tr w:rsidR="000D4B1E" w:rsidRPr="00882BC0" w14:paraId="7A95F262" w14:textId="77777777" w:rsidTr="004C5676">
        <w:trPr>
          <w:trHeight w:val="340"/>
        </w:trPr>
        <w:tc>
          <w:tcPr>
            <w:tcW w:w="2011" w:type="dxa"/>
            <w:vAlign w:val="center"/>
          </w:tcPr>
          <w:p w14:paraId="4C522010" w14:textId="77777777" w:rsidR="00495559" w:rsidRPr="00882BC0" w:rsidRDefault="00495559" w:rsidP="00495559">
            <w:pPr>
              <w:autoSpaceDE w:val="0"/>
              <w:autoSpaceDN w:val="0"/>
              <w:adjustRightInd w:val="0"/>
              <w:rPr>
                <w:rFonts w:cs="Arial"/>
                <w:sz w:val="18"/>
                <w:szCs w:val="18"/>
              </w:rPr>
            </w:pPr>
            <w:r w:rsidRPr="00322169">
              <w:rPr>
                <w:rFonts w:cs="Arial"/>
                <w:sz w:val="18"/>
                <w:szCs w:val="18"/>
              </w:rPr>
              <w:t>Grants Unapplied</w:t>
            </w:r>
          </w:p>
        </w:tc>
        <w:tc>
          <w:tcPr>
            <w:tcW w:w="1271" w:type="dxa"/>
            <w:shd w:val="clear" w:color="auto" w:fill="auto"/>
            <w:vAlign w:val="bottom"/>
          </w:tcPr>
          <w:p w14:paraId="05A4E75F" w14:textId="4B799566" w:rsidR="00495559" w:rsidRDefault="00495559" w:rsidP="004C5676">
            <w:pPr>
              <w:pStyle w:val="bodyindent"/>
              <w:jc w:val="right"/>
              <w:rPr>
                <w:rFonts w:ascii="Arial" w:hAnsi="Arial" w:cs="Arial"/>
                <w:b/>
                <w:color w:val="auto"/>
              </w:rPr>
            </w:pPr>
            <w:r w:rsidRPr="00C813A9">
              <w:rPr>
                <w:rFonts w:ascii="Arial" w:hAnsi="Arial" w:cs="Arial"/>
                <w:b/>
                <w:bCs/>
              </w:rPr>
              <w:t>3,</w:t>
            </w:r>
            <w:r>
              <w:rPr>
                <w:rFonts w:ascii="Arial" w:hAnsi="Arial" w:cs="Arial"/>
                <w:b/>
                <w:bCs/>
              </w:rPr>
              <w:t>777</w:t>
            </w:r>
          </w:p>
        </w:tc>
        <w:tc>
          <w:tcPr>
            <w:tcW w:w="1320" w:type="dxa"/>
            <w:tcBorders>
              <w:top w:val="nil"/>
              <w:left w:val="nil"/>
              <w:bottom w:val="nil"/>
              <w:right w:val="nil"/>
            </w:tcBorders>
            <w:shd w:val="clear" w:color="auto" w:fill="auto"/>
            <w:vAlign w:val="bottom"/>
          </w:tcPr>
          <w:p w14:paraId="224CEE05" w14:textId="17F834F7" w:rsidR="00495559" w:rsidRDefault="00495559" w:rsidP="004C5676">
            <w:pPr>
              <w:pStyle w:val="bodyindent"/>
              <w:jc w:val="right"/>
              <w:rPr>
                <w:rFonts w:ascii="Arial" w:hAnsi="Arial" w:cs="Arial"/>
              </w:rPr>
            </w:pPr>
            <w:r>
              <w:rPr>
                <w:rFonts w:ascii="Arial" w:hAnsi="Arial" w:cs="Arial"/>
              </w:rPr>
              <w:t>(1,814)</w:t>
            </w:r>
          </w:p>
        </w:tc>
        <w:tc>
          <w:tcPr>
            <w:tcW w:w="1108" w:type="dxa"/>
            <w:tcBorders>
              <w:top w:val="nil"/>
              <w:left w:val="nil"/>
              <w:bottom w:val="nil"/>
              <w:right w:val="nil"/>
            </w:tcBorders>
            <w:shd w:val="clear" w:color="auto" w:fill="auto"/>
            <w:vAlign w:val="bottom"/>
          </w:tcPr>
          <w:p w14:paraId="7C540CBB" w14:textId="40CEB21E" w:rsidR="00495559" w:rsidRDefault="00495559" w:rsidP="004C5676">
            <w:pPr>
              <w:pStyle w:val="bodyindent"/>
              <w:jc w:val="right"/>
              <w:rPr>
                <w:rFonts w:ascii="Arial" w:hAnsi="Arial" w:cs="Arial"/>
              </w:rPr>
            </w:pPr>
            <w:r>
              <w:rPr>
                <w:rFonts w:ascii="Arial" w:hAnsi="Arial" w:cs="Arial"/>
              </w:rPr>
              <w:t>1,061</w:t>
            </w:r>
          </w:p>
        </w:tc>
        <w:tc>
          <w:tcPr>
            <w:tcW w:w="1065" w:type="dxa"/>
            <w:tcBorders>
              <w:top w:val="nil"/>
              <w:left w:val="nil"/>
              <w:bottom w:val="nil"/>
              <w:right w:val="nil"/>
            </w:tcBorders>
            <w:shd w:val="clear" w:color="auto" w:fill="auto"/>
            <w:vAlign w:val="bottom"/>
          </w:tcPr>
          <w:p w14:paraId="3F7956BF" w14:textId="344A850F" w:rsidR="00495559" w:rsidRPr="007A3618" w:rsidRDefault="00495559" w:rsidP="004C5676">
            <w:pPr>
              <w:pStyle w:val="bodyindent"/>
              <w:jc w:val="right"/>
              <w:rPr>
                <w:rFonts w:ascii="Arial" w:hAnsi="Arial" w:cs="Arial"/>
                <w:b/>
                <w:bCs/>
                <w:highlight w:val="cyan"/>
              </w:rPr>
            </w:pPr>
            <w:r>
              <w:rPr>
                <w:rFonts w:ascii="Arial" w:hAnsi="Arial" w:cs="Arial"/>
                <w:b/>
                <w:bCs/>
              </w:rPr>
              <w:t>3,024</w:t>
            </w:r>
          </w:p>
        </w:tc>
        <w:tc>
          <w:tcPr>
            <w:tcW w:w="1357" w:type="dxa"/>
            <w:tcBorders>
              <w:top w:val="nil"/>
              <w:left w:val="nil"/>
              <w:bottom w:val="nil"/>
              <w:right w:val="nil"/>
            </w:tcBorders>
            <w:shd w:val="clear" w:color="auto" w:fill="auto"/>
            <w:vAlign w:val="bottom"/>
          </w:tcPr>
          <w:p w14:paraId="2D01BE1F" w14:textId="425B6AE9" w:rsidR="00495559" w:rsidRPr="004C5676" w:rsidRDefault="00495559" w:rsidP="004C5676">
            <w:pPr>
              <w:pStyle w:val="bodyindent"/>
              <w:jc w:val="right"/>
              <w:rPr>
                <w:rFonts w:ascii="Arial" w:hAnsi="Arial"/>
              </w:rPr>
            </w:pPr>
            <w:r>
              <w:rPr>
                <w:rFonts w:ascii="Arial" w:hAnsi="Arial" w:cs="Arial"/>
              </w:rPr>
              <w:t>(1,209)</w:t>
            </w:r>
          </w:p>
        </w:tc>
        <w:tc>
          <w:tcPr>
            <w:tcW w:w="1117" w:type="dxa"/>
            <w:tcBorders>
              <w:top w:val="nil"/>
              <w:left w:val="nil"/>
              <w:bottom w:val="nil"/>
              <w:right w:val="nil"/>
            </w:tcBorders>
            <w:shd w:val="clear" w:color="auto" w:fill="auto"/>
            <w:vAlign w:val="bottom"/>
          </w:tcPr>
          <w:p w14:paraId="36E771D8" w14:textId="648B73EF" w:rsidR="00495559" w:rsidRPr="004C5676" w:rsidRDefault="00495559" w:rsidP="004C5676">
            <w:pPr>
              <w:pStyle w:val="bodyindent"/>
              <w:jc w:val="right"/>
              <w:rPr>
                <w:rFonts w:ascii="Arial" w:hAnsi="Arial"/>
              </w:rPr>
            </w:pPr>
            <w:r>
              <w:rPr>
                <w:rFonts w:ascii="Arial" w:hAnsi="Arial" w:cs="Arial"/>
              </w:rPr>
              <w:t>26</w:t>
            </w:r>
          </w:p>
        </w:tc>
        <w:tc>
          <w:tcPr>
            <w:tcW w:w="1065" w:type="dxa"/>
            <w:tcBorders>
              <w:top w:val="nil"/>
              <w:left w:val="nil"/>
              <w:bottom w:val="nil"/>
              <w:right w:val="nil"/>
            </w:tcBorders>
            <w:shd w:val="clear" w:color="auto" w:fill="auto"/>
            <w:vAlign w:val="bottom"/>
          </w:tcPr>
          <w:p w14:paraId="6807495A" w14:textId="0F9B9F96" w:rsidR="00495559" w:rsidRPr="004C5676" w:rsidRDefault="00495559" w:rsidP="004C5676">
            <w:pPr>
              <w:pStyle w:val="bodyindent"/>
              <w:jc w:val="right"/>
              <w:rPr>
                <w:rFonts w:ascii="Arial" w:hAnsi="Arial"/>
              </w:rPr>
            </w:pPr>
            <w:r w:rsidRPr="004C5676">
              <w:rPr>
                <w:rFonts w:ascii="Arial" w:hAnsi="Arial"/>
              </w:rPr>
              <w:t>1,841</w:t>
            </w:r>
          </w:p>
        </w:tc>
      </w:tr>
      <w:tr w:rsidR="000D4B1E" w:rsidRPr="00882BC0" w14:paraId="1E35287F" w14:textId="77777777" w:rsidTr="004C5676">
        <w:trPr>
          <w:trHeight w:val="340"/>
        </w:trPr>
        <w:tc>
          <w:tcPr>
            <w:tcW w:w="2011" w:type="dxa"/>
            <w:vAlign w:val="center"/>
          </w:tcPr>
          <w:p w14:paraId="6580A0FF" w14:textId="77777777" w:rsidR="00495559" w:rsidRPr="00882BC0" w:rsidRDefault="00495559" w:rsidP="00495559">
            <w:pPr>
              <w:autoSpaceDE w:val="0"/>
              <w:autoSpaceDN w:val="0"/>
              <w:adjustRightInd w:val="0"/>
              <w:rPr>
                <w:rFonts w:cs="Arial"/>
                <w:sz w:val="18"/>
                <w:szCs w:val="18"/>
              </w:rPr>
            </w:pPr>
            <w:r w:rsidRPr="00882BC0">
              <w:rPr>
                <w:rFonts w:cs="Arial"/>
                <w:b/>
                <w:sz w:val="18"/>
                <w:szCs w:val="18"/>
              </w:rPr>
              <w:t xml:space="preserve">Total </w:t>
            </w:r>
          </w:p>
        </w:tc>
        <w:tc>
          <w:tcPr>
            <w:tcW w:w="1271" w:type="dxa"/>
            <w:tcBorders>
              <w:top w:val="single" w:sz="4" w:space="0" w:color="auto"/>
              <w:bottom w:val="single" w:sz="4" w:space="0" w:color="auto"/>
            </w:tcBorders>
            <w:vAlign w:val="bottom"/>
          </w:tcPr>
          <w:p w14:paraId="12AD392C" w14:textId="19873E93" w:rsidR="00495559" w:rsidRPr="00882BC0" w:rsidRDefault="00495559" w:rsidP="004C5676">
            <w:pPr>
              <w:pStyle w:val="bodyindent"/>
              <w:jc w:val="right"/>
              <w:rPr>
                <w:rFonts w:ascii="Arial" w:hAnsi="Arial" w:cs="Arial"/>
                <w:b/>
                <w:color w:val="auto"/>
              </w:rPr>
            </w:pPr>
            <w:r>
              <w:rPr>
                <w:rFonts w:ascii="Arial" w:hAnsi="Arial" w:cs="Arial"/>
                <w:b/>
                <w:bCs/>
              </w:rPr>
              <w:t>14,973</w:t>
            </w:r>
          </w:p>
        </w:tc>
        <w:tc>
          <w:tcPr>
            <w:tcW w:w="1320" w:type="dxa"/>
            <w:tcBorders>
              <w:top w:val="single" w:sz="4" w:space="0" w:color="auto"/>
              <w:bottom w:val="single" w:sz="4" w:space="0" w:color="auto"/>
            </w:tcBorders>
            <w:vAlign w:val="bottom"/>
          </w:tcPr>
          <w:p w14:paraId="1A76FAFE" w14:textId="46E347E1" w:rsidR="00495559" w:rsidRPr="00882BC0" w:rsidRDefault="00495559" w:rsidP="004C5676">
            <w:pPr>
              <w:pStyle w:val="bodyindent"/>
              <w:jc w:val="right"/>
              <w:rPr>
                <w:rFonts w:ascii="Arial" w:hAnsi="Arial" w:cs="Arial"/>
                <w:b/>
                <w:color w:val="auto"/>
              </w:rPr>
            </w:pPr>
            <w:r>
              <w:rPr>
                <w:rFonts w:ascii="Arial" w:hAnsi="Arial" w:cs="Arial"/>
                <w:b/>
                <w:bCs/>
              </w:rPr>
              <w:t>(5,760)</w:t>
            </w:r>
          </w:p>
        </w:tc>
        <w:tc>
          <w:tcPr>
            <w:tcW w:w="1108" w:type="dxa"/>
            <w:tcBorders>
              <w:top w:val="single" w:sz="4" w:space="0" w:color="auto"/>
              <w:bottom w:val="single" w:sz="4" w:space="0" w:color="auto"/>
            </w:tcBorders>
            <w:shd w:val="clear" w:color="auto" w:fill="auto"/>
            <w:vAlign w:val="bottom"/>
          </w:tcPr>
          <w:p w14:paraId="6187A9FA" w14:textId="0479937C" w:rsidR="00495559" w:rsidRPr="00882BC0" w:rsidRDefault="00495559" w:rsidP="004C5676">
            <w:pPr>
              <w:pStyle w:val="bodyindent"/>
              <w:jc w:val="right"/>
              <w:rPr>
                <w:rFonts w:ascii="Arial" w:hAnsi="Arial" w:cs="Arial"/>
                <w:b/>
                <w:color w:val="auto"/>
              </w:rPr>
            </w:pPr>
            <w:r>
              <w:rPr>
                <w:rFonts w:ascii="Arial" w:hAnsi="Arial" w:cs="Arial"/>
                <w:b/>
                <w:bCs/>
              </w:rPr>
              <w:t>3,780</w:t>
            </w:r>
          </w:p>
        </w:tc>
        <w:tc>
          <w:tcPr>
            <w:tcW w:w="1065" w:type="dxa"/>
            <w:tcBorders>
              <w:top w:val="single" w:sz="4" w:space="0" w:color="auto"/>
              <w:bottom w:val="single" w:sz="4" w:space="0" w:color="auto"/>
            </w:tcBorders>
            <w:shd w:val="clear" w:color="auto" w:fill="auto"/>
            <w:vAlign w:val="bottom"/>
          </w:tcPr>
          <w:p w14:paraId="2C90D581" w14:textId="15C1082B" w:rsidR="00495559" w:rsidRPr="007A3618" w:rsidRDefault="00495559" w:rsidP="004C5676">
            <w:pPr>
              <w:pStyle w:val="bodyindent"/>
              <w:jc w:val="right"/>
              <w:rPr>
                <w:rFonts w:ascii="Arial" w:hAnsi="Arial" w:cs="Arial"/>
                <w:b/>
                <w:color w:val="auto"/>
                <w:highlight w:val="cyan"/>
              </w:rPr>
            </w:pPr>
            <w:r>
              <w:rPr>
                <w:rFonts w:ascii="Arial" w:hAnsi="Arial" w:cs="Arial"/>
                <w:b/>
                <w:bCs/>
              </w:rPr>
              <w:t>12,993</w:t>
            </w:r>
          </w:p>
        </w:tc>
        <w:tc>
          <w:tcPr>
            <w:tcW w:w="1357" w:type="dxa"/>
            <w:tcBorders>
              <w:top w:val="single" w:sz="4" w:space="0" w:color="auto"/>
              <w:left w:val="nil"/>
              <w:bottom w:val="single" w:sz="4" w:space="0" w:color="auto"/>
              <w:right w:val="nil"/>
            </w:tcBorders>
            <w:shd w:val="clear" w:color="auto" w:fill="auto"/>
            <w:vAlign w:val="bottom"/>
          </w:tcPr>
          <w:p w14:paraId="4B5B8F1A" w14:textId="54539FD1" w:rsidR="00495559" w:rsidRPr="004C5676" w:rsidRDefault="00495559" w:rsidP="004C5676">
            <w:pPr>
              <w:pStyle w:val="bodyindent"/>
              <w:jc w:val="right"/>
              <w:rPr>
                <w:rFonts w:ascii="Arial" w:hAnsi="Arial"/>
                <w:b/>
              </w:rPr>
            </w:pPr>
            <w:r w:rsidRPr="00495559">
              <w:rPr>
                <w:rFonts w:ascii="Arial" w:hAnsi="Arial" w:cs="Arial"/>
                <w:b/>
                <w:bCs/>
              </w:rPr>
              <w:t>(2,805)</w:t>
            </w:r>
          </w:p>
        </w:tc>
        <w:tc>
          <w:tcPr>
            <w:tcW w:w="1117" w:type="dxa"/>
            <w:tcBorders>
              <w:top w:val="single" w:sz="4" w:space="0" w:color="auto"/>
              <w:left w:val="nil"/>
              <w:bottom w:val="single" w:sz="4" w:space="0" w:color="auto"/>
              <w:right w:val="nil"/>
            </w:tcBorders>
            <w:shd w:val="clear" w:color="auto" w:fill="auto"/>
            <w:vAlign w:val="bottom"/>
          </w:tcPr>
          <w:p w14:paraId="128DBF1A" w14:textId="77C6DAF8" w:rsidR="00495559" w:rsidRPr="004C5676" w:rsidRDefault="00495559" w:rsidP="004C5676">
            <w:pPr>
              <w:pStyle w:val="bodyindent"/>
              <w:jc w:val="right"/>
              <w:rPr>
                <w:rFonts w:ascii="Arial" w:hAnsi="Arial"/>
                <w:b/>
              </w:rPr>
            </w:pPr>
            <w:r w:rsidRPr="00495559">
              <w:rPr>
                <w:rFonts w:ascii="Arial" w:hAnsi="Arial" w:cs="Arial"/>
                <w:b/>
                <w:bCs/>
              </w:rPr>
              <w:t>2,196</w:t>
            </w:r>
          </w:p>
        </w:tc>
        <w:tc>
          <w:tcPr>
            <w:tcW w:w="1065" w:type="dxa"/>
            <w:tcBorders>
              <w:top w:val="single" w:sz="4" w:space="0" w:color="auto"/>
              <w:left w:val="nil"/>
              <w:bottom w:val="single" w:sz="4" w:space="0" w:color="auto"/>
              <w:right w:val="nil"/>
            </w:tcBorders>
            <w:shd w:val="clear" w:color="auto" w:fill="auto"/>
            <w:vAlign w:val="bottom"/>
          </w:tcPr>
          <w:p w14:paraId="62E8F613" w14:textId="12E92CA3" w:rsidR="00495559" w:rsidRPr="004C5676" w:rsidRDefault="00495559" w:rsidP="004C5676">
            <w:pPr>
              <w:pStyle w:val="bodyindent"/>
              <w:jc w:val="right"/>
              <w:rPr>
                <w:rFonts w:ascii="Arial" w:hAnsi="Arial"/>
                <w:b/>
              </w:rPr>
            </w:pPr>
            <w:r w:rsidRPr="00495559">
              <w:rPr>
                <w:rFonts w:ascii="Arial" w:hAnsi="Arial" w:cs="Arial"/>
                <w:b/>
                <w:bCs/>
              </w:rPr>
              <w:t>12,384</w:t>
            </w:r>
          </w:p>
        </w:tc>
      </w:tr>
    </w:tbl>
    <w:p w14:paraId="785F51B2" w14:textId="77777777" w:rsidR="00E51798" w:rsidRPr="00882BC0" w:rsidRDefault="00E51798" w:rsidP="00C64727">
      <w:pPr>
        <w:pStyle w:val="bodyindent"/>
        <w:spacing w:before="0" w:beforeAutospacing="0" w:after="0" w:afterAutospacing="0"/>
        <w:jc w:val="both"/>
        <w:rPr>
          <w:rFonts w:ascii="Arial" w:hAnsi="Arial" w:cs="Arial"/>
          <w:color w:val="0000FF"/>
        </w:rPr>
      </w:pPr>
    </w:p>
    <w:tbl>
      <w:tblPr>
        <w:tblW w:w="0" w:type="auto"/>
        <w:tblLook w:val="01E0" w:firstRow="1" w:lastRow="1" w:firstColumn="1" w:lastColumn="1" w:noHBand="0" w:noVBand="0"/>
      </w:tblPr>
      <w:tblGrid>
        <w:gridCol w:w="1798"/>
        <w:gridCol w:w="8407"/>
      </w:tblGrid>
      <w:tr w:rsidR="00E51798" w:rsidRPr="00882BC0" w14:paraId="1F53DB9B" w14:textId="77777777" w:rsidTr="00AB5C8F">
        <w:trPr>
          <w:trHeight w:val="147"/>
        </w:trPr>
        <w:tc>
          <w:tcPr>
            <w:tcW w:w="1809" w:type="dxa"/>
            <w:shd w:val="clear" w:color="auto" w:fill="auto"/>
          </w:tcPr>
          <w:p w14:paraId="7BCE1764" w14:textId="77777777" w:rsidR="00E51798" w:rsidRPr="00882BC0" w:rsidRDefault="00E51798" w:rsidP="00C64727">
            <w:pPr>
              <w:numPr>
                <w:ilvl w:val="12"/>
                <w:numId w:val="0"/>
              </w:numPr>
              <w:jc w:val="both"/>
              <w:rPr>
                <w:rFonts w:cs="Arial"/>
                <w:sz w:val="18"/>
                <w:szCs w:val="18"/>
              </w:rPr>
            </w:pPr>
            <w:r w:rsidRPr="00882BC0">
              <w:rPr>
                <w:rFonts w:cs="Arial"/>
                <w:sz w:val="18"/>
                <w:szCs w:val="18"/>
              </w:rPr>
              <w:t>Capital Programme</w:t>
            </w:r>
          </w:p>
        </w:tc>
        <w:tc>
          <w:tcPr>
            <w:tcW w:w="8522" w:type="dxa"/>
            <w:shd w:val="clear" w:color="auto" w:fill="auto"/>
          </w:tcPr>
          <w:p w14:paraId="2C644FBD" w14:textId="77777777" w:rsidR="00E51798" w:rsidRPr="00882BC0" w:rsidRDefault="00E51798" w:rsidP="00123E2B">
            <w:pPr>
              <w:numPr>
                <w:ilvl w:val="12"/>
                <w:numId w:val="0"/>
              </w:numPr>
              <w:spacing w:after="120"/>
              <w:jc w:val="both"/>
              <w:rPr>
                <w:rFonts w:cs="Arial"/>
                <w:sz w:val="18"/>
                <w:szCs w:val="18"/>
              </w:rPr>
            </w:pPr>
            <w:r w:rsidRPr="00882BC0">
              <w:rPr>
                <w:rFonts w:cs="Arial"/>
                <w:sz w:val="18"/>
                <w:szCs w:val="18"/>
              </w:rPr>
              <w:t xml:space="preserve">To provide resources which may be used for capital </w:t>
            </w:r>
            <w:r w:rsidR="00E857A2" w:rsidRPr="00882BC0">
              <w:rPr>
                <w:rFonts w:cs="Arial"/>
                <w:sz w:val="18"/>
                <w:szCs w:val="18"/>
              </w:rPr>
              <w:t xml:space="preserve">spending </w:t>
            </w:r>
            <w:proofErr w:type="gramStart"/>
            <w:r w:rsidR="00E857A2" w:rsidRPr="00882BC0">
              <w:rPr>
                <w:rFonts w:cs="Arial"/>
                <w:sz w:val="18"/>
                <w:szCs w:val="18"/>
              </w:rPr>
              <w:t>in order to</w:t>
            </w:r>
            <w:proofErr w:type="gramEnd"/>
            <w:r w:rsidR="00E857A2" w:rsidRPr="00882BC0">
              <w:rPr>
                <w:rFonts w:cs="Arial"/>
                <w:sz w:val="18"/>
                <w:szCs w:val="18"/>
              </w:rPr>
              <w:t xml:space="preserve"> reduce the need for and consequent revenue cost of borrowing</w:t>
            </w:r>
            <w:r w:rsidR="00123E2B" w:rsidRPr="00882BC0">
              <w:rPr>
                <w:rFonts w:cs="Arial"/>
                <w:sz w:val="18"/>
                <w:szCs w:val="18"/>
              </w:rPr>
              <w:t>.</w:t>
            </w:r>
          </w:p>
        </w:tc>
      </w:tr>
      <w:tr w:rsidR="00E51798" w:rsidRPr="00882BC0" w14:paraId="4A1166E1" w14:textId="77777777" w:rsidTr="00AB5C8F">
        <w:trPr>
          <w:trHeight w:val="147"/>
        </w:trPr>
        <w:tc>
          <w:tcPr>
            <w:tcW w:w="1809" w:type="dxa"/>
            <w:shd w:val="clear" w:color="auto" w:fill="auto"/>
          </w:tcPr>
          <w:p w14:paraId="6F1C89E5" w14:textId="77777777" w:rsidR="00E51798" w:rsidRPr="00882BC0" w:rsidRDefault="00484D10" w:rsidP="00C64727">
            <w:pPr>
              <w:numPr>
                <w:ilvl w:val="12"/>
                <w:numId w:val="0"/>
              </w:numPr>
              <w:jc w:val="both"/>
              <w:rPr>
                <w:rFonts w:cs="Arial"/>
                <w:sz w:val="18"/>
                <w:szCs w:val="18"/>
              </w:rPr>
            </w:pPr>
            <w:r w:rsidRPr="00882BC0">
              <w:rPr>
                <w:rFonts w:cs="Arial"/>
                <w:sz w:val="18"/>
                <w:szCs w:val="18"/>
              </w:rPr>
              <w:t>Other</w:t>
            </w:r>
            <w:r w:rsidR="0068016E" w:rsidRPr="00882BC0">
              <w:rPr>
                <w:rFonts w:cs="Arial"/>
                <w:sz w:val="18"/>
                <w:szCs w:val="18"/>
              </w:rPr>
              <w:t xml:space="preserve"> Earmarked</w:t>
            </w:r>
          </w:p>
        </w:tc>
        <w:tc>
          <w:tcPr>
            <w:tcW w:w="8522" w:type="dxa"/>
            <w:shd w:val="clear" w:color="auto" w:fill="auto"/>
          </w:tcPr>
          <w:p w14:paraId="34E3060F" w14:textId="77777777" w:rsidR="00E51798" w:rsidRPr="001D65D0" w:rsidRDefault="003173F9" w:rsidP="000F50E1">
            <w:pPr>
              <w:numPr>
                <w:ilvl w:val="12"/>
                <w:numId w:val="0"/>
              </w:numPr>
              <w:rPr>
                <w:sz w:val="18"/>
                <w:szCs w:val="18"/>
              </w:rPr>
            </w:pPr>
            <w:r w:rsidRPr="001D65D0">
              <w:rPr>
                <w:rFonts w:cs="Arial"/>
                <w:sz w:val="18"/>
                <w:szCs w:val="18"/>
              </w:rPr>
              <w:t xml:space="preserve">Includes </w:t>
            </w:r>
            <w:r w:rsidRPr="001D65D0">
              <w:rPr>
                <w:sz w:val="18"/>
                <w:szCs w:val="18"/>
              </w:rPr>
              <w:t xml:space="preserve">Improvement &amp; Efficiency, IT Strategy, Insurance Fund, Sprinklers, </w:t>
            </w:r>
            <w:r w:rsidR="00880991" w:rsidRPr="001D65D0">
              <w:rPr>
                <w:sz w:val="18"/>
                <w:szCs w:val="18"/>
              </w:rPr>
              <w:t xml:space="preserve">Mobilising Strategy, Business Rates Retention Pilot, </w:t>
            </w:r>
            <w:r w:rsidR="00765D1A" w:rsidRPr="001D65D0">
              <w:rPr>
                <w:sz w:val="18"/>
                <w:szCs w:val="18"/>
              </w:rPr>
              <w:t>Business Rate Pool, Pensions Administration</w:t>
            </w:r>
            <w:r w:rsidRPr="001D65D0">
              <w:rPr>
                <w:sz w:val="18"/>
                <w:szCs w:val="18"/>
              </w:rPr>
              <w:t xml:space="preserve"> and </w:t>
            </w:r>
            <w:r w:rsidR="00765D1A" w:rsidRPr="001D65D0">
              <w:rPr>
                <w:sz w:val="18"/>
                <w:szCs w:val="18"/>
              </w:rPr>
              <w:t>People Strategy</w:t>
            </w:r>
            <w:r w:rsidRPr="001D65D0">
              <w:rPr>
                <w:sz w:val="18"/>
                <w:szCs w:val="18"/>
              </w:rPr>
              <w:t>.</w:t>
            </w:r>
          </w:p>
          <w:p w14:paraId="046C4EA3" w14:textId="77777777" w:rsidR="00C813A9" w:rsidRPr="001D65D0" w:rsidRDefault="00C813A9" w:rsidP="000F50E1">
            <w:pPr>
              <w:numPr>
                <w:ilvl w:val="12"/>
                <w:numId w:val="0"/>
              </w:numPr>
              <w:rPr>
                <w:rFonts w:cs="Arial"/>
                <w:sz w:val="18"/>
                <w:szCs w:val="18"/>
              </w:rPr>
            </w:pPr>
          </w:p>
        </w:tc>
      </w:tr>
      <w:tr w:rsidR="00C813A9" w:rsidRPr="00882BC0" w14:paraId="553BBA46" w14:textId="77777777" w:rsidTr="00AB5C8F">
        <w:trPr>
          <w:trHeight w:val="147"/>
        </w:trPr>
        <w:tc>
          <w:tcPr>
            <w:tcW w:w="1809" w:type="dxa"/>
            <w:shd w:val="clear" w:color="auto" w:fill="auto"/>
          </w:tcPr>
          <w:p w14:paraId="18A4B143" w14:textId="77777777" w:rsidR="00C813A9" w:rsidRPr="00882BC0" w:rsidRDefault="00C813A9" w:rsidP="00C64727">
            <w:pPr>
              <w:numPr>
                <w:ilvl w:val="12"/>
                <w:numId w:val="0"/>
              </w:numPr>
              <w:jc w:val="both"/>
              <w:rPr>
                <w:rFonts w:cs="Arial"/>
                <w:sz w:val="18"/>
                <w:szCs w:val="18"/>
              </w:rPr>
            </w:pPr>
            <w:r>
              <w:rPr>
                <w:rFonts w:cs="Arial"/>
                <w:sz w:val="18"/>
                <w:szCs w:val="18"/>
              </w:rPr>
              <w:t>Grants Unapplied</w:t>
            </w:r>
          </w:p>
        </w:tc>
        <w:tc>
          <w:tcPr>
            <w:tcW w:w="8522" w:type="dxa"/>
            <w:shd w:val="clear" w:color="auto" w:fill="auto"/>
          </w:tcPr>
          <w:p w14:paraId="013123EC" w14:textId="77777777" w:rsidR="00C813A9" w:rsidRPr="009D2E0E" w:rsidRDefault="00C813A9" w:rsidP="000F50E1">
            <w:pPr>
              <w:numPr>
                <w:ilvl w:val="12"/>
                <w:numId w:val="0"/>
              </w:numPr>
              <w:rPr>
                <w:rFonts w:cs="Arial"/>
                <w:sz w:val="18"/>
                <w:szCs w:val="18"/>
              </w:rPr>
            </w:pPr>
            <w:r>
              <w:rPr>
                <w:rFonts w:cs="Arial"/>
                <w:sz w:val="18"/>
                <w:szCs w:val="18"/>
              </w:rPr>
              <w:t>Grants that have already been recognised within the Comprehensive Income and Expenditure Statement but where the associated expenditure has not yet been incurred.</w:t>
            </w:r>
          </w:p>
        </w:tc>
      </w:tr>
      <w:tr w:rsidR="00A26731" w:rsidRPr="00882BC0" w14:paraId="5D89DB27" w14:textId="77777777" w:rsidTr="00AB5C8F">
        <w:trPr>
          <w:trHeight w:val="147"/>
        </w:trPr>
        <w:tc>
          <w:tcPr>
            <w:tcW w:w="1809" w:type="dxa"/>
            <w:shd w:val="clear" w:color="auto" w:fill="auto"/>
          </w:tcPr>
          <w:p w14:paraId="6F65E958" w14:textId="77777777" w:rsidR="00A26731" w:rsidRPr="00882BC0" w:rsidRDefault="00A26731" w:rsidP="00C64727">
            <w:pPr>
              <w:numPr>
                <w:ilvl w:val="12"/>
                <w:numId w:val="0"/>
              </w:numPr>
              <w:jc w:val="both"/>
              <w:rPr>
                <w:rFonts w:cs="Arial"/>
                <w:sz w:val="18"/>
                <w:szCs w:val="18"/>
              </w:rPr>
            </w:pPr>
          </w:p>
        </w:tc>
        <w:tc>
          <w:tcPr>
            <w:tcW w:w="8522" w:type="dxa"/>
            <w:shd w:val="clear" w:color="auto" w:fill="auto"/>
          </w:tcPr>
          <w:p w14:paraId="33B5B913" w14:textId="77777777" w:rsidR="009D1EA3" w:rsidRPr="00882BC0" w:rsidRDefault="009D1EA3" w:rsidP="00C64727">
            <w:pPr>
              <w:numPr>
                <w:ilvl w:val="12"/>
                <w:numId w:val="0"/>
              </w:numPr>
              <w:jc w:val="both"/>
              <w:rPr>
                <w:rFonts w:cs="Arial"/>
                <w:sz w:val="18"/>
                <w:szCs w:val="18"/>
              </w:rPr>
            </w:pPr>
          </w:p>
        </w:tc>
      </w:tr>
    </w:tbl>
    <w:p w14:paraId="0CA94B6D" w14:textId="77777777" w:rsidR="00722DB1" w:rsidRPr="00882BC0" w:rsidRDefault="00FD1996" w:rsidP="0019433F">
      <w:pPr>
        <w:pStyle w:val="Header"/>
        <w:numPr>
          <w:ilvl w:val="12"/>
          <w:numId w:val="0"/>
        </w:numPr>
        <w:shd w:val="clear" w:color="auto" w:fill="BFBFBF"/>
        <w:spacing w:before="120"/>
        <w:ind w:left="448" w:hanging="448"/>
        <w:rPr>
          <w:rFonts w:cs="Arial"/>
          <w:b/>
          <w:i/>
          <w:color w:val="FFFFFF"/>
          <w:sz w:val="18"/>
          <w:szCs w:val="18"/>
        </w:rPr>
      </w:pPr>
      <w:r w:rsidRPr="00882BC0">
        <w:rPr>
          <w:rFonts w:cs="Arial"/>
          <w:b/>
          <w:i/>
          <w:color w:val="FFFFFF"/>
          <w:sz w:val="18"/>
          <w:szCs w:val="18"/>
        </w:rPr>
        <w:t>9</w:t>
      </w:r>
      <w:r w:rsidR="00722DB1" w:rsidRPr="00882BC0">
        <w:rPr>
          <w:rFonts w:cs="Arial"/>
          <w:b/>
          <w:i/>
          <w:color w:val="FFFFFF"/>
          <w:sz w:val="18"/>
          <w:szCs w:val="18"/>
        </w:rPr>
        <w:t>.</w:t>
      </w:r>
      <w:r w:rsidR="00722DB1" w:rsidRPr="00882BC0">
        <w:rPr>
          <w:rFonts w:cs="Arial"/>
          <w:b/>
          <w:i/>
          <w:color w:val="FFFFFF"/>
          <w:sz w:val="18"/>
          <w:szCs w:val="18"/>
        </w:rPr>
        <w:tab/>
        <w:t xml:space="preserve"> Other Operating Expenditure  </w:t>
      </w:r>
    </w:p>
    <w:tbl>
      <w:tblPr>
        <w:tblW w:w="8505" w:type="dxa"/>
        <w:tblInd w:w="392" w:type="dxa"/>
        <w:tblLook w:val="01E0" w:firstRow="1" w:lastRow="1" w:firstColumn="1" w:lastColumn="1" w:noHBand="0" w:noVBand="0"/>
      </w:tblPr>
      <w:tblGrid>
        <w:gridCol w:w="5103"/>
        <w:gridCol w:w="1701"/>
        <w:gridCol w:w="1701"/>
      </w:tblGrid>
      <w:tr w:rsidR="00AB25AA" w:rsidRPr="00882BC0" w14:paraId="7A3F1F9E" w14:textId="77777777" w:rsidTr="00AB25AA">
        <w:trPr>
          <w:trHeight w:val="157"/>
        </w:trPr>
        <w:tc>
          <w:tcPr>
            <w:tcW w:w="5103" w:type="dxa"/>
            <w:vAlign w:val="center"/>
          </w:tcPr>
          <w:p w14:paraId="55BF496C" w14:textId="77777777" w:rsidR="00A26731" w:rsidRPr="00882BC0" w:rsidRDefault="00A26731" w:rsidP="00681AD7">
            <w:pPr>
              <w:pStyle w:val="bodyindent"/>
              <w:jc w:val="right"/>
              <w:rPr>
                <w:rFonts w:ascii="Arial" w:hAnsi="Arial" w:cs="Arial"/>
                <w:b/>
                <w:color w:val="auto"/>
              </w:rPr>
            </w:pPr>
          </w:p>
        </w:tc>
        <w:tc>
          <w:tcPr>
            <w:tcW w:w="1701" w:type="dxa"/>
            <w:vAlign w:val="center"/>
          </w:tcPr>
          <w:p w14:paraId="26709040" w14:textId="77777777" w:rsidR="00AB25AA" w:rsidRPr="00882BC0" w:rsidRDefault="00AB25AA" w:rsidP="00470BC8">
            <w:pPr>
              <w:jc w:val="right"/>
              <w:rPr>
                <w:rFonts w:cs="Arial"/>
                <w:b/>
                <w:snapToGrid w:val="0"/>
                <w:sz w:val="18"/>
                <w:szCs w:val="18"/>
              </w:rPr>
            </w:pPr>
          </w:p>
        </w:tc>
        <w:tc>
          <w:tcPr>
            <w:tcW w:w="1701" w:type="dxa"/>
            <w:vAlign w:val="center"/>
          </w:tcPr>
          <w:p w14:paraId="475A9CD3" w14:textId="77777777" w:rsidR="00AB25AA" w:rsidRPr="00882BC0" w:rsidRDefault="00AB25AA" w:rsidP="00470BC8">
            <w:pPr>
              <w:jc w:val="right"/>
              <w:rPr>
                <w:rFonts w:cs="Arial"/>
                <w:b/>
                <w:snapToGrid w:val="0"/>
                <w:sz w:val="18"/>
                <w:szCs w:val="18"/>
              </w:rPr>
            </w:pPr>
          </w:p>
        </w:tc>
      </w:tr>
      <w:tr w:rsidR="00722DB1" w:rsidRPr="00882BC0" w14:paraId="33BF8679" w14:textId="77777777">
        <w:trPr>
          <w:trHeight w:val="343"/>
        </w:trPr>
        <w:tc>
          <w:tcPr>
            <w:tcW w:w="5103" w:type="dxa"/>
            <w:vAlign w:val="center"/>
          </w:tcPr>
          <w:p w14:paraId="62ACEFDA" w14:textId="77777777" w:rsidR="00722DB1" w:rsidRPr="00882BC0" w:rsidRDefault="00722DB1" w:rsidP="00681AD7">
            <w:pPr>
              <w:pStyle w:val="bodyindent"/>
              <w:jc w:val="right"/>
              <w:rPr>
                <w:rFonts w:ascii="Arial" w:hAnsi="Arial" w:cs="Arial"/>
                <w:b/>
                <w:color w:val="auto"/>
              </w:rPr>
            </w:pPr>
          </w:p>
        </w:tc>
        <w:tc>
          <w:tcPr>
            <w:tcW w:w="1701" w:type="dxa"/>
            <w:vAlign w:val="center"/>
          </w:tcPr>
          <w:p w14:paraId="1F7A56FD" w14:textId="5F98EA21" w:rsidR="00722DB1" w:rsidRPr="00882BC0" w:rsidRDefault="00722DB1" w:rsidP="001C1289">
            <w:pPr>
              <w:jc w:val="right"/>
              <w:rPr>
                <w:rFonts w:cs="Arial"/>
                <w:b/>
                <w:sz w:val="18"/>
                <w:szCs w:val="18"/>
              </w:rPr>
            </w:pPr>
            <w:r w:rsidRPr="00882BC0">
              <w:rPr>
                <w:rFonts w:cs="Arial"/>
                <w:b/>
                <w:snapToGrid w:val="0"/>
                <w:sz w:val="18"/>
                <w:szCs w:val="18"/>
              </w:rPr>
              <w:t>31 March 20</w:t>
            </w:r>
            <w:r w:rsidR="00E44888">
              <w:rPr>
                <w:rFonts w:cs="Arial"/>
                <w:b/>
                <w:snapToGrid w:val="0"/>
                <w:sz w:val="18"/>
                <w:szCs w:val="18"/>
              </w:rPr>
              <w:t>2</w:t>
            </w:r>
            <w:r w:rsidR="00625755">
              <w:rPr>
                <w:rFonts w:cs="Arial"/>
                <w:b/>
                <w:snapToGrid w:val="0"/>
                <w:sz w:val="18"/>
                <w:szCs w:val="18"/>
              </w:rPr>
              <w:t>2</w:t>
            </w:r>
            <w:r w:rsidRPr="00882BC0">
              <w:rPr>
                <w:rFonts w:cs="Arial"/>
                <w:b/>
                <w:snapToGrid w:val="0"/>
                <w:sz w:val="18"/>
                <w:szCs w:val="18"/>
              </w:rPr>
              <w:t xml:space="preserve"> </w:t>
            </w:r>
          </w:p>
        </w:tc>
        <w:tc>
          <w:tcPr>
            <w:tcW w:w="1701" w:type="dxa"/>
            <w:vAlign w:val="center"/>
          </w:tcPr>
          <w:p w14:paraId="3367E4C1" w14:textId="51182FC2" w:rsidR="00722DB1" w:rsidRPr="00921CC3" w:rsidRDefault="00722DB1" w:rsidP="001C1289">
            <w:pPr>
              <w:jc w:val="right"/>
              <w:rPr>
                <w:rFonts w:cs="Arial"/>
                <w:b/>
                <w:sz w:val="18"/>
                <w:szCs w:val="18"/>
                <w:highlight w:val="cyan"/>
              </w:rPr>
            </w:pPr>
            <w:r w:rsidRPr="00BF730A">
              <w:rPr>
                <w:rFonts w:cs="Arial"/>
                <w:b/>
                <w:snapToGrid w:val="0"/>
                <w:sz w:val="18"/>
                <w:szCs w:val="18"/>
              </w:rPr>
              <w:t>31 March 20</w:t>
            </w:r>
            <w:r w:rsidR="001C1289" w:rsidRPr="00BF730A">
              <w:rPr>
                <w:rFonts w:cs="Arial"/>
                <w:b/>
                <w:snapToGrid w:val="0"/>
                <w:sz w:val="18"/>
                <w:szCs w:val="18"/>
              </w:rPr>
              <w:t>2</w:t>
            </w:r>
            <w:r w:rsidR="00D17222" w:rsidRPr="00BF730A">
              <w:rPr>
                <w:rFonts w:cs="Arial"/>
                <w:b/>
                <w:snapToGrid w:val="0"/>
                <w:sz w:val="18"/>
                <w:szCs w:val="18"/>
              </w:rPr>
              <w:t>3</w:t>
            </w:r>
          </w:p>
        </w:tc>
      </w:tr>
      <w:tr w:rsidR="00722DB1" w:rsidRPr="00882BC0" w14:paraId="53D76EF6" w14:textId="77777777" w:rsidTr="00D518B3">
        <w:trPr>
          <w:trHeight w:val="284"/>
        </w:trPr>
        <w:tc>
          <w:tcPr>
            <w:tcW w:w="5103" w:type="dxa"/>
          </w:tcPr>
          <w:p w14:paraId="559698F0" w14:textId="77777777" w:rsidR="00722DB1" w:rsidRPr="00882BC0" w:rsidRDefault="00722DB1" w:rsidP="00681AD7">
            <w:pPr>
              <w:jc w:val="right"/>
              <w:rPr>
                <w:rFonts w:cs="Arial"/>
                <w:b/>
                <w:sz w:val="18"/>
                <w:szCs w:val="18"/>
              </w:rPr>
            </w:pPr>
          </w:p>
        </w:tc>
        <w:tc>
          <w:tcPr>
            <w:tcW w:w="1701" w:type="dxa"/>
            <w:vAlign w:val="bottom"/>
          </w:tcPr>
          <w:p w14:paraId="0D7605E2" w14:textId="77777777" w:rsidR="00722DB1" w:rsidRPr="00882BC0" w:rsidRDefault="00722DB1" w:rsidP="00681AD7">
            <w:pPr>
              <w:jc w:val="right"/>
              <w:rPr>
                <w:rFonts w:cs="Arial"/>
                <w:b/>
                <w:sz w:val="18"/>
                <w:szCs w:val="18"/>
              </w:rPr>
            </w:pPr>
            <w:r w:rsidRPr="00882BC0">
              <w:rPr>
                <w:rFonts w:cs="Arial"/>
                <w:b/>
                <w:sz w:val="18"/>
                <w:szCs w:val="18"/>
              </w:rPr>
              <w:t>£000</w:t>
            </w:r>
          </w:p>
        </w:tc>
        <w:tc>
          <w:tcPr>
            <w:tcW w:w="1701" w:type="dxa"/>
            <w:shd w:val="clear" w:color="auto" w:fill="auto"/>
            <w:vAlign w:val="bottom"/>
          </w:tcPr>
          <w:p w14:paraId="03CC68A7" w14:textId="77777777" w:rsidR="00722DB1" w:rsidRPr="00D518B3" w:rsidRDefault="00722DB1" w:rsidP="00681AD7">
            <w:pPr>
              <w:jc w:val="right"/>
              <w:rPr>
                <w:rFonts w:cs="Arial"/>
                <w:b/>
                <w:sz w:val="18"/>
                <w:szCs w:val="18"/>
              </w:rPr>
            </w:pPr>
            <w:r w:rsidRPr="00D518B3">
              <w:rPr>
                <w:rFonts w:cs="Arial"/>
                <w:b/>
                <w:sz w:val="18"/>
                <w:szCs w:val="18"/>
              </w:rPr>
              <w:t>£000</w:t>
            </w:r>
          </w:p>
        </w:tc>
      </w:tr>
      <w:tr w:rsidR="00625755" w:rsidRPr="00882BC0" w14:paraId="76EB1370" w14:textId="77777777" w:rsidTr="00FD2CD0">
        <w:trPr>
          <w:trHeight w:val="284"/>
        </w:trPr>
        <w:tc>
          <w:tcPr>
            <w:tcW w:w="5103" w:type="dxa"/>
            <w:vAlign w:val="bottom"/>
          </w:tcPr>
          <w:p w14:paraId="0AC8B839" w14:textId="773BEC48" w:rsidR="00625755" w:rsidRPr="00882BC0" w:rsidRDefault="00625755" w:rsidP="00625755">
            <w:pPr>
              <w:rPr>
                <w:rFonts w:cs="Arial"/>
                <w:sz w:val="18"/>
                <w:szCs w:val="18"/>
              </w:rPr>
            </w:pPr>
            <w:r w:rsidRPr="008365F9">
              <w:rPr>
                <w:rFonts w:cs="Arial"/>
                <w:sz w:val="18"/>
                <w:szCs w:val="18"/>
              </w:rPr>
              <w:t>Lo</w:t>
            </w:r>
            <w:r w:rsidRPr="00882BC0">
              <w:rPr>
                <w:rFonts w:cs="Arial"/>
                <w:sz w:val="18"/>
                <w:szCs w:val="18"/>
              </w:rPr>
              <w:t>sses on the disposal of non-current assets</w:t>
            </w:r>
          </w:p>
        </w:tc>
        <w:tc>
          <w:tcPr>
            <w:tcW w:w="1701" w:type="dxa"/>
            <w:shd w:val="clear" w:color="auto" w:fill="auto"/>
            <w:vAlign w:val="bottom"/>
          </w:tcPr>
          <w:p w14:paraId="515028EA" w14:textId="085AE00A" w:rsidR="00625755" w:rsidRPr="00882BC0" w:rsidRDefault="00625755" w:rsidP="00625755">
            <w:pPr>
              <w:jc w:val="right"/>
              <w:rPr>
                <w:rFonts w:cs="Arial"/>
                <w:sz w:val="18"/>
                <w:szCs w:val="18"/>
              </w:rPr>
            </w:pPr>
            <w:r>
              <w:rPr>
                <w:rFonts w:cs="Arial"/>
                <w:sz w:val="18"/>
                <w:szCs w:val="18"/>
              </w:rPr>
              <w:t>12</w:t>
            </w:r>
          </w:p>
        </w:tc>
        <w:tc>
          <w:tcPr>
            <w:tcW w:w="1701" w:type="dxa"/>
            <w:shd w:val="clear" w:color="auto" w:fill="auto"/>
            <w:vAlign w:val="bottom"/>
          </w:tcPr>
          <w:p w14:paraId="0B3E7A6B" w14:textId="3C0ED734" w:rsidR="00625755" w:rsidRPr="00BF730A" w:rsidRDefault="00540E5F" w:rsidP="00625755">
            <w:pPr>
              <w:jc w:val="right"/>
              <w:rPr>
                <w:rFonts w:cs="Arial"/>
                <w:sz w:val="18"/>
                <w:szCs w:val="18"/>
              </w:rPr>
            </w:pPr>
            <w:r w:rsidRPr="00BF730A">
              <w:rPr>
                <w:rFonts w:cs="Arial"/>
                <w:sz w:val="18"/>
                <w:szCs w:val="18"/>
              </w:rPr>
              <w:t>33</w:t>
            </w:r>
          </w:p>
        </w:tc>
      </w:tr>
      <w:tr w:rsidR="00625755" w:rsidRPr="00882BC0" w14:paraId="37E6DD62" w14:textId="77777777" w:rsidTr="00FD2CD0">
        <w:trPr>
          <w:trHeight w:val="284"/>
        </w:trPr>
        <w:tc>
          <w:tcPr>
            <w:tcW w:w="5103" w:type="dxa"/>
            <w:vAlign w:val="bottom"/>
          </w:tcPr>
          <w:p w14:paraId="3355B536" w14:textId="77777777" w:rsidR="00625755" w:rsidRPr="00882BC0" w:rsidRDefault="00625755" w:rsidP="00625755">
            <w:pPr>
              <w:autoSpaceDE w:val="0"/>
              <w:autoSpaceDN w:val="0"/>
              <w:adjustRightInd w:val="0"/>
              <w:rPr>
                <w:rFonts w:cs="Arial"/>
                <w:b/>
                <w:sz w:val="18"/>
                <w:szCs w:val="18"/>
              </w:rPr>
            </w:pPr>
            <w:r w:rsidRPr="00882BC0">
              <w:rPr>
                <w:rFonts w:cs="Arial"/>
                <w:b/>
                <w:sz w:val="18"/>
                <w:szCs w:val="18"/>
              </w:rPr>
              <w:t>Total</w:t>
            </w:r>
          </w:p>
        </w:tc>
        <w:tc>
          <w:tcPr>
            <w:tcW w:w="1701" w:type="dxa"/>
            <w:tcBorders>
              <w:top w:val="single" w:sz="4" w:space="0" w:color="auto"/>
              <w:bottom w:val="single" w:sz="4" w:space="0" w:color="auto"/>
            </w:tcBorders>
            <w:shd w:val="clear" w:color="auto" w:fill="auto"/>
            <w:vAlign w:val="bottom"/>
          </w:tcPr>
          <w:p w14:paraId="7A15A677" w14:textId="21519043" w:rsidR="00625755" w:rsidRPr="00A5642A" w:rsidRDefault="00625755" w:rsidP="00625755">
            <w:pPr>
              <w:jc w:val="right"/>
              <w:rPr>
                <w:rFonts w:cs="Arial"/>
                <w:b/>
                <w:bCs/>
                <w:sz w:val="18"/>
                <w:szCs w:val="18"/>
              </w:rPr>
            </w:pPr>
            <w:r w:rsidRPr="00A5642A">
              <w:rPr>
                <w:rFonts w:cs="Arial"/>
                <w:b/>
                <w:bCs/>
                <w:sz w:val="18"/>
                <w:szCs w:val="18"/>
              </w:rPr>
              <w:t>1</w:t>
            </w:r>
            <w:r>
              <w:rPr>
                <w:rFonts w:cs="Arial"/>
                <w:b/>
                <w:bCs/>
                <w:sz w:val="18"/>
                <w:szCs w:val="18"/>
              </w:rPr>
              <w:t>2</w:t>
            </w:r>
          </w:p>
        </w:tc>
        <w:tc>
          <w:tcPr>
            <w:tcW w:w="1701" w:type="dxa"/>
            <w:tcBorders>
              <w:top w:val="single" w:sz="4" w:space="0" w:color="auto"/>
              <w:bottom w:val="single" w:sz="4" w:space="0" w:color="auto"/>
            </w:tcBorders>
            <w:shd w:val="clear" w:color="auto" w:fill="auto"/>
            <w:vAlign w:val="bottom"/>
          </w:tcPr>
          <w:p w14:paraId="2BA018DF" w14:textId="039FA935" w:rsidR="00625755" w:rsidRPr="00BF730A" w:rsidRDefault="00540E5F" w:rsidP="00625755">
            <w:pPr>
              <w:jc w:val="right"/>
              <w:rPr>
                <w:rFonts w:cs="Arial"/>
                <w:b/>
                <w:bCs/>
                <w:sz w:val="18"/>
                <w:szCs w:val="18"/>
              </w:rPr>
            </w:pPr>
            <w:r w:rsidRPr="00BF730A">
              <w:rPr>
                <w:rFonts w:cs="Arial"/>
                <w:b/>
                <w:bCs/>
                <w:sz w:val="18"/>
                <w:szCs w:val="18"/>
              </w:rPr>
              <w:t>33</w:t>
            </w:r>
          </w:p>
        </w:tc>
      </w:tr>
    </w:tbl>
    <w:p w14:paraId="7C8C4DEB" w14:textId="77777777" w:rsidR="00225C1B" w:rsidRPr="00882BC0" w:rsidRDefault="00225C1B" w:rsidP="00681AD7">
      <w:pPr>
        <w:pStyle w:val="bodyindent"/>
        <w:jc w:val="both"/>
        <w:rPr>
          <w:rFonts w:ascii="Arial" w:hAnsi="Arial" w:cs="Arial"/>
          <w:color w:val="auto"/>
        </w:rPr>
      </w:pPr>
    </w:p>
    <w:p w14:paraId="3FFE4BF6" w14:textId="77777777" w:rsidR="00722DB1" w:rsidRPr="00882BC0" w:rsidRDefault="00460C9B" w:rsidP="0019433F">
      <w:pPr>
        <w:pStyle w:val="Header"/>
        <w:numPr>
          <w:ilvl w:val="12"/>
          <w:numId w:val="0"/>
        </w:numPr>
        <w:shd w:val="clear" w:color="auto" w:fill="BFBFBF"/>
        <w:ind w:left="450" w:hanging="450"/>
        <w:rPr>
          <w:rFonts w:cs="Arial"/>
          <w:b/>
          <w:i/>
          <w:color w:val="FFFFFF"/>
          <w:sz w:val="18"/>
          <w:szCs w:val="18"/>
        </w:rPr>
      </w:pPr>
      <w:r w:rsidRPr="00882BC0">
        <w:rPr>
          <w:rFonts w:cs="Arial"/>
          <w:b/>
          <w:i/>
          <w:color w:val="FFFFFF"/>
          <w:sz w:val="18"/>
          <w:szCs w:val="18"/>
        </w:rPr>
        <w:t>1</w:t>
      </w:r>
      <w:r w:rsidR="00832558" w:rsidRPr="00882BC0">
        <w:rPr>
          <w:rFonts w:cs="Arial"/>
          <w:b/>
          <w:i/>
          <w:color w:val="FFFFFF"/>
          <w:sz w:val="18"/>
          <w:szCs w:val="18"/>
        </w:rPr>
        <w:t>0</w:t>
      </w:r>
      <w:r w:rsidR="00722DB1" w:rsidRPr="00882BC0">
        <w:rPr>
          <w:rFonts w:cs="Arial"/>
          <w:b/>
          <w:i/>
          <w:color w:val="FFFFFF"/>
          <w:sz w:val="18"/>
          <w:szCs w:val="18"/>
        </w:rPr>
        <w:t>.</w:t>
      </w:r>
      <w:r w:rsidR="00722DB1" w:rsidRPr="00882BC0">
        <w:rPr>
          <w:rFonts w:cs="Arial"/>
          <w:b/>
          <w:i/>
          <w:color w:val="FFFFFF"/>
          <w:sz w:val="18"/>
          <w:szCs w:val="18"/>
        </w:rPr>
        <w:tab/>
        <w:t xml:space="preserve"> Financing and Investment Income and Expenditure  </w:t>
      </w:r>
    </w:p>
    <w:tbl>
      <w:tblPr>
        <w:tblW w:w="8505" w:type="dxa"/>
        <w:tblInd w:w="392" w:type="dxa"/>
        <w:tblLook w:val="01E0" w:firstRow="1" w:lastRow="1" w:firstColumn="1" w:lastColumn="1" w:noHBand="0" w:noVBand="0"/>
      </w:tblPr>
      <w:tblGrid>
        <w:gridCol w:w="5103"/>
        <w:gridCol w:w="1701"/>
        <w:gridCol w:w="1701"/>
      </w:tblGrid>
      <w:tr w:rsidR="00722DB1" w:rsidRPr="00882BC0" w14:paraId="760998A9" w14:textId="77777777">
        <w:trPr>
          <w:trHeight w:val="343"/>
        </w:trPr>
        <w:tc>
          <w:tcPr>
            <w:tcW w:w="5103" w:type="dxa"/>
            <w:vAlign w:val="center"/>
          </w:tcPr>
          <w:p w14:paraId="19B4E6B3" w14:textId="77777777" w:rsidR="00722DB1" w:rsidRPr="00882BC0" w:rsidRDefault="00722DB1" w:rsidP="00681AD7">
            <w:pPr>
              <w:pStyle w:val="bodyindent"/>
              <w:jc w:val="right"/>
              <w:rPr>
                <w:rFonts w:ascii="Arial" w:hAnsi="Arial" w:cs="Arial"/>
                <w:b/>
                <w:color w:val="auto"/>
              </w:rPr>
            </w:pPr>
          </w:p>
        </w:tc>
        <w:tc>
          <w:tcPr>
            <w:tcW w:w="1701" w:type="dxa"/>
            <w:vAlign w:val="center"/>
          </w:tcPr>
          <w:p w14:paraId="4C031BB2" w14:textId="24A9FE0B" w:rsidR="00722DB1" w:rsidRPr="00882BC0" w:rsidRDefault="00722DB1" w:rsidP="001C1289">
            <w:pPr>
              <w:jc w:val="right"/>
              <w:rPr>
                <w:rFonts w:cs="Arial"/>
                <w:b/>
                <w:sz w:val="18"/>
                <w:szCs w:val="18"/>
              </w:rPr>
            </w:pPr>
            <w:r w:rsidRPr="00882BC0">
              <w:rPr>
                <w:rFonts w:cs="Arial"/>
                <w:b/>
                <w:snapToGrid w:val="0"/>
                <w:sz w:val="18"/>
                <w:szCs w:val="18"/>
              </w:rPr>
              <w:t>31 March 20</w:t>
            </w:r>
            <w:r w:rsidR="00E44888">
              <w:rPr>
                <w:rFonts w:cs="Arial"/>
                <w:b/>
                <w:snapToGrid w:val="0"/>
                <w:sz w:val="18"/>
                <w:szCs w:val="18"/>
              </w:rPr>
              <w:t>2</w:t>
            </w:r>
            <w:r w:rsidR="007E3645">
              <w:rPr>
                <w:rFonts w:cs="Arial"/>
                <w:b/>
                <w:snapToGrid w:val="0"/>
                <w:sz w:val="18"/>
                <w:szCs w:val="18"/>
              </w:rPr>
              <w:t>2</w:t>
            </w:r>
            <w:r w:rsidRPr="00882BC0">
              <w:rPr>
                <w:rFonts w:cs="Arial"/>
                <w:b/>
                <w:snapToGrid w:val="0"/>
                <w:sz w:val="18"/>
                <w:szCs w:val="18"/>
              </w:rPr>
              <w:t xml:space="preserve"> </w:t>
            </w:r>
          </w:p>
        </w:tc>
        <w:tc>
          <w:tcPr>
            <w:tcW w:w="1701" w:type="dxa"/>
            <w:vAlign w:val="center"/>
          </w:tcPr>
          <w:p w14:paraId="2E4A5E1F" w14:textId="712F5A52" w:rsidR="00722DB1" w:rsidRPr="002F4C18" w:rsidRDefault="00722DB1" w:rsidP="001C1289">
            <w:pPr>
              <w:jc w:val="right"/>
              <w:rPr>
                <w:rFonts w:cs="Arial"/>
                <w:b/>
                <w:sz w:val="18"/>
                <w:szCs w:val="18"/>
                <w:highlight w:val="cyan"/>
              </w:rPr>
            </w:pPr>
            <w:r w:rsidRPr="006F2BAC">
              <w:rPr>
                <w:rFonts w:cs="Arial"/>
                <w:b/>
                <w:snapToGrid w:val="0"/>
                <w:sz w:val="18"/>
                <w:szCs w:val="18"/>
              </w:rPr>
              <w:t>31 March 20</w:t>
            </w:r>
            <w:r w:rsidR="001C1289" w:rsidRPr="006F2BAC">
              <w:rPr>
                <w:rFonts w:cs="Arial"/>
                <w:b/>
                <w:snapToGrid w:val="0"/>
                <w:sz w:val="18"/>
                <w:szCs w:val="18"/>
              </w:rPr>
              <w:t>2</w:t>
            </w:r>
            <w:r w:rsidR="00D17222" w:rsidRPr="006F2BAC">
              <w:rPr>
                <w:rFonts w:cs="Arial"/>
                <w:b/>
                <w:snapToGrid w:val="0"/>
                <w:sz w:val="18"/>
                <w:szCs w:val="18"/>
              </w:rPr>
              <w:t>3</w:t>
            </w:r>
          </w:p>
        </w:tc>
      </w:tr>
      <w:tr w:rsidR="00722DB1" w:rsidRPr="00882BC0" w14:paraId="3395E7AC" w14:textId="77777777" w:rsidTr="007F68A2">
        <w:trPr>
          <w:trHeight w:val="284"/>
        </w:trPr>
        <w:tc>
          <w:tcPr>
            <w:tcW w:w="5103" w:type="dxa"/>
            <w:vAlign w:val="bottom"/>
          </w:tcPr>
          <w:p w14:paraId="69327D95" w14:textId="77777777" w:rsidR="00722DB1" w:rsidRPr="00882BC0" w:rsidRDefault="00722DB1" w:rsidP="00681AD7">
            <w:pPr>
              <w:jc w:val="right"/>
              <w:rPr>
                <w:rFonts w:cs="Arial"/>
                <w:b/>
                <w:sz w:val="18"/>
                <w:szCs w:val="18"/>
              </w:rPr>
            </w:pPr>
          </w:p>
        </w:tc>
        <w:tc>
          <w:tcPr>
            <w:tcW w:w="1701" w:type="dxa"/>
            <w:vAlign w:val="bottom"/>
          </w:tcPr>
          <w:p w14:paraId="5108B670" w14:textId="77777777" w:rsidR="00722DB1" w:rsidRPr="00882BC0" w:rsidRDefault="00722DB1" w:rsidP="00681AD7">
            <w:pPr>
              <w:jc w:val="right"/>
              <w:rPr>
                <w:rFonts w:cs="Arial"/>
                <w:b/>
                <w:sz w:val="18"/>
                <w:szCs w:val="18"/>
              </w:rPr>
            </w:pPr>
            <w:r w:rsidRPr="00882BC0">
              <w:rPr>
                <w:rFonts w:cs="Arial"/>
                <w:b/>
                <w:sz w:val="18"/>
                <w:szCs w:val="18"/>
              </w:rPr>
              <w:t>£000</w:t>
            </w:r>
          </w:p>
        </w:tc>
        <w:tc>
          <w:tcPr>
            <w:tcW w:w="1701" w:type="dxa"/>
            <w:shd w:val="clear" w:color="auto" w:fill="auto"/>
            <w:vAlign w:val="bottom"/>
          </w:tcPr>
          <w:p w14:paraId="564BC373" w14:textId="77777777" w:rsidR="00722DB1" w:rsidRPr="002F4C18" w:rsidRDefault="00722DB1" w:rsidP="00681AD7">
            <w:pPr>
              <w:jc w:val="right"/>
              <w:rPr>
                <w:rFonts w:cs="Arial"/>
                <w:b/>
                <w:sz w:val="18"/>
                <w:szCs w:val="18"/>
                <w:highlight w:val="cyan"/>
              </w:rPr>
            </w:pPr>
            <w:r w:rsidRPr="007F68A2">
              <w:rPr>
                <w:rFonts w:cs="Arial"/>
                <w:b/>
                <w:sz w:val="18"/>
                <w:szCs w:val="18"/>
              </w:rPr>
              <w:t>£000</w:t>
            </w:r>
          </w:p>
        </w:tc>
      </w:tr>
      <w:tr w:rsidR="007E3645" w:rsidRPr="00882BC0" w14:paraId="0D368757" w14:textId="77777777" w:rsidTr="00005012">
        <w:trPr>
          <w:trHeight w:val="284"/>
        </w:trPr>
        <w:tc>
          <w:tcPr>
            <w:tcW w:w="5103" w:type="dxa"/>
            <w:vAlign w:val="bottom"/>
          </w:tcPr>
          <w:p w14:paraId="18E5839C" w14:textId="77777777" w:rsidR="007E3645" w:rsidRPr="00882BC0" w:rsidRDefault="007E3645" w:rsidP="007E3645">
            <w:pPr>
              <w:rPr>
                <w:rFonts w:cs="Arial"/>
                <w:sz w:val="18"/>
                <w:szCs w:val="18"/>
              </w:rPr>
            </w:pPr>
            <w:r w:rsidRPr="00882BC0">
              <w:rPr>
                <w:rFonts w:cs="Arial"/>
                <w:sz w:val="18"/>
                <w:szCs w:val="18"/>
              </w:rPr>
              <w:t>Interest payable and similar charges</w:t>
            </w:r>
          </w:p>
        </w:tc>
        <w:tc>
          <w:tcPr>
            <w:tcW w:w="1701" w:type="dxa"/>
            <w:tcBorders>
              <w:top w:val="nil"/>
              <w:left w:val="nil"/>
              <w:bottom w:val="nil"/>
              <w:right w:val="nil"/>
            </w:tcBorders>
            <w:shd w:val="clear" w:color="auto" w:fill="auto"/>
            <w:vAlign w:val="bottom"/>
          </w:tcPr>
          <w:p w14:paraId="37F6AE25" w14:textId="32C7600F" w:rsidR="007E3645" w:rsidRPr="00882BC0" w:rsidRDefault="007E3645" w:rsidP="00005012">
            <w:pPr>
              <w:jc w:val="right"/>
              <w:rPr>
                <w:rFonts w:cs="Arial"/>
                <w:sz w:val="18"/>
                <w:szCs w:val="18"/>
              </w:rPr>
            </w:pPr>
            <w:r>
              <w:rPr>
                <w:rFonts w:cs="Arial"/>
                <w:color w:val="000000"/>
                <w:sz w:val="18"/>
                <w:szCs w:val="18"/>
              </w:rPr>
              <w:t xml:space="preserve">482 </w:t>
            </w:r>
          </w:p>
        </w:tc>
        <w:tc>
          <w:tcPr>
            <w:tcW w:w="1701" w:type="dxa"/>
            <w:tcBorders>
              <w:top w:val="nil"/>
              <w:left w:val="nil"/>
              <w:bottom w:val="nil"/>
              <w:right w:val="nil"/>
            </w:tcBorders>
            <w:shd w:val="clear" w:color="auto" w:fill="auto"/>
            <w:vAlign w:val="bottom"/>
          </w:tcPr>
          <w:p w14:paraId="0D839D4F" w14:textId="6828A7E2" w:rsidR="007E3645" w:rsidRPr="009111E6" w:rsidRDefault="009111E6" w:rsidP="00005012">
            <w:pPr>
              <w:jc w:val="right"/>
              <w:rPr>
                <w:rFonts w:cs="Arial"/>
                <w:sz w:val="18"/>
                <w:szCs w:val="18"/>
              </w:rPr>
            </w:pPr>
            <w:r w:rsidRPr="009111E6">
              <w:rPr>
                <w:rFonts w:cs="Arial"/>
                <w:color w:val="000000"/>
                <w:sz w:val="18"/>
                <w:szCs w:val="18"/>
              </w:rPr>
              <w:t>473</w:t>
            </w:r>
            <w:r w:rsidR="007E3645" w:rsidRPr="009111E6">
              <w:rPr>
                <w:rFonts w:cs="Arial"/>
                <w:color w:val="000000"/>
                <w:sz w:val="18"/>
                <w:szCs w:val="18"/>
              </w:rPr>
              <w:t xml:space="preserve"> </w:t>
            </w:r>
          </w:p>
        </w:tc>
      </w:tr>
      <w:tr w:rsidR="007E3645" w:rsidRPr="007F68A2" w14:paraId="7BF78501" w14:textId="77777777" w:rsidTr="00005012">
        <w:trPr>
          <w:trHeight w:val="284"/>
        </w:trPr>
        <w:tc>
          <w:tcPr>
            <w:tcW w:w="5103" w:type="dxa"/>
            <w:vAlign w:val="bottom"/>
          </w:tcPr>
          <w:p w14:paraId="7FF2CB73" w14:textId="77777777" w:rsidR="007E3645" w:rsidRPr="00882BC0" w:rsidRDefault="007E3645" w:rsidP="007E3645">
            <w:pPr>
              <w:rPr>
                <w:rFonts w:cs="Arial"/>
                <w:sz w:val="18"/>
                <w:szCs w:val="18"/>
              </w:rPr>
            </w:pPr>
            <w:r>
              <w:rPr>
                <w:rFonts w:cs="Arial"/>
                <w:sz w:val="18"/>
                <w:szCs w:val="18"/>
              </w:rPr>
              <w:t>Impairment on financial instruments (under IFRS 9)</w:t>
            </w:r>
          </w:p>
        </w:tc>
        <w:tc>
          <w:tcPr>
            <w:tcW w:w="1701" w:type="dxa"/>
            <w:tcBorders>
              <w:top w:val="nil"/>
              <w:left w:val="nil"/>
              <w:bottom w:val="nil"/>
              <w:right w:val="nil"/>
            </w:tcBorders>
            <w:shd w:val="clear" w:color="auto" w:fill="auto"/>
            <w:vAlign w:val="bottom"/>
          </w:tcPr>
          <w:p w14:paraId="2073F97C" w14:textId="1E3D3045" w:rsidR="007E3645" w:rsidRDefault="007E3645" w:rsidP="00005012">
            <w:pPr>
              <w:jc w:val="right"/>
              <w:rPr>
                <w:rFonts w:cs="Arial"/>
                <w:sz w:val="18"/>
                <w:szCs w:val="18"/>
              </w:rPr>
            </w:pPr>
            <w:r w:rsidRPr="007F68A2">
              <w:rPr>
                <w:rFonts w:cs="Arial"/>
                <w:sz w:val="18"/>
                <w:szCs w:val="18"/>
              </w:rPr>
              <w:t xml:space="preserve">(3) </w:t>
            </w:r>
          </w:p>
        </w:tc>
        <w:tc>
          <w:tcPr>
            <w:tcW w:w="1701" w:type="dxa"/>
            <w:tcBorders>
              <w:top w:val="nil"/>
              <w:left w:val="nil"/>
              <w:bottom w:val="nil"/>
              <w:right w:val="nil"/>
            </w:tcBorders>
            <w:shd w:val="clear" w:color="auto" w:fill="auto"/>
            <w:vAlign w:val="bottom"/>
          </w:tcPr>
          <w:p w14:paraId="1C36C385" w14:textId="70FA06F3" w:rsidR="007E3645" w:rsidRPr="009111E6" w:rsidRDefault="009111E6" w:rsidP="00005012">
            <w:pPr>
              <w:jc w:val="right"/>
              <w:rPr>
                <w:rFonts w:cs="Arial"/>
                <w:sz w:val="18"/>
                <w:szCs w:val="18"/>
              </w:rPr>
            </w:pPr>
            <w:r w:rsidRPr="009111E6">
              <w:rPr>
                <w:rFonts w:cs="Arial"/>
                <w:sz w:val="18"/>
                <w:szCs w:val="18"/>
              </w:rPr>
              <w:t>1</w:t>
            </w:r>
            <w:r w:rsidR="007E3645" w:rsidRPr="009111E6">
              <w:rPr>
                <w:rFonts w:cs="Arial"/>
                <w:sz w:val="18"/>
                <w:szCs w:val="18"/>
              </w:rPr>
              <w:t xml:space="preserve"> </w:t>
            </w:r>
          </w:p>
        </w:tc>
      </w:tr>
      <w:tr w:rsidR="007E3645" w:rsidRPr="007F68A2" w14:paraId="14872478" w14:textId="77777777" w:rsidTr="00005012">
        <w:trPr>
          <w:trHeight w:val="284"/>
        </w:trPr>
        <w:tc>
          <w:tcPr>
            <w:tcW w:w="5103" w:type="dxa"/>
            <w:vAlign w:val="center"/>
          </w:tcPr>
          <w:p w14:paraId="61B66056" w14:textId="77777777" w:rsidR="007E3645" w:rsidRPr="00882BC0" w:rsidRDefault="007E3645" w:rsidP="007E3645">
            <w:pPr>
              <w:rPr>
                <w:rFonts w:cs="Arial"/>
                <w:sz w:val="18"/>
                <w:szCs w:val="18"/>
              </w:rPr>
            </w:pPr>
            <w:r w:rsidRPr="0011215A">
              <w:rPr>
                <w:rFonts w:cs="Arial"/>
                <w:sz w:val="18"/>
                <w:szCs w:val="18"/>
              </w:rPr>
              <w:t>Pensions interest cost and expected return on pensions assets</w:t>
            </w:r>
          </w:p>
        </w:tc>
        <w:tc>
          <w:tcPr>
            <w:tcW w:w="1701" w:type="dxa"/>
            <w:tcBorders>
              <w:top w:val="nil"/>
              <w:left w:val="nil"/>
              <w:bottom w:val="nil"/>
              <w:right w:val="nil"/>
            </w:tcBorders>
            <w:shd w:val="clear" w:color="auto" w:fill="auto"/>
            <w:vAlign w:val="bottom"/>
          </w:tcPr>
          <w:p w14:paraId="2C9AAF84" w14:textId="5BEB92A3" w:rsidR="007E3645" w:rsidRPr="00882BC0" w:rsidRDefault="007E3645" w:rsidP="00005012">
            <w:pPr>
              <w:jc w:val="right"/>
              <w:rPr>
                <w:rFonts w:cs="Arial"/>
                <w:sz w:val="18"/>
                <w:szCs w:val="18"/>
              </w:rPr>
            </w:pPr>
            <w:r>
              <w:rPr>
                <w:rFonts w:cs="Arial"/>
                <w:sz w:val="18"/>
                <w:szCs w:val="18"/>
              </w:rPr>
              <w:t>9,665</w:t>
            </w:r>
            <w:r w:rsidRPr="007F68A2">
              <w:rPr>
                <w:rFonts w:cs="Arial"/>
                <w:sz w:val="18"/>
                <w:szCs w:val="18"/>
              </w:rPr>
              <w:t xml:space="preserve"> </w:t>
            </w:r>
          </w:p>
        </w:tc>
        <w:tc>
          <w:tcPr>
            <w:tcW w:w="1701" w:type="dxa"/>
            <w:tcBorders>
              <w:top w:val="nil"/>
              <w:left w:val="nil"/>
              <w:bottom w:val="nil"/>
              <w:right w:val="nil"/>
            </w:tcBorders>
            <w:shd w:val="clear" w:color="auto" w:fill="auto"/>
            <w:vAlign w:val="bottom"/>
          </w:tcPr>
          <w:p w14:paraId="454C207D" w14:textId="7720C09B" w:rsidR="007E3645" w:rsidRPr="009111E6" w:rsidRDefault="009111E6" w:rsidP="00005012">
            <w:pPr>
              <w:jc w:val="right"/>
              <w:rPr>
                <w:rFonts w:cs="Arial"/>
                <w:sz w:val="18"/>
                <w:szCs w:val="18"/>
              </w:rPr>
            </w:pPr>
            <w:r w:rsidRPr="009111E6">
              <w:rPr>
                <w:rFonts w:cs="Arial"/>
                <w:sz w:val="18"/>
                <w:szCs w:val="18"/>
              </w:rPr>
              <w:t>11,672</w:t>
            </w:r>
            <w:r w:rsidR="007E3645" w:rsidRPr="009111E6">
              <w:rPr>
                <w:rFonts w:cs="Arial"/>
                <w:sz w:val="18"/>
                <w:szCs w:val="18"/>
              </w:rPr>
              <w:t xml:space="preserve"> </w:t>
            </w:r>
          </w:p>
        </w:tc>
      </w:tr>
      <w:tr w:rsidR="007E3645" w:rsidRPr="007F68A2" w14:paraId="4467154B" w14:textId="77777777" w:rsidTr="00005012">
        <w:trPr>
          <w:trHeight w:val="284"/>
        </w:trPr>
        <w:tc>
          <w:tcPr>
            <w:tcW w:w="5103" w:type="dxa"/>
            <w:vAlign w:val="bottom"/>
          </w:tcPr>
          <w:p w14:paraId="1F8EC6E5" w14:textId="77777777" w:rsidR="007E3645" w:rsidRPr="00882BC0" w:rsidRDefault="007E3645" w:rsidP="007E3645">
            <w:pPr>
              <w:rPr>
                <w:rFonts w:cs="Arial"/>
                <w:sz w:val="18"/>
                <w:szCs w:val="18"/>
              </w:rPr>
            </w:pPr>
            <w:r w:rsidRPr="00882BC0">
              <w:rPr>
                <w:rFonts w:cs="Arial"/>
                <w:sz w:val="18"/>
                <w:szCs w:val="18"/>
              </w:rPr>
              <w:t>Interest receivable and similar income</w:t>
            </w:r>
          </w:p>
        </w:tc>
        <w:tc>
          <w:tcPr>
            <w:tcW w:w="1701" w:type="dxa"/>
            <w:tcBorders>
              <w:top w:val="nil"/>
              <w:left w:val="nil"/>
              <w:bottom w:val="single" w:sz="4" w:space="0" w:color="auto"/>
              <w:right w:val="nil"/>
            </w:tcBorders>
            <w:shd w:val="clear" w:color="auto" w:fill="auto"/>
            <w:vAlign w:val="bottom"/>
          </w:tcPr>
          <w:p w14:paraId="4370F49E" w14:textId="55E41118" w:rsidR="007E3645" w:rsidRPr="00882BC0" w:rsidRDefault="007E3645" w:rsidP="00005012">
            <w:pPr>
              <w:jc w:val="right"/>
              <w:rPr>
                <w:rFonts w:cs="Arial"/>
                <w:sz w:val="18"/>
                <w:szCs w:val="18"/>
              </w:rPr>
            </w:pPr>
            <w:r w:rsidRPr="007F68A2">
              <w:rPr>
                <w:rFonts w:cs="Arial"/>
                <w:sz w:val="18"/>
                <w:szCs w:val="18"/>
              </w:rPr>
              <w:t xml:space="preserve">(58) </w:t>
            </w:r>
          </w:p>
        </w:tc>
        <w:tc>
          <w:tcPr>
            <w:tcW w:w="1701" w:type="dxa"/>
            <w:tcBorders>
              <w:top w:val="nil"/>
              <w:left w:val="nil"/>
              <w:bottom w:val="single" w:sz="4" w:space="0" w:color="auto"/>
              <w:right w:val="nil"/>
            </w:tcBorders>
            <w:shd w:val="clear" w:color="auto" w:fill="auto"/>
            <w:vAlign w:val="bottom"/>
          </w:tcPr>
          <w:p w14:paraId="5F65186E" w14:textId="74520ADD" w:rsidR="007E3645" w:rsidRPr="009111E6" w:rsidRDefault="007E3645" w:rsidP="00005012">
            <w:pPr>
              <w:jc w:val="right"/>
              <w:rPr>
                <w:rFonts w:cs="Arial"/>
                <w:sz w:val="18"/>
                <w:szCs w:val="18"/>
              </w:rPr>
            </w:pPr>
            <w:r w:rsidRPr="009111E6">
              <w:rPr>
                <w:rFonts w:cs="Arial"/>
                <w:sz w:val="18"/>
                <w:szCs w:val="18"/>
              </w:rPr>
              <w:t>(</w:t>
            </w:r>
            <w:r w:rsidR="009111E6" w:rsidRPr="009111E6">
              <w:rPr>
                <w:rFonts w:cs="Arial"/>
                <w:sz w:val="18"/>
                <w:szCs w:val="18"/>
              </w:rPr>
              <w:t>43</w:t>
            </w:r>
            <w:r w:rsidRPr="009111E6">
              <w:rPr>
                <w:rFonts w:cs="Arial"/>
                <w:sz w:val="18"/>
                <w:szCs w:val="18"/>
              </w:rPr>
              <w:t xml:space="preserve">5) </w:t>
            </w:r>
          </w:p>
        </w:tc>
      </w:tr>
      <w:tr w:rsidR="007E3645" w:rsidRPr="00882BC0" w14:paraId="5DF82EF6" w14:textId="77777777" w:rsidTr="007E3645">
        <w:trPr>
          <w:trHeight w:val="284"/>
        </w:trPr>
        <w:tc>
          <w:tcPr>
            <w:tcW w:w="5103" w:type="dxa"/>
            <w:vAlign w:val="bottom"/>
          </w:tcPr>
          <w:p w14:paraId="41A8B636" w14:textId="77777777" w:rsidR="007E3645" w:rsidRPr="00882BC0" w:rsidRDefault="007E3645" w:rsidP="007E3645">
            <w:pPr>
              <w:autoSpaceDE w:val="0"/>
              <w:autoSpaceDN w:val="0"/>
              <w:adjustRightInd w:val="0"/>
              <w:rPr>
                <w:rFonts w:cs="Arial"/>
                <w:b/>
                <w:sz w:val="18"/>
                <w:szCs w:val="18"/>
              </w:rPr>
            </w:pPr>
            <w:r w:rsidRPr="00882BC0">
              <w:rPr>
                <w:rFonts w:cs="Arial"/>
                <w:b/>
                <w:sz w:val="18"/>
                <w:szCs w:val="18"/>
              </w:rPr>
              <w:t>Total</w:t>
            </w:r>
          </w:p>
        </w:tc>
        <w:tc>
          <w:tcPr>
            <w:tcW w:w="1701" w:type="dxa"/>
            <w:tcBorders>
              <w:top w:val="single" w:sz="4" w:space="0" w:color="auto"/>
              <w:left w:val="nil"/>
              <w:bottom w:val="single" w:sz="4" w:space="0" w:color="auto"/>
              <w:right w:val="nil"/>
            </w:tcBorders>
            <w:shd w:val="clear" w:color="auto" w:fill="auto"/>
            <w:vAlign w:val="bottom"/>
          </w:tcPr>
          <w:p w14:paraId="006318E7" w14:textId="3327E6B5" w:rsidR="007E3645" w:rsidRPr="00882BC0" w:rsidRDefault="007E3645" w:rsidP="007E3645">
            <w:pPr>
              <w:jc w:val="right"/>
              <w:rPr>
                <w:rFonts w:cs="Arial"/>
                <w:b/>
                <w:sz w:val="18"/>
                <w:szCs w:val="18"/>
              </w:rPr>
            </w:pPr>
            <w:r>
              <w:rPr>
                <w:rFonts w:cs="Arial"/>
                <w:b/>
                <w:bCs/>
                <w:color w:val="000000"/>
                <w:sz w:val="18"/>
                <w:szCs w:val="18"/>
              </w:rPr>
              <w:t xml:space="preserve">10,086 </w:t>
            </w:r>
          </w:p>
        </w:tc>
        <w:tc>
          <w:tcPr>
            <w:tcW w:w="1701" w:type="dxa"/>
            <w:tcBorders>
              <w:top w:val="single" w:sz="4" w:space="0" w:color="auto"/>
              <w:left w:val="nil"/>
              <w:bottom w:val="single" w:sz="4" w:space="0" w:color="auto"/>
              <w:right w:val="nil"/>
            </w:tcBorders>
            <w:shd w:val="clear" w:color="auto" w:fill="auto"/>
            <w:vAlign w:val="bottom"/>
          </w:tcPr>
          <w:p w14:paraId="74BEFCE1" w14:textId="372B5FD2" w:rsidR="007E3645" w:rsidRPr="009111E6" w:rsidRDefault="007E3645" w:rsidP="007E3645">
            <w:pPr>
              <w:jc w:val="right"/>
              <w:rPr>
                <w:rFonts w:cs="Arial"/>
                <w:b/>
                <w:sz w:val="18"/>
                <w:szCs w:val="18"/>
              </w:rPr>
            </w:pPr>
            <w:r w:rsidRPr="009111E6">
              <w:rPr>
                <w:rFonts w:cs="Arial"/>
                <w:b/>
                <w:bCs/>
                <w:color w:val="000000"/>
                <w:sz w:val="18"/>
                <w:szCs w:val="18"/>
              </w:rPr>
              <w:t>1</w:t>
            </w:r>
            <w:r w:rsidR="009111E6" w:rsidRPr="009111E6">
              <w:rPr>
                <w:rFonts w:cs="Arial"/>
                <w:b/>
                <w:bCs/>
                <w:color w:val="000000"/>
                <w:sz w:val="18"/>
                <w:szCs w:val="18"/>
              </w:rPr>
              <w:t>1</w:t>
            </w:r>
            <w:r w:rsidRPr="009111E6">
              <w:rPr>
                <w:rFonts w:cs="Arial"/>
                <w:b/>
                <w:bCs/>
                <w:color w:val="000000"/>
                <w:sz w:val="18"/>
                <w:szCs w:val="18"/>
              </w:rPr>
              <w:t>,</w:t>
            </w:r>
            <w:r w:rsidR="009111E6" w:rsidRPr="009111E6">
              <w:rPr>
                <w:rFonts w:cs="Arial"/>
                <w:b/>
                <w:bCs/>
                <w:color w:val="000000"/>
                <w:sz w:val="18"/>
                <w:szCs w:val="18"/>
              </w:rPr>
              <w:t>711</w:t>
            </w:r>
            <w:r w:rsidRPr="009111E6">
              <w:rPr>
                <w:rFonts w:cs="Arial"/>
                <w:b/>
                <w:bCs/>
                <w:color w:val="000000"/>
                <w:sz w:val="18"/>
                <w:szCs w:val="18"/>
              </w:rPr>
              <w:t xml:space="preserve"> </w:t>
            </w:r>
          </w:p>
        </w:tc>
      </w:tr>
    </w:tbl>
    <w:p w14:paraId="152E78E6" w14:textId="77777777" w:rsidR="008E17C1" w:rsidRPr="00882BC0" w:rsidRDefault="008E17C1" w:rsidP="00681AD7">
      <w:pPr>
        <w:pStyle w:val="bodyindent"/>
        <w:spacing w:before="120" w:beforeAutospacing="0" w:after="120" w:afterAutospacing="0"/>
        <w:jc w:val="both"/>
        <w:rPr>
          <w:rFonts w:ascii="Arial" w:hAnsi="Arial" w:cs="Arial"/>
          <w:color w:val="0000FF"/>
        </w:rPr>
      </w:pPr>
    </w:p>
    <w:p w14:paraId="32E0C7C1" w14:textId="77777777" w:rsidR="00722DB1" w:rsidRPr="00882BC0" w:rsidRDefault="00722DB1" w:rsidP="0019433F">
      <w:pPr>
        <w:pStyle w:val="Header"/>
        <w:numPr>
          <w:ilvl w:val="12"/>
          <w:numId w:val="0"/>
        </w:numPr>
        <w:shd w:val="clear" w:color="auto" w:fill="BFBFBF"/>
        <w:ind w:left="450" w:hanging="450"/>
        <w:rPr>
          <w:rFonts w:cs="Arial"/>
          <w:b/>
          <w:i/>
          <w:color w:val="FFFFFF"/>
          <w:sz w:val="18"/>
          <w:szCs w:val="18"/>
        </w:rPr>
      </w:pPr>
      <w:r w:rsidRPr="00882BC0">
        <w:rPr>
          <w:rFonts w:cs="Arial"/>
          <w:b/>
          <w:i/>
          <w:color w:val="FFFFFF"/>
          <w:sz w:val="18"/>
          <w:szCs w:val="18"/>
        </w:rPr>
        <w:t>1</w:t>
      </w:r>
      <w:r w:rsidR="00832558" w:rsidRPr="00882BC0">
        <w:rPr>
          <w:rFonts w:cs="Arial"/>
          <w:b/>
          <w:i/>
          <w:color w:val="FFFFFF"/>
          <w:sz w:val="18"/>
          <w:szCs w:val="18"/>
        </w:rPr>
        <w:t>1</w:t>
      </w:r>
      <w:r w:rsidRPr="00882BC0">
        <w:rPr>
          <w:rFonts w:cs="Arial"/>
          <w:b/>
          <w:i/>
          <w:color w:val="FFFFFF"/>
          <w:sz w:val="18"/>
          <w:szCs w:val="18"/>
        </w:rPr>
        <w:t>.</w:t>
      </w:r>
      <w:r w:rsidRPr="00882BC0">
        <w:rPr>
          <w:rFonts w:cs="Arial"/>
          <w:b/>
          <w:i/>
          <w:color w:val="FFFFFF"/>
          <w:sz w:val="18"/>
          <w:szCs w:val="18"/>
        </w:rPr>
        <w:tab/>
        <w:t xml:space="preserve"> Taxation and Non Specific Grant Income</w:t>
      </w:r>
    </w:p>
    <w:tbl>
      <w:tblPr>
        <w:tblW w:w="8505" w:type="dxa"/>
        <w:tblInd w:w="392" w:type="dxa"/>
        <w:tblLook w:val="01E0" w:firstRow="1" w:lastRow="1" w:firstColumn="1" w:lastColumn="1" w:noHBand="0" w:noVBand="0"/>
      </w:tblPr>
      <w:tblGrid>
        <w:gridCol w:w="5103"/>
        <w:gridCol w:w="1701"/>
        <w:gridCol w:w="1701"/>
      </w:tblGrid>
      <w:tr w:rsidR="00722DB1" w:rsidRPr="00882BC0" w14:paraId="5EE0C079" w14:textId="77777777">
        <w:trPr>
          <w:trHeight w:val="343"/>
        </w:trPr>
        <w:tc>
          <w:tcPr>
            <w:tcW w:w="5103" w:type="dxa"/>
            <w:vAlign w:val="center"/>
          </w:tcPr>
          <w:p w14:paraId="745BF36D" w14:textId="77777777" w:rsidR="00722DB1" w:rsidRPr="00882BC0" w:rsidRDefault="00722DB1" w:rsidP="00681AD7">
            <w:pPr>
              <w:pStyle w:val="bodyindent"/>
              <w:jc w:val="right"/>
              <w:rPr>
                <w:rFonts w:ascii="Arial" w:hAnsi="Arial" w:cs="Arial"/>
                <w:b/>
                <w:color w:val="auto"/>
              </w:rPr>
            </w:pPr>
          </w:p>
        </w:tc>
        <w:tc>
          <w:tcPr>
            <w:tcW w:w="1701" w:type="dxa"/>
            <w:vAlign w:val="center"/>
          </w:tcPr>
          <w:p w14:paraId="0696A545" w14:textId="5C21ED50" w:rsidR="00722DB1" w:rsidRPr="00882BC0" w:rsidRDefault="003E349F" w:rsidP="001C1289">
            <w:pPr>
              <w:jc w:val="right"/>
              <w:rPr>
                <w:rFonts w:cs="Arial"/>
                <w:b/>
                <w:sz w:val="18"/>
                <w:szCs w:val="18"/>
              </w:rPr>
            </w:pPr>
            <w:r w:rsidRPr="00882BC0">
              <w:rPr>
                <w:rFonts w:cs="Arial"/>
                <w:b/>
                <w:snapToGrid w:val="0"/>
                <w:sz w:val="18"/>
                <w:szCs w:val="18"/>
              </w:rPr>
              <w:t>31 March 20</w:t>
            </w:r>
            <w:r w:rsidR="00BE5710">
              <w:rPr>
                <w:rFonts w:cs="Arial"/>
                <w:b/>
                <w:snapToGrid w:val="0"/>
                <w:sz w:val="18"/>
                <w:szCs w:val="18"/>
              </w:rPr>
              <w:t>2</w:t>
            </w:r>
            <w:r w:rsidR="007E3645">
              <w:rPr>
                <w:rFonts w:cs="Arial"/>
                <w:b/>
                <w:snapToGrid w:val="0"/>
                <w:sz w:val="18"/>
                <w:szCs w:val="18"/>
              </w:rPr>
              <w:t>2</w:t>
            </w:r>
          </w:p>
        </w:tc>
        <w:tc>
          <w:tcPr>
            <w:tcW w:w="1701" w:type="dxa"/>
            <w:vAlign w:val="center"/>
          </w:tcPr>
          <w:p w14:paraId="5C4F0787" w14:textId="40A8F3AD" w:rsidR="00722DB1" w:rsidRPr="00225C1B" w:rsidRDefault="00722DB1" w:rsidP="001C1289">
            <w:pPr>
              <w:jc w:val="right"/>
              <w:rPr>
                <w:rFonts w:cs="Arial"/>
                <w:b/>
                <w:sz w:val="18"/>
                <w:szCs w:val="18"/>
                <w:highlight w:val="green"/>
              </w:rPr>
            </w:pPr>
            <w:r w:rsidRPr="006F2BAC">
              <w:rPr>
                <w:rFonts w:cs="Arial"/>
                <w:b/>
                <w:snapToGrid w:val="0"/>
                <w:sz w:val="18"/>
                <w:szCs w:val="18"/>
              </w:rPr>
              <w:t>31 March 20</w:t>
            </w:r>
            <w:r w:rsidR="001C1289" w:rsidRPr="006F2BAC">
              <w:rPr>
                <w:rFonts w:cs="Arial"/>
                <w:b/>
                <w:snapToGrid w:val="0"/>
                <w:sz w:val="18"/>
                <w:szCs w:val="18"/>
              </w:rPr>
              <w:t>2</w:t>
            </w:r>
            <w:r w:rsidR="00D17222" w:rsidRPr="006F2BAC">
              <w:rPr>
                <w:rFonts w:cs="Arial"/>
                <w:b/>
                <w:snapToGrid w:val="0"/>
                <w:sz w:val="18"/>
                <w:szCs w:val="18"/>
              </w:rPr>
              <w:t>3</w:t>
            </w:r>
          </w:p>
        </w:tc>
      </w:tr>
      <w:tr w:rsidR="00722DB1" w:rsidRPr="00882BC0" w14:paraId="5698B9B8" w14:textId="77777777">
        <w:trPr>
          <w:trHeight w:val="284"/>
        </w:trPr>
        <w:tc>
          <w:tcPr>
            <w:tcW w:w="5103" w:type="dxa"/>
            <w:vAlign w:val="bottom"/>
          </w:tcPr>
          <w:p w14:paraId="6F44DA84" w14:textId="77777777" w:rsidR="00722DB1" w:rsidRPr="00882BC0" w:rsidRDefault="00722DB1" w:rsidP="00681AD7">
            <w:pPr>
              <w:jc w:val="right"/>
              <w:rPr>
                <w:rFonts w:cs="Arial"/>
                <w:b/>
                <w:sz w:val="18"/>
                <w:szCs w:val="18"/>
              </w:rPr>
            </w:pPr>
          </w:p>
        </w:tc>
        <w:tc>
          <w:tcPr>
            <w:tcW w:w="1701" w:type="dxa"/>
            <w:vAlign w:val="bottom"/>
          </w:tcPr>
          <w:p w14:paraId="3F7FDDC2" w14:textId="77777777" w:rsidR="00722DB1" w:rsidRPr="00882BC0" w:rsidRDefault="00722DB1" w:rsidP="00681AD7">
            <w:pPr>
              <w:jc w:val="right"/>
              <w:rPr>
                <w:rFonts w:cs="Arial"/>
                <w:b/>
                <w:sz w:val="18"/>
                <w:szCs w:val="18"/>
              </w:rPr>
            </w:pPr>
            <w:r w:rsidRPr="00882BC0">
              <w:rPr>
                <w:rFonts w:cs="Arial"/>
                <w:b/>
                <w:sz w:val="18"/>
                <w:szCs w:val="18"/>
              </w:rPr>
              <w:t>£000</w:t>
            </w:r>
          </w:p>
        </w:tc>
        <w:tc>
          <w:tcPr>
            <w:tcW w:w="1701" w:type="dxa"/>
            <w:vAlign w:val="bottom"/>
          </w:tcPr>
          <w:p w14:paraId="276B3338" w14:textId="77777777" w:rsidR="00722DB1" w:rsidRPr="00A5642A" w:rsidRDefault="00722DB1" w:rsidP="00681AD7">
            <w:pPr>
              <w:jc w:val="right"/>
              <w:rPr>
                <w:rFonts w:cs="Arial"/>
                <w:b/>
                <w:sz w:val="18"/>
                <w:szCs w:val="18"/>
              </w:rPr>
            </w:pPr>
            <w:r w:rsidRPr="00A5642A">
              <w:rPr>
                <w:rFonts w:cs="Arial"/>
                <w:b/>
                <w:sz w:val="18"/>
                <w:szCs w:val="18"/>
              </w:rPr>
              <w:t>£000</w:t>
            </w:r>
          </w:p>
        </w:tc>
      </w:tr>
      <w:tr w:rsidR="007E3645" w:rsidRPr="00882BC0" w14:paraId="79A27B9C" w14:textId="77777777" w:rsidTr="002B57EA">
        <w:trPr>
          <w:trHeight w:val="284"/>
        </w:trPr>
        <w:tc>
          <w:tcPr>
            <w:tcW w:w="5103" w:type="dxa"/>
            <w:vAlign w:val="bottom"/>
          </w:tcPr>
          <w:p w14:paraId="3C19A189" w14:textId="77777777" w:rsidR="007E3645" w:rsidRPr="00882BC0" w:rsidRDefault="007E3645" w:rsidP="007E3645">
            <w:pPr>
              <w:rPr>
                <w:rFonts w:cs="Arial"/>
                <w:sz w:val="18"/>
                <w:szCs w:val="18"/>
              </w:rPr>
            </w:pPr>
            <w:r w:rsidRPr="00882BC0">
              <w:rPr>
                <w:rFonts w:cs="Arial"/>
                <w:sz w:val="18"/>
                <w:szCs w:val="18"/>
              </w:rPr>
              <w:t>Council tax income</w:t>
            </w:r>
          </w:p>
        </w:tc>
        <w:tc>
          <w:tcPr>
            <w:tcW w:w="1701" w:type="dxa"/>
            <w:shd w:val="clear" w:color="auto" w:fill="auto"/>
            <w:vAlign w:val="bottom"/>
          </w:tcPr>
          <w:p w14:paraId="3E56C881" w14:textId="6438A360" w:rsidR="007E3645" w:rsidRPr="00882BC0" w:rsidRDefault="007E3645" w:rsidP="007E3645">
            <w:pPr>
              <w:jc w:val="right"/>
              <w:rPr>
                <w:rFonts w:cs="Arial"/>
                <w:sz w:val="18"/>
                <w:szCs w:val="18"/>
              </w:rPr>
            </w:pPr>
            <w:r w:rsidRPr="009F12BE">
              <w:rPr>
                <w:rFonts w:cs="Arial"/>
                <w:sz w:val="18"/>
                <w:szCs w:val="18"/>
              </w:rPr>
              <w:t>28,</w:t>
            </w:r>
            <w:r>
              <w:rPr>
                <w:rFonts w:cs="Arial"/>
                <w:sz w:val="18"/>
                <w:szCs w:val="18"/>
              </w:rPr>
              <w:t>660</w:t>
            </w:r>
          </w:p>
        </w:tc>
        <w:tc>
          <w:tcPr>
            <w:tcW w:w="1701" w:type="dxa"/>
            <w:shd w:val="clear" w:color="auto" w:fill="auto"/>
            <w:vAlign w:val="bottom"/>
          </w:tcPr>
          <w:p w14:paraId="2256DE7F" w14:textId="26B697BF" w:rsidR="007E3645" w:rsidRPr="009806C4" w:rsidRDefault="00D1420A" w:rsidP="007E3645">
            <w:pPr>
              <w:jc w:val="right"/>
              <w:rPr>
                <w:rFonts w:cs="Arial"/>
                <w:sz w:val="18"/>
                <w:szCs w:val="18"/>
              </w:rPr>
            </w:pPr>
            <w:r>
              <w:rPr>
                <w:rFonts w:cs="Arial"/>
                <w:sz w:val="18"/>
                <w:szCs w:val="18"/>
              </w:rPr>
              <w:t>29</w:t>
            </w:r>
            <w:r w:rsidR="00FC4215">
              <w:rPr>
                <w:rFonts w:cs="Arial"/>
                <w:sz w:val="18"/>
                <w:szCs w:val="18"/>
              </w:rPr>
              <w:t>,</w:t>
            </w:r>
            <w:r>
              <w:rPr>
                <w:rFonts w:cs="Arial"/>
                <w:sz w:val="18"/>
                <w:szCs w:val="18"/>
              </w:rPr>
              <w:t>522</w:t>
            </w:r>
          </w:p>
        </w:tc>
      </w:tr>
      <w:tr w:rsidR="007E3645" w:rsidRPr="00882BC0" w14:paraId="679681CE" w14:textId="77777777" w:rsidTr="002B57EA">
        <w:trPr>
          <w:trHeight w:val="284"/>
        </w:trPr>
        <w:tc>
          <w:tcPr>
            <w:tcW w:w="5103" w:type="dxa"/>
            <w:vAlign w:val="bottom"/>
          </w:tcPr>
          <w:p w14:paraId="696D08D4" w14:textId="77777777" w:rsidR="007E3645" w:rsidRPr="00882BC0" w:rsidRDefault="007E3645" w:rsidP="007E3645">
            <w:pPr>
              <w:rPr>
                <w:rFonts w:cs="Arial"/>
                <w:sz w:val="18"/>
                <w:szCs w:val="18"/>
              </w:rPr>
            </w:pPr>
            <w:r w:rsidRPr="00882BC0">
              <w:rPr>
                <w:rFonts w:cs="Arial"/>
                <w:sz w:val="18"/>
                <w:szCs w:val="18"/>
              </w:rPr>
              <w:t>Non domestic rates</w:t>
            </w:r>
          </w:p>
        </w:tc>
        <w:tc>
          <w:tcPr>
            <w:tcW w:w="1701" w:type="dxa"/>
            <w:shd w:val="clear" w:color="auto" w:fill="auto"/>
            <w:vAlign w:val="bottom"/>
          </w:tcPr>
          <w:p w14:paraId="16F8A248" w14:textId="7F524248" w:rsidR="007E3645" w:rsidRPr="00882BC0" w:rsidRDefault="007E3645" w:rsidP="007E3645">
            <w:pPr>
              <w:jc w:val="right"/>
              <w:rPr>
                <w:rFonts w:cs="Arial"/>
                <w:sz w:val="18"/>
                <w:szCs w:val="18"/>
              </w:rPr>
            </w:pPr>
            <w:r w:rsidRPr="009F12BE">
              <w:rPr>
                <w:rFonts w:cs="Arial"/>
                <w:sz w:val="18"/>
                <w:szCs w:val="18"/>
              </w:rPr>
              <w:t>7,</w:t>
            </w:r>
            <w:r>
              <w:rPr>
                <w:rFonts w:cs="Arial"/>
                <w:sz w:val="18"/>
                <w:szCs w:val="18"/>
              </w:rPr>
              <w:t>684</w:t>
            </w:r>
          </w:p>
        </w:tc>
        <w:tc>
          <w:tcPr>
            <w:tcW w:w="1701" w:type="dxa"/>
            <w:shd w:val="clear" w:color="auto" w:fill="auto"/>
            <w:vAlign w:val="bottom"/>
          </w:tcPr>
          <w:p w14:paraId="5B7661E5" w14:textId="2599FBF7" w:rsidR="007E3645" w:rsidRPr="009806C4" w:rsidRDefault="007E3645" w:rsidP="007E3645">
            <w:pPr>
              <w:jc w:val="right"/>
              <w:rPr>
                <w:rFonts w:cs="Arial"/>
                <w:sz w:val="18"/>
                <w:szCs w:val="18"/>
              </w:rPr>
            </w:pPr>
            <w:r w:rsidRPr="009806C4">
              <w:rPr>
                <w:rFonts w:cs="Arial"/>
                <w:sz w:val="18"/>
                <w:szCs w:val="18"/>
              </w:rPr>
              <w:t>7,</w:t>
            </w:r>
            <w:r w:rsidR="00FC4215">
              <w:rPr>
                <w:rFonts w:cs="Arial"/>
                <w:sz w:val="18"/>
                <w:szCs w:val="18"/>
              </w:rPr>
              <w:t>7</w:t>
            </w:r>
            <w:r w:rsidR="00D1420A">
              <w:rPr>
                <w:rFonts w:cs="Arial"/>
                <w:sz w:val="18"/>
                <w:szCs w:val="18"/>
              </w:rPr>
              <w:t>00</w:t>
            </w:r>
          </w:p>
        </w:tc>
      </w:tr>
      <w:tr w:rsidR="007E3645" w:rsidRPr="00882BC0" w14:paraId="631BDC29" w14:textId="77777777" w:rsidTr="002B57EA">
        <w:trPr>
          <w:trHeight w:val="284"/>
        </w:trPr>
        <w:tc>
          <w:tcPr>
            <w:tcW w:w="5103" w:type="dxa"/>
            <w:vAlign w:val="bottom"/>
          </w:tcPr>
          <w:p w14:paraId="13FEA018" w14:textId="77777777" w:rsidR="007E3645" w:rsidRPr="00882BC0" w:rsidRDefault="007E3645" w:rsidP="007E3645">
            <w:pPr>
              <w:rPr>
                <w:rFonts w:cs="Arial"/>
                <w:sz w:val="18"/>
                <w:szCs w:val="18"/>
              </w:rPr>
            </w:pPr>
            <w:r w:rsidRPr="00882BC0">
              <w:rPr>
                <w:rFonts w:cs="Arial"/>
                <w:sz w:val="18"/>
                <w:szCs w:val="18"/>
              </w:rPr>
              <w:t xml:space="preserve">Revenue support grant </w:t>
            </w:r>
          </w:p>
        </w:tc>
        <w:tc>
          <w:tcPr>
            <w:tcW w:w="1701" w:type="dxa"/>
            <w:shd w:val="clear" w:color="auto" w:fill="auto"/>
            <w:vAlign w:val="bottom"/>
          </w:tcPr>
          <w:p w14:paraId="2A506D8B" w14:textId="7DEC0C70" w:rsidR="007E3645" w:rsidRPr="00882BC0" w:rsidRDefault="007E3645" w:rsidP="007E3645">
            <w:pPr>
              <w:jc w:val="right"/>
              <w:rPr>
                <w:rFonts w:cs="Arial"/>
                <w:sz w:val="18"/>
                <w:szCs w:val="18"/>
              </w:rPr>
            </w:pPr>
            <w:r w:rsidRPr="009F12BE">
              <w:rPr>
                <w:rFonts w:cs="Arial"/>
                <w:sz w:val="18"/>
                <w:szCs w:val="18"/>
              </w:rPr>
              <w:t>3,226</w:t>
            </w:r>
          </w:p>
        </w:tc>
        <w:tc>
          <w:tcPr>
            <w:tcW w:w="1701" w:type="dxa"/>
            <w:shd w:val="clear" w:color="auto" w:fill="auto"/>
            <w:vAlign w:val="bottom"/>
          </w:tcPr>
          <w:p w14:paraId="6A874981" w14:textId="271CE697" w:rsidR="007E3645" w:rsidRPr="009806C4" w:rsidRDefault="007E3645" w:rsidP="007E3645">
            <w:pPr>
              <w:jc w:val="right"/>
              <w:rPr>
                <w:rFonts w:cs="Arial"/>
                <w:sz w:val="18"/>
                <w:szCs w:val="18"/>
              </w:rPr>
            </w:pPr>
            <w:r w:rsidRPr="009806C4">
              <w:rPr>
                <w:rFonts w:cs="Arial"/>
                <w:sz w:val="18"/>
                <w:szCs w:val="18"/>
              </w:rPr>
              <w:t>3,</w:t>
            </w:r>
            <w:r w:rsidR="009806C4" w:rsidRPr="009806C4">
              <w:rPr>
                <w:rFonts w:cs="Arial"/>
                <w:sz w:val="18"/>
                <w:szCs w:val="18"/>
              </w:rPr>
              <w:t>325</w:t>
            </w:r>
          </w:p>
        </w:tc>
      </w:tr>
      <w:tr w:rsidR="007E3645" w:rsidRPr="00882BC0" w14:paraId="5B05BBE8" w14:textId="77777777" w:rsidTr="002B57EA">
        <w:trPr>
          <w:trHeight w:val="284"/>
        </w:trPr>
        <w:tc>
          <w:tcPr>
            <w:tcW w:w="5103" w:type="dxa"/>
            <w:vAlign w:val="bottom"/>
          </w:tcPr>
          <w:p w14:paraId="3EDA0C3A" w14:textId="77777777" w:rsidR="007E3645" w:rsidRPr="00882BC0" w:rsidRDefault="007E3645" w:rsidP="007E3645">
            <w:pPr>
              <w:rPr>
                <w:rFonts w:cs="Arial"/>
                <w:sz w:val="18"/>
                <w:szCs w:val="18"/>
              </w:rPr>
            </w:pPr>
            <w:r w:rsidRPr="00882BC0">
              <w:rPr>
                <w:rFonts w:cs="Arial"/>
                <w:sz w:val="18"/>
                <w:szCs w:val="18"/>
              </w:rPr>
              <w:t>Other revenue grants</w:t>
            </w:r>
          </w:p>
        </w:tc>
        <w:tc>
          <w:tcPr>
            <w:tcW w:w="1701" w:type="dxa"/>
            <w:shd w:val="clear" w:color="auto" w:fill="auto"/>
            <w:vAlign w:val="bottom"/>
          </w:tcPr>
          <w:p w14:paraId="4E13E629" w14:textId="4F236DB5" w:rsidR="007E3645" w:rsidRPr="00882BC0" w:rsidRDefault="007E3645" w:rsidP="007E3645">
            <w:pPr>
              <w:jc w:val="right"/>
              <w:rPr>
                <w:rFonts w:cs="Arial"/>
                <w:sz w:val="18"/>
                <w:szCs w:val="18"/>
              </w:rPr>
            </w:pPr>
            <w:r w:rsidRPr="009F12BE">
              <w:rPr>
                <w:rFonts w:cs="Arial"/>
                <w:sz w:val="18"/>
                <w:szCs w:val="18"/>
              </w:rPr>
              <w:t>4,135</w:t>
            </w:r>
          </w:p>
        </w:tc>
        <w:tc>
          <w:tcPr>
            <w:tcW w:w="1701" w:type="dxa"/>
            <w:shd w:val="clear" w:color="auto" w:fill="auto"/>
            <w:vAlign w:val="bottom"/>
          </w:tcPr>
          <w:p w14:paraId="6C718B9B" w14:textId="119912C3" w:rsidR="007E3645" w:rsidRPr="009806C4" w:rsidRDefault="009806C4" w:rsidP="007E3645">
            <w:pPr>
              <w:jc w:val="right"/>
              <w:rPr>
                <w:rFonts w:cs="Arial"/>
                <w:sz w:val="18"/>
                <w:szCs w:val="18"/>
              </w:rPr>
            </w:pPr>
            <w:r w:rsidRPr="009806C4">
              <w:rPr>
                <w:rFonts w:cs="Arial"/>
                <w:sz w:val="18"/>
                <w:szCs w:val="18"/>
              </w:rPr>
              <w:t>3,</w:t>
            </w:r>
            <w:r w:rsidR="007E3645" w:rsidRPr="009806C4">
              <w:rPr>
                <w:rFonts w:cs="Arial"/>
                <w:sz w:val="18"/>
                <w:szCs w:val="18"/>
              </w:rPr>
              <w:t>5</w:t>
            </w:r>
            <w:r w:rsidRPr="009806C4">
              <w:rPr>
                <w:rFonts w:cs="Arial"/>
                <w:sz w:val="18"/>
                <w:szCs w:val="18"/>
              </w:rPr>
              <w:t>91</w:t>
            </w:r>
          </w:p>
        </w:tc>
      </w:tr>
      <w:tr w:rsidR="007E3645" w:rsidRPr="00882BC0" w14:paraId="4EEBB3A8" w14:textId="77777777" w:rsidTr="002B57EA">
        <w:trPr>
          <w:trHeight w:val="284"/>
        </w:trPr>
        <w:tc>
          <w:tcPr>
            <w:tcW w:w="5103" w:type="dxa"/>
            <w:vAlign w:val="bottom"/>
          </w:tcPr>
          <w:p w14:paraId="0606A434" w14:textId="77777777" w:rsidR="007E3645" w:rsidRPr="00882BC0" w:rsidRDefault="007E3645" w:rsidP="007E3645">
            <w:pPr>
              <w:rPr>
                <w:rFonts w:cs="Arial"/>
                <w:sz w:val="18"/>
                <w:szCs w:val="18"/>
              </w:rPr>
            </w:pPr>
            <w:r w:rsidRPr="00882BC0">
              <w:rPr>
                <w:rFonts w:cs="Arial"/>
                <w:sz w:val="18"/>
                <w:szCs w:val="18"/>
              </w:rPr>
              <w:t>Capital grants and contributions</w:t>
            </w:r>
          </w:p>
        </w:tc>
        <w:tc>
          <w:tcPr>
            <w:tcW w:w="1701" w:type="dxa"/>
            <w:shd w:val="clear" w:color="auto" w:fill="auto"/>
            <w:vAlign w:val="bottom"/>
          </w:tcPr>
          <w:p w14:paraId="47D6081A" w14:textId="4D294021" w:rsidR="007E3645" w:rsidRPr="00882BC0" w:rsidRDefault="007E3645" w:rsidP="007E3645">
            <w:pPr>
              <w:jc w:val="right"/>
              <w:rPr>
                <w:rFonts w:cs="Arial"/>
                <w:sz w:val="18"/>
                <w:szCs w:val="18"/>
              </w:rPr>
            </w:pPr>
            <w:r w:rsidRPr="00A5642A">
              <w:rPr>
                <w:rFonts w:cs="Arial"/>
                <w:sz w:val="18"/>
                <w:szCs w:val="18"/>
              </w:rPr>
              <w:t>-</w:t>
            </w:r>
          </w:p>
        </w:tc>
        <w:tc>
          <w:tcPr>
            <w:tcW w:w="1701" w:type="dxa"/>
            <w:shd w:val="clear" w:color="auto" w:fill="auto"/>
            <w:vAlign w:val="bottom"/>
          </w:tcPr>
          <w:p w14:paraId="7901A389" w14:textId="6B1F9233" w:rsidR="007E3645" w:rsidRPr="009806C4" w:rsidRDefault="007E3645" w:rsidP="007E3645">
            <w:pPr>
              <w:jc w:val="right"/>
              <w:rPr>
                <w:rFonts w:cs="Arial"/>
                <w:sz w:val="18"/>
                <w:szCs w:val="18"/>
              </w:rPr>
            </w:pPr>
            <w:r w:rsidRPr="009806C4">
              <w:rPr>
                <w:rFonts w:cs="Arial"/>
                <w:sz w:val="18"/>
                <w:szCs w:val="18"/>
              </w:rPr>
              <w:t>-</w:t>
            </w:r>
          </w:p>
        </w:tc>
      </w:tr>
      <w:tr w:rsidR="007E3645" w:rsidRPr="00882BC0" w14:paraId="33625E44" w14:textId="77777777" w:rsidTr="002B57EA">
        <w:trPr>
          <w:trHeight w:val="284"/>
        </w:trPr>
        <w:tc>
          <w:tcPr>
            <w:tcW w:w="5103" w:type="dxa"/>
            <w:vAlign w:val="bottom"/>
          </w:tcPr>
          <w:p w14:paraId="43581BA8" w14:textId="77777777" w:rsidR="007E3645" w:rsidRPr="00882BC0" w:rsidRDefault="007E3645" w:rsidP="007E3645">
            <w:pPr>
              <w:autoSpaceDE w:val="0"/>
              <w:autoSpaceDN w:val="0"/>
              <w:adjustRightInd w:val="0"/>
              <w:rPr>
                <w:rFonts w:cs="Arial"/>
                <w:b/>
                <w:sz w:val="18"/>
                <w:szCs w:val="18"/>
              </w:rPr>
            </w:pPr>
            <w:r w:rsidRPr="00882BC0">
              <w:rPr>
                <w:rFonts w:cs="Arial"/>
                <w:b/>
                <w:sz w:val="18"/>
                <w:szCs w:val="18"/>
              </w:rPr>
              <w:t>Total</w:t>
            </w:r>
          </w:p>
        </w:tc>
        <w:tc>
          <w:tcPr>
            <w:tcW w:w="1701" w:type="dxa"/>
            <w:tcBorders>
              <w:top w:val="single" w:sz="4" w:space="0" w:color="auto"/>
              <w:bottom w:val="single" w:sz="4" w:space="0" w:color="auto"/>
            </w:tcBorders>
            <w:shd w:val="clear" w:color="auto" w:fill="auto"/>
            <w:vAlign w:val="center"/>
          </w:tcPr>
          <w:p w14:paraId="2629DDE4" w14:textId="6F4537B5" w:rsidR="007E3645" w:rsidRPr="00882BC0" w:rsidRDefault="007E3645" w:rsidP="007E3645">
            <w:pPr>
              <w:jc w:val="right"/>
              <w:rPr>
                <w:rFonts w:cs="Arial"/>
                <w:b/>
                <w:sz w:val="18"/>
                <w:szCs w:val="18"/>
              </w:rPr>
            </w:pPr>
            <w:r w:rsidRPr="009F12BE">
              <w:rPr>
                <w:rFonts w:cs="Arial"/>
                <w:b/>
                <w:sz w:val="18"/>
                <w:szCs w:val="18"/>
              </w:rPr>
              <w:t>4</w:t>
            </w:r>
            <w:r>
              <w:rPr>
                <w:rFonts w:cs="Arial"/>
                <w:b/>
                <w:sz w:val="18"/>
                <w:szCs w:val="18"/>
              </w:rPr>
              <w:t>3,705</w:t>
            </w:r>
          </w:p>
        </w:tc>
        <w:tc>
          <w:tcPr>
            <w:tcW w:w="1701" w:type="dxa"/>
            <w:tcBorders>
              <w:top w:val="single" w:sz="4" w:space="0" w:color="auto"/>
              <w:bottom w:val="single" w:sz="4" w:space="0" w:color="auto"/>
            </w:tcBorders>
            <w:shd w:val="clear" w:color="auto" w:fill="auto"/>
            <w:vAlign w:val="center"/>
          </w:tcPr>
          <w:p w14:paraId="2F322FD9" w14:textId="5ED0EE22" w:rsidR="007E3645" w:rsidRPr="009806C4" w:rsidRDefault="00FC4215" w:rsidP="007E3645">
            <w:pPr>
              <w:jc w:val="right"/>
              <w:rPr>
                <w:rFonts w:cs="Arial"/>
                <w:b/>
                <w:sz w:val="18"/>
                <w:szCs w:val="18"/>
              </w:rPr>
            </w:pPr>
            <w:r>
              <w:rPr>
                <w:rFonts w:cs="Arial"/>
                <w:b/>
                <w:sz w:val="18"/>
                <w:szCs w:val="18"/>
              </w:rPr>
              <w:t>4</w:t>
            </w:r>
            <w:r w:rsidR="00D1420A">
              <w:rPr>
                <w:rFonts w:cs="Arial"/>
                <w:b/>
                <w:sz w:val="18"/>
                <w:szCs w:val="18"/>
              </w:rPr>
              <w:t>4,138</w:t>
            </w:r>
          </w:p>
        </w:tc>
      </w:tr>
    </w:tbl>
    <w:p w14:paraId="5FC726A6" w14:textId="77777777" w:rsidR="00A836FD" w:rsidRDefault="00A836FD">
      <w:pPr>
        <w:rPr>
          <w:rFonts w:cs="Arial"/>
          <w:b/>
          <w:i/>
          <w:color w:val="FFFFFF"/>
          <w:sz w:val="18"/>
          <w:szCs w:val="18"/>
        </w:rPr>
      </w:pPr>
      <w:r>
        <w:rPr>
          <w:rFonts w:cs="Arial"/>
          <w:b/>
          <w:i/>
          <w:color w:val="FFFFFF"/>
          <w:sz w:val="18"/>
          <w:szCs w:val="18"/>
        </w:rPr>
        <w:br w:type="page"/>
      </w:r>
    </w:p>
    <w:p w14:paraId="7622A73C" w14:textId="77777777" w:rsidR="00722DB1" w:rsidRPr="00882BC0" w:rsidRDefault="00460C9B" w:rsidP="0019433F">
      <w:pPr>
        <w:pStyle w:val="Header"/>
        <w:numPr>
          <w:ilvl w:val="12"/>
          <w:numId w:val="0"/>
        </w:numPr>
        <w:shd w:val="clear" w:color="auto" w:fill="BFBFBF"/>
        <w:ind w:left="450" w:hanging="450"/>
        <w:rPr>
          <w:rFonts w:cs="Arial"/>
          <w:b/>
          <w:i/>
          <w:color w:val="FFFFFF"/>
          <w:sz w:val="18"/>
          <w:szCs w:val="18"/>
        </w:rPr>
      </w:pPr>
      <w:r w:rsidRPr="00882BC0">
        <w:rPr>
          <w:rFonts w:cs="Arial"/>
          <w:b/>
          <w:i/>
          <w:color w:val="FFFFFF"/>
          <w:sz w:val="18"/>
          <w:szCs w:val="18"/>
        </w:rPr>
        <w:lastRenderedPageBreak/>
        <w:t>1</w:t>
      </w:r>
      <w:r w:rsidR="00832558" w:rsidRPr="00882BC0">
        <w:rPr>
          <w:rFonts w:cs="Arial"/>
          <w:b/>
          <w:i/>
          <w:color w:val="FFFFFF"/>
          <w:sz w:val="18"/>
          <w:szCs w:val="18"/>
        </w:rPr>
        <w:t>2</w:t>
      </w:r>
      <w:r w:rsidR="00722DB1" w:rsidRPr="00882BC0">
        <w:rPr>
          <w:rFonts w:cs="Arial"/>
          <w:b/>
          <w:i/>
          <w:color w:val="FFFFFF"/>
          <w:sz w:val="18"/>
          <w:szCs w:val="18"/>
        </w:rPr>
        <w:t>.</w:t>
      </w:r>
      <w:r w:rsidR="00722DB1" w:rsidRPr="00882BC0">
        <w:rPr>
          <w:rFonts w:cs="Arial"/>
          <w:b/>
          <w:i/>
          <w:color w:val="FFFFFF"/>
          <w:sz w:val="18"/>
          <w:szCs w:val="18"/>
        </w:rPr>
        <w:tab/>
        <w:t xml:space="preserve"> </w:t>
      </w:r>
      <w:bookmarkStart w:id="22" w:name="OLE_LINK5"/>
      <w:r w:rsidR="00722DB1" w:rsidRPr="00882BC0">
        <w:rPr>
          <w:rFonts w:cs="Arial"/>
          <w:b/>
          <w:i/>
          <w:color w:val="FFFFFF"/>
          <w:sz w:val="18"/>
          <w:szCs w:val="18"/>
        </w:rPr>
        <w:t xml:space="preserve">Property, </w:t>
      </w:r>
      <w:r w:rsidR="004C7ED5" w:rsidRPr="00882BC0">
        <w:rPr>
          <w:rFonts w:cs="Arial"/>
          <w:b/>
          <w:i/>
          <w:color w:val="FFFFFF"/>
          <w:sz w:val="18"/>
          <w:szCs w:val="18"/>
        </w:rPr>
        <w:t>Plant,</w:t>
      </w:r>
      <w:r w:rsidR="00722DB1" w:rsidRPr="00882BC0">
        <w:rPr>
          <w:rFonts w:cs="Arial"/>
          <w:b/>
          <w:i/>
          <w:color w:val="FFFFFF"/>
          <w:sz w:val="18"/>
          <w:szCs w:val="18"/>
        </w:rPr>
        <w:t xml:space="preserve"> and Equipment</w:t>
      </w:r>
    </w:p>
    <w:p w14:paraId="2A76AF72" w14:textId="77777777" w:rsidR="00C71395" w:rsidRPr="00882BC0" w:rsidRDefault="00C71395" w:rsidP="00AB5C8F">
      <w:pPr>
        <w:pStyle w:val="bodyindent"/>
        <w:spacing w:before="0" w:beforeAutospacing="0" w:after="120" w:afterAutospacing="0"/>
        <w:jc w:val="both"/>
        <w:rPr>
          <w:rFonts w:cs="Arial"/>
          <w:color w:val="0000FF"/>
          <w:sz w:val="6"/>
          <w:szCs w:val="6"/>
        </w:rPr>
      </w:pPr>
    </w:p>
    <w:p w14:paraId="26356BA0" w14:textId="77777777" w:rsidR="005B791F" w:rsidRPr="00882BC0" w:rsidRDefault="005B791F" w:rsidP="00AB5C8F">
      <w:pPr>
        <w:pStyle w:val="bodyindent"/>
        <w:spacing w:before="0" w:beforeAutospacing="0" w:after="120" w:afterAutospacing="0"/>
        <w:jc w:val="both"/>
        <w:rPr>
          <w:rFonts w:cs="Arial"/>
          <w:color w:val="0000FF"/>
          <w:sz w:val="6"/>
          <w:szCs w:val="6"/>
        </w:rPr>
      </w:pPr>
    </w:p>
    <w:tbl>
      <w:tblPr>
        <w:tblW w:w="10206"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544"/>
        <w:gridCol w:w="1418"/>
        <w:gridCol w:w="1275"/>
        <w:gridCol w:w="1276"/>
        <w:gridCol w:w="1418"/>
        <w:gridCol w:w="1275"/>
      </w:tblGrid>
      <w:tr w:rsidR="00C542DC" w:rsidRPr="00882BC0" w14:paraId="7C87ECF5" w14:textId="77777777" w:rsidTr="5A5123BB">
        <w:tc>
          <w:tcPr>
            <w:tcW w:w="3544" w:type="dxa"/>
            <w:vAlign w:val="center"/>
          </w:tcPr>
          <w:bookmarkEnd w:id="22"/>
          <w:p w14:paraId="6A6EB057" w14:textId="04870372" w:rsidR="00C542DC" w:rsidRPr="00225C1B" w:rsidRDefault="00C542DC" w:rsidP="00B5142A">
            <w:pPr>
              <w:pStyle w:val="bodyindent"/>
              <w:spacing w:before="0" w:beforeAutospacing="0" w:after="120" w:afterAutospacing="0"/>
              <w:rPr>
                <w:rFonts w:ascii="Arial" w:hAnsi="Arial" w:cs="Arial"/>
                <w:b/>
                <w:color w:val="auto"/>
                <w:highlight w:val="green"/>
              </w:rPr>
            </w:pPr>
            <w:r w:rsidRPr="006F2BAC">
              <w:rPr>
                <w:rFonts w:ascii="Arial" w:hAnsi="Arial" w:cs="Arial"/>
                <w:b/>
                <w:color w:val="auto"/>
              </w:rPr>
              <w:t>Movements in 20</w:t>
            </w:r>
            <w:r w:rsidR="00B5142A" w:rsidRPr="006F2BAC">
              <w:rPr>
                <w:rFonts w:ascii="Arial" w:hAnsi="Arial" w:cs="Arial"/>
                <w:b/>
                <w:color w:val="auto"/>
              </w:rPr>
              <w:t>2</w:t>
            </w:r>
            <w:r w:rsidR="00D17222" w:rsidRPr="006F2BAC">
              <w:rPr>
                <w:rFonts w:ascii="Arial" w:hAnsi="Arial" w:cs="Arial"/>
                <w:b/>
                <w:color w:val="auto"/>
              </w:rPr>
              <w:t>2</w:t>
            </w:r>
            <w:r w:rsidR="00BE5710" w:rsidRPr="006F2BAC">
              <w:rPr>
                <w:rFonts w:ascii="Arial" w:hAnsi="Arial" w:cs="Arial"/>
                <w:b/>
                <w:color w:val="auto"/>
              </w:rPr>
              <w:t>/2</w:t>
            </w:r>
            <w:r w:rsidR="00D17222" w:rsidRPr="006F2BAC">
              <w:rPr>
                <w:rFonts w:ascii="Arial" w:hAnsi="Arial" w:cs="Arial"/>
                <w:b/>
                <w:color w:val="auto"/>
              </w:rPr>
              <w:t>3</w:t>
            </w:r>
            <w:r w:rsidRPr="006F2BAC">
              <w:rPr>
                <w:rFonts w:ascii="Arial" w:hAnsi="Arial" w:cs="Arial"/>
                <w:b/>
                <w:color w:val="auto"/>
              </w:rPr>
              <w:t>:</w:t>
            </w:r>
          </w:p>
        </w:tc>
        <w:tc>
          <w:tcPr>
            <w:tcW w:w="1418" w:type="dxa"/>
            <w:vAlign w:val="bottom"/>
          </w:tcPr>
          <w:p w14:paraId="336FE3EE" w14:textId="77777777" w:rsidR="00C542DC" w:rsidRPr="00882BC0" w:rsidRDefault="00C542DC" w:rsidP="003E349F">
            <w:pPr>
              <w:spacing w:after="120"/>
              <w:jc w:val="right"/>
              <w:rPr>
                <w:rFonts w:cs="Arial"/>
                <w:b/>
                <w:sz w:val="18"/>
                <w:szCs w:val="18"/>
              </w:rPr>
            </w:pPr>
            <w:r w:rsidRPr="00882BC0">
              <w:rPr>
                <w:rFonts w:cs="Arial"/>
                <w:b/>
                <w:sz w:val="18"/>
                <w:szCs w:val="18"/>
              </w:rPr>
              <w:t>Other Land and Buildings</w:t>
            </w:r>
          </w:p>
        </w:tc>
        <w:tc>
          <w:tcPr>
            <w:tcW w:w="1275" w:type="dxa"/>
            <w:vAlign w:val="bottom"/>
          </w:tcPr>
          <w:p w14:paraId="6687F1A2" w14:textId="77777777" w:rsidR="00C542DC" w:rsidRPr="00882BC0" w:rsidRDefault="00C542DC" w:rsidP="003E349F">
            <w:pPr>
              <w:spacing w:after="120"/>
              <w:jc w:val="right"/>
              <w:rPr>
                <w:rFonts w:cs="Arial"/>
                <w:b/>
                <w:sz w:val="18"/>
                <w:szCs w:val="18"/>
              </w:rPr>
            </w:pPr>
            <w:r w:rsidRPr="00882BC0">
              <w:rPr>
                <w:rFonts w:cs="Arial"/>
                <w:b/>
                <w:sz w:val="18"/>
                <w:szCs w:val="18"/>
              </w:rPr>
              <w:t>Vehicles, Plant, Furniture &amp; Equipment</w:t>
            </w:r>
          </w:p>
        </w:tc>
        <w:tc>
          <w:tcPr>
            <w:tcW w:w="1276" w:type="dxa"/>
            <w:vAlign w:val="bottom"/>
          </w:tcPr>
          <w:p w14:paraId="084DBB55" w14:textId="77777777" w:rsidR="00E44CD2" w:rsidRPr="00882BC0" w:rsidRDefault="00E44CD2" w:rsidP="004460D1">
            <w:pPr>
              <w:spacing w:after="120"/>
              <w:jc w:val="right"/>
              <w:rPr>
                <w:rFonts w:cs="Arial"/>
                <w:b/>
                <w:sz w:val="18"/>
                <w:szCs w:val="18"/>
              </w:rPr>
            </w:pPr>
            <w:r w:rsidRPr="00882BC0">
              <w:rPr>
                <w:rFonts w:cs="Arial"/>
                <w:b/>
                <w:sz w:val="18"/>
                <w:szCs w:val="18"/>
              </w:rPr>
              <w:t>Surplus Assets</w:t>
            </w:r>
          </w:p>
        </w:tc>
        <w:tc>
          <w:tcPr>
            <w:tcW w:w="1418" w:type="dxa"/>
            <w:vAlign w:val="bottom"/>
          </w:tcPr>
          <w:p w14:paraId="29185970" w14:textId="77777777" w:rsidR="00C542DC" w:rsidRPr="00882BC0" w:rsidRDefault="00C542DC" w:rsidP="003E349F">
            <w:pPr>
              <w:spacing w:after="120"/>
              <w:jc w:val="right"/>
              <w:rPr>
                <w:rFonts w:cs="Arial"/>
                <w:b/>
                <w:sz w:val="18"/>
                <w:szCs w:val="18"/>
              </w:rPr>
            </w:pPr>
            <w:r w:rsidRPr="00882BC0">
              <w:rPr>
                <w:rFonts w:cs="Arial"/>
                <w:b/>
                <w:sz w:val="18"/>
                <w:szCs w:val="18"/>
              </w:rPr>
              <w:t>Assets Under Construction</w:t>
            </w:r>
          </w:p>
        </w:tc>
        <w:tc>
          <w:tcPr>
            <w:tcW w:w="1275" w:type="dxa"/>
            <w:vAlign w:val="bottom"/>
          </w:tcPr>
          <w:p w14:paraId="262BE1F3" w14:textId="77777777" w:rsidR="00C542DC" w:rsidRPr="00882BC0" w:rsidRDefault="00C542DC" w:rsidP="003E349F">
            <w:pPr>
              <w:spacing w:after="120"/>
              <w:jc w:val="right"/>
              <w:rPr>
                <w:rFonts w:cs="Arial"/>
                <w:b/>
                <w:sz w:val="18"/>
                <w:szCs w:val="18"/>
              </w:rPr>
            </w:pPr>
            <w:r w:rsidRPr="00882BC0">
              <w:rPr>
                <w:rStyle w:val="purple1"/>
                <w:rFonts w:cs="Arial"/>
                <w:b/>
                <w:color w:val="auto"/>
                <w:sz w:val="18"/>
                <w:szCs w:val="18"/>
              </w:rPr>
              <w:t>Total Property, Plant and Equipment</w:t>
            </w:r>
          </w:p>
        </w:tc>
      </w:tr>
      <w:tr w:rsidR="00C542DC" w:rsidRPr="00882BC0" w14:paraId="4F63D533" w14:textId="77777777" w:rsidTr="5A5123BB">
        <w:trPr>
          <w:trHeight w:val="284"/>
        </w:trPr>
        <w:tc>
          <w:tcPr>
            <w:tcW w:w="3544" w:type="dxa"/>
            <w:vAlign w:val="center"/>
          </w:tcPr>
          <w:p w14:paraId="059A705D" w14:textId="77777777" w:rsidR="00C542DC" w:rsidRPr="00882BC0" w:rsidRDefault="00C542DC" w:rsidP="003E349F">
            <w:pPr>
              <w:pStyle w:val="bodyindent"/>
              <w:spacing w:before="0" w:beforeAutospacing="0" w:after="120" w:afterAutospacing="0"/>
              <w:rPr>
                <w:rFonts w:ascii="Arial" w:hAnsi="Arial" w:cs="Arial"/>
                <w:b/>
                <w:color w:val="auto"/>
              </w:rPr>
            </w:pPr>
          </w:p>
        </w:tc>
        <w:tc>
          <w:tcPr>
            <w:tcW w:w="1418" w:type="dxa"/>
            <w:vAlign w:val="center"/>
          </w:tcPr>
          <w:p w14:paraId="10D54EEB" w14:textId="77777777" w:rsidR="00C542DC" w:rsidRPr="00882BC0" w:rsidRDefault="00C542DC" w:rsidP="003E349F">
            <w:pPr>
              <w:spacing w:after="120"/>
              <w:jc w:val="right"/>
              <w:rPr>
                <w:rFonts w:cs="Arial"/>
                <w:b/>
                <w:sz w:val="18"/>
                <w:szCs w:val="18"/>
              </w:rPr>
            </w:pPr>
            <w:r w:rsidRPr="00882BC0">
              <w:rPr>
                <w:rFonts w:cs="Arial"/>
                <w:b/>
                <w:sz w:val="18"/>
                <w:szCs w:val="18"/>
              </w:rPr>
              <w:t>£000</w:t>
            </w:r>
          </w:p>
        </w:tc>
        <w:tc>
          <w:tcPr>
            <w:tcW w:w="1275" w:type="dxa"/>
            <w:vAlign w:val="center"/>
          </w:tcPr>
          <w:p w14:paraId="62414A83" w14:textId="77777777" w:rsidR="00C542DC" w:rsidRPr="00882BC0" w:rsidRDefault="00C542DC" w:rsidP="003E349F">
            <w:pPr>
              <w:spacing w:after="120"/>
              <w:jc w:val="right"/>
              <w:rPr>
                <w:rFonts w:cs="Arial"/>
                <w:b/>
                <w:sz w:val="18"/>
                <w:szCs w:val="18"/>
              </w:rPr>
            </w:pPr>
            <w:r w:rsidRPr="00882BC0">
              <w:rPr>
                <w:rFonts w:cs="Arial"/>
                <w:b/>
                <w:sz w:val="18"/>
                <w:szCs w:val="18"/>
              </w:rPr>
              <w:t>£000</w:t>
            </w:r>
          </w:p>
        </w:tc>
        <w:tc>
          <w:tcPr>
            <w:tcW w:w="1276" w:type="dxa"/>
          </w:tcPr>
          <w:p w14:paraId="7DD465D1" w14:textId="77777777" w:rsidR="00C542DC" w:rsidRPr="00882BC0" w:rsidRDefault="00C71395" w:rsidP="003E349F">
            <w:pPr>
              <w:spacing w:after="120"/>
              <w:jc w:val="right"/>
              <w:rPr>
                <w:rFonts w:cs="Arial"/>
                <w:b/>
                <w:sz w:val="18"/>
                <w:szCs w:val="18"/>
              </w:rPr>
            </w:pPr>
            <w:r w:rsidRPr="00882BC0">
              <w:rPr>
                <w:rFonts w:cs="Arial"/>
                <w:b/>
                <w:sz w:val="18"/>
                <w:szCs w:val="18"/>
              </w:rPr>
              <w:t>£000</w:t>
            </w:r>
          </w:p>
        </w:tc>
        <w:tc>
          <w:tcPr>
            <w:tcW w:w="1418" w:type="dxa"/>
            <w:vAlign w:val="center"/>
          </w:tcPr>
          <w:p w14:paraId="58530826" w14:textId="77777777" w:rsidR="00C542DC" w:rsidRPr="00882BC0" w:rsidRDefault="00C542DC" w:rsidP="003E349F">
            <w:pPr>
              <w:spacing w:after="120"/>
              <w:jc w:val="right"/>
              <w:rPr>
                <w:rFonts w:cs="Arial"/>
                <w:b/>
                <w:sz w:val="18"/>
                <w:szCs w:val="18"/>
              </w:rPr>
            </w:pPr>
            <w:r w:rsidRPr="00882BC0">
              <w:rPr>
                <w:rFonts w:cs="Arial"/>
                <w:b/>
                <w:sz w:val="18"/>
                <w:szCs w:val="18"/>
              </w:rPr>
              <w:t>£000</w:t>
            </w:r>
          </w:p>
        </w:tc>
        <w:tc>
          <w:tcPr>
            <w:tcW w:w="1275" w:type="dxa"/>
            <w:vAlign w:val="center"/>
          </w:tcPr>
          <w:p w14:paraId="046C7226" w14:textId="77777777" w:rsidR="00C542DC" w:rsidRPr="00882BC0" w:rsidRDefault="00C542DC" w:rsidP="003E349F">
            <w:pPr>
              <w:spacing w:after="120"/>
              <w:jc w:val="right"/>
              <w:rPr>
                <w:rFonts w:cs="Arial"/>
                <w:b/>
                <w:sz w:val="18"/>
                <w:szCs w:val="18"/>
              </w:rPr>
            </w:pPr>
            <w:r w:rsidRPr="00882BC0">
              <w:rPr>
                <w:rFonts w:cs="Arial"/>
                <w:b/>
                <w:sz w:val="18"/>
                <w:szCs w:val="18"/>
              </w:rPr>
              <w:t>£000</w:t>
            </w:r>
          </w:p>
        </w:tc>
      </w:tr>
      <w:tr w:rsidR="00C542DC" w:rsidRPr="00882BC0" w14:paraId="033FD32F" w14:textId="77777777" w:rsidTr="00CF3F65">
        <w:trPr>
          <w:trHeight w:val="284"/>
        </w:trPr>
        <w:tc>
          <w:tcPr>
            <w:tcW w:w="3544" w:type="dxa"/>
            <w:vAlign w:val="bottom"/>
          </w:tcPr>
          <w:p w14:paraId="43F6E49D" w14:textId="77777777" w:rsidR="00C542DC" w:rsidRPr="00882BC0" w:rsidRDefault="00C542DC" w:rsidP="008365F9">
            <w:pPr>
              <w:pStyle w:val="bodyindent"/>
              <w:spacing w:before="0" w:beforeAutospacing="0" w:after="120" w:afterAutospacing="0"/>
              <w:jc w:val="right"/>
              <w:rPr>
                <w:rFonts w:ascii="Arial" w:hAnsi="Arial" w:cs="Arial"/>
                <w:b/>
                <w:color w:val="auto"/>
              </w:rPr>
            </w:pPr>
            <w:r w:rsidRPr="00882BC0">
              <w:rPr>
                <w:rFonts w:ascii="Arial" w:hAnsi="Arial" w:cs="Arial"/>
                <w:b/>
                <w:color w:val="auto"/>
              </w:rPr>
              <w:t>Cost or Valuation</w:t>
            </w:r>
          </w:p>
        </w:tc>
        <w:tc>
          <w:tcPr>
            <w:tcW w:w="1418" w:type="dxa"/>
            <w:tcBorders>
              <w:bottom w:val="dotted" w:sz="4" w:space="0" w:color="auto"/>
            </w:tcBorders>
            <w:vAlign w:val="bottom"/>
          </w:tcPr>
          <w:p w14:paraId="71AD21C4" w14:textId="77777777" w:rsidR="00C542DC" w:rsidRPr="00882BC0" w:rsidRDefault="00C542DC" w:rsidP="008365F9">
            <w:pPr>
              <w:pStyle w:val="bodyindent"/>
              <w:spacing w:before="0" w:beforeAutospacing="0" w:after="120" w:afterAutospacing="0"/>
              <w:jc w:val="right"/>
              <w:rPr>
                <w:rFonts w:ascii="Arial" w:hAnsi="Arial" w:cs="Arial"/>
                <w:color w:val="auto"/>
              </w:rPr>
            </w:pPr>
          </w:p>
        </w:tc>
        <w:tc>
          <w:tcPr>
            <w:tcW w:w="1275" w:type="dxa"/>
            <w:tcBorders>
              <w:bottom w:val="dotted" w:sz="4" w:space="0" w:color="auto"/>
            </w:tcBorders>
            <w:vAlign w:val="bottom"/>
          </w:tcPr>
          <w:p w14:paraId="19F54807" w14:textId="77777777" w:rsidR="00C542DC" w:rsidRPr="00882BC0" w:rsidRDefault="00C542DC" w:rsidP="008365F9">
            <w:pPr>
              <w:pStyle w:val="bodyindent"/>
              <w:spacing w:before="0" w:beforeAutospacing="0" w:after="120" w:afterAutospacing="0"/>
              <w:jc w:val="right"/>
              <w:rPr>
                <w:rFonts w:ascii="Arial" w:hAnsi="Arial" w:cs="Arial"/>
                <w:color w:val="auto"/>
              </w:rPr>
            </w:pPr>
          </w:p>
        </w:tc>
        <w:tc>
          <w:tcPr>
            <w:tcW w:w="1276" w:type="dxa"/>
            <w:tcBorders>
              <w:bottom w:val="dotted" w:sz="4" w:space="0" w:color="auto"/>
            </w:tcBorders>
            <w:vAlign w:val="bottom"/>
          </w:tcPr>
          <w:p w14:paraId="71D8F6B4" w14:textId="77777777" w:rsidR="00C542DC" w:rsidRPr="00882BC0" w:rsidRDefault="00C542DC" w:rsidP="008365F9">
            <w:pPr>
              <w:pStyle w:val="bodyindent"/>
              <w:spacing w:before="0" w:beforeAutospacing="0" w:after="120" w:afterAutospacing="0"/>
              <w:jc w:val="right"/>
              <w:rPr>
                <w:rFonts w:ascii="Arial" w:hAnsi="Arial" w:cs="Arial"/>
                <w:color w:val="auto"/>
              </w:rPr>
            </w:pPr>
          </w:p>
        </w:tc>
        <w:tc>
          <w:tcPr>
            <w:tcW w:w="1418" w:type="dxa"/>
            <w:tcBorders>
              <w:bottom w:val="dotted" w:sz="4" w:space="0" w:color="auto"/>
            </w:tcBorders>
            <w:vAlign w:val="bottom"/>
          </w:tcPr>
          <w:p w14:paraId="2B7D4024" w14:textId="77777777" w:rsidR="00C542DC" w:rsidRPr="00882BC0" w:rsidRDefault="00C542DC" w:rsidP="008365F9">
            <w:pPr>
              <w:pStyle w:val="bodyindent"/>
              <w:spacing w:before="0" w:beforeAutospacing="0" w:after="120" w:afterAutospacing="0"/>
              <w:jc w:val="right"/>
              <w:rPr>
                <w:rFonts w:ascii="Arial" w:hAnsi="Arial" w:cs="Arial"/>
                <w:color w:val="auto"/>
              </w:rPr>
            </w:pPr>
          </w:p>
        </w:tc>
        <w:tc>
          <w:tcPr>
            <w:tcW w:w="1275" w:type="dxa"/>
            <w:tcBorders>
              <w:bottom w:val="dotted" w:sz="4" w:space="0" w:color="auto"/>
            </w:tcBorders>
            <w:vAlign w:val="bottom"/>
          </w:tcPr>
          <w:p w14:paraId="7F127C84" w14:textId="77777777" w:rsidR="00C542DC" w:rsidRPr="00882BC0" w:rsidRDefault="00C542DC" w:rsidP="008365F9">
            <w:pPr>
              <w:pStyle w:val="bodyindent"/>
              <w:spacing w:before="0" w:beforeAutospacing="0" w:after="120" w:afterAutospacing="0"/>
              <w:jc w:val="right"/>
              <w:rPr>
                <w:rFonts w:ascii="Arial" w:hAnsi="Arial" w:cs="Arial"/>
                <w:color w:val="auto"/>
              </w:rPr>
            </w:pPr>
          </w:p>
        </w:tc>
      </w:tr>
      <w:tr w:rsidR="006B3583" w:rsidRPr="00882BC0" w14:paraId="65E50247" w14:textId="77777777" w:rsidTr="00CF3F65">
        <w:trPr>
          <w:trHeight w:val="284"/>
        </w:trPr>
        <w:tc>
          <w:tcPr>
            <w:tcW w:w="3544" w:type="dxa"/>
            <w:vAlign w:val="bottom"/>
          </w:tcPr>
          <w:p w14:paraId="42957609" w14:textId="4A9BD10E" w:rsidR="006B3583" w:rsidRPr="00882BC0" w:rsidRDefault="006B3583" w:rsidP="006B3583">
            <w:pPr>
              <w:pStyle w:val="bodyindent"/>
              <w:spacing w:before="0" w:beforeAutospacing="0" w:after="120" w:afterAutospacing="0"/>
              <w:jc w:val="right"/>
              <w:rPr>
                <w:rFonts w:ascii="Arial" w:hAnsi="Arial" w:cs="Arial"/>
                <w:b/>
                <w:i/>
                <w:color w:val="auto"/>
              </w:rPr>
            </w:pPr>
            <w:r w:rsidRPr="00882BC0">
              <w:rPr>
                <w:rFonts w:ascii="Arial" w:hAnsi="Arial" w:cs="Arial"/>
                <w:b/>
                <w:color w:val="auto"/>
              </w:rPr>
              <w:t>At 1 April 20</w:t>
            </w:r>
            <w:r>
              <w:rPr>
                <w:rFonts w:ascii="Arial" w:hAnsi="Arial" w:cs="Arial"/>
                <w:b/>
                <w:color w:val="auto"/>
              </w:rPr>
              <w:t>22</w:t>
            </w:r>
          </w:p>
        </w:tc>
        <w:tc>
          <w:tcPr>
            <w:tcW w:w="1418" w:type="dxa"/>
            <w:tcBorders>
              <w:top w:val="dotted" w:sz="4" w:space="0" w:color="auto"/>
              <w:left w:val="nil"/>
              <w:bottom w:val="dotted" w:sz="4" w:space="0" w:color="auto"/>
              <w:right w:val="dotted" w:sz="4" w:space="0" w:color="auto"/>
            </w:tcBorders>
            <w:shd w:val="clear" w:color="auto" w:fill="auto"/>
            <w:vAlign w:val="center"/>
          </w:tcPr>
          <w:p w14:paraId="7ADE0771" w14:textId="31527DFE" w:rsidR="006B3583" w:rsidRPr="00225C1B" w:rsidRDefault="006B3583" w:rsidP="006B3583">
            <w:pPr>
              <w:pStyle w:val="bodyindent"/>
              <w:spacing w:before="0" w:beforeAutospacing="0" w:after="120" w:afterAutospacing="0"/>
              <w:jc w:val="right"/>
              <w:rPr>
                <w:rFonts w:ascii="Arial" w:hAnsi="Arial" w:cs="Arial"/>
                <w:b/>
                <w:color w:val="auto"/>
                <w:highlight w:val="cyan"/>
              </w:rPr>
            </w:pPr>
            <w:r>
              <w:rPr>
                <w:rFonts w:ascii="Arial" w:hAnsi="Arial" w:cs="Arial"/>
              </w:rPr>
              <w:t>48,223</w:t>
            </w: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32D07888" w14:textId="6A3A60AB" w:rsidR="006B3583" w:rsidRPr="00225C1B" w:rsidRDefault="006B3583" w:rsidP="006B3583">
            <w:pPr>
              <w:pStyle w:val="bodyindent"/>
              <w:spacing w:before="0" w:beforeAutospacing="0" w:after="120" w:afterAutospacing="0"/>
              <w:jc w:val="right"/>
              <w:rPr>
                <w:rFonts w:ascii="Arial" w:hAnsi="Arial" w:cs="Arial"/>
                <w:b/>
                <w:color w:val="auto"/>
                <w:highlight w:val="cyan"/>
              </w:rPr>
            </w:pPr>
            <w:r>
              <w:rPr>
                <w:rFonts w:ascii="Arial" w:hAnsi="Arial" w:cs="Arial"/>
              </w:rPr>
              <w:t>18,424</w:t>
            </w: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02ACC444" w14:textId="513588C0" w:rsidR="006B3583" w:rsidRPr="00225C1B" w:rsidRDefault="006B3583" w:rsidP="006B3583">
            <w:pPr>
              <w:pStyle w:val="bodyindent"/>
              <w:spacing w:before="0" w:beforeAutospacing="0" w:after="120" w:afterAutospacing="0"/>
              <w:jc w:val="right"/>
              <w:rPr>
                <w:rFonts w:ascii="Arial" w:hAnsi="Arial" w:cs="Arial"/>
                <w:b/>
                <w:color w:val="auto"/>
                <w:highlight w:val="cyan"/>
              </w:rPr>
            </w:pPr>
            <w:r>
              <w:rPr>
                <w:rFonts w:ascii="Arial" w:hAnsi="Arial" w:cs="Arial"/>
              </w:rPr>
              <w:t xml:space="preserve">             -   </w:t>
            </w:r>
          </w:p>
        </w:tc>
        <w:tc>
          <w:tcPr>
            <w:tcW w:w="1418" w:type="dxa"/>
            <w:tcBorders>
              <w:top w:val="dotted" w:sz="4" w:space="0" w:color="auto"/>
              <w:left w:val="dotted" w:sz="4" w:space="0" w:color="auto"/>
              <w:bottom w:val="dotted" w:sz="4" w:space="0" w:color="auto"/>
              <w:right w:val="dotted" w:sz="4" w:space="0" w:color="auto"/>
            </w:tcBorders>
            <w:shd w:val="clear" w:color="auto" w:fill="auto"/>
            <w:vAlign w:val="center"/>
          </w:tcPr>
          <w:p w14:paraId="38F2036D" w14:textId="69264830" w:rsidR="006B3583" w:rsidRPr="00225C1B" w:rsidRDefault="006B3583" w:rsidP="006B3583">
            <w:pPr>
              <w:pStyle w:val="bodyindent"/>
              <w:spacing w:before="0" w:beforeAutospacing="0" w:after="120" w:afterAutospacing="0"/>
              <w:jc w:val="right"/>
              <w:rPr>
                <w:rFonts w:ascii="Arial" w:hAnsi="Arial" w:cs="Arial"/>
                <w:b/>
                <w:color w:val="auto"/>
                <w:highlight w:val="cyan"/>
              </w:rPr>
            </w:pPr>
            <w:r>
              <w:rPr>
                <w:rFonts w:ascii="Arial" w:hAnsi="Arial" w:cs="Arial"/>
              </w:rPr>
              <w:t>359</w:t>
            </w:r>
          </w:p>
        </w:tc>
        <w:tc>
          <w:tcPr>
            <w:tcW w:w="1275" w:type="dxa"/>
            <w:tcBorders>
              <w:top w:val="dotted" w:sz="4" w:space="0" w:color="auto"/>
              <w:left w:val="dotted" w:sz="4" w:space="0" w:color="auto"/>
              <w:bottom w:val="dotted" w:sz="4" w:space="0" w:color="auto"/>
              <w:right w:val="single" w:sz="4" w:space="0" w:color="auto"/>
            </w:tcBorders>
            <w:shd w:val="clear" w:color="auto" w:fill="auto"/>
            <w:vAlign w:val="center"/>
          </w:tcPr>
          <w:p w14:paraId="377A3236" w14:textId="76BC0B01" w:rsidR="006B3583" w:rsidRPr="00225C1B" w:rsidRDefault="006B3583" w:rsidP="006B3583">
            <w:pPr>
              <w:pStyle w:val="bodyindent"/>
              <w:spacing w:before="0" w:beforeAutospacing="0" w:after="120" w:afterAutospacing="0"/>
              <w:jc w:val="right"/>
              <w:rPr>
                <w:rFonts w:ascii="Arial" w:hAnsi="Arial" w:cs="Arial"/>
                <w:b/>
                <w:color w:val="auto"/>
                <w:highlight w:val="cyan"/>
              </w:rPr>
            </w:pPr>
            <w:r>
              <w:rPr>
                <w:rFonts w:ascii="Arial" w:hAnsi="Arial" w:cs="Arial"/>
              </w:rPr>
              <w:t>67,006</w:t>
            </w:r>
          </w:p>
        </w:tc>
      </w:tr>
      <w:tr w:rsidR="00A120A5" w:rsidRPr="00882BC0" w14:paraId="5C275295" w14:textId="77777777" w:rsidTr="00CF3F65">
        <w:trPr>
          <w:trHeight w:val="284"/>
        </w:trPr>
        <w:tc>
          <w:tcPr>
            <w:tcW w:w="3544" w:type="dxa"/>
            <w:vAlign w:val="bottom"/>
          </w:tcPr>
          <w:p w14:paraId="1D9554A2" w14:textId="77777777" w:rsidR="00A120A5" w:rsidRPr="00882BC0" w:rsidRDefault="00A120A5" w:rsidP="008365F9">
            <w:pPr>
              <w:autoSpaceDE w:val="0"/>
              <w:autoSpaceDN w:val="0"/>
              <w:adjustRightInd w:val="0"/>
              <w:spacing w:after="120"/>
              <w:jc w:val="right"/>
              <w:rPr>
                <w:rFonts w:cs="Arial"/>
                <w:sz w:val="18"/>
                <w:szCs w:val="18"/>
              </w:rPr>
            </w:pPr>
            <w:r w:rsidRPr="00882BC0">
              <w:rPr>
                <w:rFonts w:cs="Arial"/>
                <w:sz w:val="18"/>
                <w:szCs w:val="18"/>
              </w:rPr>
              <w:t>Additions</w:t>
            </w:r>
          </w:p>
        </w:tc>
        <w:tc>
          <w:tcPr>
            <w:tcW w:w="1418" w:type="dxa"/>
            <w:tcBorders>
              <w:top w:val="dotted" w:sz="4" w:space="0" w:color="auto"/>
            </w:tcBorders>
            <w:shd w:val="clear" w:color="auto" w:fill="auto"/>
            <w:vAlign w:val="bottom"/>
          </w:tcPr>
          <w:p w14:paraId="04DC817A" w14:textId="1B5B00F3" w:rsidR="00A120A5" w:rsidRPr="00CF3F65" w:rsidRDefault="00CF3F65" w:rsidP="008365F9">
            <w:pPr>
              <w:pStyle w:val="bodyindent"/>
              <w:spacing w:before="0" w:beforeAutospacing="0" w:after="120" w:afterAutospacing="0"/>
              <w:jc w:val="right"/>
              <w:rPr>
                <w:rFonts w:ascii="Arial" w:hAnsi="Arial" w:cs="Arial"/>
                <w:color w:val="auto"/>
              </w:rPr>
            </w:pPr>
            <w:r w:rsidRPr="00CF3F65">
              <w:rPr>
                <w:rFonts w:ascii="Arial" w:hAnsi="Arial" w:cs="Arial"/>
              </w:rPr>
              <w:t>1,011</w:t>
            </w:r>
          </w:p>
        </w:tc>
        <w:tc>
          <w:tcPr>
            <w:tcW w:w="1275" w:type="dxa"/>
            <w:tcBorders>
              <w:top w:val="dotted" w:sz="4" w:space="0" w:color="auto"/>
            </w:tcBorders>
            <w:shd w:val="clear" w:color="auto" w:fill="auto"/>
            <w:vAlign w:val="bottom"/>
          </w:tcPr>
          <w:p w14:paraId="1A5FE8C2" w14:textId="62394E7A" w:rsidR="00A120A5" w:rsidRPr="00CF3F65" w:rsidRDefault="00CF3F65" w:rsidP="008365F9">
            <w:pPr>
              <w:pStyle w:val="bodyindent"/>
              <w:spacing w:before="0" w:beforeAutospacing="0" w:after="120" w:afterAutospacing="0"/>
              <w:jc w:val="right"/>
              <w:rPr>
                <w:rFonts w:ascii="Arial" w:hAnsi="Arial" w:cs="Arial"/>
                <w:color w:val="auto"/>
              </w:rPr>
            </w:pPr>
            <w:r w:rsidRPr="00CF3F65">
              <w:rPr>
                <w:rFonts w:ascii="Arial" w:hAnsi="Arial" w:cs="Arial"/>
              </w:rPr>
              <w:t>1,903</w:t>
            </w:r>
          </w:p>
        </w:tc>
        <w:tc>
          <w:tcPr>
            <w:tcW w:w="1276" w:type="dxa"/>
            <w:tcBorders>
              <w:top w:val="dotted" w:sz="4" w:space="0" w:color="auto"/>
            </w:tcBorders>
            <w:shd w:val="clear" w:color="auto" w:fill="auto"/>
            <w:vAlign w:val="bottom"/>
          </w:tcPr>
          <w:p w14:paraId="6C71203B" w14:textId="3760C01F" w:rsidR="00A120A5" w:rsidRPr="00CF3F65" w:rsidRDefault="00CF3F65" w:rsidP="008365F9">
            <w:pPr>
              <w:pStyle w:val="bodyindent"/>
              <w:spacing w:before="0" w:beforeAutospacing="0" w:after="120" w:afterAutospacing="0"/>
              <w:jc w:val="right"/>
              <w:rPr>
                <w:rFonts w:ascii="Arial" w:hAnsi="Arial" w:cs="Arial"/>
                <w:color w:val="auto"/>
              </w:rPr>
            </w:pPr>
            <w:r w:rsidRPr="00CF3F65">
              <w:rPr>
                <w:rFonts w:ascii="Arial" w:hAnsi="Arial" w:cs="Arial"/>
              </w:rPr>
              <w:t>21</w:t>
            </w:r>
          </w:p>
        </w:tc>
        <w:tc>
          <w:tcPr>
            <w:tcW w:w="1418" w:type="dxa"/>
            <w:tcBorders>
              <w:top w:val="dotted" w:sz="4" w:space="0" w:color="auto"/>
            </w:tcBorders>
            <w:shd w:val="clear" w:color="auto" w:fill="auto"/>
            <w:vAlign w:val="bottom"/>
          </w:tcPr>
          <w:p w14:paraId="4AEE7BC2" w14:textId="11717614" w:rsidR="00A120A5" w:rsidRPr="00CF3F65" w:rsidRDefault="00CF3F65" w:rsidP="008365F9">
            <w:pPr>
              <w:pStyle w:val="bodyindent"/>
              <w:spacing w:before="0" w:beforeAutospacing="0" w:after="120" w:afterAutospacing="0"/>
              <w:jc w:val="right"/>
              <w:rPr>
                <w:rFonts w:ascii="Arial" w:hAnsi="Arial" w:cs="Arial"/>
                <w:color w:val="auto"/>
              </w:rPr>
            </w:pPr>
            <w:r w:rsidRPr="00CF3F65">
              <w:rPr>
                <w:rFonts w:ascii="Arial" w:hAnsi="Arial" w:cs="Arial"/>
              </w:rPr>
              <w:t>698</w:t>
            </w:r>
          </w:p>
        </w:tc>
        <w:tc>
          <w:tcPr>
            <w:tcW w:w="1275" w:type="dxa"/>
            <w:tcBorders>
              <w:top w:val="dotted" w:sz="4" w:space="0" w:color="auto"/>
            </w:tcBorders>
            <w:shd w:val="clear" w:color="auto" w:fill="auto"/>
            <w:vAlign w:val="bottom"/>
          </w:tcPr>
          <w:p w14:paraId="3A0E92ED" w14:textId="258E7C70" w:rsidR="00A120A5" w:rsidRPr="00CF3F65" w:rsidRDefault="00CF3F65" w:rsidP="008365F9">
            <w:pPr>
              <w:pStyle w:val="bodyindent"/>
              <w:spacing w:before="0" w:beforeAutospacing="0" w:after="120" w:afterAutospacing="0"/>
              <w:jc w:val="right"/>
              <w:rPr>
                <w:rFonts w:ascii="Arial" w:hAnsi="Arial" w:cs="Arial"/>
                <w:b/>
                <w:color w:val="auto"/>
              </w:rPr>
            </w:pPr>
            <w:r w:rsidRPr="00CF3F65">
              <w:rPr>
                <w:rFonts w:ascii="Arial" w:hAnsi="Arial" w:cs="Arial"/>
              </w:rPr>
              <w:t>3,633</w:t>
            </w:r>
          </w:p>
        </w:tc>
      </w:tr>
      <w:tr w:rsidR="00A120A5" w:rsidRPr="00882BC0" w14:paraId="69CB4102" w14:textId="77777777" w:rsidTr="008365F9">
        <w:trPr>
          <w:trHeight w:val="284"/>
        </w:trPr>
        <w:tc>
          <w:tcPr>
            <w:tcW w:w="3544" w:type="dxa"/>
            <w:vAlign w:val="bottom"/>
          </w:tcPr>
          <w:p w14:paraId="6B97F8B7" w14:textId="77777777" w:rsidR="00A120A5" w:rsidRPr="00882BC0" w:rsidRDefault="00A120A5" w:rsidP="008365F9">
            <w:pPr>
              <w:autoSpaceDE w:val="0"/>
              <w:autoSpaceDN w:val="0"/>
              <w:adjustRightInd w:val="0"/>
              <w:jc w:val="right"/>
              <w:rPr>
                <w:rFonts w:cs="Arial"/>
                <w:sz w:val="18"/>
                <w:szCs w:val="18"/>
              </w:rPr>
            </w:pPr>
            <w:r w:rsidRPr="00882BC0">
              <w:rPr>
                <w:rFonts w:cs="Arial"/>
                <w:sz w:val="18"/>
                <w:szCs w:val="18"/>
              </w:rPr>
              <w:t>Revaluation increases recognised in the Revaluation Reserve</w:t>
            </w:r>
          </w:p>
        </w:tc>
        <w:tc>
          <w:tcPr>
            <w:tcW w:w="1418" w:type="dxa"/>
            <w:shd w:val="clear" w:color="auto" w:fill="auto"/>
            <w:vAlign w:val="bottom"/>
          </w:tcPr>
          <w:p w14:paraId="402D7579" w14:textId="1808E0A7" w:rsidR="00A120A5" w:rsidRPr="00CF3F65" w:rsidRDefault="00CF3F65" w:rsidP="008365F9">
            <w:pPr>
              <w:pStyle w:val="bodyindent"/>
              <w:spacing w:before="0" w:beforeAutospacing="0" w:after="120" w:afterAutospacing="0"/>
              <w:jc w:val="right"/>
              <w:rPr>
                <w:rFonts w:ascii="Arial" w:hAnsi="Arial" w:cs="Arial"/>
                <w:color w:val="auto"/>
              </w:rPr>
            </w:pPr>
            <w:r w:rsidRPr="00CF3F65">
              <w:rPr>
                <w:rFonts w:ascii="Arial" w:hAnsi="Arial" w:cs="Arial"/>
              </w:rPr>
              <w:t>5,079</w:t>
            </w:r>
          </w:p>
        </w:tc>
        <w:tc>
          <w:tcPr>
            <w:tcW w:w="1275" w:type="dxa"/>
            <w:shd w:val="clear" w:color="auto" w:fill="auto"/>
            <w:vAlign w:val="bottom"/>
          </w:tcPr>
          <w:p w14:paraId="2B007980" w14:textId="77777777" w:rsidR="00A120A5" w:rsidRPr="00CF3F65" w:rsidRDefault="00A120A5" w:rsidP="008365F9">
            <w:pPr>
              <w:pStyle w:val="bodyindent"/>
              <w:spacing w:before="0" w:beforeAutospacing="0" w:after="120" w:afterAutospacing="0"/>
              <w:jc w:val="right"/>
              <w:rPr>
                <w:rFonts w:ascii="Arial" w:hAnsi="Arial" w:cs="Arial"/>
                <w:color w:val="auto"/>
              </w:rPr>
            </w:pPr>
            <w:r w:rsidRPr="00CF3F65">
              <w:rPr>
                <w:rFonts w:ascii="Arial" w:hAnsi="Arial" w:cs="Arial"/>
              </w:rPr>
              <w:t xml:space="preserve">             -   </w:t>
            </w:r>
          </w:p>
        </w:tc>
        <w:tc>
          <w:tcPr>
            <w:tcW w:w="1276" w:type="dxa"/>
            <w:shd w:val="clear" w:color="auto" w:fill="auto"/>
            <w:vAlign w:val="bottom"/>
          </w:tcPr>
          <w:p w14:paraId="4C41F579" w14:textId="6B3AEBB1" w:rsidR="00A120A5" w:rsidRPr="00CF3F65" w:rsidRDefault="00CF3F65" w:rsidP="008365F9">
            <w:pPr>
              <w:pStyle w:val="bodyindent"/>
              <w:spacing w:before="0" w:beforeAutospacing="0" w:after="120" w:afterAutospacing="0"/>
              <w:jc w:val="right"/>
              <w:rPr>
                <w:rFonts w:ascii="Arial" w:hAnsi="Arial" w:cs="Arial"/>
                <w:color w:val="auto"/>
              </w:rPr>
            </w:pPr>
            <w:r w:rsidRPr="00CF3F65">
              <w:rPr>
                <w:rFonts w:ascii="Arial" w:hAnsi="Arial" w:cs="Arial"/>
              </w:rPr>
              <w:t>(403)</w:t>
            </w:r>
          </w:p>
        </w:tc>
        <w:tc>
          <w:tcPr>
            <w:tcW w:w="1418" w:type="dxa"/>
            <w:shd w:val="clear" w:color="auto" w:fill="auto"/>
            <w:vAlign w:val="bottom"/>
          </w:tcPr>
          <w:p w14:paraId="1972F1DC" w14:textId="77777777" w:rsidR="00A120A5" w:rsidRPr="00CF3F65" w:rsidRDefault="00A120A5" w:rsidP="008365F9">
            <w:pPr>
              <w:pStyle w:val="bodyindent"/>
              <w:spacing w:before="0" w:beforeAutospacing="0" w:after="120" w:afterAutospacing="0"/>
              <w:jc w:val="right"/>
              <w:rPr>
                <w:rFonts w:ascii="Arial" w:hAnsi="Arial" w:cs="Arial"/>
                <w:color w:val="auto"/>
              </w:rPr>
            </w:pPr>
            <w:r w:rsidRPr="00CF3F65">
              <w:rPr>
                <w:rFonts w:ascii="Arial" w:hAnsi="Arial" w:cs="Arial"/>
              </w:rPr>
              <w:t xml:space="preserve">             -   </w:t>
            </w:r>
          </w:p>
        </w:tc>
        <w:tc>
          <w:tcPr>
            <w:tcW w:w="1275" w:type="dxa"/>
            <w:shd w:val="clear" w:color="auto" w:fill="auto"/>
            <w:vAlign w:val="bottom"/>
          </w:tcPr>
          <w:p w14:paraId="69B542A9" w14:textId="3B6EC723" w:rsidR="00A120A5" w:rsidRPr="00CF3F65" w:rsidRDefault="00CF3F65" w:rsidP="008365F9">
            <w:pPr>
              <w:pStyle w:val="bodyindent"/>
              <w:spacing w:before="0" w:beforeAutospacing="0" w:after="120" w:afterAutospacing="0"/>
              <w:jc w:val="right"/>
              <w:rPr>
                <w:rFonts w:ascii="Arial" w:hAnsi="Arial" w:cs="Arial"/>
                <w:b/>
                <w:color w:val="auto"/>
              </w:rPr>
            </w:pPr>
            <w:r w:rsidRPr="00CF3F65">
              <w:rPr>
                <w:rFonts w:ascii="Arial" w:hAnsi="Arial" w:cs="Arial"/>
              </w:rPr>
              <w:t>4,676</w:t>
            </w:r>
          </w:p>
        </w:tc>
      </w:tr>
      <w:tr w:rsidR="00A120A5" w:rsidRPr="00882BC0" w14:paraId="0E374350" w14:textId="77777777" w:rsidTr="008365F9">
        <w:trPr>
          <w:trHeight w:val="284"/>
        </w:trPr>
        <w:tc>
          <w:tcPr>
            <w:tcW w:w="3544" w:type="dxa"/>
            <w:vAlign w:val="bottom"/>
          </w:tcPr>
          <w:p w14:paraId="3589CDFB" w14:textId="77777777" w:rsidR="00A120A5" w:rsidRPr="00882BC0" w:rsidRDefault="00A120A5" w:rsidP="008365F9">
            <w:pPr>
              <w:autoSpaceDE w:val="0"/>
              <w:autoSpaceDN w:val="0"/>
              <w:adjustRightInd w:val="0"/>
              <w:jc w:val="right"/>
              <w:rPr>
                <w:rFonts w:cs="Arial"/>
                <w:sz w:val="18"/>
                <w:szCs w:val="18"/>
              </w:rPr>
            </w:pPr>
            <w:r w:rsidRPr="00882BC0">
              <w:rPr>
                <w:rFonts w:cs="Arial"/>
                <w:sz w:val="18"/>
                <w:szCs w:val="18"/>
              </w:rPr>
              <w:t>Revaluation decreases recognised in the Revaluation Reserve</w:t>
            </w:r>
          </w:p>
        </w:tc>
        <w:tc>
          <w:tcPr>
            <w:tcW w:w="1418" w:type="dxa"/>
            <w:shd w:val="clear" w:color="auto" w:fill="auto"/>
            <w:vAlign w:val="bottom"/>
          </w:tcPr>
          <w:p w14:paraId="02AFF160" w14:textId="313A84C5" w:rsidR="00A120A5" w:rsidRPr="00CF3F65" w:rsidRDefault="00A120A5" w:rsidP="008365F9">
            <w:pPr>
              <w:pStyle w:val="bodyindent"/>
              <w:spacing w:before="0" w:beforeAutospacing="0" w:after="120" w:afterAutospacing="0"/>
              <w:jc w:val="right"/>
              <w:rPr>
                <w:rFonts w:ascii="Arial" w:hAnsi="Arial" w:cs="Arial"/>
                <w:color w:val="auto"/>
              </w:rPr>
            </w:pPr>
            <w:r w:rsidRPr="00CF3F65">
              <w:rPr>
                <w:rFonts w:ascii="Arial" w:hAnsi="Arial" w:cs="Arial"/>
              </w:rPr>
              <w:t>(</w:t>
            </w:r>
            <w:r w:rsidR="00CF3F65" w:rsidRPr="00CF3F65">
              <w:rPr>
                <w:rFonts w:ascii="Arial" w:hAnsi="Arial" w:cs="Arial"/>
              </w:rPr>
              <w:t>278</w:t>
            </w:r>
            <w:r w:rsidRPr="00CF3F65">
              <w:rPr>
                <w:rFonts w:ascii="Arial" w:hAnsi="Arial" w:cs="Arial"/>
              </w:rPr>
              <w:t>)</w:t>
            </w:r>
          </w:p>
        </w:tc>
        <w:tc>
          <w:tcPr>
            <w:tcW w:w="1275" w:type="dxa"/>
            <w:shd w:val="clear" w:color="auto" w:fill="auto"/>
            <w:vAlign w:val="bottom"/>
          </w:tcPr>
          <w:p w14:paraId="32CBA586" w14:textId="77777777" w:rsidR="00A120A5" w:rsidRPr="00CF3F65" w:rsidRDefault="00A120A5" w:rsidP="008365F9">
            <w:pPr>
              <w:pStyle w:val="bodyindent"/>
              <w:spacing w:before="0" w:beforeAutospacing="0" w:after="120" w:afterAutospacing="0"/>
              <w:jc w:val="right"/>
              <w:rPr>
                <w:rFonts w:ascii="Arial" w:hAnsi="Arial" w:cs="Arial"/>
                <w:color w:val="auto"/>
              </w:rPr>
            </w:pPr>
            <w:r w:rsidRPr="00CF3F65">
              <w:rPr>
                <w:rFonts w:ascii="Arial" w:hAnsi="Arial" w:cs="Arial"/>
              </w:rPr>
              <w:t xml:space="preserve">             -   </w:t>
            </w:r>
          </w:p>
        </w:tc>
        <w:tc>
          <w:tcPr>
            <w:tcW w:w="1276" w:type="dxa"/>
            <w:shd w:val="clear" w:color="auto" w:fill="auto"/>
            <w:vAlign w:val="bottom"/>
          </w:tcPr>
          <w:p w14:paraId="4999E19E" w14:textId="77777777" w:rsidR="00A120A5" w:rsidRPr="00CF3F65" w:rsidRDefault="00A120A5" w:rsidP="008365F9">
            <w:pPr>
              <w:pStyle w:val="bodyindent"/>
              <w:spacing w:before="0" w:beforeAutospacing="0" w:after="120" w:afterAutospacing="0"/>
              <w:jc w:val="right"/>
              <w:rPr>
                <w:rFonts w:ascii="Arial" w:hAnsi="Arial" w:cs="Arial"/>
                <w:color w:val="auto"/>
              </w:rPr>
            </w:pPr>
            <w:r w:rsidRPr="00CF3F65">
              <w:rPr>
                <w:rFonts w:ascii="Arial" w:hAnsi="Arial" w:cs="Arial"/>
              </w:rPr>
              <w:t xml:space="preserve">             -   </w:t>
            </w:r>
          </w:p>
        </w:tc>
        <w:tc>
          <w:tcPr>
            <w:tcW w:w="1418" w:type="dxa"/>
            <w:shd w:val="clear" w:color="auto" w:fill="auto"/>
            <w:vAlign w:val="bottom"/>
          </w:tcPr>
          <w:p w14:paraId="2F71565F" w14:textId="77777777" w:rsidR="00A120A5" w:rsidRPr="00CF3F65" w:rsidRDefault="00A120A5" w:rsidP="008365F9">
            <w:pPr>
              <w:pStyle w:val="bodyindent"/>
              <w:spacing w:before="0" w:beforeAutospacing="0" w:after="120" w:afterAutospacing="0"/>
              <w:jc w:val="right"/>
              <w:rPr>
                <w:rFonts w:ascii="Arial" w:hAnsi="Arial" w:cs="Arial"/>
                <w:color w:val="auto"/>
              </w:rPr>
            </w:pPr>
            <w:r w:rsidRPr="00CF3F65">
              <w:rPr>
                <w:rFonts w:ascii="Arial" w:hAnsi="Arial" w:cs="Arial"/>
              </w:rPr>
              <w:t xml:space="preserve">             -   </w:t>
            </w:r>
          </w:p>
        </w:tc>
        <w:tc>
          <w:tcPr>
            <w:tcW w:w="1275" w:type="dxa"/>
            <w:shd w:val="clear" w:color="auto" w:fill="auto"/>
            <w:vAlign w:val="bottom"/>
          </w:tcPr>
          <w:p w14:paraId="2A0B4A89" w14:textId="462086BB" w:rsidR="00A120A5" w:rsidRPr="00CF3F65" w:rsidRDefault="00A120A5" w:rsidP="008365F9">
            <w:pPr>
              <w:pStyle w:val="bodyindent"/>
              <w:spacing w:before="0" w:beforeAutospacing="0" w:after="120" w:afterAutospacing="0"/>
              <w:jc w:val="right"/>
              <w:rPr>
                <w:rFonts w:ascii="Arial" w:hAnsi="Arial" w:cs="Arial"/>
                <w:b/>
                <w:color w:val="auto"/>
              </w:rPr>
            </w:pPr>
            <w:r w:rsidRPr="00CF3F65">
              <w:rPr>
                <w:rFonts w:ascii="Arial" w:hAnsi="Arial" w:cs="Arial"/>
              </w:rPr>
              <w:t>(</w:t>
            </w:r>
            <w:r w:rsidR="00CF3F65" w:rsidRPr="00CF3F65">
              <w:rPr>
                <w:rFonts w:ascii="Arial" w:hAnsi="Arial" w:cs="Arial"/>
              </w:rPr>
              <w:t>278</w:t>
            </w:r>
            <w:r w:rsidRPr="00CF3F65">
              <w:rPr>
                <w:rFonts w:ascii="Arial" w:hAnsi="Arial" w:cs="Arial"/>
              </w:rPr>
              <w:t>)</w:t>
            </w:r>
          </w:p>
        </w:tc>
      </w:tr>
      <w:tr w:rsidR="00A120A5" w:rsidRPr="00882BC0" w14:paraId="36B80108" w14:textId="77777777" w:rsidTr="008365F9">
        <w:trPr>
          <w:trHeight w:val="284"/>
        </w:trPr>
        <w:tc>
          <w:tcPr>
            <w:tcW w:w="3544" w:type="dxa"/>
            <w:vAlign w:val="bottom"/>
          </w:tcPr>
          <w:p w14:paraId="791E09DC" w14:textId="77777777" w:rsidR="00A120A5" w:rsidRPr="00882BC0" w:rsidRDefault="00A120A5" w:rsidP="008365F9">
            <w:pPr>
              <w:autoSpaceDE w:val="0"/>
              <w:autoSpaceDN w:val="0"/>
              <w:adjustRightInd w:val="0"/>
              <w:jc w:val="right"/>
              <w:rPr>
                <w:rFonts w:cs="Arial"/>
                <w:sz w:val="18"/>
                <w:szCs w:val="18"/>
              </w:rPr>
            </w:pPr>
            <w:r w:rsidRPr="00882BC0">
              <w:rPr>
                <w:rFonts w:cs="Arial"/>
                <w:sz w:val="18"/>
                <w:szCs w:val="18"/>
              </w:rPr>
              <w:t>Revaluation increases (reversal of previous losses) recognised in the deficit on the Provision of Services</w:t>
            </w:r>
          </w:p>
        </w:tc>
        <w:tc>
          <w:tcPr>
            <w:tcW w:w="1418" w:type="dxa"/>
            <w:shd w:val="clear" w:color="auto" w:fill="auto"/>
            <w:vAlign w:val="bottom"/>
          </w:tcPr>
          <w:p w14:paraId="106D26CC" w14:textId="3598D4DA" w:rsidR="00A120A5" w:rsidRPr="00CF3F65" w:rsidRDefault="0090278E" w:rsidP="008365F9">
            <w:pPr>
              <w:pStyle w:val="bodyindent"/>
              <w:spacing w:before="0" w:beforeAutospacing="0" w:after="120" w:afterAutospacing="0"/>
              <w:jc w:val="right"/>
              <w:rPr>
                <w:rFonts w:ascii="Arial" w:hAnsi="Arial" w:cs="Arial"/>
                <w:color w:val="auto"/>
              </w:rPr>
            </w:pPr>
            <w:r w:rsidRPr="00CF3F65">
              <w:rPr>
                <w:rFonts w:ascii="Arial" w:hAnsi="Arial" w:cs="Arial"/>
                <w:color w:val="auto"/>
              </w:rPr>
              <w:t>4</w:t>
            </w:r>
            <w:r w:rsidR="00CF3F65" w:rsidRPr="00CF3F65">
              <w:rPr>
                <w:rFonts w:ascii="Arial" w:hAnsi="Arial" w:cs="Arial"/>
                <w:color w:val="auto"/>
              </w:rPr>
              <w:t>16</w:t>
            </w:r>
          </w:p>
        </w:tc>
        <w:tc>
          <w:tcPr>
            <w:tcW w:w="1275" w:type="dxa"/>
            <w:shd w:val="clear" w:color="auto" w:fill="auto"/>
            <w:vAlign w:val="bottom"/>
          </w:tcPr>
          <w:p w14:paraId="46762CE9" w14:textId="70CC95C9" w:rsidR="00A120A5" w:rsidRPr="00CF3F65" w:rsidRDefault="0090278E" w:rsidP="008365F9">
            <w:pPr>
              <w:pStyle w:val="bodyindent"/>
              <w:spacing w:before="0" w:beforeAutospacing="0" w:after="120" w:afterAutospacing="0"/>
              <w:jc w:val="right"/>
              <w:rPr>
                <w:rFonts w:ascii="Arial" w:hAnsi="Arial" w:cs="Arial"/>
                <w:color w:val="auto"/>
              </w:rPr>
            </w:pPr>
            <w:r w:rsidRPr="00CF3F65">
              <w:rPr>
                <w:rFonts w:ascii="Arial" w:hAnsi="Arial" w:cs="Arial"/>
              </w:rPr>
              <w:t>-</w:t>
            </w:r>
          </w:p>
        </w:tc>
        <w:tc>
          <w:tcPr>
            <w:tcW w:w="1276" w:type="dxa"/>
            <w:shd w:val="clear" w:color="auto" w:fill="auto"/>
            <w:vAlign w:val="bottom"/>
          </w:tcPr>
          <w:p w14:paraId="3EA5C774" w14:textId="77777777" w:rsidR="00A120A5" w:rsidRPr="00CF3F65" w:rsidRDefault="00A120A5" w:rsidP="008365F9">
            <w:pPr>
              <w:pStyle w:val="bodyindent"/>
              <w:spacing w:before="0" w:beforeAutospacing="0" w:after="120" w:afterAutospacing="0"/>
              <w:jc w:val="right"/>
              <w:rPr>
                <w:rFonts w:ascii="Arial" w:hAnsi="Arial" w:cs="Arial"/>
                <w:color w:val="auto"/>
              </w:rPr>
            </w:pPr>
            <w:r w:rsidRPr="00CF3F65">
              <w:rPr>
                <w:rFonts w:ascii="Arial" w:hAnsi="Arial" w:cs="Arial"/>
              </w:rPr>
              <w:t xml:space="preserve">             -   </w:t>
            </w:r>
          </w:p>
        </w:tc>
        <w:tc>
          <w:tcPr>
            <w:tcW w:w="1418" w:type="dxa"/>
            <w:shd w:val="clear" w:color="auto" w:fill="auto"/>
            <w:vAlign w:val="bottom"/>
          </w:tcPr>
          <w:p w14:paraId="78E17AB0" w14:textId="77777777" w:rsidR="00A120A5" w:rsidRPr="00CF3F65" w:rsidRDefault="00A120A5" w:rsidP="008365F9">
            <w:pPr>
              <w:pStyle w:val="bodyindent"/>
              <w:spacing w:before="0" w:beforeAutospacing="0" w:after="120" w:afterAutospacing="0"/>
              <w:jc w:val="right"/>
              <w:rPr>
                <w:rFonts w:ascii="Arial" w:hAnsi="Arial" w:cs="Arial"/>
                <w:color w:val="auto"/>
              </w:rPr>
            </w:pPr>
            <w:r w:rsidRPr="00CF3F65">
              <w:rPr>
                <w:rFonts w:ascii="Arial" w:hAnsi="Arial" w:cs="Arial"/>
              </w:rPr>
              <w:t xml:space="preserve">             -   </w:t>
            </w:r>
          </w:p>
        </w:tc>
        <w:tc>
          <w:tcPr>
            <w:tcW w:w="1275" w:type="dxa"/>
            <w:shd w:val="clear" w:color="auto" w:fill="auto"/>
            <w:vAlign w:val="bottom"/>
          </w:tcPr>
          <w:p w14:paraId="7D2CB210" w14:textId="1FC13E91" w:rsidR="00A120A5" w:rsidRPr="00CF3F65" w:rsidRDefault="00CF3F65" w:rsidP="008365F9">
            <w:pPr>
              <w:pStyle w:val="bodyindent"/>
              <w:spacing w:before="0" w:beforeAutospacing="0" w:after="120" w:afterAutospacing="0"/>
              <w:jc w:val="right"/>
              <w:rPr>
                <w:rFonts w:ascii="Arial" w:hAnsi="Arial" w:cs="Arial"/>
                <w:b/>
                <w:color w:val="auto"/>
              </w:rPr>
            </w:pPr>
            <w:r w:rsidRPr="00CF3F65">
              <w:rPr>
                <w:rFonts w:ascii="Arial" w:hAnsi="Arial" w:cs="Arial"/>
              </w:rPr>
              <w:t>416</w:t>
            </w:r>
          </w:p>
        </w:tc>
      </w:tr>
      <w:tr w:rsidR="00A120A5" w:rsidRPr="00882BC0" w14:paraId="75305C4B" w14:textId="77777777" w:rsidTr="008365F9">
        <w:trPr>
          <w:trHeight w:val="284"/>
        </w:trPr>
        <w:tc>
          <w:tcPr>
            <w:tcW w:w="3544" w:type="dxa"/>
            <w:vAlign w:val="bottom"/>
          </w:tcPr>
          <w:p w14:paraId="4C0C5511" w14:textId="77777777" w:rsidR="00A120A5" w:rsidRPr="00882BC0" w:rsidRDefault="00A120A5" w:rsidP="008365F9">
            <w:pPr>
              <w:autoSpaceDE w:val="0"/>
              <w:autoSpaceDN w:val="0"/>
              <w:adjustRightInd w:val="0"/>
              <w:jc w:val="right"/>
              <w:rPr>
                <w:rFonts w:cs="Arial"/>
                <w:sz w:val="18"/>
                <w:szCs w:val="18"/>
              </w:rPr>
            </w:pPr>
            <w:r w:rsidRPr="00882BC0">
              <w:rPr>
                <w:rFonts w:cs="Arial"/>
                <w:sz w:val="18"/>
                <w:szCs w:val="18"/>
              </w:rPr>
              <w:t>Revaluation decreases recognised in the</w:t>
            </w:r>
          </w:p>
          <w:p w14:paraId="102839C1" w14:textId="77777777" w:rsidR="00A120A5" w:rsidRPr="00882BC0" w:rsidRDefault="00A120A5" w:rsidP="008365F9">
            <w:pPr>
              <w:autoSpaceDE w:val="0"/>
              <w:autoSpaceDN w:val="0"/>
              <w:adjustRightInd w:val="0"/>
              <w:jc w:val="right"/>
              <w:rPr>
                <w:rFonts w:cs="Arial"/>
                <w:sz w:val="18"/>
                <w:szCs w:val="18"/>
              </w:rPr>
            </w:pPr>
            <w:r w:rsidRPr="00882BC0">
              <w:rPr>
                <w:rFonts w:cs="Arial"/>
                <w:sz w:val="18"/>
                <w:szCs w:val="18"/>
              </w:rPr>
              <w:t>deficit on the Provision of Services</w:t>
            </w:r>
          </w:p>
        </w:tc>
        <w:tc>
          <w:tcPr>
            <w:tcW w:w="1418" w:type="dxa"/>
            <w:shd w:val="clear" w:color="auto" w:fill="auto"/>
            <w:vAlign w:val="bottom"/>
          </w:tcPr>
          <w:p w14:paraId="723C6D03" w14:textId="433B7535" w:rsidR="00A120A5" w:rsidRPr="00CF3F65" w:rsidRDefault="00CF3F65" w:rsidP="008365F9">
            <w:pPr>
              <w:pStyle w:val="bodyindent"/>
              <w:spacing w:before="0" w:beforeAutospacing="0" w:after="120" w:afterAutospacing="0"/>
              <w:jc w:val="right"/>
              <w:rPr>
                <w:rFonts w:ascii="Arial" w:hAnsi="Arial" w:cs="Arial"/>
                <w:color w:val="auto"/>
              </w:rPr>
            </w:pPr>
            <w:r w:rsidRPr="00CF3F65">
              <w:rPr>
                <w:rFonts w:ascii="Arial" w:hAnsi="Arial" w:cs="Arial"/>
              </w:rPr>
              <w:t>(80)</w:t>
            </w:r>
          </w:p>
        </w:tc>
        <w:tc>
          <w:tcPr>
            <w:tcW w:w="1275" w:type="dxa"/>
            <w:shd w:val="clear" w:color="auto" w:fill="auto"/>
            <w:vAlign w:val="bottom"/>
          </w:tcPr>
          <w:p w14:paraId="132F0C5F" w14:textId="4957036D" w:rsidR="00A120A5" w:rsidRPr="00CF3F65" w:rsidRDefault="00CF3F65" w:rsidP="008365F9">
            <w:pPr>
              <w:pStyle w:val="bodyindent"/>
              <w:spacing w:before="0" w:beforeAutospacing="0" w:after="120" w:afterAutospacing="0"/>
              <w:jc w:val="right"/>
              <w:rPr>
                <w:rFonts w:ascii="Arial" w:hAnsi="Arial" w:cs="Arial"/>
                <w:color w:val="auto"/>
              </w:rPr>
            </w:pPr>
            <w:r w:rsidRPr="00CF3F65">
              <w:rPr>
                <w:rFonts w:ascii="Arial" w:hAnsi="Arial" w:cs="Arial"/>
              </w:rPr>
              <w:t>(4)</w:t>
            </w:r>
          </w:p>
        </w:tc>
        <w:tc>
          <w:tcPr>
            <w:tcW w:w="1276" w:type="dxa"/>
            <w:shd w:val="clear" w:color="auto" w:fill="auto"/>
            <w:vAlign w:val="bottom"/>
          </w:tcPr>
          <w:p w14:paraId="0EFA4ACB" w14:textId="77777777" w:rsidR="00A120A5" w:rsidRPr="00CF3F65" w:rsidRDefault="00A120A5" w:rsidP="008365F9">
            <w:pPr>
              <w:pStyle w:val="bodyindent"/>
              <w:spacing w:before="0" w:beforeAutospacing="0" w:after="120" w:afterAutospacing="0"/>
              <w:jc w:val="right"/>
              <w:rPr>
                <w:rFonts w:ascii="Arial" w:hAnsi="Arial" w:cs="Arial"/>
                <w:color w:val="auto"/>
              </w:rPr>
            </w:pPr>
            <w:r w:rsidRPr="00CF3F65">
              <w:rPr>
                <w:rFonts w:ascii="Arial" w:hAnsi="Arial" w:cs="Arial"/>
              </w:rPr>
              <w:t xml:space="preserve">             -   </w:t>
            </w:r>
          </w:p>
        </w:tc>
        <w:tc>
          <w:tcPr>
            <w:tcW w:w="1418" w:type="dxa"/>
            <w:shd w:val="clear" w:color="auto" w:fill="auto"/>
            <w:vAlign w:val="bottom"/>
          </w:tcPr>
          <w:p w14:paraId="3313FCA7" w14:textId="77777777" w:rsidR="00A120A5" w:rsidRPr="00CF3F65" w:rsidRDefault="00A120A5" w:rsidP="008365F9">
            <w:pPr>
              <w:pStyle w:val="bodyindent"/>
              <w:spacing w:before="0" w:beforeAutospacing="0" w:after="120" w:afterAutospacing="0"/>
              <w:jc w:val="right"/>
              <w:rPr>
                <w:rFonts w:ascii="Arial" w:hAnsi="Arial" w:cs="Arial"/>
                <w:color w:val="auto"/>
              </w:rPr>
            </w:pPr>
            <w:r w:rsidRPr="00CF3F65">
              <w:rPr>
                <w:rFonts w:ascii="Arial" w:hAnsi="Arial" w:cs="Arial"/>
              </w:rPr>
              <w:t xml:space="preserve">             -   </w:t>
            </w:r>
          </w:p>
        </w:tc>
        <w:tc>
          <w:tcPr>
            <w:tcW w:w="1275" w:type="dxa"/>
            <w:shd w:val="clear" w:color="auto" w:fill="auto"/>
            <w:vAlign w:val="bottom"/>
          </w:tcPr>
          <w:p w14:paraId="20D06145" w14:textId="34876A7B" w:rsidR="00A120A5" w:rsidRPr="00CF3F65" w:rsidRDefault="00CF3F65" w:rsidP="008365F9">
            <w:pPr>
              <w:pStyle w:val="bodyindent"/>
              <w:spacing w:before="0" w:beforeAutospacing="0" w:after="120" w:afterAutospacing="0"/>
              <w:jc w:val="right"/>
              <w:rPr>
                <w:rFonts w:ascii="Arial" w:hAnsi="Arial" w:cs="Arial"/>
                <w:b/>
                <w:color w:val="auto"/>
              </w:rPr>
            </w:pPr>
            <w:r w:rsidRPr="00CF3F65">
              <w:rPr>
                <w:rFonts w:ascii="Arial" w:hAnsi="Arial" w:cs="Arial"/>
              </w:rPr>
              <w:t>(84)</w:t>
            </w:r>
          </w:p>
        </w:tc>
      </w:tr>
      <w:tr w:rsidR="00A120A5" w:rsidRPr="00882BC0" w14:paraId="65D64F6A" w14:textId="77777777" w:rsidTr="008365F9">
        <w:trPr>
          <w:trHeight w:val="284"/>
        </w:trPr>
        <w:tc>
          <w:tcPr>
            <w:tcW w:w="3544" w:type="dxa"/>
            <w:vAlign w:val="bottom"/>
          </w:tcPr>
          <w:p w14:paraId="5B51AD58" w14:textId="77777777" w:rsidR="00A120A5" w:rsidRPr="00882BC0" w:rsidRDefault="00A120A5" w:rsidP="008365F9">
            <w:pPr>
              <w:autoSpaceDE w:val="0"/>
              <w:autoSpaceDN w:val="0"/>
              <w:adjustRightInd w:val="0"/>
              <w:jc w:val="right"/>
              <w:rPr>
                <w:rFonts w:cs="Arial"/>
                <w:sz w:val="18"/>
                <w:szCs w:val="18"/>
              </w:rPr>
            </w:pPr>
            <w:r w:rsidRPr="00882BC0">
              <w:rPr>
                <w:rFonts w:cs="Arial"/>
                <w:sz w:val="18"/>
                <w:szCs w:val="18"/>
              </w:rPr>
              <w:t>Transfers within PPE</w:t>
            </w:r>
          </w:p>
        </w:tc>
        <w:tc>
          <w:tcPr>
            <w:tcW w:w="1418" w:type="dxa"/>
            <w:shd w:val="clear" w:color="auto" w:fill="auto"/>
            <w:vAlign w:val="bottom"/>
          </w:tcPr>
          <w:p w14:paraId="6773EBCC" w14:textId="77777777" w:rsidR="00A120A5" w:rsidRPr="00CF3F65" w:rsidRDefault="00A120A5" w:rsidP="008365F9">
            <w:pPr>
              <w:pStyle w:val="bodyindent"/>
              <w:spacing w:before="0" w:beforeAutospacing="0" w:after="120" w:afterAutospacing="0"/>
              <w:jc w:val="right"/>
              <w:rPr>
                <w:rFonts w:ascii="Arial" w:hAnsi="Arial" w:cs="Arial"/>
                <w:color w:val="auto"/>
              </w:rPr>
            </w:pPr>
            <w:r w:rsidRPr="00CF3F65">
              <w:rPr>
                <w:rFonts w:ascii="Arial" w:hAnsi="Arial" w:cs="Arial"/>
              </w:rPr>
              <w:t xml:space="preserve">             -   </w:t>
            </w:r>
          </w:p>
        </w:tc>
        <w:tc>
          <w:tcPr>
            <w:tcW w:w="1275" w:type="dxa"/>
            <w:shd w:val="clear" w:color="auto" w:fill="auto"/>
            <w:vAlign w:val="bottom"/>
          </w:tcPr>
          <w:p w14:paraId="6529E15A" w14:textId="14D8B1A6" w:rsidR="00A120A5" w:rsidRPr="00CF3F65" w:rsidRDefault="00A120A5" w:rsidP="008365F9">
            <w:pPr>
              <w:pStyle w:val="bodyindent"/>
              <w:spacing w:before="0" w:beforeAutospacing="0" w:after="120" w:afterAutospacing="0"/>
              <w:jc w:val="right"/>
              <w:rPr>
                <w:rFonts w:ascii="Arial" w:hAnsi="Arial" w:cs="Arial"/>
                <w:color w:val="auto"/>
              </w:rPr>
            </w:pPr>
            <w:r w:rsidRPr="00CF3F65">
              <w:rPr>
                <w:rFonts w:ascii="Arial" w:hAnsi="Arial" w:cs="Arial"/>
              </w:rPr>
              <w:t xml:space="preserve">   </w:t>
            </w:r>
            <w:r w:rsidR="00CF3F65" w:rsidRPr="00CF3F65">
              <w:rPr>
                <w:rFonts w:ascii="Arial" w:hAnsi="Arial" w:cs="Arial"/>
              </w:rPr>
              <w:t>(98)</w:t>
            </w:r>
            <w:r w:rsidRPr="00CF3F65">
              <w:rPr>
                <w:rFonts w:ascii="Arial" w:hAnsi="Arial" w:cs="Arial"/>
              </w:rPr>
              <w:t xml:space="preserve">   </w:t>
            </w:r>
          </w:p>
        </w:tc>
        <w:tc>
          <w:tcPr>
            <w:tcW w:w="1276" w:type="dxa"/>
            <w:shd w:val="clear" w:color="auto" w:fill="auto"/>
            <w:vAlign w:val="bottom"/>
          </w:tcPr>
          <w:p w14:paraId="12B71749" w14:textId="5D6538C3" w:rsidR="00A120A5" w:rsidRPr="00CF3F65" w:rsidRDefault="00CF3F65" w:rsidP="008365F9">
            <w:pPr>
              <w:pStyle w:val="bodyindent"/>
              <w:spacing w:before="0" w:beforeAutospacing="0" w:after="120" w:afterAutospacing="0"/>
              <w:jc w:val="right"/>
              <w:rPr>
                <w:rFonts w:ascii="Arial" w:hAnsi="Arial" w:cs="Arial"/>
                <w:color w:val="auto"/>
              </w:rPr>
            </w:pPr>
            <w:r w:rsidRPr="00CF3F65">
              <w:rPr>
                <w:rFonts w:ascii="Arial" w:hAnsi="Arial" w:cs="Arial"/>
              </w:rPr>
              <w:t>458</w:t>
            </w:r>
          </w:p>
        </w:tc>
        <w:tc>
          <w:tcPr>
            <w:tcW w:w="1418" w:type="dxa"/>
            <w:shd w:val="clear" w:color="auto" w:fill="auto"/>
            <w:vAlign w:val="bottom"/>
          </w:tcPr>
          <w:p w14:paraId="1504F9FA" w14:textId="46E5D48D" w:rsidR="00A120A5" w:rsidRPr="00CF3F65" w:rsidRDefault="00CF3F65" w:rsidP="008365F9">
            <w:pPr>
              <w:pStyle w:val="bodyindent"/>
              <w:spacing w:before="0" w:beforeAutospacing="0" w:after="120" w:afterAutospacing="0"/>
              <w:jc w:val="right"/>
              <w:rPr>
                <w:rFonts w:ascii="Arial" w:hAnsi="Arial" w:cs="Arial"/>
                <w:color w:val="auto"/>
              </w:rPr>
            </w:pPr>
            <w:r w:rsidRPr="00CF3F65">
              <w:rPr>
                <w:rFonts w:ascii="Arial" w:hAnsi="Arial" w:cs="Arial"/>
              </w:rPr>
              <w:t>(360)</w:t>
            </w:r>
          </w:p>
        </w:tc>
        <w:tc>
          <w:tcPr>
            <w:tcW w:w="1275" w:type="dxa"/>
            <w:shd w:val="clear" w:color="auto" w:fill="auto"/>
            <w:vAlign w:val="bottom"/>
          </w:tcPr>
          <w:p w14:paraId="7AF6B6F8" w14:textId="77777777" w:rsidR="00A120A5" w:rsidRPr="00CF3F65" w:rsidRDefault="00A120A5" w:rsidP="008365F9">
            <w:pPr>
              <w:pStyle w:val="bodyindent"/>
              <w:spacing w:before="0" w:beforeAutospacing="0" w:after="120" w:afterAutospacing="0"/>
              <w:jc w:val="right"/>
              <w:rPr>
                <w:rFonts w:ascii="Arial" w:hAnsi="Arial" w:cs="Arial"/>
                <w:b/>
                <w:color w:val="auto"/>
              </w:rPr>
            </w:pPr>
            <w:r w:rsidRPr="00CF3F65">
              <w:rPr>
                <w:rFonts w:ascii="Arial" w:hAnsi="Arial" w:cs="Arial"/>
              </w:rPr>
              <w:t xml:space="preserve">             -   </w:t>
            </w:r>
          </w:p>
        </w:tc>
      </w:tr>
      <w:tr w:rsidR="00A120A5" w:rsidRPr="00882BC0" w14:paraId="77CE3BA4" w14:textId="77777777" w:rsidTr="008365F9">
        <w:trPr>
          <w:trHeight w:val="284"/>
        </w:trPr>
        <w:tc>
          <w:tcPr>
            <w:tcW w:w="3544" w:type="dxa"/>
            <w:vAlign w:val="bottom"/>
          </w:tcPr>
          <w:p w14:paraId="69B17125" w14:textId="77777777" w:rsidR="00A120A5" w:rsidRPr="00882BC0" w:rsidRDefault="00A120A5" w:rsidP="008365F9">
            <w:pPr>
              <w:autoSpaceDE w:val="0"/>
              <w:autoSpaceDN w:val="0"/>
              <w:adjustRightInd w:val="0"/>
              <w:jc w:val="right"/>
              <w:rPr>
                <w:rFonts w:cs="Arial"/>
                <w:sz w:val="18"/>
                <w:szCs w:val="18"/>
              </w:rPr>
            </w:pPr>
            <w:r w:rsidRPr="00A120A5">
              <w:rPr>
                <w:rFonts w:cs="Arial"/>
                <w:sz w:val="18"/>
                <w:szCs w:val="18"/>
              </w:rPr>
              <w:t>Assets reclassified (to)/from Held for Sale</w:t>
            </w:r>
          </w:p>
        </w:tc>
        <w:tc>
          <w:tcPr>
            <w:tcW w:w="1418" w:type="dxa"/>
            <w:shd w:val="clear" w:color="auto" w:fill="auto"/>
            <w:vAlign w:val="bottom"/>
          </w:tcPr>
          <w:p w14:paraId="574E77E6" w14:textId="77777777" w:rsidR="00A120A5" w:rsidRPr="00A5512E" w:rsidRDefault="00A120A5" w:rsidP="008365F9">
            <w:pPr>
              <w:pStyle w:val="bodyindent"/>
              <w:spacing w:before="0" w:beforeAutospacing="0" w:after="120" w:afterAutospacing="0"/>
              <w:jc w:val="right"/>
              <w:rPr>
                <w:rFonts w:ascii="Arial" w:hAnsi="Arial" w:cs="Arial"/>
                <w:color w:val="auto"/>
              </w:rPr>
            </w:pPr>
            <w:r w:rsidRPr="00A5512E">
              <w:rPr>
                <w:rFonts w:ascii="Arial" w:hAnsi="Arial" w:cs="Arial"/>
              </w:rPr>
              <w:t xml:space="preserve">             -   </w:t>
            </w:r>
          </w:p>
        </w:tc>
        <w:tc>
          <w:tcPr>
            <w:tcW w:w="1275" w:type="dxa"/>
            <w:shd w:val="clear" w:color="auto" w:fill="auto"/>
            <w:vAlign w:val="bottom"/>
          </w:tcPr>
          <w:p w14:paraId="785A9C20" w14:textId="77777777" w:rsidR="00A120A5" w:rsidRPr="00A5512E" w:rsidRDefault="00A120A5" w:rsidP="008365F9">
            <w:pPr>
              <w:pStyle w:val="bodyindent"/>
              <w:spacing w:before="0" w:beforeAutospacing="0" w:after="120" w:afterAutospacing="0"/>
              <w:jc w:val="right"/>
              <w:rPr>
                <w:rFonts w:ascii="Arial" w:hAnsi="Arial" w:cs="Arial"/>
                <w:color w:val="auto"/>
              </w:rPr>
            </w:pPr>
            <w:r w:rsidRPr="00A5512E">
              <w:rPr>
                <w:rFonts w:ascii="Arial" w:hAnsi="Arial" w:cs="Arial"/>
              </w:rPr>
              <w:t xml:space="preserve">             -   </w:t>
            </w:r>
          </w:p>
        </w:tc>
        <w:tc>
          <w:tcPr>
            <w:tcW w:w="1276" w:type="dxa"/>
            <w:shd w:val="clear" w:color="auto" w:fill="auto"/>
            <w:vAlign w:val="bottom"/>
          </w:tcPr>
          <w:p w14:paraId="47247534" w14:textId="6EA50DEA" w:rsidR="00A120A5" w:rsidRPr="00A5512E" w:rsidRDefault="00CF3F65" w:rsidP="008365F9">
            <w:pPr>
              <w:pStyle w:val="bodyindent"/>
              <w:spacing w:before="0" w:beforeAutospacing="0" w:after="120" w:afterAutospacing="0"/>
              <w:jc w:val="right"/>
              <w:rPr>
                <w:rFonts w:ascii="Arial" w:hAnsi="Arial" w:cs="Arial"/>
                <w:color w:val="auto"/>
              </w:rPr>
            </w:pPr>
            <w:r w:rsidRPr="00A5512E">
              <w:rPr>
                <w:rFonts w:ascii="Arial" w:hAnsi="Arial" w:cs="Arial"/>
              </w:rPr>
              <w:t>339</w:t>
            </w:r>
          </w:p>
        </w:tc>
        <w:tc>
          <w:tcPr>
            <w:tcW w:w="1418" w:type="dxa"/>
            <w:shd w:val="clear" w:color="auto" w:fill="auto"/>
            <w:vAlign w:val="bottom"/>
          </w:tcPr>
          <w:p w14:paraId="5CB13636" w14:textId="77777777" w:rsidR="00A120A5" w:rsidRPr="00A5512E" w:rsidRDefault="00A120A5" w:rsidP="008365F9">
            <w:pPr>
              <w:pStyle w:val="bodyindent"/>
              <w:spacing w:before="0" w:beforeAutospacing="0" w:after="120" w:afterAutospacing="0"/>
              <w:jc w:val="right"/>
              <w:rPr>
                <w:rFonts w:ascii="Arial" w:hAnsi="Arial" w:cs="Arial"/>
                <w:color w:val="auto"/>
              </w:rPr>
            </w:pPr>
            <w:r w:rsidRPr="00A5512E">
              <w:rPr>
                <w:rFonts w:ascii="Arial" w:hAnsi="Arial" w:cs="Arial"/>
              </w:rPr>
              <w:t xml:space="preserve">             -   </w:t>
            </w:r>
          </w:p>
        </w:tc>
        <w:tc>
          <w:tcPr>
            <w:tcW w:w="1275" w:type="dxa"/>
            <w:shd w:val="clear" w:color="auto" w:fill="auto"/>
            <w:vAlign w:val="bottom"/>
          </w:tcPr>
          <w:p w14:paraId="1579AC28" w14:textId="4A4EF596" w:rsidR="00A120A5" w:rsidRPr="00A5512E" w:rsidRDefault="00A5512E" w:rsidP="008365F9">
            <w:pPr>
              <w:pStyle w:val="bodyindent"/>
              <w:spacing w:before="0" w:beforeAutospacing="0" w:after="120" w:afterAutospacing="0"/>
              <w:jc w:val="right"/>
              <w:rPr>
                <w:rFonts w:ascii="Arial" w:hAnsi="Arial" w:cs="Arial"/>
                <w:b/>
                <w:color w:val="auto"/>
              </w:rPr>
            </w:pPr>
            <w:r w:rsidRPr="00A5512E">
              <w:rPr>
                <w:rFonts w:ascii="Arial" w:hAnsi="Arial" w:cs="Arial"/>
              </w:rPr>
              <w:t>339</w:t>
            </w:r>
          </w:p>
        </w:tc>
      </w:tr>
      <w:tr w:rsidR="00A120A5" w:rsidRPr="00882BC0" w14:paraId="7E3181A5" w14:textId="77777777" w:rsidTr="008365F9">
        <w:trPr>
          <w:trHeight w:val="284"/>
        </w:trPr>
        <w:tc>
          <w:tcPr>
            <w:tcW w:w="3544" w:type="dxa"/>
            <w:vAlign w:val="bottom"/>
          </w:tcPr>
          <w:p w14:paraId="3DD2FCDD" w14:textId="77777777" w:rsidR="00A120A5" w:rsidRPr="00882BC0" w:rsidRDefault="00A120A5" w:rsidP="008365F9">
            <w:pPr>
              <w:autoSpaceDE w:val="0"/>
              <w:autoSpaceDN w:val="0"/>
              <w:adjustRightInd w:val="0"/>
              <w:spacing w:after="120"/>
              <w:jc w:val="right"/>
              <w:rPr>
                <w:rFonts w:cs="Arial"/>
                <w:sz w:val="18"/>
                <w:szCs w:val="18"/>
              </w:rPr>
            </w:pPr>
            <w:r w:rsidRPr="00882BC0">
              <w:rPr>
                <w:rFonts w:cs="Arial"/>
                <w:sz w:val="18"/>
                <w:szCs w:val="18"/>
              </w:rPr>
              <w:t>Derecognition – disposals</w:t>
            </w:r>
          </w:p>
        </w:tc>
        <w:tc>
          <w:tcPr>
            <w:tcW w:w="1418" w:type="dxa"/>
            <w:shd w:val="clear" w:color="auto" w:fill="auto"/>
            <w:vAlign w:val="bottom"/>
          </w:tcPr>
          <w:p w14:paraId="623B6E8B" w14:textId="77777777" w:rsidR="00A120A5" w:rsidRPr="00A5512E" w:rsidRDefault="00A120A5" w:rsidP="008365F9">
            <w:pPr>
              <w:pStyle w:val="bodyindent"/>
              <w:spacing w:before="0" w:beforeAutospacing="0" w:after="120" w:afterAutospacing="0"/>
              <w:jc w:val="right"/>
              <w:rPr>
                <w:rFonts w:ascii="Arial" w:hAnsi="Arial" w:cs="Arial"/>
                <w:color w:val="auto"/>
              </w:rPr>
            </w:pPr>
            <w:r w:rsidRPr="00A5512E">
              <w:rPr>
                <w:rFonts w:ascii="Arial" w:hAnsi="Arial" w:cs="Arial"/>
              </w:rPr>
              <w:t xml:space="preserve">             -   </w:t>
            </w:r>
          </w:p>
        </w:tc>
        <w:tc>
          <w:tcPr>
            <w:tcW w:w="1275" w:type="dxa"/>
            <w:shd w:val="clear" w:color="auto" w:fill="auto"/>
            <w:vAlign w:val="bottom"/>
          </w:tcPr>
          <w:p w14:paraId="1D0CB68C" w14:textId="78F3A31E" w:rsidR="00A120A5" w:rsidRPr="00A5512E" w:rsidRDefault="00A5512E" w:rsidP="008365F9">
            <w:pPr>
              <w:pStyle w:val="bodyindent"/>
              <w:spacing w:before="0" w:beforeAutospacing="0" w:after="120" w:afterAutospacing="0"/>
              <w:jc w:val="right"/>
              <w:rPr>
                <w:rFonts w:ascii="Arial" w:hAnsi="Arial" w:cs="Arial"/>
                <w:color w:val="auto"/>
              </w:rPr>
            </w:pPr>
            <w:r w:rsidRPr="00A5512E">
              <w:rPr>
                <w:rFonts w:ascii="Arial" w:hAnsi="Arial" w:cs="Arial"/>
              </w:rPr>
              <w:t>(1,217)</w:t>
            </w:r>
          </w:p>
        </w:tc>
        <w:tc>
          <w:tcPr>
            <w:tcW w:w="1276" w:type="dxa"/>
            <w:shd w:val="clear" w:color="auto" w:fill="auto"/>
            <w:vAlign w:val="bottom"/>
          </w:tcPr>
          <w:p w14:paraId="0BC3C97E" w14:textId="77777777" w:rsidR="00A120A5" w:rsidRPr="00A5512E" w:rsidRDefault="00A120A5" w:rsidP="008365F9">
            <w:pPr>
              <w:pStyle w:val="bodyindent"/>
              <w:spacing w:before="0" w:beforeAutospacing="0" w:after="120" w:afterAutospacing="0"/>
              <w:jc w:val="right"/>
              <w:rPr>
                <w:rFonts w:ascii="Arial" w:hAnsi="Arial" w:cs="Arial"/>
                <w:color w:val="auto"/>
              </w:rPr>
            </w:pPr>
            <w:r w:rsidRPr="00A5512E">
              <w:rPr>
                <w:rFonts w:ascii="Arial" w:hAnsi="Arial" w:cs="Arial"/>
              </w:rPr>
              <w:t xml:space="preserve">             -   </w:t>
            </w:r>
          </w:p>
        </w:tc>
        <w:tc>
          <w:tcPr>
            <w:tcW w:w="1418" w:type="dxa"/>
            <w:shd w:val="clear" w:color="auto" w:fill="auto"/>
            <w:vAlign w:val="bottom"/>
          </w:tcPr>
          <w:p w14:paraId="711595D3" w14:textId="77777777" w:rsidR="00A120A5" w:rsidRPr="00A5512E" w:rsidRDefault="00A120A5" w:rsidP="008365F9">
            <w:pPr>
              <w:pStyle w:val="bodyindent"/>
              <w:spacing w:before="0" w:beforeAutospacing="0" w:after="120" w:afterAutospacing="0"/>
              <w:jc w:val="right"/>
              <w:rPr>
                <w:rFonts w:ascii="Arial" w:hAnsi="Arial" w:cs="Arial"/>
                <w:color w:val="auto"/>
              </w:rPr>
            </w:pPr>
            <w:r w:rsidRPr="00A5512E">
              <w:rPr>
                <w:rFonts w:ascii="Arial" w:hAnsi="Arial" w:cs="Arial"/>
              </w:rPr>
              <w:t xml:space="preserve">             -   </w:t>
            </w:r>
          </w:p>
        </w:tc>
        <w:tc>
          <w:tcPr>
            <w:tcW w:w="1275" w:type="dxa"/>
            <w:shd w:val="clear" w:color="auto" w:fill="auto"/>
            <w:vAlign w:val="bottom"/>
          </w:tcPr>
          <w:p w14:paraId="6421C28D" w14:textId="793E8283" w:rsidR="00A120A5" w:rsidRPr="00A5512E" w:rsidRDefault="00A5512E" w:rsidP="008365F9">
            <w:pPr>
              <w:pStyle w:val="bodyindent"/>
              <w:spacing w:before="0" w:beforeAutospacing="0" w:after="120" w:afterAutospacing="0"/>
              <w:jc w:val="right"/>
              <w:rPr>
                <w:rFonts w:ascii="Arial" w:hAnsi="Arial" w:cs="Arial"/>
                <w:b/>
                <w:color w:val="auto"/>
              </w:rPr>
            </w:pPr>
            <w:r w:rsidRPr="00A5512E">
              <w:rPr>
                <w:rFonts w:ascii="Arial" w:hAnsi="Arial" w:cs="Arial"/>
              </w:rPr>
              <w:t>(1,217)</w:t>
            </w:r>
          </w:p>
        </w:tc>
      </w:tr>
      <w:tr w:rsidR="00A120A5" w:rsidRPr="00657993" w14:paraId="68D318C2" w14:textId="77777777" w:rsidTr="008365F9">
        <w:trPr>
          <w:trHeight w:val="284"/>
        </w:trPr>
        <w:tc>
          <w:tcPr>
            <w:tcW w:w="3544" w:type="dxa"/>
            <w:vAlign w:val="bottom"/>
          </w:tcPr>
          <w:p w14:paraId="4C47A2C2" w14:textId="56AFD91B" w:rsidR="00A120A5" w:rsidRPr="00882BC0" w:rsidRDefault="00A120A5" w:rsidP="008365F9">
            <w:pPr>
              <w:autoSpaceDE w:val="0"/>
              <w:autoSpaceDN w:val="0"/>
              <w:adjustRightInd w:val="0"/>
              <w:spacing w:after="120"/>
              <w:jc w:val="right"/>
              <w:rPr>
                <w:rFonts w:cs="Arial"/>
                <w:b/>
                <w:sz w:val="18"/>
                <w:szCs w:val="18"/>
              </w:rPr>
            </w:pPr>
            <w:r w:rsidRPr="00882BC0">
              <w:rPr>
                <w:rFonts w:cs="Arial"/>
                <w:b/>
                <w:sz w:val="18"/>
                <w:szCs w:val="18"/>
              </w:rPr>
              <w:t>At 31 March 20</w:t>
            </w:r>
            <w:r>
              <w:rPr>
                <w:rFonts w:cs="Arial"/>
                <w:b/>
                <w:sz w:val="18"/>
                <w:szCs w:val="18"/>
              </w:rPr>
              <w:t>2</w:t>
            </w:r>
            <w:r w:rsidR="002B196A">
              <w:rPr>
                <w:rFonts w:cs="Arial"/>
                <w:b/>
                <w:sz w:val="18"/>
                <w:szCs w:val="18"/>
              </w:rPr>
              <w:t>3</w:t>
            </w:r>
          </w:p>
        </w:tc>
        <w:tc>
          <w:tcPr>
            <w:tcW w:w="1418" w:type="dxa"/>
            <w:tcBorders>
              <w:top w:val="single" w:sz="4" w:space="0" w:color="auto"/>
              <w:bottom w:val="single" w:sz="4" w:space="0" w:color="auto"/>
            </w:tcBorders>
            <w:shd w:val="clear" w:color="auto" w:fill="auto"/>
            <w:vAlign w:val="bottom"/>
          </w:tcPr>
          <w:p w14:paraId="733BC437" w14:textId="42F93ADC" w:rsidR="00A120A5" w:rsidRPr="00A5512E" w:rsidRDefault="00A5512E" w:rsidP="008365F9">
            <w:pPr>
              <w:pStyle w:val="bodyindent"/>
              <w:spacing w:before="0" w:beforeAutospacing="0" w:after="120" w:afterAutospacing="0"/>
              <w:jc w:val="right"/>
              <w:rPr>
                <w:rFonts w:ascii="Arial" w:hAnsi="Arial" w:cs="Arial"/>
                <w:b/>
                <w:color w:val="auto"/>
              </w:rPr>
            </w:pPr>
            <w:r w:rsidRPr="00A5512E">
              <w:rPr>
                <w:rFonts w:ascii="Arial" w:hAnsi="Arial" w:cs="Arial"/>
                <w:b/>
                <w:bCs/>
              </w:rPr>
              <w:t>5</w:t>
            </w:r>
            <w:r w:rsidR="00A120A5" w:rsidRPr="00A5512E">
              <w:rPr>
                <w:rFonts w:ascii="Arial" w:hAnsi="Arial" w:cs="Arial"/>
                <w:b/>
                <w:bCs/>
              </w:rPr>
              <w:t>4</w:t>
            </w:r>
            <w:r w:rsidR="0090278E" w:rsidRPr="00A5512E">
              <w:rPr>
                <w:rFonts w:ascii="Arial" w:hAnsi="Arial" w:cs="Arial"/>
                <w:b/>
                <w:bCs/>
              </w:rPr>
              <w:t>,3</w:t>
            </w:r>
            <w:r w:rsidRPr="00A5512E">
              <w:rPr>
                <w:rFonts w:ascii="Arial" w:hAnsi="Arial" w:cs="Arial"/>
                <w:b/>
                <w:bCs/>
              </w:rPr>
              <w:t>71</w:t>
            </w:r>
          </w:p>
        </w:tc>
        <w:tc>
          <w:tcPr>
            <w:tcW w:w="1275" w:type="dxa"/>
            <w:tcBorders>
              <w:top w:val="single" w:sz="4" w:space="0" w:color="auto"/>
              <w:bottom w:val="single" w:sz="4" w:space="0" w:color="auto"/>
            </w:tcBorders>
            <w:shd w:val="clear" w:color="auto" w:fill="auto"/>
            <w:vAlign w:val="bottom"/>
          </w:tcPr>
          <w:p w14:paraId="56E366B8" w14:textId="728BE0D1" w:rsidR="00A120A5" w:rsidRPr="00A5512E" w:rsidRDefault="00A5512E" w:rsidP="008365F9">
            <w:pPr>
              <w:pStyle w:val="bodyindent"/>
              <w:spacing w:before="0" w:beforeAutospacing="0" w:after="120" w:afterAutospacing="0"/>
              <w:jc w:val="right"/>
              <w:rPr>
                <w:rFonts w:ascii="Arial" w:hAnsi="Arial" w:cs="Arial"/>
                <w:b/>
                <w:color w:val="auto"/>
              </w:rPr>
            </w:pPr>
            <w:r w:rsidRPr="00A5512E">
              <w:rPr>
                <w:rFonts w:ascii="Arial" w:hAnsi="Arial" w:cs="Arial"/>
                <w:b/>
                <w:bCs/>
              </w:rPr>
              <w:t>19,008</w:t>
            </w:r>
          </w:p>
        </w:tc>
        <w:tc>
          <w:tcPr>
            <w:tcW w:w="1276" w:type="dxa"/>
            <w:tcBorders>
              <w:top w:val="single" w:sz="4" w:space="0" w:color="auto"/>
              <w:bottom w:val="single" w:sz="4" w:space="0" w:color="auto"/>
            </w:tcBorders>
            <w:shd w:val="clear" w:color="auto" w:fill="auto"/>
            <w:vAlign w:val="bottom"/>
          </w:tcPr>
          <w:p w14:paraId="6CE87AAE" w14:textId="6D2E2281" w:rsidR="00A120A5" w:rsidRPr="00A5512E" w:rsidRDefault="00A5512E" w:rsidP="008365F9">
            <w:pPr>
              <w:pStyle w:val="bodyindent"/>
              <w:spacing w:before="0" w:beforeAutospacing="0" w:after="120" w:afterAutospacing="0"/>
              <w:jc w:val="right"/>
              <w:rPr>
                <w:rFonts w:ascii="Arial" w:hAnsi="Arial" w:cs="Arial"/>
                <w:b/>
                <w:color w:val="auto"/>
              </w:rPr>
            </w:pPr>
            <w:r w:rsidRPr="00A5512E">
              <w:rPr>
                <w:rFonts w:ascii="Arial" w:hAnsi="Arial" w:cs="Arial"/>
                <w:b/>
                <w:bCs/>
              </w:rPr>
              <w:t>415</w:t>
            </w:r>
          </w:p>
        </w:tc>
        <w:tc>
          <w:tcPr>
            <w:tcW w:w="1418" w:type="dxa"/>
            <w:tcBorders>
              <w:top w:val="single" w:sz="4" w:space="0" w:color="auto"/>
              <w:bottom w:val="single" w:sz="4" w:space="0" w:color="auto"/>
            </w:tcBorders>
            <w:shd w:val="clear" w:color="auto" w:fill="auto"/>
            <w:vAlign w:val="bottom"/>
          </w:tcPr>
          <w:p w14:paraId="2DB75D3F" w14:textId="18682CFE" w:rsidR="00A120A5" w:rsidRPr="00A5512E" w:rsidRDefault="00A5512E" w:rsidP="008365F9">
            <w:pPr>
              <w:pStyle w:val="bodyindent"/>
              <w:spacing w:before="0" w:beforeAutospacing="0" w:after="120" w:afterAutospacing="0"/>
              <w:jc w:val="right"/>
              <w:rPr>
                <w:rFonts w:ascii="Arial" w:hAnsi="Arial" w:cs="Arial"/>
                <w:b/>
                <w:color w:val="auto"/>
              </w:rPr>
            </w:pPr>
            <w:r w:rsidRPr="00A5512E">
              <w:rPr>
                <w:rFonts w:ascii="Arial" w:hAnsi="Arial" w:cs="Arial"/>
                <w:b/>
                <w:bCs/>
              </w:rPr>
              <w:t>697</w:t>
            </w:r>
          </w:p>
        </w:tc>
        <w:tc>
          <w:tcPr>
            <w:tcW w:w="1275" w:type="dxa"/>
            <w:tcBorders>
              <w:top w:val="single" w:sz="4" w:space="0" w:color="auto"/>
              <w:bottom w:val="single" w:sz="4" w:space="0" w:color="auto"/>
            </w:tcBorders>
            <w:shd w:val="clear" w:color="auto" w:fill="auto"/>
            <w:vAlign w:val="bottom"/>
          </w:tcPr>
          <w:p w14:paraId="6E81136C" w14:textId="23D99174" w:rsidR="00A120A5" w:rsidRPr="00A5512E" w:rsidRDefault="00A5512E" w:rsidP="008365F9">
            <w:pPr>
              <w:pStyle w:val="bodyindent"/>
              <w:spacing w:before="0" w:beforeAutospacing="0" w:after="120" w:afterAutospacing="0"/>
              <w:jc w:val="right"/>
              <w:rPr>
                <w:rFonts w:ascii="Arial" w:hAnsi="Arial" w:cs="Arial"/>
                <w:b/>
                <w:color w:val="auto"/>
              </w:rPr>
            </w:pPr>
            <w:r w:rsidRPr="00A5512E">
              <w:rPr>
                <w:rFonts w:ascii="Arial" w:hAnsi="Arial" w:cs="Arial"/>
                <w:b/>
                <w:bCs/>
              </w:rPr>
              <w:t>74,491</w:t>
            </w:r>
          </w:p>
        </w:tc>
      </w:tr>
      <w:tr w:rsidR="00A120A5" w:rsidRPr="00657993" w14:paraId="4C3FE577" w14:textId="77777777" w:rsidTr="008365F9">
        <w:trPr>
          <w:trHeight w:val="284"/>
        </w:trPr>
        <w:tc>
          <w:tcPr>
            <w:tcW w:w="3544" w:type="dxa"/>
            <w:vAlign w:val="bottom"/>
          </w:tcPr>
          <w:p w14:paraId="0569B481" w14:textId="77777777" w:rsidR="00A120A5" w:rsidRPr="00882BC0" w:rsidRDefault="00A120A5" w:rsidP="008365F9">
            <w:pPr>
              <w:autoSpaceDE w:val="0"/>
              <w:autoSpaceDN w:val="0"/>
              <w:adjustRightInd w:val="0"/>
              <w:spacing w:after="120"/>
              <w:jc w:val="right"/>
              <w:rPr>
                <w:rFonts w:cs="Arial"/>
                <w:b/>
                <w:sz w:val="18"/>
                <w:szCs w:val="18"/>
              </w:rPr>
            </w:pPr>
            <w:r w:rsidRPr="00882BC0">
              <w:rPr>
                <w:rFonts w:cs="Arial"/>
                <w:b/>
                <w:sz w:val="18"/>
                <w:szCs w:val="18"/>
              </w:rPr>
              <w:t>Accumulated Depreciation and Impairment</w:t>
            </w:r>
          </w:p>
        </w:tc>
        <w:tc>
          <w:tcPr>
            <w:tcW w:w="1418" w:type="dxa"/>
            <w:tcBorders>
              <w:top w:val="single" w:sz="4" w:space="0" w:color="auto"/>
              <w:bottom w:val="dotted" w:sz="4" w:space="0" w:color="auto"/>
            </w:tcBorders>
            <w:vAlign w:val="bottom"/>
          </w:tcPr>
          <w:p w14:paraId="433E6D2A" w14:textId="77777777" w:rsidR="00A120A5" w:rsidRPr="00AA4455" w:rsidRDefault="00A120A5" w:rsidP="008365F9">
            <w:pPr>
              <w:pStyle w:val="bodyindent"/>
              <w:spacing w:before="0" w:beforeAutospacing="0" w:after="120" w:afterAutospacing="0"/>
              <w:jc w:val="right"/>
              <w:rPr>
                <w:rFonts w:ascii="Arial" w:hAnsi="Arial" w:cs="Arial"/>
                <w:color w:val="auto"/>
                <w:highlight w:val="cyan"/>
              </w:rPr>
            </w:pPr>
          </w:p>
        </w:tc>
        <w:tc>
          <w:tcPr>
            <w:tcW w:w="1275" w:type="dxa"/>
            <w:tcBorders>
              <w:top w:val="single" w:sz="4" w:space="0" w:color="auto"/>
              <w:bottom w:val="dotted" w:sz="4" w:space="0" w:color="auto"/>
            </w:tcBorders>
            <w:vAlign w:val="bottom"/>
          </w:tcPr>
          <w:p w14:paraId="4CEEB5DB" w14:textId="77777777" w:rsidR="00A120A5" w:rsidRPr="00AA4455" w:rsidRDefault="00A120A5" w:rsidP="008365F9">
            <w:pPr>
              <w:pStyle w:val="bodyindent"/>
              <w:spacing w:before="0" w:beforeAutospacing="0" w:after="120" w:afterAutospacing="0"/>
              <w:jc w:val="right"/>
              <w:rPr>
                <w:rFonts w:ascii="Arial" w:hAnsi="Arial" w:cs="Arial"/>
                <w:color w:val="auto"/>
                <w:highlight w:val="cyan"/>
              </w:rPr>
            </w:pPr>
          </w:p>
        </w:tc>
        <w:tc>
          <w:tcPr>
            <w:tcW w:w="1276" w:type="dxa"/>
            <w:tcBorders>
              <w:top w:val="single" w:sz="4" w:space="0" w:color="auto"/>
              <w:bottom w:val="dotted" w:sz="4" w:space="0" w:color="auto"/>
            </w:tcBorders>
            <w:vAlign w:val="bottom"/>
          </w:tcPr>
          <w:p w14:paraId="7CC364FA" w14:textId="77777777" w:rsidR="00A120A5" w:rsidRPr="00AA4455" w:rsidRDefault="00A120A5" w:rsidP="008365F9">
            <w:pPr>
              <w:pStyle w:val="bodyindent"/>
              <w:spacing w:before="0" w:beforeAutospacing="0" w:after="120" w:afterAutospacing="0"/>
              <w:jc w:val="right"/>
              <w:rPr>
                <w:rFonts w:ascii="Arial" w:hAnsi="Arial" w:cs="Arial"/>
                <w:color w:val="auto"/>
                <w:highlight w:val="cyan"/>
              </w:rPr>
            </w:pPr>
          </w:p>
        </w:tc>
        <w:tc>
          <w:tcPr>
            <w:tcW w:w="1418" w:type="dxa"/>
            <w:tcBorders>
              <w:top w:val="single" w:sz="4" w:space="0" w:color="auto"/>
              <w:bottom w:val="dotted" w:sz="4" w:space="0" w:color="auto"/>
            </w:tcBorders>
            <w:vAlign w:val="bottom"/>
          </w:tcPr>
          <w:p w14:paraId="6F05C387" w14:textId="77777777" w:rsidR="00A120A5" w:rsidRPr="00AA4455" w:rsidRDefault="00A120A5" w:rsidP="008365F9">
            <w:pPr>
              <w:pStyle w:val="bodyindent"/>
              <w:spacing w:before="0" w:beforeAutospacing="0" w:after="120" w:afterAutospacing="0"/>
              <w:jc w:val="right"/>
              <w:rPr>
                <w:rFonts w:ascii="Arial" w:hAnsi="Arial" w:cs="Arial"/>
                <w:color w:val="auto"/>
                <w:highlight w:val="cyan"/>
              </w:rPr>
            </w:pPr>
          </w:p>
        </w:tc>
        <w:tc>
          <w:tcPr>
            <w:tcW w:w="1275" w:type="dxa"/>
            <w:tcBorders>
              <w:top w:val="single" w:sz="4" w:space="0" w:color="auto"/>
              <w:bottom w:val="dotted" w:sz="4" w:space="0" w:color="auto"/>
            </w:tcBorders>
            <w:vAlign w:val="bottom"/>
          </w:tcPr>
          <w:p w14:paraId="4B2B03DC" w14:textId="77777777" w:rsidR="00A120A5" w:rsidRPr="00AA4455" w:rsidRDefault="00A120A5" w:rsidP="008365F9">
            <w:pPr>
              <w:pStyle w:val="bodyindent"/>
              <w:spacing w:before="0" w:beforeAutospacing="0" w:after="120" w:afterAutospacing="0"/>
              <w:jc w:val="right"/>
              <w:rPr>
                <w:rFonts w:ascii="Arial" w:hAnsi="Arial" w:cs="Arial"/>
                <w:color w:val="auto"/>
                <w:highlight w:val="cyan"/>
              </w:rPr>
            </w:pPr>
          </w:p>
        </w:tc>
      </w:tr>
      <w:tr w:rsidR="00A91948" w:rsidRPr="00657993" w14:paraId="09D0B9CA" w14:textId="77777777" w:rsidTr="008365F9">
        <w:trPr>
          <w:trHeight w:val="284"/>
        </w:trPr>
        <w:tc>
          <w:tcPr>
            <w:tcW w:w="3544" w:type="dxa"/>
            <w:vAlign w:val="bottom"/>
          </w:tcPr>
          <w:p w14:paraId="4A52D834" w14:textId="3328C48A" w:rsidR="00A91948" w:rsidRPr="00882BC0" w:rsidRDefault="00A91948" w:rsidP="008365F9">
            <w:pPr>
              <w:autoSpaceDE w:val="0"/>
              <w:autoSpaceDN w:val="0"/>
              <w:adjustRightInd w:val="0"/>
              <w:spacing w:after="120"/>
              <w:jc w:val="right"/>
              <w:rPr>
                <w:rFonts w:cs="Arial"/>
                <w:b/>
                <w:sz w:val="18"/>
                <w:szCs w:val="18"/>
              </w:rPr>
            </w:pPr>
            <w:r w:rsidRPr="00882BC0">
              <w:rPr>
                <w:rFonts w:cs="Arial"/>
                <w:b/>
                <w:sz w:val="18"/>
                <w:szCs w:val="18"/>
              </w:rPr>
              <w:t>At 1 April 20</w:t>
            </w:r>
            <w:r>
              <w:rPr>
                <w:rFonts w:cs="Arial"/>
                <w:b/>
                <w:sz w:val="18"/>
                <w:szCs w:val="18"/>
              </w:rPr>
              <w:t>2</w:t>
            </w:r>
            <w:r w:rsidR="002B196A">
              <w:rPr>
                <w:rFonts w:cs="Arial"/>
                <w:b/>
                <w:sz w:val="18"/>
                <w:szCs w:val="18"/>
              </w:rPr>
              <w:t>2</w:t>
            </w:r>
          </w:p>
        </w:tc>
        <w:tc>
          <w:tcPr>
            <w:tcW w:w="1418" w:type="dxa"/>
            <w:tcBorders>
              <w:top w:val="dotted" w:sz="4" w:space="0" w:color="auto"/>
              <w:bottom w:val="dotted" w:sz="4" w:space="0" w:color="auto"/>
            </w:tcBorders>
            <w:vAlign w:val="bottom"/>
          </w:tcPr>
          <w:p w14:paraId="673D11CA" w14:textId="567110D8" w:rsidR="00A91948" w:rsidRPr="00A5512E" w:rsidRDefault="00A5512E" w:rsidP="008365F9">
            <w:pPr>
              <w:pStyle w:val="bodyindent"/>
              <w:spacing w:before="0" w:beforeAutospacing="0" w:after="120" w:afterAutospacing="0"/>
              <w:jc w:val="right"/>
              <w:rPr>
                <w:rFonts w:ascii="Arial" w:hAnsi="Arial" w:cs="Arial"/>
                <w:b/>
                <w:color w:val="auto"/>
              </w:rPr>
            </w:pPr>
            <w:r w:rsidRPr="00A5512E">
              <w:rPr>
                <w:rFonts w:ascii="Arial" w:hAnsi="Arial" w:cs="Arial"/>
                <w:b/>
                <w:bCs/>
              </w:rPr>
              <w:t>-</w:t>
            </w:r>
          </w:p>
        </w:tc>
        <w:tc>
          <w:tcPr>
            <w:tcW w:w="1275" w:type="dxa"/>
            <w:tcBorders>
              <w:top w:val="dotted" w:sz="4" w:space="0" w:color="auto"/>
              <w:bottom w:val="dotted" w:sz="4" w:space="0" w:color="auto"/>
            </w:tcBorders>
            <w:vAlign w:val="bottom"/>
          </w:tcPr>
          <w:p w14:paraId="2CE0567D" w14:textId="1FB1FC51" w:rsidR="00A91948" w:rsidRPr="00A5512E" w:rsidRDefault="00A91948" w:rsidP="008365F9">
            <w:pPr>
              <w:pStyle w:val="bodyindent"/>
              <w:spacing w:before="0" w:beforeAutospacing="0" w:after="120" w:afterAutospacing="0"/>
              <w:jc w:val="right"/>
              <w:rPr>
                <w:rFonts w:ascii="Arial" w:hAnsi="Arial" w:cs="Arial"/>
                <w:b/>
                <w:color w:val="auto"/>
              </w:rPr>
            </w:pPr>
            <w:r w:rsidRPr="00A5512E">
              <w:rPr>
                <w:rFonts w:ascii="Arial" w:hAnsi="Arial" w:cs="Arial"/>
                <w:b/>
                <w:bCs/>
              </w:rPr>
              <w:t>(11,</w:t>
            </w:r>
            <w:r w:rsidR="00A5512E" w:rsidRPr="00A5512E">
              <w:rPr>
                <w:rFonts w:ascii="Arial" w:hAnsi="Arial" w:cs="Arial"/>
                <w:b/>
                <w:bCs/>
              </w:rPr>
              <w:t>738</w:t>
            </w:r>
            <w:r w:rsidRPr="00A5512E">
              <w:rPr>
                <w:rFonts w:ascii="Arial" w:hAnsi="Arial" w:cs="Arial"/>
                <w:b/>
                <w:bCs/>
              </w:rPr>
              <w:t>)</w:t>
            </w:r>
          </w:p>
        </w:tc>
        <w:tc>
          <w:tcPr>
            <w:tcW w:w="1276" w:type="dxa"/>
            <w:tcBorders>
              <w:top w:val="dotted" w:sz="4" w:space="0" w:color="auto"/>
              <w:bottom w:val="dotted" w:sz="4" w:space="0" w:color="auto"/>
            </w:tcBorders>
            <w:vAlign w:val="bottom"/>
          </w:tcPr>
          <w:p w14:paraId="3562C6AA" w14:textId="243A39D8" w:rsidR="00A91948" w:rsidRPr="00A5512E" w:rsidRDefault="00A91948" w:rsidP="008365F9">
            <w:pPr>
              <w:pStyle w:val="bodyindent"/>
              <w:spacing w:before="0" w:beforeAutospacing="0" w:after="120" w:afterAutospacing="0"/>
              <w:jc w:val="right"/>
              <w:rPr>
                <w:rFonts w:ascii="Arial" w:hAnsi="Arial" w:cs="Arial"/>
                <w:b/>
                <w:color w:val="auto"/>
              </w:rPr>
            </w:pPr>
            <w:r w:rsidRPr="00A5512E">
              <w:rPr>
                <w:rFonts w:ascii="Arial" w:hAnsi="Arial" w:cs="Arial"/>
                <w:b/>
                <w:bCs/>
              </w:rPr>
              <w:t xml:space="preserve">             -   </w:t>
            </w:r>
          </w:p>
        </w:tc>
        <w:tc>
          <w:tcPr>
            <w:tcW w:w="1418" w:type="dxa"/>
            <w:tcBorders>
              <w:top w:val="dotted" w:sz="4" w:space="0" w:color="auto"/>
              <w:bottom w:val="dotted" w:sz="4" w:space="0" w:color="auto"/>
            </w:tcBorders>
            <w:vAlign w:val="bottom"/>
          </w:tcPr>
          <w:p w14:paraId="296C25A6" w14:textId="24686F78" w:rsidR="00A91948" w:rsidRPr="00A5512E" w:rsidRDefault="00A91948" w:rsidP="008365F9">
            <w:pPr>
              <w:pStyle w:val="bodyindent"/>
              <w:spacing w:before="0" w:beforeAutospacing="0" w:after="120" w:afterAutospacing="0"/>
              <w:jc w:val="right"/>
              <w:rPr>
                <w:rFonts w:ascii="Arial" w:hAnsi="Arial" w:cs="Arial"/>
                <w:b/>
                <w:color w:val="auto"/>
              </w:rPr>
            </w:pPr>
            <w:r w:rsidRPr="00A5512E">
              <w:rPr>
                <w:rFonts w:ascii="Arial" w:hAnsi="Arial" w:cs="Arial"/>
                <w:b/>
                <w:bCs/>
              </w:rPr>
              <w:t xml:space="preserve">             -   </w:t>
            </w:r>
          </w:p>
        </w:tc>
        <w:tc>
          <w:tcPr>
            <w:tcW w:w="1275" w:type="dxa"/>
            <w:tcBorders>
              <w:top w:val="dotted" w:sz="4" w:space="0" w:color="auto"/>
              <w:bottom w:val="dotted" w:sz="4" w:space="0" w:color="auto"/>
            </w:tcBorders>
            <w:vAlign w:val="bottom"/>
          </w:tcPr>
          <w:p w14:paraId="34ED2C7E" w14:textId="54293B46" w:rsidR="00A91948" w:rsidRPr="00A5512E" w:rsidRDefault="00A91948" w:rsidP="008365F9">
            <w:pPr>
              <w:pStyle w:val="bodyindent"/>
              <w:spacing w:before="0" w:beforeAutospacing="0" w:after="120" w:afterAutospacing="0"/>
              <w:jc w:val="right"/>
              <w:rPr>
                <w:rFonts w:ascii="Arial" w:hAnsi="Arial" w:cs="Arial"/>
                <w:b/>
                <w:color w:val="auto"/>
              </w:rPr>
            </w:pPr>
            <w:r w:rsidRPr="00A5512E">
              <w:rPr>
                <w:rFonts w:ascii="Arial" w:hAnsi="Arial" w:cs="Arial"/>
                <w:b/>
                <w:bCs/>
              </w:rPr>
              <w:t>(11,</w:t>
            </w:r>
            <w:r w:rsidR="00A5512E" w:rsidRPr="00A5512E">
              <w:rPr>
                <w:rFonts w:ascii="Arial" w:hAnsi="Arial" w:cs="Arial"/>
                <w:b/>
                <w:bCs/>
              </w:rPr>
              <w:t>7</w:t>
            </w:r>
            <w:r w:rsidRPr="00A5512E">
              <w:rPr>
                <w:rFonts w:ascii="Arial" w:hAnsi="Arial" w:cs="Arial"/>
                <w:b/>
                <w:bCs/>
              </w:rPr>
              <w:t>3</w:t>
            </w:r>
            <w:r w:rsidR="00A5512E" w:rsidRPr="00A5512E">
              <w:rPr>
                <w:rFonts w:ascii="Arial" w:hAnsi="Arial" w:cs="Arial"/>
                <w:b/>
                <w:bCs/>
              </w:rPr>
              <w:t>8</w:t>
            </w:r>
            <w:r w:rsidRPr="00A5512E">
              <w:rPr>
                <w:rFonts w:ascii="Arial" w:hAnsi="Arial" w:cs="Arial"/>
                <w:b/>
                <w:bCs/>
              </w:rPr>
              <w:t>)</w:t>
            </w:r>
          </w:p>
        </w:tc>
      </w:tr>
      <w:tr w:rsidR="00A120A5" w:rsidRPr="00657993" w14:paraId="04FF470F" w14:textId="77777777" w:rsidTr="008365F9">
        <w:trPr>
          <w:trHeight w:val="284"/>
        </w:trPr>
        <w:tc>
          <w:tcPr>
            <w:tcW w:w="3544" w:type="dxa"/>
            <w:vAlign w:val="bottom"/>
          </w:tcPr>
          <w:p w14:paraId="27742FF5" w14:textId="77777777" w:rsidR="00A120A5" w:rsidRPr="00882BC0" w:rsidRDefault="00A120A5" w:rsidP="008365F9">
            <w:pPr>
              <w:autoSpaceDE w:val="0"/>
              <w:autoSpaceDN w:val="0"/>
              <w:adjustRightInd w:val="0"/>
              <w:spacing w:after="120"/>
              <w:jc w:val="right"/>
              <w:rPr>
                <w:rFonts w:cs="Arial"/>
                <w:sz w:val="18"/>
                <w:szCs w:val="18"/>
              </w:rPr>
            </w:pPr>
            <w:r w:rsidRPr="00882BC0">
              <w:rPr>
                <w:rFonts w:cs="Arial"/>
                <w:sz w:val="18"/>
                <w:szCs w:val="18"/>
              </w:rPr>
              <w:t>Depreciation charge</w:t>
            </w:r>
          </w:p>
        </w:tc>
        <w:tc>
          <w:tcPr>
            <w:tcW w:w="1418" w:type="dxa"/>
            <w:tcBorders>
              <w:top w:val="dotted" w:sz="4" w:space="0" w:color="auto"/>
            </w:tcBorders>
            <w:vAlign w:val="bottom"/>
          </w:tcPr>
          <w:p w14:paraId="2F609EF9" w14:textId="0284EC22" w:rsidR="00A120A5" w:rsidRPr="00A5512E" w:rsidRDefault="00A120A5" w:rsidP="008365F9">
            <w:pPr>
              <w:pStyle w:val="bodyindent"/>
              <w:spacing w:before="0" w:beforeAutospacing="0" w:after="120" w:afterAutospacing="0"/>
              <w:jc w:val="right"/>
              <w:rPr>
                <w:rFonts w:ascii="Arial" w:hAnsi="Arial" w:cs="Arial"/>
                <w:color w:val="auto"/>
              </w:rPr>
            </w:pPr>
            <w:r w:rsidRPr="00A5512E">
              <w:rPr>
                <w:rFonts w:ascii="Arial" w:hAnsi="Arial" w:cs="Arial"/>
              </w:rPr>
              <w:t>(1,</w:t>
            </w:r>
            <w:r w:rsidR="00A5512E" w:rsidRPr="00A5512E">
              <w:rPr>
                <w:rFonts w:ascii="Arial" w:hAnsi="Arial" w:cs="Arial"/>
              </w:rPr>
              <w:t>613</w:t>
            </w:r>
            <w:r w:rsidRPr="00A5512E">
              <w:rPr>
                <w:rFonts w:ascii="Arial" w:hAnsi="Arial" w:cs="Arial"/>
              </w:rPr>
              <w:t>)</w:t>
            </w:r>
          </w:p>
        </w:tc>
        <w:tc>
          <w:tcPr>
            <w:tcW w:w="1275" w:type="dxa"/>
            <w:tcBorders>
              <w:top w:val="dotted" w:sz="4" w:space="0" w:color="auto"/>
            </w:tcBorders>
            <w:vAlign w:val="bottom"/>
          </w:tcPr>
          <w:p w14:paraId="28BF8F8C" w14:textId="427BE2ED" w:rsidR="00A120A5" w:rsidRPr="00A5512E" w:rsidRDefault="00A120A5" w:rsidP="008365F9">
            <w:pPr>
              <w:pStyle w:val="bodyindent"/>
              <w:spacing w:before="0" w:beforeAutospacing="0" w:after="120" w:afterAutospacing="0"/>
              <w:jc w:val="right"/>
              <w:rPr>
                <w:rFonts w:ascii="Arial" w:hAnsi="Arial" w:cs="Arial"/>
                <w:color w:val="auto"/>
              </w:rPr>
            </w:pPr>
            <w:r w:rsidRPr="00A5512E">
              <w:rPr>
                <w:rFonts w:ascii="Arial" w:hAnsi="Arial" w:cs="Arial"/>
              </w:rPr>
              <w:t>(1,</w:t>
            </w:r>
            <w:r w:rsidR="00A5512E" w:rsidRPr="00A5512E">
              <w:rPr>
                <w:rFonts w:ascii="Arial" w:hAnsi="Arial" w:cs="Arial"/>
              </w:rPr>
              <w:t>1</w:t>
            </w:r>
            <w:r w:rsidR="00F537CB" w:rsidRPr="00A5512E">
              <w:rPr>
                <w:rFonts w:ascii="Arial" w:hAnsi="Arial" w:cs="Arial"/>
              </w:rPr>
              <w:t>3</w:t>
            </w:r>
            <w:r w:rsidR="00D21070" w:rsidRPr="00A5512E">
              <w:rPr>
                <w:rFonts w:ascii="Arial" w:hAnsi="Arial" w:cs="Arial"/>
              </w:rPr>
              <w:t>5</w:t>
            </w:r>
            <w:r w:rsidRPr="00A5512E">
              <w:rPr>
                <w:rFonts w:ascii="Arial" w:hAnsi="Arial" w:cs="Arial"/>
              </w:rPr>
              <w:t>)</w:t>
            </w:r>
          </w:p>
        </w:tc>
        <w:tc>
          <w:tcPr>
            <w:tcW w:w="1276" w:type="dxa"/>
            <w:tcBorders>
              <w:top w:val="dotted" w:sz="4" w:space="0" w:color="auto"/>
            </w:tcBorders>
            <w:vAlign w:val="bottom"/>
          </w:tcPr>
          <w:p w14:paraId="57F2C693" w14:textId="77777777" w:rsidR="00A120A5" w:rsidRPr="00A5512E" w:rsidRDefault="00A120A5" w:rsidP="008365F9">
            <w:pPr>
              <w:pStyle w:val="bodyindent"/>
              <w:spacing w:before="0" w:beforeAutospacing="0" w:after="120" w:afterAutospacing="0"/>
              <w:jc w:val="right"/>
              <w:rPr>
                <w:rFonts w:ascii="Arial" w:hAnsi="Arial" w:cs="Arial"/>
                <w:color w:val="auto"/>
              </w:rPr>
            </w:pPr>
            <w:r w:rsidRPr="00A5512E">
              <w:rPr>
                <w:rFonts w:ascii="Arial" w:hAnsi="Arial" w:cs="Arial"/>
              </w:rPr>
              <w:t xml:space="preserve">             -   </w:t>
            </w:r>
          </w:p>
        </w:tc>
        <w:tc>
          <w:tcPr>
            <w:tcW w:w="1418" w:type="dxa"/>
            <w:tcBorders>
              <w:top w:val="dotted" w:sz="4" w:space="0" w:color="auto"/>
            </w:tcBorders>
            <w:vAlign w:val="bottom"/>
          </w:tcPr>
          <w:p w14:paraId="17B8D1A4" w14:textId="77777777" w:rsidR="00A120A5" w:rsidRPr="00A5512E" w:rsidRDefault="00A120A5" w:rsidP="008365F9">
            <w:pPr>
              <w:pStyle w:val="bodyindent"/>
              <w:spacing w:before="0" w:beforeAutospacing="0" w:after="120" w:afterAutospacing="0"/>
              <w:jc w:val="right"/>
              <w:rPr>
                <w:rFonts w:ascii="Arial" w:hAnsi="Arial" w:cs="Arial"/>
                <w:color w:val="auto"/>
              </w:rPr>
            </w:pPr>
            <w:r w:rsidRPr="00A5512E">
              <w:rPr>
                <w:rFonts w:ascii="Arial" w:hAnsi="Arial" w:cs="Arial"/>
              </w:rPr>
              <w:t xml:space="preserve">             -   </w:t>
            </w:r>
          </w:p>
        </w:tc>
        <w:tc>
          <w:tcPr>
            <w:tcW w:w="1275" w:type="dxa"/>
            <w:tcBorders>
              <w:top w:val="dotted" w:sz="4" w:space="0" w:color="auto"/>
            </w:tcBorders>
            <w:vAlign w:val="bottom"/>
          </w:tcPr>
          <w:p w14:paraId="284F4B0F" w14:textId="7D3367A3" w:rsidR="00A120A5" w:rsidRPr="00A5512E" w:rsidRDefault="00A120A5" w:rsidP="008365F9">
            <w:pPr>
              <w:pStyle w:val="bodyindent"/>
              <w:spacing w:before="0" w:beforeAutospacing="0" w:after="120" w:afterAutospacing="0"/>
              <w:jc w:val="right"/>
              <w:rPr>
                <w:rFonts w:ascii="Arial" w:hAnsi="Arial" w:cs="Arial"/>
                <w:b/>
                <w:color w:val="auto"/>
              </w:rPr>
            </w:pPr>
            <w:r w:rsidRPr="00A5512E">
              <w:rPr>
                <w:rFonts w:ascii="Arial" w:hAnsi="Arial" w:cs="Arial"/>
              </w:rPr>
              <w:t>(2,7</w:t>
            </w:r>
            <w:r w:rsidR="00A5512E" w:rsidRPr="00A5512E">
              <w:rPr>
                <w:rFonts w:ascii="Arial" w:hAnsi="Arial" w:cs="Arial"/>
              </w:rPr>
              <w:t>48</w:t>
            </w:r>
            <w:r w:rsidRPr="00A5512E">
              <w:rPr>
                <w:rFonts w:ascii="Arial" w:hAnsi="Arial" w:cs="Arial"/>
              </w:rPr>
              <w:t>)</w:t>
            </w:r>
          </w:p>
        </w:tc>
      </w:tr>
      <w:tr w:rsidR="00A120A5" w:rsidRPr="00657993" w14:paraId="1E0BE52A" w14:textId="77777777" w:rsidTr="008365F9">
        <w:trPr>
          <w:trHeight w:val="284"/>
        </w:trPr>
        <w:tc>
          <w:tcPr>
            <w:tcW w:w="3544" w:type="dxa"/>
            <w:vAlign w:val="bottom"/>
          </w:tcPr>
          <w:p w14:paraId="5055BE4D" w14:textId="77777777" w:rsidR="00A120A5" w:rsidRPr="00882BC0" w:rsidRDefault="00A120A5" w:rsidP="008365F9">
            <w:pPr>
              <w:autoSpaceDE w:val="0"/>
              <w:autoSpaceDN w:val="0"/>
              <w:adjustRightInd w:val="0"/>
              <w:spacing w:after="120"/>
              <w:jc w:val="right"/>
              <w:rPr>
                <w:rFonts w:cs="Arial"/>
                <w:sz w:val="18"/>
                <w:szCs w:val="18"/>
              </w:rPr>
            </w:pPr>
            <w:r w:rsidRPr="00882BC0">
              <w:rPr>
                <w:rFonts w:cs="Arial"/>
                <w:sz w:val="18"/>
                <w:szCs w:val="18"/>
              </w:rPr>
              <w:t>Depreciation written out to the Revaluation Reserve</w:t>
            </w:r>
          </w:p>
        </w:tc>
        <w:tc>
          <w:tcPr>
            <w:tcW w:w="1418" w:type="dxa"/>
            <w:vAlign w:val="bottom"/>
          </w:tcPr>
          <w:p w14:paraId="04725E20" w14:textId="135AF2C5" w:rsidR="00A120A5" w:rsidRPr="00A5512E" w:rsidRDefault="00A5512E" w:rsidP="008365F9">
            <w:pPr>
              <w:pStyle w:val="bodyindent"/>
              <w:spacing w:before="0" w:beforeAutospacing="0" w:after="120" w:afterAutospacing="0"/>
              <w:jc w:val="right"/>
              <w:rPr>
                <w:rFonts w:ascii="Arial" w:hAnsi="Arial" w:cs="Arial"/>
                <w:color w:val="auto"/>
              </w:rPr>
            </w:pPr>
            <w:r w:rsidRPr="00A5512E">
              <w:rPr>
                <w:rFonts w:ascii="Arial" w:hAnsi="Arial" w:cs="Arial"/>
              </w:rPr>
              <w:t>1</w:t>
            </w:r>
            <w:r w:rsidR="00475F6C" w:rsidRPr="00A5512E">
              <w:rPr>
                <w:rFonts w:ascii="Arial" w:hAnsi="Arial" w:cs="Arial"/>
              </w:rPr>
              <w:t>,</w:t>
            </w:r>
            <w:r w:rsidRPr="00A5512E">
              <w:rPr>
                <w:rFonts w:ascii="Arial" w:hAnsi="Arial" w:cs="Arial"/>
              </w:rPr>
              <w:t>548</w:t>
            </w:r>
          </w:p>
        </w:tc>
        <w:tc>
          <w:tcPr>
            <w:tcW w:w="1275" w:type="dxa"/>
            <w:vAlign w:val="bottom"/>
          </w:tcPr>
          <w:p w14:paraId="3291B669" w14:textId="77777777" w:rsidR="00A120A5" w:rsidRPr="00A5512E" w:rsidRDefault="00A120A5" w:rsidP="008365F9">
            <w:pPr>
              <w:pStyle w:val="bodyindent"/>
              <w:spacing w:before="0" w:beforeAutospacing="0" w:after="120" w:afterAutospacing="0"/>
              <w:jc w:val="right"/>
              <w:rPr>
                <w:rFonts w:ascii="Arial" w:hAnsi="Arial" w:cs="Arial"/>
                <w:color w:val="auto"/>
              </w:rPr>
            </w:pPr>
            <w:r w:rsidRPr="00A5512E">
              <w:rPr>
                <w:rFonts w:ascii="Arial" w:hAnsi="Arial" w:cs="Arial"/>
              </w:rPr>
              <w:t xml:space="preserve">             -   </w:t>
            </w:r>
          </w:p>
        </w:tc>
        <w:tc>
          <w:tcPr>
            <w:tcW w:w="1276" w:type="dxa"/>
            <w:vAlign w:val="bottom"/>
          </w:tcPr>
          <w:p w14:paraId="1B0FAA3F" w14:textId="32E24EA7" w:rsidR="00A120A5" w:rsidRPr="00A5512E" w:rsidRDefault="00A120A5" w:rsidP="008365F9">
            <w:pPr>
              <w:pStyle w:val="bodyindent"/>
              <w:spacing w:before="0" w:beforeAutospacing="0" w:after="120" w:afterAutospacing="0"/>
              <w:jc w:val="right"/>
              <w:rPr>
                <w:rFonts w:ascii="Arial" w:hAnsi="Arial" w:cs="Arial"/>
                <w:color w:val="auto"/>
              </w:rPr>
            </w:pPr>
            <w:r w:rsidRPr="00A5512E">
              <w:rPr>
                <w:rFonts w:ascii="Arial" w:hAnsi="Arial" w:cs="Arial"/>
              </w:rPr>
              <w:t xml:space="preserve">    </w:t>
            </w:r>
            <w:r w:rsidR="00A5512E" w:rsidRPr="00A5512E">
              <w:rPr>
                <w:rFonts w:ascii="Arial" w:hAnsi="Arial" w:cs="Arial"/>
              </w:rPr>
              <w:t>458</w:t>
            </w:r>
            <w:r w:rsidRPr="00A5512E">
              <w:rPr>
                <w:rFonts w:ascii="Arial" w:hAnsi="Arial" w:cs="Arial"/>
              </w:rPr>
              <w:t xml:space="preserve">    </w:t>
            </w:r>
          </w:p>
        </w:tc>
        <w:tc>
          <w:tcPr>
            <w:tcW w:w="1418" w:type="dxa"/>
            <w:vAlign w:val="bottom"/>
          </w:tcPr>
          <w:p w14:paraId="4302ED08" w14:textId="77777777" w:rsidR="00A120A5" w:rsidRPr="00A5512E" w:rsidRDefault="00A120A5" w:rsidP="008365F9">
            <w:pPr>
              <w:pStyle w:val="bodyindent"/>
              <w:spacing w:before="0" w:beforeAutospacing="0" w:after="120" w:afterAutospacing="0"/>
              <w:jc w:val="right"/>
              <w:rPr>
                <w:rFonts w:ascii="Arial" w:hAnsi="Arial" w:cs="Arial"/>
                <w:color w:val="auto"/>
              </w:rPr>
            </w:pPr>
            <w:r w:rsidRPr="00A5512E">
              <w:rPr>
                <w:rFonts w:ascii="Arial" w:hAnsi="Arial" w:cs="Arial"/>
              </w:rPr>
              <w:t xml:space="preserve">             -   </w:t>
            </w:r>
          </w:p>
        </w:tc>
        <w:tc>
          <w:tcPr>
            <w:tcW w:w="1275" w:type="dxa"/>
            <w:vAlign w:val="bottom"/>
          </w:tcPr>
          <w:p w14:paraId="624C23F2" w14:textId="657FF260" w:rsidR="00A120A5" w:rsidRPr="00A5512E" w:rsidRDefault="00352C13" w:rsidP="008365F9">
            <w:pPr>
              <w:pStyle w:val="bodyindent"/>
              <w:spacing w:before="0" w:beforeAutospacing="0" w:after="120" w:afterAutospacing="0"/>
              <w:jc w:val="right"/>
              <w:rPr>
                <w:rFonts w:ascii="Arial" w:hAnsi="Arial" w:cs="Arial"/>
                <w:b/>
                <w:color w:val="auto"/>
              </w:rPr>
            </w:pPr>
            <w:r w:rsidRPr="00A5512E">
              <w:rPr>
                <w:rFonts w:ascii="Arial" w:hAnsi="Arial" w:cs="Arial"/>
              </w:rPr>
              <w:t>2,</w:t>
            </w:r>
            <w:r w:rsidR="00A5512E" w:rsidRPr="00A5512E">
              <w:rPr>
                <w:rFonts w:ascii="Arial" w:hAnsi="Arial" w:cs="Arial"/>
              </w:rPr>
              <w:t>006</w:t>
            </w:r>
          </w:p>
        </w:tc>
      </w:tr>
      <w:tr w:rsidR="00A120A5" w:rsidRPr="00657993" w14:paraId="752BEE8C" w14:textId="77777777" w:rsidTr="008365F9">
        <w:trPr>
          <w:trHeight w:val="284"/>
        </w:trPr>
        <w:tc>
          <w:tcPr>
            <w:tcW w:w="3544" w:type="dxa"/>
            <w:vAlign w:val="bottom"/>
          </w:tcPr>
          <w:p w14:paraId="49634576" w14:textId="77777777" w:rsidR="00A120A5" w:rsidRPr="00882BC0" w:rsidRDefault="00A120A5" w:rsidP="008365F9">
            <w:pPr>
              <w:autoSpaceDE w:val="0"/>
              <w:autoSpaceDN w:val="0"/>
              <w:adjustRightInd w:val="0"/>
              <w:jc w:val="right"/>
              <w:rPr>
                <w:rFonts w:cs="Arial"/>
                <w:sz w:val="18"/>
                <w:szCs w:val="18"/>
              </w:rPr>
            </w:pPr>
            <w:r w:rsidRPr="00882BC0">
              <w:rPr>
                <w:rFonts w:cs="Arial"/>
                <w:sz w:val="18"/>
                <w:szCs w:val="18"/>
              </w:rPr>
              <w:t>Revaluation losses recognised in the</w:t>
            </w:r>
          </w:p>
          <w:p w14:paraId="006CAB78" w14:textId="77777777" w:rsidR="00A120A5" w:rsidRPr="00882BC0" w:rsidRDefault="00A120A5" w:rsidP="008365F9">
            <w:pPr>
              <w:autoSpaceDE w:val="0"/>
              <w:autoSpaceDN w:val="0"/>
              <w:adjustRightInd w:val="0"/>
              <w:jc w:val="right"/>
              <w:rPr>
                <w:rFonts w:cs="Arial"/>
                <w:sz w:val="18"/>
                <w:szCs w:val="18"/>
              </w:rPr>
            </w:pPr>
            <w:r w:rsidRPr="00882BC0">
              <w:rPr>
                <w:rFonts w:cs="Arial"/>
                <w:sz w:val="18"/>
                <w:szCs w:val="18"/>
              </w:rPr>
              <w:t>Surplus/Deficit on the Provision of Services</w:t>
            </w:r>
          </w:p>
        </w:tc>
        <w:tc>
          <w:tcPr>
            <w:tcW w:w="1418" w:type="dxa"/>
            <w:vAlign w:val="bottom"/>
          </w:tcPr>
          <w:p w14:paraId="63FAC7C6" w14:textId="373BC7D0" w:rsidR="00A120A5" w:rsidRPr="00A5512E" w:rsidRDefault="00A5512E" w:rsidP="008365F9">
            <w:pPr>
              <w:pStyle w:val="bodyindent"/>
              <w:spacing w:before="0" w:beforeAutospacing="0" w:after="120" w:afterAutospacing="0"/>
              <w:jc w:val="right"/>
              <w:rPr>
                <w:rFonts w:ascii="Arial" w:hAnsi="Arial" w:cs="Arial"/>
                <w:color w:val="auto"/>
              </w:rPr>
            </w:pPr>
            <w:r w:rsidRPr="00A5512E">
              <w:rPr>
                <w:rFonts w:ascii="Arial" w:hAnsi="Arial" w:cs="Arial"/>
              </w:rPr>
              <w:t>6</w:t>
            </w:r>
          </w:p>
        </w:tc>
        <w:tc>
          <w:tcPr>
            <w:tcW w:w="1275" w:type="dxa"/>
            <w:vAlign w:val="bottom"/>
          </w:tcPr>
          <w:p w14:paraId="26CEE514" w14:textId="7A92DE05" w:rsidR="00A120A5" w:rsidRPr="00A5512E" w:rsidRDefault="00A5512E" w:rsidP="008365F9">
            <w:pPr>
              <w:pStyle w:val="bodyindent"/>
              <w:spacing w:before="0" w:beforeAutospacing="0" w:after="120" w:afterAutospacing="0"/>
              <w:jc w:val="right"/>
              <w:rPr>
                <w:rFonts w:ascii="Arial" w:hAnsi="Arial" w:cs="Arial"/>
                <w:color w:val="auto"/>
              </w:rPr>
            </w:pPr>
            <w:r w:rsidRPr="00A5512E">
              <w:rPr>
                <w:rFonts w:ascii="Arial" w:hAnsi="Arial" w:cs="Arial"/>
              </w:rPr>
              <w:t>1</w:t>
            </w:r>
          </w:p>
        </w:tc>
        <w:tc>
          <w:tcPr>
            <w:tcW w:w="1276" w:type="dxa"/>
            <w:vAlign w:val="bottom"/>
          </w:tcPr>
          <w:p w14:paraId="6A36EFA7" w14:textId="77777777" w:rsidR="00A120A5" w:rsidRPr="00A5512E" w:rsidRDefault="00A120A5" w:rsidP="008365F9">
            <w:pPr>
              <w:pStyle w:val="bodyindent"/>
              <w:spacing w:before="0" w:beforeAutospacing="0" w:after="120" w:afterAutospacing="0"/>
              <w:jc w:val="right"/>
              <w:rPr>
                <w:rFonts w:ascii="Arial" w:hAnsi="Arial" w:cs="Arial"/>
                <w:color w:val="auto"/>
              </w:rPr>
            </w:pPr>
            <w:r w:rsidRPr="00A5512E">
              <w:rPr>
                <w:rFonts w:ascii="Arial" w:hAnsi="Arial" w:cs="Arial"/>
              </w:rPr>
              <w:t xml:space="preserve">             -   </w:t>
            </w:r>
          </w:p>
        </w:tc>
        <w:tc>
          <w:tcPr>
            <w:tcW w:w="1418" w:type="dxa"/>
            <w:vAlign w:val="bottom"/>
          </w:tcPr>
          <w:p w14:paraId="5894CD22" w14:textId="77777777" w:rsidR="00A120A5" w:rsidRPr="00A5512E" w:rsidRDefault="00A120A5" w:rsidP="008365F9">
            <w:pPr>
              <w:pStyle w:val="bodyindent"/>
              <w:spacing w:before="0" w:beforeAutospacing="0" w:after="120" w:afterAutospacing="0"/>
              <w:jc w:val="right"/>
              <w:rPr>
                <w:rFonts w:ascii="Arial" w:hAnsi="Arial" w:cs="Arial"/>
                <w:color w:val="auto"/>
              </w:rPr>
            </w:pPr>
            <w:r w:rsidRPr="00A5512E">
              <w:rPr>
                <w:rFonts w:ascii="Arial" w:hAnsi="Arial" w:cs="Arial"/>
              </w:rPr>
              <w:t xml:space="preserve">             -   </w:t>
            </w:r>
          </w:p>
        </w:tc>
        <w:tc>
          <w:tcPr>
            <w:tcW w:w="1275" w:type="dxa"/>
            <w:vAlign w:val="bottom"/>
          </w:tcPr>
          <w:p w14:paraId="5F8E67AB" w14:textId="4535F169" w:rsidR="00A120A5" w:rsidRPr="00A5512E" w:rsidRDefault="00A5512E" w:rsidP="008365F9">
            <w:pPr>
              <w:pStyle w:val="bodyindent"/>
              <w:spacing w:before="0" w:beforeAutospacing="0" w:after="120" w:afterAutospacing="0"/>
              <w:jc w:val="right"/>
              <w:rPr>
                <w:rFonts w:ascii="Arial" w:hAnsi="Arial" w:cs="Arial"/>
                <w:b/>
                <w:color w:val="auto"/>
              </w:rPr>
            </w:pPr>
            <w:r w:rsidRPr="00A5512E">
              <w:rPr>
                <w:rFonts w:ascii="Arial" w:hAnsi="Arial" w:cs="Arial"/>
              </w:rPr>
              <w:t>7</w:t>
            </w:r>
          </w:p>
        </w:tc>
      </w:tr>
      <w:tr w:rsidR="00A120A5" w:rsidRPr="00657993" w14:paraId="3A45D7FD" w14:textId="77777777" w:rsidTr="008365F9">
        <w:trPr>
          <w:trHeight w:val="284"/>
        </w:trPr>
        <w:tc>
          <w:tcPr>
            <w:tcW w:w="3544" w:type="dxa"/>
            <w:vAlign w:val="bottom"/>
          </w:tcPr>
          <w:p w14:paraId="316B727D" w14:textId="77777777" w:rsidR="00A120A5" w:rsidRPr="00882BC0" w:rsidRDefault="00A120A5" w:rsidP="008365F9">
            <w:pPr>
              <w:autoSpaceDE w:val="0"/>
              <w:autoSpaceDN w:val="0"/>
              <w:adjustRightInd w:val="0"/>
              <w:jc w:val="right"/>
              <w:rPr>
                <w:rFonts w:cs="Arial"/>
                <w:sz w:val="18"/>
                <w:szCs w:val="18"/>
              </w:rPr>
            </w:pPr>
            <w:r w:rsidRPr="00882BC0">
              <w:rPr>
                <w:rFonts w:cs="Arial"/>
                <w:sz w:val="18"/>
                <w:szCs w:val="18"/>
              </w:rPr>
              <w:t>Revaluation increases (reversal of previous losses) recognised in the deficit on the Provision of Services</w:t>
            </w:r>
          </w:p>
        </w:tc>
        <w:tc>
          <w:tcPr>
            <w:tcW w:w="1418" w:type="dxa"/>
            <w:vAlign w:val="bottom"/>
          </w:tcPr>
          <w:p w14:paraId="0213E22E" w14:textId="51CE3CF3" w:rsidR="00A120A5" w:rsidRPr="00A5512E" w:rsidRDefault="00A5512E" w:rsidP="008365F9">
            <w:pPr>
              <w:pStyle w:val="bodyindent"/>
              <w:spacing w:before="0" w:beforeAutospacing="0" w:after="120" w:afterAutospacing="0"/>
              <w:jc w:val="right"/>
              <w:rPr>
                <w:rFonts w:ascii="Arial" w:hAnsi="Arial" w:cs="Arial"/>
                <w:color w:val="auto"/>
              </w:rPr>
            </w:pPr>
            <w:r w:rsidRPr="00A5512E">
              <w:rPr>
                <w:rFonts w:ascii="Arial" w:hAnsi="Arial" w:cs="Arial"/>
              </w:rPr>
              <w:t>59</w:t>
            </w:r>
          </w:p>
        </w:tc>
        <w:tc>
          <w:tcPr>
            <w:tcW w:w="1275" w:type="dxa"/>
            <w:vAlign w:val="bottom"/>
          </w:tcPr>
          <w:p w14:paraId="4FD8BE1A" w14:textId="586E9B7A" w:rsidR="00A120A5" w:rsidRPr="00A5512E" w:rsidRDefault="00475F6C" w:rsidP="008365F9">
            <w:pPr>
              <w:pStyle w:val="bodyindent"/>
              <w:spacing w:before="0" w:beforeAutospacing="0" w:after="120" w:afterAutospacing="0"/>
              <w:jc w:val="right"/>
              <w:rPr>
                <w:rFonts w:ascii="Arial" w:hAnsi="Arial" w:cs="Arial"/>
                <w:color w:val="auto"/>
              </w:rPr>
            </w:pPr>
            <w:r w:rsidRPr="00A5512E">
              <w:rPr>
                <w:rFonts w:ascii="Arial" w:hAnsi="Arial" w:cs="Arial"/>
              </w:rPr>
              <w:t>-</w:t>
            </w:r>
          </w:p>
        </w:tc>
        <w:tc>
          <w:tcPr>
            <w:tcW w:w="1276" w:type="dxa"/>
            <w:vAlign w:val="bottom"/>
          </w:tcPr>
          <w:p w14:paraId="4901B88C" w14:textId="77777777" w:rsidR="00A120A5" w:rsidRPr="00A5512E" w:rsidRDefault="00A120A5" w:rsidP="008365F9">
            <w:pPr>
              <w:pStyle w:val="bodyindent"/>
              <w:spacing w:before="0" w:beforeAutospacing="0" w:after="120" w:afterAutospacing="0"/>
              <w:jc w:val="right"/>
              <w:rPr>
                <w:rFonts w:ascii="Arial" w:hAnsi="Arial" w:cs="Arial"/>
                <w:color w:val="auto"/>
              </w:rPr>
            </w:pPr>
            <w:r w:rsidRPr="00A5512E">
              <w:rPr>
                <w:rFonts w:ascii="Arial" w:hAnsi="Arial" w:cs="Arial"/>
              </w:rPr>
              <w:t xml:space="preserve">             -   </w:t>
            </w:r>
          </w:p>
        </w:tc>
        <w:tc>
          <w:tcPr>
            <w:tcW w:w="1418" w:type="dxa"/>
            <w:vAlign w:val="bottom"/>
          </w:tcPr>
          <w:p w14:paraId="6211C02E" w14:textId="77777777" w:rsidR="00A120A5" w:rsidRPr="00A5512E" w:rsidRDefault="00A120A5" w:rsidP="008365F9">
            <w:pPr>
              <w:pStyle w:val="bodyindent"/>
              <w:spacing w:before="0" w:beforeAutospacing="0" w:after="120" w:afterAutospacing="0"/>
              <w:jc w:val="right"/>
              <w:rPr>
                <w:rFonts w:ascii="Arial" w:hAnsi="Arial" w:cs="Arial"/>
                <w:color w:val="auto"/>
              </w:rPr>
            </w:pPr>
            <w:r w:rsidRPr="00A5512E">
              <w:rPr>
                <w:rFonts w:ascii="Arial" w:hAnsi="Arial" w:cs="Arial"/>
              </w:rPr>
              <w:t xml:space="preserve">             -   </w:t>
            </w:r>
          </w:p>
        </w:tc>
        <w:tc>
          <w:tcPr>
            <w:tcW w:w="1275" w:type="dxa"/>
            <w:vAlign w:val="bottom"/>
          </w:tcPr>
          <w:p w14:paraId="5E067F13" w14:textId="1C87E291" w:rsidR="00A120A5" w:rsidRPr="00A5512E" w:rsidRDefault="00A5512E" w:rsidP="008365F9">
            <w:pPr>
              <w:pStyle w:val="bodyindent"/>
              <w:spacing w:before="0" w:beforeAutospacing="0" w:after="120" w:afterAutospacing="0"/>
              <w:jc w:val="right"/>
              <w:rPr>
                <w:rFonts w:ascii="Arial" w:hAnsi="Arial" w:cs="Arial"/>
                <w:b/>
                <w:color w:val="auto"/>
              </w:rPr>
            </w:pPr>
            <w:r w:rsidRPr="00A5512E">
              <w:rPr>
                <w:rFonts w:ascii="Arial" w:hAnsi="Arial" w:cs="Arial"/>
              </w:rPr>
              <w:t>59</w:t>
            </w:r>
          </w:p>
        </w:tc>
      </w:tr>
      <w:tr w:rsidR="00A120A5" w:rsidRPr="00657993" w14:paraId="35BFE572" w14:textId="77777777" w:rsidTr="008365F9">
        <w:trPr>
          <w:trHeight w:val="284"/>
        </w:trPr>
        <w:tc>
          <w:tcPr>
            <w:tcW w:w="3544" w:type="dxa"/>
            <w:vAlign w:val="bottom"/>
          </w:tcPr>
          <w:p w14:paraId="247BE7D1" w14:textId="77777777" w:rsidR="00A120A5" w:rsidRPr="00882BC0" w:rsidRDefault="00A120A5" w:rsidP="008365F9">
            <w:pPr>
              <w:autoSpaceDE w:val="0"/>
              <w:autoSpaceDN w:val="0"/>
              <w:adjustRightInd w:val="0"/>
              <w:spacing w:after="120"/>
              <w:jc w:val="right"/>
              <w:rPr>
                <w:rFonts w:cs="Arial"/>
                <w:sz w:val="18"/>
                <w:szCs w:val="18"/>
              </w:rPr>
            </w:pPr>
            <w:r w:rsidRPr="00882BC0">
              <w:rPr>
                <w:rFonts w:cs="Arial"/>
                <w:sz w:val="18"/>
                <w:szCs w:val="18"/>
              </w:rPr>
              <w:t>Transfers within PPE</w:t>
            </w:r>
          </w:p>
        </w:tc>
        <w:tc>
          <w:tcPr>
            <w:tcW w:w="1418" w:type="dxa"/>
            <w:vAlign w:val="bottom"/>
          </w:tcPr>
          <w:p w14:paraId="40790DC6" w14:textId="77777777" w:rsidR="00A120A5" w:rsidRPr="00A5512E" w:rsidRDefault="00A120A5" w:rsidP="008365F9">
            <w:pPr>
              <w:pStyle w:val="bodyindent"/>
              <w:spacing w:before="0" w:beforeAutospacing="0" w:after="120" w:afterAutospacing="0"/>
              <w:jc w:val="right"/>
              <w:rPr>
                <w:rFonts w:ascii="Arial" w:hAnsi="Arial" w:cs="Arial"/>
                <w:color w:val="auto"/>
              </w:rPr>
            </w:pPr>
            <w:r w:rsidRPr="00A5512E">
              <w:rPr>
                <w:rFonts w:ascii="Arial" w:hAnsi="Arial" w:cs="Arial"/>
              </w:rPr>
              <w:t xml:space="preserve">             -   </w:t>
            </w:r>
          </w:p>
        </w:tc>
        <w:tc>
          <w:tcPr>
            <w:tcW w:w="1275" w:type="dxa"/>
            <w:vAlign w:val="bottom"/>
          </w:tcPr>
          <w:p w14:paraId="7F123E64" w14:textId="5CC1484A" w:rsidR="00A120A5" w:rsidRPr="00A5512E" w:rsidRDefault="00A5512E" w:rsidP="008365F9">
            <w:pPr>
              <w:pStyle w:val="bodyindent"/>
              <w:spacing w:before="0" w:beforeAutospacing="0" w:after="120" w:afterAutospacing="0"/>
              <w:jc w:val="right"/>
              <w:rPr>
                <w:rFonts w:ascii="Arial" w:hAnsi="Arial" w:cs="Arial"/>
                <w:color w:val="auto"/>
              </w:rPr>
            </w:pPr>
            <w:r w:rsidRPr="00A5512E">
              <w:rPr>
                <w:rFonts w:ascii="Arial" w:hAnsi="Arial" w:cs="Arial"/>
              </w:rPr>
              <w:t>458</w:t>
            </w:r>
          </w:p>
        </w:tc>
        <w:tc>
          <w:tcPr>
            <w:tcW w:w="1276" w:type="dxa"/>
            <w:vAlign w:val="bottom"/>
          </w:tcPr>
          <w:p w14:paraId="79F07DE2" w14:textId="60302B70" w:rsidR="00A120A5" w:rsidRPr="00A5512E" w:rsidRDefault="00A5512E" w:rsidP="008365F9">
            <w:pPr>
              <w:pStyle w:val="bodyindent"/>
              <w:spacing w:before="0" w:beforeAutospacing="0" w:after="120" w:afterAutospacing="0"/>
              <w:jc w:val="right"/>
              <w:rPr>
                <w:rFonts w:ascii="Arial" w:hAnsi="Arial" w:cs="Arial"/>
                <w:color w:val="auto"/>
              </w:rPr>
            </w:pPr>
            <w:r w:rsidRPr="00A5512E">
              <w:rPr>
                <w:rFonts w:ascii="Arial" w:hAnsi="Arial" w:cs="Arial"/>
              </w:rPr>
              <w:t>(458)</w:t>
            </w:r>
          </w:p>
        </w:tc>
        <w:tc>
          <w:tcPr>
            <w:tcW w:w="1418" w:type="dxa"/>
            <w:vAlign w:val="bottom"/>
          </w:tcPr>
          <w:p w14:paraId="1A1A352D" w14:textId="77777777" w:rsidR="00A120A5" w:rsidRPr="00A5512E" w:rsidRDefault="00A120A5" w:rsidP="008365F9">
            <w:pPr>
              <w:pStyle w:val="bodyindent"/>
              <w:spacing w:before="0" w:beforeAutospacing="0" w:after="120" w:afterAutospacing="0"/>
              <w:jc w:val="right"/>
              <w:rPr>
                <w:rFonts w:ascii="Arial" w:hAnsi="Arial" w:cs="Arial"/>
                <w:color w:val="auto"/>
              </w:rPr>
            </w:pPr>
            <w:r w:rsidRPr="00A5512E">
              <w:rPr>
                <w:rFonts w:ascii="Arial" w:hAnsi="Arial" w:cs="Arial"/>
              </w:rPr>
              <w:t xml:space="preserve">             -   </w:t>
            </w:r>
          </w:p>
        </w:tc>
        <w:tc>
          <w:tcPr>
            <w:tcW w:w="1275" w:type="dxa"/>
            <w:vAlign w:val="bottom"/>
          </w:tcPr>
          <w:p w14:paraId="7A76AC60" w14:textId="77777777" w:rsidR="00A120A5" w:rsidRPr="00A5512E" w:rsidRDefault="00A120A5" w:rsidP="008365F9">
            <w:pPr>
              <w:pStyle w:val="bodyindent"/>
              <w:spacing w:before="0" w:beforeAutospacing="0" w:after="120" w:afterAutospacing="0"/>
              <w:jc w:val="right"/>
              <w:rPr>
                <w:rFonts w:ascii="Arial" w:hAnsi="Arial" w:cs="Arial"/>
                <w:b/>
                <w:color w:val="auto"/>
              </w:rPr>
            </w:pPr>
            <w:r w:rsidRPr="00A5512E">
              <w:rPr>
                <w:rFonts w:ascii="Arial" w:hAnsi="Arial" w:cs="Arial"/>
              </w:rPr>
              <w:t xml:space="preserve">             -   </w:t>
            </w:r>
          </w:p>
        </w:tc>
      </w:tr>
      <w:tr w:rsidR="00A120A5" w:rsidRPr="00657993" w14:paraId="22B91083" w14:textId="77777777" w:rsidTr="008365F9">
        <w:trPr>
          <w:trHeight w:val="284"/>
        </w:trPr>
        <w:tc>
          <w:tcPr>
            <w:tcW w:w="3544" w:type="dxa"/>
            <w:vAlign w:val="bottom"/>
          </w:tcPr>
          <w:p w14:paraId="1DD228F2" w14:textId="77777777" w:rsidR="00A120A5" w:rsidRPr="00882BC0" w:rsidRDefault="00A120A5" w:rsidP="008365F9">
            <w:pPr>
              <w:autoSpaceDE w:val="0"/>
              <w:autoSpaceDN w:val="0"/>
              <w:adjustRightInd w:val="0"/>
              <w:spacing w:after="120"/>
              <w:jc w:val="right"/>
              <w:rPr>
                <w:rFonts w:cs="Arial"/>
                <w:sz w:val="18"/>
                <w:szCs w:val="18"/>
              </w:rPr>
            </w:pPr>
            <w:r w:rsidRPr="00A120A5">
              <w:rPr>
                <w:rFonts w:cs="Arial"/>
                <w:sz w:val="18"/>
                <w:szCs w:val="18"/>
              </w:rPr>
              <w:t>Assets reclassified (to)/from Held for Sale</w:t>
            </w:r>
          </w:p>
        </w:tc>
        <w:tc>
          <w:tcPr>
            <w:tcW w:w="1418" w:type="dxa"/>
            <w:vAlign w:val="bottom"/>
          </w:tcPr>
          <w:p w14:paraId="2279A049" w14:textId="77777777" w:rsidR="00A120A5" w:rsidRPr="00A5512E" w:rsidRDefault="00A120A5" w:rsidP="008365F9">
            <w:pPr>
              <w:pStyle w:val="bodyindent"/>
              <w:spacing w:before="0" w:beforeAutospacing="0" w:after="120" w:afterAutospacing="0"/>
              <w:jc w:val="right"/>
              <w:rPr>
                <w:rFonts w:ascii="Arial" w:hAnsi="Arial" w:cs="Arial"/>
                <w:color w:val="auto"/>
              </w:rPr>
            </w:pPr>
            <w:r w:rsidRPr="00A5512E">
              <w:rPr>
                <w:rFonts w:ascii="Arial" w:hAnsi="Arial" w:cs="Arial"/>
              </w:rPr>
              <w:t xml:space="preserve">             -   </w:t>
            </w:r>
          </w:p>
        </w:tc>
        <w:tc>
          <w:tcPr>
            <w:tcW w:w="1275" w:type="dxa"/>
            <w:vAlign w:val="bottom"/>
          </w:tcPr>
          <w:p w14:paraId="2F06D83A" w14:textId="77777777" w:rsidR="00A120A5" w:rsidRPr="00A5512E" w:rsidRDefault="00A120A5" w:rsidP="008365F9">
            <w:pPr>
              <w:pStyle w:val="bodyindent"/>
              <w:spacing w:before="0" w:beforeAutospacing="0" w:after="120" w:afterAutospacing="0"/>
              <w:jc w:val="right"/>
              <w:rPr>
                <w:rFonts w:ascii="Arial" w:hAnsi="Arial" w:cs="Arial"/>
                <w:color w:val="auto"/>
              </w:rPr>
            </w:pPr>
            <w:r w:rsidRPr="00A5512E">
              <w:rPr>
                <w:rFonts w:ascii="Arial" w:hAnsi="Arial" w:cs="Arial"/>
              </w:rPr>
              <w:t xml:space="preserve">             -   </w:t>
            </w:r>
          </w:p>
        </w:tc>
        <w:tc>
          <w:tcPr>
            <w:tcW w:w="1276" w:type="dxa"/>
            <w:vAlign w:val="bottom"/>
          </w:tcPr>
          <w:p w14:paraId="34A1FC64" w14:textId="77777777" w:rsidR="00A120A5" w:rsidRPr="00A5512E" w:rsidRDefault="00A120A5" w:rsidP="008365F9">
            <w:pPr>
              <w:pStyle w:val="bodyindent"/>
              <w:spacing w:before="0" w:beforeAutospacing="0" w:after="120" w:afterAutospacing="0"/>
              <w:jc w:val="right"/>
              <w:rPr>
                <w:rFonts w:ascii="Arial" w:hAnsi="Arial" w:cs="Arial"/>
                <w:color w:val="auto"/>
              </w:rPr>
            </w:pPr>
            <w:r w:rsidRPr="00A5512E">
              <w:rPr>
                <w:rFonts w:ascii="Arial" w:hAnsi="Arial" w:cs="Arial"/>
              </w:rPr>
              <w:t xml:space="preserve">             -   </w:t>
            </w:r>
          </w:p>
        </w:tc>
        <w:tc>
          <w:tcPr>
            <w:tcW w:w="1418" w:type="dxa"/>
            <w:vAlign w:val="bottom"/>
          </w:tcPr>
          <w:p w14:paraId="455C6191" w14:textId="77777777" w:rsidR="00A120A5" w:rsidRPr="00A5512E" w:rsidRDefault="00A120A5" w:rsidP="008365F9">
            <w:pPr>
              <w:pStyle w:val="bodyindent"/>
              <w:spacing w:before="0" w:beforeAutospacing="0" w:after="120" w:afterAutospacing="0"/>
              <w:jc w:val="right"/>
              <w:rPr>
                <w:rFonts w:ascii="Arial" w:hAnsi="Arial" w:cs="Arial"/>
                <w:color w:val="auto"/>
              </w:rPr>
            </w:pPr>
            <w:r w:rsidRPr="00A5512E">
              <w:rPr>
                <w:rFonts w:ascii="Arial" w:hAnsi="Arial" w:cs="Arial"/>
              </w:rPr>
              <w:t xml:space="preserve">             -   </w:t>
            </w:r>
          </w:p>
        </w:tc>
        <w:tc>
          <w:tcPr>
            <w:tcW w:w="1275" w:type="dxa"/>
            <w:vAlign w:val="bottom"/>
          </w:tcPr>
          <w:p w14:paraId="0417DE55" w14:textId="77777777" w:rsidR="00A120A5" w:rsidRPr="00A5512E" w:rsidRDefault="00A120A5" w:rsidP="008365F9">
            <w:pPr>
              <w:pStyle w:val="bodyindent"/>
              <w:spacing w:before="0" w:beforeAutospacing="0" w:after="120" w:afterAutospacing="0"/>
              <w:jc w:val="right"/>
              <w:rPr>
                <w:rFonts w:ascii="Arial" w:hAnsi="Arial" w:cs="Arial"/>
                <w:b/>
                <w:color w:val="auto"/>
              </w:rPr>
            </w:pPr>
            <w:r w:rsidRPr="00A5512E">
              <w:rPr>
                <w:rFonts w:ascii="Arial" w:hAnsi="Arial" w:cs="Arial"/>
              </w:rPr>
              <w:t xml:space="preserve">             -   </w:t>
            </w:r>
          </w:p>
        </w:tc>
      </w:tr>
      <w:tr w:rsidR="00A120A5" w:rsidRPr="00657993" w14:paraId="32BE67DF" w14:textId="77777777" w:rsidTr="008365F9">
        <w:trPr>
          <w:trHeight w:val="284"/>
        </w:trPr>
        <w:tc>
          <w:tcPr>
            <w:tcW w:w="3544" w:type="dxa"/>
            <w:vAlign w:val="bottom"/>
          </w:tcPr>
          <w:p w14:paraId="30BB3CD2" w14:textId="77777777" w:rsidR="00A120A5" w:rsidRPr="00882BC0" w:rsidRDefault="00A120A5" w:rsidP="008365F9">
            <w:pPr>
              <w:autoSpaceDE w:val="0"/>
              <w:autoSpaceDN w:val="0"/>
              <w:adjustRightInd w:val="0"/>
              <w:spacing w:after="120"/>
              <w:jc w:val="right"/>
              <w:rPr>
                <w:rFonts w:cs="Arial"/>
                <w:sz w:val="18"/>
                <w:szCs w:val="18"/>
              </w:rPr>
            </w:pPr>
            <w:r w:rsidRPr="00882BC0">
              <w:rPr>
                <w:rFonts w:cs="Arial"/>
                <w:sz w:val="18"/>
                <w:szCs w:val="18"/>
              </w:rPr>
              <w:t>Derecognition – disposals</w:t>
            </w:r>
          </w:p>
        </w:tc>
        <w:tc>
          <w:tcPr>
            <w:tcW w:w="1418" w:type="dxa"/>
            <w:tcBorders>
              <w:bottom w:val="single" w:sz="4" w:space="0" w:color="auto"/>
            </w:tcBorders>
            <w:vAlign w:val="bottom"/>
          </w:tcPr>
          <w:p w14:paraId="1A1905DB" w14:textId="77777777" w:rsidR="00A120A5" w:rsidRPr="00A5512E" w:rsidRDefault="00A120A5" w:rsidP="008365F9">
            <w:pPr>
              <w:pStyle w:val="bodyindent"/>
              <w:spacing w:before="0" w:beforeAutospacing="0" w:after="120" w:afterAutospacing="0"/>
              <w:jc w:val="right"/>
              <w:rPr>
                <w:rFonts w:ascii="Arial" w:hAnsi="Arial" w:cs="Arial"/>
                <w:color w:val="auto"/>
              </w:rPr>
            </w:pPr>
            <w:r w:rsidRPr="00A5512E">
              <w:rPr>
                <w:rFonts w:ascii="Arial" w:hAnsi="Arial" w:cs="Arial"/>
              </w:rPr>
              <w:t xml:space="preserve">             -   </w:t>
            </w:r>
          </w:p>
        </w:tc>
        <w:tc>
          <w:tcPr>
            <w:tcW w:w="1275" w:type="dxa"/>
            <w:tcBorders>
              <w:bottom w:val="single" w:sz="4" w:space="0" w:color="auto"/>
            </w:tcBorders>
            <w:vAlign w:val="bottom"/>
          </w:tcPr>
          <w:p w14:paraId="4D025390" w14:textId="25561B6A" w:rsidR="00A120A5" w:rsidRPr="00A5512E" w:rsidRDefault="00A5512E" w:rsidP="008365F9">
            <w:pPr>
              <w:pStyle w:val="bodyindent"/>
              <w:spacing w:before="0" w:beforeAutospacing="0" w:after="120" w:afterAutospacing="0"/>
              <w:jc w:val="right"/>
              <w:rPr>
                <w:rFonts w:ascii="Arial" w:hAnsi="Arial" w:cs="Arial"/>
                <w:color w:val="auto"/>
              </w:rPr>
            </w:pPr>
            <w:r w:rsidRPr="00A5512E">
              <w:rPr>
                <w:rFonts w:ascii="Arial" w:hAnsi="Arial" w:cs="Arial"/>
              </w:rPr>
              <w:t>1,216</w:t>
            </w:r>
          </w:p>
        </w:tc>
        <w:tc>
          <w:tcPr>
            <w:tcW w:w="1276" w:type="dxa"/>
            <w:tcBorders>
              <w:bottom w:val="single" w:sz="4" w:space="0" w:color="auto"/>
            </w:tcBorders>
            <w:vAlign w:val="bottom"/>
          </w:tcPr>
          <w:p w14:paraId="6D4C8D35" w14:textId="77777777" w:rsidR="00A120A5" w:rsidRPr="00A5512E" w:rsidRDefault="00A120A5" w:rsidP="008365F9">
            <w:pPr>
              <w:pStyle w:val="bodyindent"/>
              <w:spacing w:before="0" w:beforeAutospacing="0" w:after="120" w:afterAutospacing="0"/>
              <w:jc w:val="right"/>
              <w:rPr>
                <w:rFonts w:ascii="Arial" w:hAnsi="Arial" w:cs="Arial"/>
                <w:color w:val="auto"/>
              </w:rPr>
            </w:pPr>
            <w:r w:rsidRPr="00A5512E">
              <w:rPr>
                <w:rFonts w:ascii="Arial" w:hAnsi="Arial" w:cs="Arial"/>
              </w:rPr>
              <w:t xml:space="preserve">             -   </w:t>
            </w:r>
          </w:p>
        </w:tc>
        <w:tc>
          <w:tcPr>
            <w:tcW w:w="1418" w:type="dxa"/>
            <w:tcBorders>
              <w:bottom w:val="single" w:sz="4" w:space="0" w:color="auto"/>
            </w:tcBorders>
            <w:vAlign w:val="bottom"/>
          </w:tcPr>
          <w:p w14:paraId="2CD2188D" w14:textId="77777777" w:rsidR="00A120A5" w:rsidRPr="00A5512E" w:rsidRDefault="00A120A5" w:rsidP="008365F9">
            <w:pPr>
              <w:pStyle w:val="bodyindent"/>
              <w:spacing w:before="0" w:beforeAutospacing="0" w:after="120" w:afterAutospacing="0"/>
              <w:jc w:val="right"/>
              <w:rPr>
                <w:rFonts w:ascii="Arial" w:hAnsi="Arial" w:cs="Arial"/>
                <w:color w:val="auto"/>
              </w:rPr>
            </w:pPr>
            <w:r w:rsidRPr="00A5512E">
              <w:rPr>
                <w:rFonts w:ascii="Arial" w:hAnsi="Arial" w:cs="Arial"/>
              </w:rPr>
              <w:t xml:space="preserve">             -   </w:t>
            </w:r>
          </w:p>
        </w:tc>
        <w:tc>
          <w:tcPr>
            <w:tcW w:w="1275" w:type="dxa"/>
            <w:tcBorders>
              <w:bottom w:val="single" w:sz="4" w:space="0" w:color="auto"/>
            </w:tcBorders>
            <w:vAlign w:val="bottom"/>
          </w:tcPr>
          <w:p w14:paraId="13049B16" w14:textId="66724749" w:rsidR="00A120A5" w:rsidRPr="00A5512E" w:rsidRDefault="00A5512E" w:rsidP="008365F9">
            <w:pPr>
              <w:pStyle w:val="bodyindent"/>
              <w:spacing w:before="0" w:beforeAutospacing="0" w:after="120" w:afterAutospacing="0"/>
              <w:jc w:val="right"/>
              <w:rPr>
                <w:rFonts w:ascii="Arial" w:hAnsi="Arial" w:cs="Arial"/>
                <w:b/>
                <w:color w:val="auto"/>
              </w:rPr>
            </w:pPr>
            <w:r w:rsidRPr="00A5512E">
              <w:rPr>
                <w:rFonts w:ascii="Arial" w:hAnsi="Arial" w:cs="Arial"/>
                <w:b/>
                <w:color w:val="auto"/>
              </w:rPr>
              <w:t>1,216</w:t>
            </w:r>
          </w:p>
        </w:tc>
      </w:tr>
      <w:tr w:rsidR="00A120A5" w:rsidRPr="00657993" w14:paraId="1785A22F" w14:textId="77777777" w:rsidTr="008365F9">
        <w:trPr>
          <w:trHeight w:val="284"/>
        </w:trPr>
        <w:tc>
          <w:tcPr>
            <w:tcW w:w="3544" w:type="dxa"/>
            <w:vAlign w:val="bottom"/>
          </w:tcPr>
          <w:p w14:paraId="4DA3976C" w14:textId="3E08B2E8" w:rsidR="00A120A5" w:rsidRPr="00882BC0" w:rsidRDefault="00A120A5" w:rsidP="008365F9">
            <w:pPr>
              <w:autoSpaceDE w:val="0"/>
              <w:autoSpaceDN w:val="0"/>
              <w:adjustRightInd w:val="0"/>
              <w:spacing w:after="120"/>
              <w:jc w:val="right"/>
              <w:rPr>
                <w:rFonts w:cs="Arial"/>
                <w:b/>
                <w:sz w:val="18"/>
                <w:szCs w:val="18"/>
              </w:rPr>
            </w:pPr>
            <w:r w:rsidRPr="00882BC0">
              <w:rPr>
                <w:rFonts w:cs="Arial"/>
                <w:b/>
                <w:sz w:val="18"/>
                <w:szCs w:val="18"/>
              </w:rPr>
              <w:t>At 31 March 20</w:t>
            </w:r>
            <w:r>
              <w:rPr>
                <w:rFonts w:cs="Arial"/>
                <w:b/>
                <w:sz w:val="18"/>
                <w:szCs w:val="18"/>
              </w:rPr>
              <w:t>2</w:t>
            </w:r>
            <w:r w:rsidR="002B196A">
              <w:rPr>
                <w:rFonts w:cs="Arial"/>
                <w:b/>
                <w:sz w:val="18"/>
                <w:szCs w:val="18"/>
              </w:rPr>
              <w:t>3</w:t>
            </w:r>
          </w:p>
        </w:tc>
        <w:tc>
          <w:tcPr>
            <w:tcW w:w="1418" w:type="dxa"/>
            <w:tcBorders>
              <w:top w:val="single" w:sz="4" w:space="0" w:color="auto"/>
              <w:bottom w:val="single" w:sz="4" w:space="0" w:color="auto"/>
            </w:tcBorders>
            <w:vAlign w:val="bottom"/>
          </w:tcPr>
          <w:p w14:paraId="17F4FA08" w14:textId="071A6759" w:rsidR="00A120A5" w:rsidRPr="00A5512E" w:rsidRDefault="000B6A09" w:rsidP="008365F9">
            <w:pPr>
              <w:pStyle w:val="bodyindent"/>
              <w:spacing w:before="0" w:beforeAutospacing="0" w:after="120" w:afterAutospacing="0"/>
              <w:jc w:val="right"/>
              <w:rPr>
                <w:rFonts w:ascii="Arial" w:hAnsi="Arial" w:cs="Arial"/>
                <w:b/>
                <w:color w:val="auto"/>
              </w:rPr>
            </w:pPr>
            <w:r w:rsidRPr="00A5512E">
              <w:rPr>
                <w:rFonts w:ascii="Arial" w:hAnsi="Arial" w:cs="Arial"/>
                <w:b/>
                <w:bCs/>
              </w:rPr>
              <w:t>-</w:t>
            </w:r>
          </w:p>
        </w:tc>
        <w:tc>
          <w:tcPr>
            <w:tcW w:w="1275" w:type="dxa"/>
            <w:tcBorders>
              <w:top w:val="single" w:sz="4" w:space="0" w:color="auto"/>
              <w:bottom w:val="single" w:sz="4" w:space="0" w:color="auto"/>
            </w:tcBorders>
            <w:vAlign w:val="bottom"/>
          </w:tcPr>
          <w:p w14:paraId="2C28B8AF" w14:textId="73602BBE" w:rsidR="00A120A5" w:rsidRPr="00A5512E" w:rsidRDefault="00A120A5" w:rsidP="008365F9">
            <w:pPr>
              <w:pStyle w:val="bodyindent"/>
              <w:spacing w:before="0" w:beforeAutospacing="0" w:after="120" w:afterAutospacing="0"/>
              <w:jc w:val="right"/>
              <w:rPr>
                <w:rFonts w:ascii="Arial" w:hAnsi="Arial" w:cs="Arial"/>
                <w:b/>
                <w:color w:val="auto"/>
              </w:rPr>
            </w:pPr>
            <w:r w:rsidRPr="00A5512E">
              <w:rPr>
                <w:rFonts w:ascii="Arial" w:hAnsi="Arial" w:cs="Arial"/>
                <w:b/>
                <w:bCs/>
              </w:rPr>
              <w:t>(1</w:t>
            </w:r>
            <w:r w:rsidR="00F537CB" w:rsidRPr="00A5512E">
              <w:rPr>
                <w:rFonts w:ascii="Arial" w:hAnsi="Arial" w:cs="Arial"/>
                <w:b/>
                <w:bCs/>
              </w:rPr>
              <w:t>1</w:t>
            </w:r>
            <w:r w:rsidRPr="00A5512E">
              <w:rPr>
                <w:rFonts w:ascii="Arial" w:hAnsi="Arial" w:cs="Arial"/>
                <w:b/>
                <w:bCs/>
              </w:rPr>
              <w:t>,</w:t>
            </w:r>
            <w:r w:rsidR="00A5512E" w:rsidRPr="00A5512E">
              <w:rPr>
                <w:rFonts w:ascii="Arial" w:hAnsi="Arial" w:cs="Arial"/>
                <w:b/>
                <w:bCs/>
              </w:rPr>
              <w:t>19</w:t>
            </w:r>
            <w:r w:rsidR="00D21070" w:rsidRPr="00A5512E">
              <w:rPr>
                <w:rFonts w:ascii="Arial" w:hAnsi="Arial" w:cs="Arial"/>
                <w:b/>
                <w:bCs/>
              </w:rPr>
              <w:t>8</w:t>
            </w:r>
            <w:r w:rsidRPr="00A5512E">
              <w:rPr>
                <w:rFonts w:ascii="Arial" w:hAnsi="Arial" w:cs="Arial"/>
                <w:b/>
                <w:bCs/>
              </w:rPr>
              <w:t>)</w:t>
            </w:r>
          </w:p>
        </w:tc>
        <w:tc>
          <w:tcPr>
            <w:tcW w:w="1276" w:type="dxa"/>
            <w:tcBorders>
              <w:top w:val="single" w:sz="4" w:space="0" w:color="auto"/>
              <w:bottom w:val="single" w:sz="4" w:space="0" w:color="auto"/>
            </w:tcBorders>
            <w:vAlign w:val="bottom"/>
          </w:tcPr>
          <w:p w14:paraId="3141D8C2" w14:textId="77777777" w:rsidR="00A120A5" w:rsidRPr="00A5512E" w:rsidRDefault="00A120A5" w:rsidP="008365F9">
            <w:pPr>
              <w:pStyle w:val="bodyindent"/>
              <w:spacing w:before="0" w:beforeAutospacing="0" w:after="120" w:afterAutospacing="0"/>
              <w:jc w:val="right"/>
              <w:rPr>
                <w:rFonts w:ascii="Arial" w:hAnsi="Arial" w:cs="Arial"/>
                <w:b/>
                <w:color w:val="auto"/>
              </w:rPr>
            </w:pPr>
            <w:r w:rsidRPr="00A5512E">
              <w:rPr>
                <w:rFonts w:ascii="Arial" w:hAnsi="Arial" w:cs="Arial"/>
                <w:b/>
                <w:bCs/>
              </w:rPr>
              <w:t xml:space="preserve">             -   </w:t>
            </w:r>
          </w:p>
        </w:tc>
        <w:tc>
          <w:tcPr>
            <w:tcW w:w="1418" w:type="dxa"/>
            <w:tcBorders>
              <w:top w:val="single" w:sz="4" w:space="0" w:color="auto"/>
              <w:bottom w:val="single" w:sz="4" w:space="0" w:color="auto"/>
            </w:tcBorders>
            <w:vAlign w:val="bottom"/>
          </w:tcPr>
          <w:p w14:paraId="46255362" w14:textId="77777777" w:rsidR="00A120A5" w:rsidRPr="00A5512E" w:rsidRDefault="00A120A5" w:rsidP="008365F9">
            <w:pPr>
              <w:pStyle w:val="bodyindent"/>
              <w:spacing w:before="0" w:beforeAutospacing="0" w:after="120" w:afterAutospacing="0"/>
              <w:jc w:val="right"/>
              <w:rPr>
                <w:rFonts w:ascii="Arial" w:hAnsi="Arial" w:cs="Arial"/>
                <w:b/>
                <w:color w:val="auto"/>
              </w:rPr>
            </w:pPr>
            <w:r w:rsidRPr="00A5512E">
              <w:rPr>
                <w:rFonts w:ascii="Arial" w:hAnsi="Arial" w:cs="Arial"/>
                <w:b/>
                <w:bCs/>
              </w:rPr>
              <w:t xml:space="preserve">             -   </w:t>
            </w:r>
          </w:p>
        </w:tc>
        <w:tc>
          <w:tcPr>
            <w:tcW w:w="1275" w:type="dxa"/>
            <w:tcBorders>
              <w:top w:val="single" w:sz="4" w:space="0" w:color="auto"/>
              <w:bottom w:val="single" w:sz="4" w:space="0" w:color="auto"/>
            </w:tcBorders>
            <w:vAlign w:val="bottom"/>
          </w:tcPr>
          <w:p w14:paraId="20FCA654" w14:textId="105EE48F" w:rsidR="00A120A5" w:rsidRPr="00A5512E" w:rsidRDefault="00A120A5" w:rsidP="008365F9">
            <w:pPr>
              <w:pStyle w:val="bodyindent"/>
              <w:spacing w:before="0" w:beforeAutospacing="0" w:after="120" w:afterAutospacing="0"/>
              <w:jc w:val="right"/>
              <w:rPr>
                <w:rFonts w:ascii="Arial" w:hAnsi="Arial" w:cs="Arial"/>
                <w:b/>
                <w:color w:val="auto"/>
              </w:rPr>
            </w:pPr>
            <w:r w:rsidRPr="00A5512E">
              <w:rPr>
                <w:rFonts w:ascii="Arial" w:hAnsi="Arial" w:cs="Arial"/>
                <w:b/>
                <w:bCs/>
              </w:rPr>
              <w:t>(1</w:t>
            </w:r>
            <w:r w:rsidR="00F537CB" w:rsidRPr="00A5512E">
              <w:rPr>
                <w:rFonts w:ascii="Arial" w:hAnsi="Arial" w:cs="Arial"/>
                <w:b/>
                <w:bCs/>
              </w:rPr>
              <w:t>1</w:t>
            </w:r>
            <w:r w:rsidRPr="00A5512E">
              <w:rPr>
                <w:rFonts w:ascii="Arial" w:hAnsi="Arial" w:cs="Arial"/>
                <w:b/>
                <w:bCs/>
              </w:rPr>
              <w:t>,</w:t>
            </w:r>
            <w:r w:rsidR="00A5512E" w:rsidRPr="00A5512E">
              <w:rPr>
                <w:rFonts w:ascii="Arial" w:hAnsi="Arial" w:cs="Arial"/>
                <w:b/>
                <w:bCs/>
              </w:rPr>
              <w:t>198</w:t>
            </w:r>
            <w:r w:rsidRPr="00A5512E">
              <w:rPr>
                <w:rFonts w:ascii="Arial" w:hAnsi="Arial" w:cs="Arial"/>
                <w:b/>
                <w:bCs/>
              </w:rPr>
              <w:t>)</w:t>
            </w:r>
          </w:p>
        </w:tc>
      </w:tr>
      <w:tr w:rsidR="00A120A5" w:rsidRPr="00657993" w14:paraId="15C1BC4E" w14:textId="77777777" w:rsidTr="008365F9">
        <w:trPr>
          <w:trHeight w:val="284"/>
        </w:trPr>
        <w:tc>
          <w:tcPr>
            <w:tcW w:w="3544" w:type="dxa"/>
            <w:vAlign w:val="bottom"/>
          </w:tcPr>
          <w:p w14:paraId="7CABAB5B" w14:textId="77777777" w:rsidR="00A120A5" w:rsidRPr="00882BC0" w:rsidRDefault="00A120A5" w:rsidP="008365F9">
            <w:pPr>
              <w:autoSpaceDE w:val="0"/>
              <w:autoSpaceDN w:val="0"/>
              <w:adjustRightInd w:val="0"/>
              <w:spacing w:after="120"/>
              <w:jc w:val="right"/>
              <w:rPr>
                <w:rFonts w:cs="Arial"/>
                <w:sz w:val="18"/>
                <w:szCs w:val="18"/>
              </w:rPr>
            </w:pPr>
          </w:p>
        </w:tc>
        <w:tc>
          <w:tcPr>
            <w:tcW w:w="1418" w:type="dxa"/>
            <w:tcBorders>
              <w:top w:val="single" w:sz="4" w:space="0" w:color="auto"/>
            </w:tcBorders>
            <w:vAlign w:val="bottom"/>
          </w:tcPr>
          <w:p w14:paraId="60D9AA6F" w14:textId="77777777" w:rsidR="00A120A5" w:rsidRPr="00352C13" w:rsidRDefault="00A120A5" w:rsidP="008365F9">
            <w:pPr>
              <w:pStyle w:val="bodyindent"/>
              <w:spacing w:before="0" w:beforeAutospacing="0" w:after="120" w:afterAutospacing="0"/>
              <w:jc w:val="right"/>
              <w:rPr>
                <w:rFonts w:ascii="Arial" w:hAnsi="Arial" w:cs="Arial"/>
                <w:color w:val="auto"/>
              </w:rPr>
            </w:pPr>
          </w:p>
        </w:tc>
        <w:tc>
          <w:tcPr>
            <w:tcW w:w="1275" w:type="dxa"/>
            <w:tcBorders>
              <w:top w:val="single" w:sz="4" w:space="0" w:color="auto"/>
            </w:tcBorders>
            <w:vAlign w:val="bottom"/>
          </w:tcPr>
          <w:p w14:paraId="196C3F37" w14:textId="77777777" w:rsidR="00A120A5" w:rsidRPr="00352C13" w:rsidRDefault="00A120A5" w:rsidP="008365F9">
            <w:pPr>
              <w:pStyle w:val="bodyindent"/>
              <w:spacing w:before="0" w:beforeAutospacing="0" w:after="120" w:afterAutospacing="0"/>
              <w:jc w:val="right"/>
              <w:rPr>
                <w:rFonts w:ascii="Arial" w:hAnsi="Arial" w:cs="Arial"/>
                <w:color w:val="auto"/>
              </w:rPr>
            </w:pPr>
          </w:p>
        </w:tc>
        <w:tc>
          <w:tcPr>
            <w:tcW w:w="1276" w:type="dxa"/>
            <w:tcBorders>
              <w:top w:val="single" w:sz="4" w:space="0" w:color="auto"/>
            </w:tcBorders>
            <w:vAlign w:val="bottom"/>
          </w:tcPr>
          <w:p w14:paraId="68C1E11E" w14:textId="77777777" w:rsidR="00A120A5" w:rsidRPr="00352C13" w:rsidRDefault="00A120A5" w:rsidP="008365F9">
            <w:pPr>
              <w:pStyle w:val="bodyindent"/>
              <w:spacing w:before="0" w:beforeAutospacing="0" w:after="120" w:afterAutospacing="0"/>
              <w:jc w:val="right"/>
              <w:rPr>
                <w:rFonts w:ascii="Arial" w:hAnsi="Arial" w:cs="Arial"/>
                <w:color w:val="auto"/>
              </w:rPr>
            </w:pPr>
          </w:p>
        </w:tc>
        <w:tc>
          <w:tcPr>
            <w:tcW w:w="1418" w:type="dxa"/>
            <w:tcBorders>
              <w:top w:val="single" w:sz="4" w:space="0" w:color="auto"/>
            </w:tcBorders>
            <w:vAlign w:val="bottom"/>
          </w:tcPr>
          <w:p w14:paraId="70E62851" w14:textId="77777777" w:rsidR="00A120A5" w:rsidRPr="00352C13" w:rsidRDefault="00A120A5" w:rsidP="008365F9">
            <w:pPr>
              <w:pStyle w:val="bodyindent"/>
              <w:spacing w:before="0" w:beforeAutospacing="0" w:after="120" w:afterAutospacing="0"/>
              <w:jc w:val="right"/>
              <w:rPr>
                <w:rFonts w:ascii="Arial" w:hAnsi="Arial" w:cs="Arial"/>
                <w:color w:val="auto"/>
              </w:rPr>
            </w:pPr>
          </w:p>
        </w:tc>
        <w:tc>
          <w:tcPr>
            <w:tcW w:w="1275" w:type="dxa"/>
            <w:tcBorders>
              <w:top w:val="single" w:sz="4" w:space="0" w:color="auto"/>
            </w:tcBorders>
            <w:vAlign w:val="bottom"/>
          </w:tcPr>
          <w:p w14:paraId="48A5A542" w14:textId="77777777" w:rsidR="00A120A5" w:rsidRPr="00352C13" w:rsidRDefault="00A120A5" w:rsidP="008365F9">
            <w:pPr>
              <w:pStyle w:val="bodyindent"/>
              <w:spacing w:before="0" w:beforeAutospacing="0" w:after="120" w:afterAutospacing="0"/>
              <w:jc w:val="right"/>
              <w:rPr>
                <w:rFonts w:ascii="Arial" w:hAnsi="Arial" w:cs="Arial"/>
                <w:color w:val="auto"/>
              </w:rPr>
            </w:pPr>
          </w:p>
        </w:tc>
      </w:tr>
      <w:tr w:rsidR="00A120A5" w:rsidRPr="00657993" w14:paraId="104B99B6" w14:textId="77777777" w:rsidTr="008365F9">
        <w:trPr>
          <w:trHeight w:val="284"/>
        </w:trPr>
        <w:tc>
          <w:tcPr>
            <w:tcW w:w="3544" w:type="dxa"/>
            <w:vAlign w:val="bottom"/>
          </w:tcPr>
          <w:p w14:paraId="4461C252" w14:textId="77777777" w:rsidR="00A120A5" w:rsidRPr="00882BC0" w:rsidRDefault="00A120A5" w:rsidP="008365F9">
            <w:pPr>
              <w:autoSpaceDE w:val="0"/>
              <w:autoSpaceDN w:val="0"/>
              <w:adjustRightInd w:val="0"/>
              <w:spacing w:after="120"/>
              <w:jc w:val="right"/>
              <w:rPr>
                <w:rFonts w:cs="Arial"/>
                <w:b/>
                <w:sz w:val="18"/>
                <w:szCs w:val="18"/>
              </w:rPr>
            </w:pPr>
            <w:r w:rsidRPr="00882BC0">
              <w:rPr>
                <w:rFonts w:cs="Arial"/>
                <w:b/>
                <w:sz w:val="18"/>
                <w:szCs w:val="18"/>
              </w:rPr>
              <w:t>Net Book Value</w:t>
            </w:r>
          </w:p>
        </w:tc>
        <w:tc>
          <w:tcPr>
            <w:tcW w:w="1418" w:type="dxa"/>
            <w:tcBorders>
              <w:bottom w:val="single" w:sz="4" w:space="0" w:color="auto"/>
            </w:tcBorders>
            <w:vAlign w:val="bottom"/>
          </w:tcPr>
          <w:p w14:paraId="7568904A" w14:textId="77777777" w:rsidR="00A120A5" w:rsidRPr="00352C13" w:rsidRDefault="00A120A5" w:rsidP="008365F9">
            <w:pPr>
              <w:pStyle w:val="bodyindent"/>
              <w:spacing w:before="0" w:beforeAutospacing="0" w:after="120" w:afterAutospacing="0"/>
              <w:jc w:val="right"/>
              <w:rPr>
                <w:rFonts w:ascii="Arial" w:hAnsi="Arial" w:cs="Arial"/>
                <w:color w:val="auto"/>
              </w:rPr>
            </w:pPr>
          </w:p>
        </w:tc>
        <w:tc>
          <w:tcPr>
            <w:tcW w:w="1275" w:type="dxa"/>
            <w:tcBorders>
              <w:bottom w:val="single" w:sz="4" w:space="0" w:color="auto"/>
            </w:tcBorders>
            <w:vAlign w:val="bottom"/>
          </w:tcPr>
          <w:p w14:paraId="4774522E" w14:textId="77777777" w:rsidR="00A120A5" w:rsidRPr="00352C13" w:rsidRDefault="00A120A5" w:rsidP="008365F9">
            <w:pPr>
              <w:pStyle w:val="bodyindent"/>
              <w:spacing w:before="0" w:beforeAutospacing="0" w:after="120" w:afterAutospacing="0"/>
              <w:jc w:val="right"/>
              <w:rPr>
                <w:rFonts w:ascii="Arial" w:hAnsi="Arial" w:cs="Arial"/>
                <w:color w:val="auto"/>
              </w:rPr>
            </w:pPr>
          </w:p>
        </w:tc>
        <w:tc>
          <w:tcPr>
            <w:tcW w:w="1276" w:type="dxa"/>
            <w:tcBorders>
              <w:bottom w:val="single" w:sz="4" w:space="0" w:color="auto"/>
            </w:tcBorders>
            <w:vAlign w:val="bottom"/>
          </w:tcPr>
          <w:p w14:paraId="54818CBF" w14:textId="77777777" w:rsidR="00A120A5" w:rsidRPr="00352C13" w:rsidRDefault="00A120A5" w:rsidP="008365F9">
            <w:pPr>
              <w:pStyle w:val="bodyindent"/>
              <w:spacing w:before="0" w:beforeAutospacing="0" w:after="120" w:afterAutospacing="0"/>
              <w:jc w:val="right"/>
              <w:rPr>
                <w:rFonts w:ascii="Arial" w:hAnsi="Arial" w:cs="Arial"/>
                <w:color w:val="auto"/>
              </w:rPr>
            </w:pPr>
          </w:p>
        </w:tc>
        <w:tc>
          <w:tcPr>
            <w:tcW w:w="1418" w:type="dxa"/>
            <w:tcBorders>
              <w:bottom w:val="single" w:sz="4" w:space="0" w:color="auto"/>
            </w:tcBorders>
            <w:vAlign w:val="bottom"/>
          </w:tcPr>
          <w:p w14:paraId="090153A8" w14:textId="77777777" w:rsidR="00A120A5" w:rsidRPr="00352C13" w:rsidRDefault="00A120A5" w:rsidP="008365F9">
            <w:pPr>
              <w:pStyle w:val="bodyindent"/>
              <w:spacing w:before="0" w:beforeAutospacing="0" w:after="120" w:afterAutospacing="0"/>
              <w:jc w:val="right"/>
              <w:rPr>
                <w:rFonts w:ascii="Arial" w:hAnsi="Arial" w:cs="Arial"/>
                <w:color w:val="auto"/>
              </w:rPr>
            </w:pPr>
          </w:p>
        </w:tc>
        <w:tc>
          <w:tcPr>
            <w:tcW w:w="1275" w:type="dxa"/>
            <w:tcBorders>
              <w:bottom w:val="single" w:sz="4" w:space="0" w:color="auto"/>
            </w:tcBorders>
            <w:vAlign w:val="bottom"/>
          </w:tcPr>
          <w:p w14:paraId="12F30676" w14:textId="77777777" w:rsidR="00A120A5" w:rsidRPr="00352C13" w:rsidRDefault="00A120A5" w:rsidP="008365F9">
            <w:pPr>
              <w:pStyle w:val="bodyindent"/>
              <w:spacing w:before="0" w:beforeAutospacing="0" w:after="120" w:afterAutospacing="0"/>
              <w:jc w:val="right"/>
              <w:rPr>
                <w:rFonts w:ascii="Arial" w:hAnsi="Arial" w:cs="Arial"/>
                <w:color w:val="auto"/>
              </w:rPr>
            </w:pPr>
          </w:p>
        </w:tc>
      </w:tr>
      <w:tr w:rsidR="00A120A5" w:rsidRPr="00570F0F" w14:paraId="6C559C03" w14:textId="77777777" w:rsidTr="008365F9">
        <w:trPr>
          <w:trHeight w:val="284"/>
        </w:trPr>
        <w:tc>
          <w:tcPr>
            <w:tcW w:w="3544" w:type="dxa"/>
            <w:vAlign w:val="bottom"/>
          </w:tcPr>
          <w:p w14:paraId="3F54A17A" w14:textId="6EC440C6" w:rsidR="00A120A5" w:rsidRPr="00882BC0" w:rsidRDefault="00A120A5" w:rsidP="008365F9">
            <w:pPr>
              <w:autoSpaceDE w:val="0"/>
              <w:autoSpaceDN w:val="0"/>
              <w:adjustRightInd w:val="0"/>
              <w:spacing w:after="120"/>
              <w:jc w:val="right"/>
              <w:rPr>
                <w:rFonts w:cs="Arial"/>
                <w:b/>
                <w:sz w:val="18"/>
                <w:szCs w:val="18"/>
              </w:rPr>
            </w:pPr>
            <w:r w:rsidRPr="00882BC0">
              <w:rPr>
                <w:rFonts w:cs="Arial"/>
                <w:b/>
                <w:sz w:val="18"/>
                <w:szCs w:val="18"/>
              </w:rPr>
              <w:t>At 31 March 20</w:t>
            </w:r>
            <w:r>
              <w:rPr>
                <w:rFonts w:cs="Arial"/>
                <w:b/>
                <w:sz w:val="18"/>
                <w:szCs w:val="18"/>
              </w:rPr>
              <w:t>2</w:t>
            </w:r>
            <w:r w:rsidR="002B196A">
              <w:rPr>
                <w:rFonts w:cs="Arial"/>
                <w:b/>
                <w:sz w:val="18"/>
                <w:szCs w:val="18"/>
              </w:rPr>
              <w:t>3</w:t>
            </w:r>
          </w:p>
        </w:tc>
        <w:tc>
          <w:tcPr>
            <w:tcW w:w="1418" w:type="dxa"/>
            <w:tcBorders>
              <w:top w:val="single" w:sz="4" w:space="0" w:color="auto"/>
              <w:bottom w:val="single" w:sz="4" w:space="0" w:color="auto"/>
            </w:tcBorders>
            <w:vAlign w:val="bottom"/>
          </w:tcPr>
          <w:p w14:paraId="2CC38E4D" w14:textId="7B89F900" w:rsidR="00A120A5" w:rsidRPr="008C5335" w:rsidRDefault="00A5512E" w:rsidP="008365F9">
            <w:pPr>
              <w:pStyle w:val="bodyindent"/>
              <w:spacing w:before="0" w:beforeAutospacing="0" w:after="120" w:afterAutospacing="0"/>
              <w:jc w:val="right"/>
              <w:rPr>
                <w:rFonts w:ascii="Arial" w:hAnsi="Arial" w:cs="Arial"/>
                <w:b/>
                <w:color w:val="auto"/>
              </w:rPr>
            </w:pPr>
            <w:r w:rsidRPr="008C5335">
              <w:rPr>
                <w:rFonts w:ascii="Arial" w:hAnsi="Arial" w:cs="Arial"/>
                <w:b/>
                <w:bCs/>
              </w:rPr>
              <w:t>5</w:t>
            </w:r>
            <w:r w:rsidR="00A120A5" w:rsidRPr="008C5335">
              <w:rPr>
                <w:rFonts w:ascii="Arial" w:hAnsi="Arial" w:cs="Arial"/>
                <w:b/>
                <w:bCs/>
              </w:rPr>
              <w:t>4</w:t>
            </w:r>
            <w:r w:rsidR="00475F6C" w:rsidRPr="008C5335">
              <w:rPr>
                <w:rFonts w:ascii="Arial" w:hAnsi="Arial" w:cs="Arial"/>
                <w:b/>
                <w:bCs/>
              </w:rPr>
              <w:t>,</w:t>
            </w:r>
            <w:r w:rsidR="000B6A09" w:rsidRPr="008C5335">
              <w:rPr>
                <w:rFonts w:ascii="Arial" w:hAnsi="Arial" w:cs="Arial"/>
                <w:b/>
                <w:bCs/>
              </w:rPr>
              <w:t>3</w:t>
            </w:r>
            <w:r w:rsidRPr="008C5335">
              <w:rPr>
                <w:rFonts w:ascii="Arial" w:hAnsi="Arial" w:cs="Arial"/>
                <w:b/>
                <w:bCs/>
              </w:rPr>
              <w:t>71</w:t>
            </w:r>
          </w:p>
        </w:tc>
        <w:tc>
          <w:tcPr>
            <w:tcW w:w="1275" w:type="dxa"/>
            <w:tcBorders>
              <w:top w:val="single" w:sz="4" w:space="0" w:color="auto"/>
              <w:bottom w:val="single" w:sz="4" w:space="0" w:color="auto"/>
            </w:tcBorders>
            <w:vAlign w:val="bottom"/>
          </w:tcPr>
          <w:p w14:paraId="6536F6AA" w14:textId="773FA0CD" w:rsidR="00A120A5" w:rsidRPr="008C5335" w:rsidRDefault="00A5512E" w:rsidP="008365F9">
            <w:pPr>
              <w:pStyle w:val="bodyindent"/>
              <w:spacing w:before="0" w:beforeAutospacing="0" w:after="120" w:afterAutospacing="0"/>
              <w:jc w:val="right"/>
              <w:rPr>
                <w:rFonts w:ascii="Arial" w:hAnsi="Arial" w:cs="Arial"/>
                <w:b/>
                <w:color w:val="auto"/>
              </w:rPr>
            </w:pPr>
            <w:r w:rsidRPr="008C5335">
              <w:rPr>
                <w:rFonts w:ascii="Arial" w:hAnsi="Arial" w:cs="Arial"/>
                <w:b/>
                <w:bCs/>
              </w:rPr>
              <w:t>7,810</w:t>
            </w:r>
          </w:p>
        </w:tc>
        <w:tc>
          <w:tcPr>
            <w:tcW w:w="1276" w:type="dxa"/>
            <w:tcBorders>
              <w:top w:val="single" w:sz="4" w:space="0" w:color="auto"/>
              <w:bottom w:val="single" w:sz="4" w:space="0" w:color="auto"/>
            </w:tcBorders>
            <w:vAlign w:val="bottom"/>
          </w:tcPr>
          <w:p w14:paraId="08A1B7AB" w14:textId="2E4CC836" w:rsidR="00A120A5" w:rsidRPr="008C5335" w:rsidRDefault="00A5512E" w:rsidP="008365F9">
            <w:pPr>
              <w:pStyle w:val="bodyindent"/>
              <w:spacing w:before="0" w:beforeAutospacing="0" w:after="120" w:afterAutospacing="0"/>
              <w:jc w:val="right"/>
              <w:rPr>
                <w:rFonts w:ascii="Arial" w:hAnsi="Arial" w:cs="Arial"/>
                <w:b/>
                <w:color w:val="auto"/>
              </w:rPr>
            </w:pPr>
            <w:r w:rsidRPr="008C5335">
              <w:rPr>
                <w:rFonts w:ascii="Arial" w:hAnsi="Arial" w:cs="Arial"/>
                <w:b/>
                <w:bCs/>
              </w:rPr>
              <w:t>415</w:t>
            </w:r>
          </w:p>
        </w:tc>
        <w:tc>
          <w:tcPr>
            <w:tcW w:w="1418" w:type="dxa"/>
            <w:tcBorders>
              <w:top w:val="single" w:sz="4" w:space="0" w:color="auto"/>
              <w:bottom w:val="single" w:sz="4" w:space="0" w:color="auto"/>
            </w:tcBorders>
            <w:vAlign w:val="bottom"/>
          </w:tcPr>
          <w:p w14:paraId="3F0FE1C7" w14:textId="77C12DE5" w:rsidR="00A120A5" w:rsidRPr="008C5335" w:rsidRDefault="008C5335" w:rsidP="008365F9">
            <w:pPr>
              <w:pStyle w:val="bodyindent"/>
              <w:spacing w:before="0" w:beforeAutospacing="0" w:after="120" w:afterAutospacing="0"/>
              <w:jc w:val="right"/>
              <w:rPr>
                <w:rFonts w:ascii="Arial" w:hAnsi="Arial" w:cs="Arial"/>
                <w:b/>
                <w:color w:val="auto"/>
              </w:rPr>
            </w:pPr>
            <w:r w:rsidRPr="008C5335">
              <w:rPr>
                <w:rFonts w:ascii="Arial" w:hAnsi="Arial" w:cs="Arial"/>
                <w:b/>
                <w:bCs/>
              </w:rPr>
              <w:t>697</w:t>
            </w:r>
          </w:p>
        </w:tc>
        <w:tc>
          <w:tcPr>
            <w:tcW w:w="1275" w:type="dxa"/>
            <w:tcBorders>
              <w:top w:val="single" w:sz="4" w:space="0" w:color="auto"/>
              <w:bottom w:val="single" w:sz="4" w:space="0" w:color="auto"/>
            </w:tcBorders>
            <w:vAlign w:val="bottom"/>
          </w:tcPr>
          <w:p w14:paraId="5F557425" w14:textId="2E00C76A" w:rsidR="00A120A5" w:rsidRPr="008C5335" w:rsidRDefault="008C5335" w:rsidP="008365F9">
            <w:pPr>
              <w:pStyle w:val="bodyindent"/>
              <w:spacing w:before="0" w:beforeAutospacing="0" w:after="120" w:afterAutospacing="0"/>
              <w:jc w:val="right"/>
              <w:rPr>
                <w:rFonts w:ascii="Arial" w:hAnsi="Arial" w:cs="Arial"/>
                <w:b/>
                <w:color w:val="auto"/>
              </w:rPr>
            </w:pPr>
            <w:r w:rsidRPr="008C5335">
              <w:rPr>
                <w:rFonts w:ascii="Arial" w:hAnsi="Arial" w:cs="Arial"/>
                <w:b/>
                <w:bCs/>
              </w:rPr>
              <w:t>63,293</w:t>
            </w:r>
          </w:p>
        </w:tc>
      </w:tr>
      <w:tr w:rsidR="0082000D" w:rsidRPr="00657993" w14:paraId="1BA09E18" w14:textId="77777777" w:rsidTr="008365F9">
        <w:trPr>
          <w:trHeight w:val="284"/>
        </w:trPr>
        <w:tc>
          <w:tcPr>
            <w:tcW w:w="3544" w:type="dxa"/>
            <w:vAlign w:val="bottom"/>
          </w:tcPr>
          <w:p w14:paraId="2B4F0080" w14:textId="099365AC" w:rsidR="0082000D" w:rsidRPr="00882BC0" w:rsidRDefault="0082000D" w:rsidP="0082000D">
            <w:pPr>
              <w:autoSpaceDE w:val="0"/>
              <w:autoSpaceDN w:val="0"/>
              <w:adjustRightInd w:val="0"/>
              <w:spacing w:after="120"/>
              <w:jc w:val="right"/>
              <w:rPr>
                <w:rFonts w:cs="Arial"/>
                <w:b/>
                <w:sz w:val="18"/>
                <w:szCs w:val="18"/>
              </w:rPr>
            </w:pPr>
            <w:r w:rsidRPr="00882BC0">
              <w:rPr>
                <w:rFonts w:cs="Arial"/>
                <w:b/>
                <w:sz w:val="18"/>
                <w:szCs w:val="18"/>
              </w:rPr>
              <w:t>At 31 March 20</w:t>
            </w:r>
            <w:r>
              <w:rPr>
                <w:rFonts w:cs="Arial"/>
                <w:b/>
                <w:sz w:val="18"/>
                <w:szCs w:val="18"/>
              </w:rPr>
              <w:t>22</w:t>
            </w:r>
          </w:p>
        </w:tc>
        <w:tc>
          <w:tcPr>
            <w:tcW w:w="1418" w:type="dxa"/>
            <w:tcBorders>
              <w:top w:val="single" w:sz="4" w:space="0" w:color="auto"/>
              <w:bottom w:val="single" w:sz="4" w:space="0" w:color="auto"/>
            </w:tcBorders>
            <w:vAlign w:val="bottom"/>
          </w:tcPr>
          <w:p w14:paraId="10D2E713" w14:textId="7CAE55E2" w:rsidR="0082000D" w:rsidRPr="00AA4455" w:rsidRDefault="0082000D" w:rsidP="0082000D">
            <w:pPr>
              <w:pStyle w:val="bodyindent"/>
              <w:spacing w:before="0" w:beforeAutospacing="0" w:after="120" w:afterAutospacing="0"/>
              <w:jc w:val="right"/>
              <w:rPr>
                <w:rFonts w:ascii="Arial" w:hAnsi="Arial" w:cs="Arial"/>
                <w:b/>
                <w:color w:val="auto"/>
                <w:highlight w:val="cyan"/>
              </w:rPr>
            </w:pPr>
            <w:r w:rsidRPr="00352C13">
              <w:rPr>
                <w:rFonts w:ascii="Arial" w:hAnsi="Arial" w:cs="Arial"/>
                <w:b/>
                <w:bCs/>
              </w:rPr>
              <w:t>48,22</w:t>
            </w:r>
            <w:r>
              <w:rPr>
                <w:rFonts w:ascii="Arial" w:hAnsi="Arial" w:cs="Arial"/>
                <w:b/>
                <w:bCs/>
              </w:rPr>
              <w:t>3</w:t>
            </w:r>
          </w:p>
        </w:tc>
        <w:tc>
          <w:tcPr>
            <w:tcW w:w="1275" w:type="dxa"/>
            <w:tcBorders>
              <w:top w:val="single" w:sz="4" w:space="0" w:color="auto"/>
              <w:bottom w:val="single" w:sz="4" w:space="0" w:color="auto"/>
            </w:tcBorders>
            <w:vAlign w:val="bottom"/>
          </w:tcPr>
          <w:p w14:paraId="05F77CB4" w14:textId="6013F047" w:rsidR="0082000D" w:rsidRPr="00AA4455" w:rsidRDefault="0082000D" w:rsidP="0082000D">
            <w:pPr>
              <w:pStyle w:val="bodyindent"/>
              <w:spacing w:before="0" w:beforeAutospacing="0" w:after="120" w:afterAutospacing="0"/>
              <w:jc w:val="right"/>
              <w:rPr>
                <w:rFonts w:ascii="Arial" w:hAnsi="Arial" w:cs="Arial"/>
                <w:b/>
                <w:color w:val="auto"/>
                <w:highlight w:val="cyan"/>
              </w:rPr>
            </w:pPr>
            <w:r w:rsidRPr="00352C13">
              <w:rPr>
                <w:rFonts w:ascii="Arial" w:hAnsi="Arial" w:cs="Arial"/>
                <w:b/>
                <w:bCs/>
              </w:rPr>
              <w:t>6,68</w:t>
            </w:r>
            <w:r>
              <w:rPr>
                <w:rFonts w:ascii="Arial" w:hAnsi="Arial" w:cs="Arial"/>
                <w:b/>
                <w:bCs/>
              </w:rPr>
              <w:t>6</w:t>
            </w:r>
          </w:p>
        </w:tc>
        <w:tc>
          <w:tcPr>
            <w:tcW w:w="1276" w:type="dxa"/>
            <w:tcBorders>
              <w:top w:val="single" w:sz="4" w:space="0" w:color="auto"/>
              <w:bottom w:val="single" w:sz="4" w:space="0" w:color="auto"/>
            </w:tcBorders>
            <w:vAlign w:val="bottom"/>
          </w:tcPr>
          <w:p w14:paraId="0277ACBB" w14:textId="480A731A" w:rsidR="0082000D" w:rsidRPr="00AA4455" w:rsidRDefault="0082000D" w:rsidP="0082000D">
            <w:pPr>
              <w:pStyle w:val="bodyindent"/>
              <w:spacing w:before="0" w:beforeAutospacing="0" w:after="120" w:afterAutospacing="0"/>
              <w:jc w:val="right"/>
              <w:rPr>
                <w:rFonts w:ascii="Arial" w:hAnsi="Arial" w:cs="Arial"/>
                <w:b/>
                <w:color w:val="auto"/>
                <w:highlight w:val="cyan"/>
              </w:rPr>
            </w:pPr>
            <w:r w:rsidRPr="00352C13">
              <w:rPr>
                <w:rFonts w:ascii="Arial" w:hAnsi="Arial" w:cs="Arial"/>
                <w:b/>
                <w:bCs/>
              </w:rPr>
              <w:t xml:space="preserve">             -   </w:t>
            </w:r>
          </w:p>
        </w:tc>
        <w:tc>
          <w:tcPr>
            <w:tcW w:w="1418" w:type="dxa"/>
            <w:tcBorders>
              <w:top w:val="single" w:sz="4" w:space="0" w:color="auto"/>
              <w:bottom w:val="single" w:sz="4" w:space="0" w:color="auto"/>
            </w:tcBorders>
            <w:vAlign w:val="bottom"/>
          </w:tcPr>
          <w:p w14:paraId="442A4345" w14:textId="07B3BF1B" w:rsidR="0082000D" w:rsidRPr="00AA4455" w:rsidRDefault="0082000D" w:rsidP="0082000D">
            <w:pPr>
              <w:pStyle w:val="bodyindent"/>
              <w:spacing w:before="0" w:beforeAutospacing="0" w:after="120" w:afterAutospacing="0"/>
              <w:jc w:val="right"/>
              <w:rPr>
                <w:rFonts w:ascii="Arial" w:hAnsi="Arial" w:cs="Arial"/>
                <w:b/>
                <w:color w:val="auto"/>
                <w:highlight w:val="cyan"/>
              </w:rPr>
            </w:pPr>
            <w:r w:rsidRPr="00352C13">
              <w:rPr>
                <w:rFonts w:ascii="Arial" w:hAnsi="Arial" w:cs="Arial"/>
                <w:b/>
                <w:bCs/>
              </w:rPr>
              <w:t xml:space="preserve">             3</w:t>
            </w:r>
            <w:r>
              <w:rPr>
                <w:rFonts w:ascii="Arial" w:hAnsi="Arial" w:cs="Arial"/>
                <w:b/>
                <w:bCs/>
              </w:rPr>
              <w:t>59</w:t>
            </w:r>
            <w:r w:rsidRPr="00352C13">
              <w:rPr>
                <w:rFonts w:ascii="Arial" w:hAnsi="Arial" w:cs="Arial"/>
                <w:b/>
                <w:bCs/>
              </w:rPr>
              <w:t xml:space="preserve">   </w:t>
            </w:r>
          </w:p>
        </w:tc>
        <w:tc>
          <w:tcPr>
            <w:tcW w:w="1275" w:type="dxa"/>
            <w:tcBorders>
              <w:top w:val="single" w:sz="4" w:space="0" w:color="auto"/>
              <w:bottom w:val="single" w:sz="4" w:space="0" w:color="auto"/>
            </w:tcBorders>
            <w:vAlign w:val="bottom"/>
          </w:tcPr>
          <w:p w14:paraId="246396E5" w14:textId="1BB73431" w:rsidR="0082000D" w:rsidRPr="00AA4455" w:rsidRDefault="0082000D" w:rsidP="0082000D">
            <w:pPr>
              <w:pStyle w:val="bodyindent"/>
              <w:spacing w:before="0" w:beforeAutospacing="0" w:after="120" w:afterAutospacing="0"/>
              <w:jc w:val="right"/>
              <w:rPr>
                <w:rFonts w:ascii="Arial" w:hAnsi="Arial" w:cs="Arial"/>
                <w:b/>
                <w:color w:val="auto"/>
                <w:highlight w:val="cyan"/>
              </w:rPr>
            </w:pPr>
            <w:r w:rsidRPr="00352C13">
              <w:rPr>
                <w:rFonts w:ascii="Arial" w:hAnsi="Arial" w:cs="Arial"/>
                <w:b/>
                <w:bCs/>
              </w:rPr>
              <w:t>55,2</w:t>
            </w:r>
            <w:r>
              <w:rPr>
                <w:rFonts w:ascii="Arial" w:hAnsi="Arial" w:cs="Arial"/>
                <w:b/>
                <w:bCs/>
              </w:rPr>
              <w:t>68</w:t>
            </w:r>
          </w:p>
        </w:tc>
      </w:tr>
    </w:tbl>
    <w:p w14:paraId="7BDDBC75" w14:textId="77777777" w:rsidR="004460D1" w:rsidRPr="00882BC0" w:rsidRDefault="004460D1" w:rsidP="003E349F">
      <w:pPr>
        <w:pStyle w:val="bodyindent"/>
        <w:rPr>
          <w:rFonts w:ascii="Arial" w:hAnsi="Arial" w:cs="Arial"/>
          <w:color w:val="0000FF"/>
        </w:rPr>
      </w:pPr>
    </w:p>
    <w:p w14:paraId="0493C81F" w14:textId="77777777" w:rsidR="004460D1" w:rsidRPr="00882BC0" w:rsidRDefault="004460D1">
      <w:pPr>
        <w:rPr>
          <w:rFonts w:cs="Arial"/>
          <w:color w:val="0000FF"/>
          <w:sz w:val="18"/>
          <w:szCs w:val="18"/>
        </w:rPr>
      </w:pPr>
      <w:r w:rsidRPr="00882BC0">
        <w:rPr>
          <w:rFonts w:cs="Arial"/>
          <w:color w:val="0000FF"/>
        </w:rPr>
        <w:br w:type="page"/>
      </w:r>
    </w:p>
    <w:tbl>
      <w:tblPr>
        <w:tblW w:w="10206" w:type="dxa"/>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544"/>
        <w:gridCol w:w="1418"/>
        <w:gridCol w:w="1275"/>
        <w:gridCol w:w="1276"/>
        <w:gridCol w:w="1418"/>
        <w:gridCol w:w="1275"/>
      </w:tblGrid>
      <w:tr w:rsidR="00C71395" w:rsidRPr="00882BC0" w14:paraId="5A927A6B" w14:textId="77777777" w:rsidTr="00AB5C8F">
        <w:tc>
          <w:tcPr>
            <w:tcW w:w="3544" w:type="dxa"/>
            <w:vAlign w:val="center"/>
          </w:tcPr>
          <w:p w14:paraId="34710B3A" w14:textId="49AE4EF1" w:rsidR="00C71395" w:rsidRPr="00882BC0" w:rsidRDefault="00C71395" w:rsidP="00B5142A">
            <w:pPr>
              <w:pStyle w:val="bodyindent"/>
              <w:spacing w:before="0" w:beforeAutospacing="0" w:after="120" w:afterAutospacing="0"/>
              <w:rPr>
                <w:rFonts w:ascii="Arial" w:hAnsi="Arial" w:cs="Arial"/>
                <w:b/>
                <w:color w:val="auto"/>
              </w:rPr>
            </w:pPr>
            <w:bookmarkStart w:id="23" w:name="a10"/>
            <w:bookmarkStart w:id="24" w:name="a11"/>
            <w:bookmarkStart w:id="25" w:name="a12"/>
            <w:bookmarkEnd w:id="23"/>
            <w:bookmarkEnd w:id="24"/>
            <w:bookmarkEnd w:id="25"/>
            <w:r w:rsidRPr="00882BC0">
              <w:rPr>
                <w:rFonts w:ascii="Arial" w:hAnsi="Arial" w:cs="Arial"/>
                <w:b/>
                <w:color w:val="auto"/>
              </w:rPr>
              <w:lastRenderedPageBreak/>
              <w:t>Comparative Movements in 20</w:t>
            </w:r>
            <w:r w:rsidR="009858EE">
              <w:rPr>
                <w:rFonts w:ascii="Arial" w:hAnsi="Arial" w:cs="Arial"/>
                <w:b/>
                <w:color w:val="auto"/>
              </w:rPr>
              <w:t>2</w:t>
            </w:r>
            <w:r w:rsidR="000B724B">
              <w:rPr>
                <w:rFonts w:ascii="Arial" w:hAnsi="Arial" w:cs="Arial"/>
                <w:b/>
                <w:color w:val="auto"/>
              </w:rPr>
              <w:t>1</w:t>
            </w:r>
            <w:r w:rsidR="00BE5710">
              <w:rPr>
                <w:rFonts w:ascii="Arial" w:hAnsi="Arial" w:cs="Arial"/>
                <w:b/>
                <w:color w:val="auto"/>
              </w:rPr>
              <w:t>/2</w:t>
            </w:r>
            <w:r w:rsidR="000B724B">
              <w:rPr>
                <w:rFonts w:ascii="Arial" w:hAnsi="Arial" w:cs="Arial"/>
                <w:b/>
                <w:color w:val="auto"/>
              </w:rPr>
              <w:t>2</w:t>
            </w:r>
            <w:r w:rsidRPr="00882BC0">
              <w:rPr>
                <w:rFonts w:ascii="Arial" w:hAnsi="Arial" w:cs="Arial"/>
                <w:b/>
                <w:color w:val="auto"/>
              </w:rPr>
              <w:t>:</w:t>
            </w:r>
          </w:p>
        </w:tc>
        <w:tc>
          <w:tcPr>
            <w:tcW w:w="1418" w:type="dxa"/>
            <w:vAlign w:val="bottom"/>
          </w:tcPr>
          <w:p w14:paraId="6FC89239" w14:textId="77777777" w:rsidR="00C71395" w:rsidRPr="00882BC0" w:rsidRDefault="00C71395" w:rsidP="00CE30EF">
            <w:pPr>
              <w:spacing w:after="120"/>
              <w:jc w:val="right"/>
              <w:rPr>
                <w:rFonts w:cs="Arial"/>
                <w:b/>
                <w:sz w:val="18"/>
                <w:szCs w:val="18"/>
              </w:rPr>
            </w:pPr>
            <w:r w:rsidRPr="00882BC0">
              <w:rPr>
                <w:rFonts w:cs="Arial"/>
                <w:b/>
                <w:sz w:val="18"/>
                <w:szCs w:val="18"/>
              </w:rPr>
              <w:t>Other Land and Buildings</w:t>
            </w:r>
          </w:p>
        </w:tc>
        <w:tc>
          <w:tcPr>
            <w:tcW w:w="1275" w:type="dxa"/>
            <w:vAlign w:val="bottom"/>
          </w:tcPr>
          <w:p w14:paraId="7C9E92F5" w14:textId="77777777" w:rsidR="00C71395" w:rsidRPr="00882BC0" w:rsidRDefault="00C71395" w:rsidP="00CE30EF">
            <w:pPr>
              <w:spacing w:after="120"/>
              <w:jc w:val="right"/>
              <w:rPr>
                <w:rFonts w:cs="Arial"/>
                <w:b/>
                <w:sz w:val="18"/>
                <w:szCs w:val="18"/>
              </w:rPr>
            </w:pPr>
            <w:r w:rsidRPr="00882BC0">
              <w:rPr>
                <w:rFonts w:cs="Arial"/>
                <w:b/>
                <w:sz w:val="18"/>
                <w:szCs w:val="18"/>
              </w:rPr>
              <w:t>Vehicles, Plant, Furniture &amp; Equipment</w:t>
            </w:r>
          </w:p>
        </w:tc>
        <w:tc>
          <w:tcPr>
            <w:tcW w:w="1276" w:type="dxa"/>
            <w:vAlign w:val="bottom"/>
          </w:tcPr>
          <w:p w14:paraId="6A78C3C0" w14:textId="77777777" w:rsidR="00C71395" w:rsidRPr="00882BC0" w:rsidRDefault="00C71395" w:rsidP="00CE30EF">
            <w:pPr>
              <w:spacing w:after="120"/>
              <w:jc w:val="right"/>
              <w:rPr>
                <w:rFonts w:cs="Arial"/>
                <w:b/>
                <w:sz w:val="18"/>
                <w:szCs w:val="18"/>
              </w:rPr>
            </w:pPr>
            <w:r w:rsidRPr="00882BC0">
              <w:rPr>
                <w:rFonts w:cs="Arial"/>
                <w:b/>
                <w:sz w:val="18"/>
                <w:szCs w:val="18"/>
              </w:rPr>
              <w:t>Surplus Assets</w:t>
            </w:r>
          </w:p>
        </w:tc>
        <w:tc>
          <w:tcPr>
            <w:tcW w:w="1418" w:type="dxa"/>
            <w:vAlign w:val="bottom"/>
          </w:tcPr>
          <w:p w14:paraId="35FA9B9B" w14:textId="77777777" w:rsidR="00C71395" w:rsidRPr="00882BC0" w:rsidRDefault="00C71395" w:rsidP="00CE30EF">
            <w:pPr>
              <w:spacing w:after="120"/>
              <w:jc w:val="right"/>
              <w:rPr>
                <w:rFonts w:cs="Arial"/>
                <w:b/>
                <w:sz w:val="18"/>
                <w:szCs w:val="18"/>
              </w:rPr>
            </w:pPr>
            <w:r w:rsidRPr="00882BC0">
              <w:rPr>
                <w:rFonts w:cs="Arial"/>
                <w:b/>
                <w:sz w:val="18"/>
                <w:szCs w:val="18"/>
              </w:rPr>
              <w:t>Assets Under Construction</w:t>
            </w:r>
          </w:p>
        </w:tc>
        <w:tc>
          <w:tcPr>
            <w:tcW w:w="1275" w:type="dxa"/>
            <w:vAlign w:val="bottom"/>
          </w:tcPr>
          <w:p w14:paraId="6A3050A3" w14:textId="77777777" w:rsidR="00C71395" w:rsidRPr="00882BC0" w:rsidRDefault="00C71395" w:rsidP="00CE30EF">
            <w:pPr>
              <w:spacing w:after="120"/>
              <w:jc w:val="right"/>
              <w:rPr>
                <w:rFonts w:cs="Arial"/>
                <w:b/>
                <w:sz w:val="18"/>
                <w:szCs w:val="18"/>
              </w:rPr>
            </w:pPr>
            <w:r w:rsidRPr="00882BC0">
              <w:rPr>
                <w:rStyle w:val="purple1"/>
                <w:rFonts w:cs="Arial"/>
                <w:b/>
                <w:color w:val="auto"/>
                <w:sz w:val="18"/>
                <w:szCs w:val="18"/>
              </w:rPr>
              <w:t>Total Property, Plant and Equipment</w:t>
            </w:r>
          </w:p>
        </w:tc>
      </w:tr>
      <w:tr w:rsidR="00C71395" w:rsidRPr="00882BC0" w14:paraId="08FBE127" w14:textId="77777777" w:rsidTr="008365F9">
        <w:trPr>
          <w:trHeight w:val="284"/>
        </w:trPr>
        <w:tc>
          <w:tcPr>
            <w:tcW w:w="3544" w:type="dxa"/>
            <w:vAlign w:val="bottom"/>
          </w:tcPr>
          <w:p w14:paraId="406F48B7" w14:textId="77777777" w:rsidR="00C71395" w:rsidRPr="00882BC0" w:rsidRDefault="00C71395" w:rsidP="008365F9">
            <w:pPr>
              <w:pStyle w:val="bodyindent"/>
              <w:spacing w:before="0" w:beforeAutospacing="0" w:after="120" w:afterAutospacing="0"/>
              <w:jc w:val="right"/>
              <w:rPr>
                <w:rFonts w:ascii="Arial" w:hAnsi="Arial" w:cs="Arial"/>
                <w:b/>
                <w:color w:val="auto"/>
              </w:rPr>
            </w:pPr>
          </w:p>
        </w:tc>
        <w:tc>
          <w:tcPr>
            <w:tcW w:w="1418" w:type="dxa"/>
            <w:vAlign w:val="bottom"/>
          </w:tcPr>
          <w:p w14:paraId="08457943" w14:textId="77777777" w:rsidR="00C71395" w:rsidRPr="00882BC0" w:rsidRDefault="00C71395" w:rsidP="008365F9">
            <w:pPr>
              <w:spacing w:after="120"/>
              <w:jc w:val="right"/>
              <w:rPr>
                <w:rFonts w:cs="Arial"/>
                <w:b/>
                <w:sz w:val="18"/>
                <w:szCs w:val="18"/>
              </w:rPr>
            </w:pPr>
            <w:r w:rsidRPr="00882BC0">
              <w:rPr>
                <w:rFonts w:cs="Arial"/>
                <w:b/>
                <w:sz w:val="18"/>
                <w:szCs w:val="18"/>
              </w:rPr>
              <w:t>£000</w:t>
            </w:r>
          </w:p>
        </w:tc>
        <w:tc>
          <w:tcPr>
            <w:tcW w:w="1275" w:type="dxa"/>
            <w:vAlign w:val="bottom"/>
          </w:tcPr>
          <w:p w14:paraId="6C49BE94" w14:textId="77777777" w:rsidR="00C71395" w:rsidRPr="00882BC0" w:rsidRDefault="00C71395" w:rsidP="008365F9">
            <w:pPr>
              <w:spacing w:after="120"/>
              <w:jc w:val="right"/>
              <w:rPr>
                <w:rFonts w:cs="Arial"/>
                <w:b/>
                <w:sz w:val="18"/>
                <w:szCs w:val="18"/>
              </w:rPr>
            </w:pPr>
            <w:r w:rsidRPr="00882BC0">
              <w:rPr>
                <w:rFonts w:cs="Arial"/>
                <w:b/>
                <w:sz w:val="18"/>
                <w:szCs w:val="18"/>
              </w:rPr>
              <w:t>£000</w:t>
            </w:r>
          </w:p>
        </w:tc>
        <w:tc>
          <w:tcPr>
            <w:tcW w:w="1276" w:type="dxa"/>
            <w:vAlign w:val="bottom"/>
          </w:tcPr>
          <w:p w14:paraId="6421194B" w14:textId="77777777" w:rsidR="00C71395" w:rsidRPr="00882BC0" w:rsidRDefault="00C71395" w:rsidP="008365F9">
            <w:pPr>
              <w:spacing w:after="120"/>
              <w:jc w:val="right"/>
              <w:rPr>
                <w:rFonts w:cs="Arial"/>
                <w:b/>
                <w:sz w:val="18"/>
                <w:szCs w:val="18"/>
              </w:rPr>
            </w:pPr>
            <w:r w:rsidRPr="00882BC0">
              <w:rPr>
                <w:rFonts w:cs="Arial"/>
                <w:b/>
                <w:sz w:val="18"/>
                <w:szCs w:val="18"/>
              </w:rPr>
              <w:t>£000</w:t>
            </w:r>
          </w:p>
        </w:tc>
        <w:tc>
          <w:tcPr>
            <w:tcW w:w="1418" w:type="dxa"/>
            <w:vAlign w:val="bottom"/>
          </w:tcPr>
          <w:p w14:paraId="64D430E1" w14:textId="77777777" w:rsidR="00C71395" w:rsidRPr="00882BC0" w:rsidRDefault="00C71395" w:rsidP="008365F9">
            <w:pPr>
              <w:spacing w:after="120"/>
              <w:jc w:val="right"/>
              <w:rPr>
                <w:rFonts w:cs="Arial"/>
                <w:b/>
                <w:sz w:val="18"/>
                <w:szCs w:val="18"/>
              </w:rPr>
            </w:pPr>
            <w:r w:rsidRPr="00882BC0">
              <w:rPr>
                <w:rFonts w:cs="Arial"/>
                <w:b/>
                <w:sz w:val="18"/>
                <w:szCs w:val="18"/>
              </w:rPr>
              <w:t>£000</w:t>
            </w:r>
          </w:p>
        </w:tc>
        <w:tc>
          <w:tcPr>
            <w:tcW w:w="1275" w:type="dxa"/>
            <w:vAlign w:val="bottom"/>
          </w:tcPr>
          <w:p w14:paraId="3B641163" w14:textId="77777777" w:rsidR="00C71395" w:rsidRPr="00882BC0" w:rsidRDefault="00C71395" w:rsidP="008365F9">
            <w:pPr>
              <w:spacing w:after="120"/>
              <w:jc w:val="right"/>
              <w:rPr>
                <w:rFonts w:cs="Arial"/>
                <w:b/>
                <w:sz w:val="18"/>
                <w:szCs w:val="18"/>
              </w:rPr>
            </w:pPr>
            <w:r w:rsidRPr="00882BC0">
              <w:rPr>
                <w:rFonts w:cs="Arial"/>
                <w:b/>
                <w:sz w:val="18"/>
                <w:szCs w:val="18"/>
              </w:rPr>
              <w:t>£000</w:t>
            </w:r>
          </w:p>
        </w:tc>
      </w:tr>
      <w:tr w:rsidR="00C71395" w:rsidRPr="00882BC0" w14:paraId="364A09EC" w14:textId="77777777" w:rsidTr="008365F9">
        <w:trPr>
          <w:trHeight w:val="284"/>
        </w:trPr>
        <w:tc>
          <w:tcPr>
            <w:tcW w:w="3544" w:type="dxa"/>
            <w:vAlign w:val="bottom"/>
          </w:tcPr>
          <w:p w14:paraId="41F95502" w14:textId="77777777" w:rsidR="00C71395" w:rsidRPr="00882BC0" w:rsidRDefault="00C71395" w:rsidP="008365F9">
            <w:pPr>
              <w:pStyle w:val="bodyindent"/>
              <w:spacing w:before="0" w:beforeAutospacing="0" w:after="120" w:afterAutospacing="0"/>
              <w:jc w:val="right"/>
              <w:rPr>
                <w:rFonts w:ascii="Arial" w:hAnsi="Arial" w:cs="Arial"/>
                <w:b/>
                <w:color w:val="auto"/>
              </w:rPr>
            </w:pPr>
            <w:r w:rsidRPr="00882BC0">
              <w:rPr>
                <w:rFonts w:ascii="Arial" w:hAnsi="Arial" w:cs="Arial"/>
                <w:b/>
                <w:color w:val="auto"/>
              </w:rPr>
              <w:t>Cost or Valuation</w:t>
            </w:r>
          </w:p>
        </w:tc>
        <w:tc>
          <w:tcPr>
            <w:tcW w:w="1418" w:type="dxa"/>
            <w:vAlign w:val="bottom"/>
          </w:tcPr>
          <w:p w14:paraId="153EFE47" w14:textId="77777777" w:rsidR="00C71395" w:rsidRPr="00882BC0" w:rsidRDefault="00C71395" w:rsidP="008365F9">
            <w:pPr>
              <w:pStyle w:val="bodyindent"/>
              <w:spacing w:before="0" w:beforeAutospacing="0" w:after="120" w:afterAutospacing="0"/>
              <w:jc w:val="right"/>
              <w:rPr>
                <w:rFonts w:ascii="Arial" w:hAnsi="Arial" w:cs="Arial"/>
                <w:color w:val="auto"/>
              </w:rPr>
            </w:pPr>
          </w:p>
        </w:tc>
        <w:tc>
          <w:tcPr>
            <w:tcW w:w="1275" w:type="dxa"/>
            <w:vAlign w:val="bottom"/>
          </w:tcPr>
          <w:p w14:paraId="2CADA763" w14:textId="77777777" w:rsidR="00C71395" w:rsidRPr="00882BC0" w:rsidRDefault="00C71395" w:rsidP="008365F9">
            <w:pPr>
              <w:pStyle w:val="bodyindent"/>
              <w:spacing w:before="0" w:beforeAutospacing="0" w:after="120" w:afterAutospacing="0"/>
              <w:jc w:val="right"/>
              <w:rPr>
                <w:rFonts w:ascii="Arial" w:hAnsi="Arial" w:cs="Arial"/>
                <w:color w:val="auto"/>
              </w:rPr>
            </w:pPr>
          </w:p>
        </w:tc>
        <w:tc>
          <w:tcPr>
            <w:tcW w:w="1276" w:type="dxa"/>
            <w:vAlign w:val="bottom"/>
          </w:tcPr>
          <w:p w14:paraId="1CFB4048" w14:textId="77777777" w:rsidR="00C71395" w:rsidRPr="00882BC0" w:rsidRDefault="00C71395" w:rsidP="008365F9">
            <w:pPr>
              <w:pStyle w:val="bodyindent"/>
              <w:spacing w:before="0" w:beforeAutospacing="0" w:after="120" w:afterAutospacing="0"/>
              <w:jc w:val="right"/>
              <w:rPr>
                <w:rFonts w:ascii="Arial" w:hAnsi="Arial" w:cs="Arial"/>
                <w:color w:val="auto"/>
              </w:rPr>
            </w:pPr>
          </w:p>
        </w:tc>
        <w:tc>
          <w:tcPr>
            <w:tcW w:w="1418" w:type="dxa"/>
            <w:vAlign w:val="bottom"/>
          </w:tcPr>
          <w:p w14:paraId="6DDDD049" w14:textId="77777777" w:rsidR="00C71395" w:rsidRPr="00882BC0" w:rsidRDefault="00C71395" w:rsidP="008365F9">
            <w:pPr>
              <w:pStyle w:val="bodyindent"/>
              <w:spacing w:before="0" w:beforeAutospacing="0" w:after="120" w:afterAutospacing="0"/>
              <w:jc w:val="right"/>
              <w:rPr>
                <w:rFonts w:ascii="Arial" w:hAnsi="Arial" w:cs="Arial"/>
                <w:color w:val="auto"/>
              </w:rPr>
            </w:pPr>
          </w:p>
        </w:tc>
        <w:tc>
          <w:tcPr>
            <w:tcW w:w="1275" w:type="dxa"/>
            <w:vAlign w:val="bottom"/>
          </w:tcPr>
          <w:p w14:paraId="718C8152" w14:textId="77777777" w:rsidR="00C71395" w:rsidRPr="00882BC0" w:rsidRDefault="00C71395" w:rsidP="008365F9">
            <w:pPr>
              <w:pStyle w:val="bodyindent"/>
              <w:spacing w:before="0" w:beforeAutospacing="0" w:after="120" w:afterAutospacing="0"/>
              <w:jc w:val="right"/>
              <w:rPr>
                <w:rFonts w:ascii="Arial" w:hAnsi="Arial" w:cs="Arial"/>
                <w:color w:val="auto"/>
              </w:rPr>
            </w:pPr>
          </w:p>
        </w:tc>
      </w:tr>
      <w:tr w:rsidR="000B724B" w:rsidRPr="00882BC0" w14:paraId="14634C1B" w14:textId="77777777" w:rsidTr="008365F9">
        <w:trPr>
          <w:trHeight w:val="284"/>
        </w:trPr>
        <w:tc>
          <w:tcPr>
            <w:tcW w:w="3544" w:type="dxa"/>
            <w:vAlign w:val="bottom"/>
          </w:tcPr>
          <w:p w14:paraId="516B6233" w14:textId="257CA91A" w:rsidR="000B724B" w:rsidRPr="00882BC0" w:rsidRDefault="000B724B" w:rsidP="000B724B">
            <w:pPr>
              <w:pStyle w:val="bodyindent"/>
              <w:spacing w:before="0" w:beforeAutospacing="0" w:after="120" w:afterAutospacing="0"/>
              <w:jc w:val="right"/>
              <w:rPr>
                <w:rFonts w:ascii="Arial" w:hAnsi="Arial" w:cs="Arial"/>
                <w:b/>
                <w:i/>
                <w:color w:val="auto"/>
              </w:rPr>
            </w:pPr>
            <w:r w:rsidRPr="00882BC0">
              <w:rPr>
                <w:rFonts w:ascii="Arial" w:hAnsi="Arial" w:cs="Arial"/>
                <w:b/>
                <w:color w:val="auto"/>
              </w:rPr>
              <w:t>At 1 April 20</w:t>
            </w:r>
            <w:r>
              <w:rPr>
                <w:rFonts w:ascii="Arial" w:hAnsi="Arial" w:cs="Arial"/>
                <w:b/>
                <w:color w:val="auto"/>
              </w:rPr>
              <w:t>21</w:t>
            </w:r>
          </w:p>
        </w:tc>
        <w:tc>
          <w:tcPr>
            <w:tcW w:w="1418" w:type="dxa"/>
            <w:tcBorders>
              <w:top w:val="dotted" w:sz="4" w:space="0" w:color="auto"/>
              <w:bottom w:val="dotted" w:sz="4" w:space="0" w:color="auto"/>
            </w:tcBorders>
            <w:vAlign w:val="bottom"/>
          </w:tcPr>
          <w:p w14:paraId="1FA31299" w14:textId="1ED04104" w:rsidR="000B724B" w:rsidRPr="00D909E6" w:rsidRDefault="000B724B" w:rsidP="000B724B">
            <w:pPr>
              <w:pStyle w:val="bodyindent"/>
              <w:spacing w:before="0" w:beforeAutospacing="0" w:after="120" w:afterAutospacing="0"/>
              <w:jc w:val="right"/>
              <w:rPr>
                <w:rFonts w:ascii="Arial" w:hAnsi="Arial" w:cs="Arial"/>
                <w:b/>
                <w:color w:val="auto"/>
              </w:rPr>
            </w:pPr>
            <w:r w:rsidRPr="00A91948">
              <w:rPr>
                <w:rFonts w:ascii="Arial" w:hAnsi="Arial" w:cs="Arial"/>
                <w:b/>
                <w:bCs/>
              </w:rPr>
              <w:t>42,821</w:t>
            </w:r>
          </w:p>
        </w:tc>
        <w:tc>
          <w:tcPr>
            <w:tcW w:w="1275" w:type="dxa"/>
            <w:tcBorders>
              <w:top w:val="dotted" w:sz="4" w:space="0" w:color="auto"/>
              <w:bottom w:val="dotted" w:sz="4" w:space="0" w:color="auto"/>
            </w:tcBorders>
            <w:vAlign w:val="bottom"/>
          </w:tcPr>
          <w:p w14:paraId="4E0D49C7" w14:textId="0797CE4E" w:rsidR="000B724B" w:rsidRPr="00D909E6" w:rsidRDefault="000B724B" w:rsidP="000B724B">
            <w:pPr>
              <w:pStyle w:val="bodyindent"/>
              <w:spacing w:before="0" w:beforeAutospacing="0" w:after="120" w:afterAutospacing="0"/>
              <w:jc w:val="right"/>
              <w:rPr>
                <w:rFonts w:ascii="Arial" w:hAnsi="Arial" w:cs="Arial"/>
                <w:b/>
                <w:color w:val="auto"/>
              </w:rPr>
            </w:pPr>
            <w:r w:rsidRPr="00A91948">
              <w:rPr>
                <w:rFonts w:ascii="Arial" w:hAnsi="Arial" w:cs="Arial"/>
                <w:b/>
                <w:bCs/>
              </w:rPr>
              <w:t>18,148</w:t>
            </w:r>
          </w:p>
        </w:tc>
        <w:tc>
          <w:tcPr>
            <w:tcW w:w="1276" w:type="dxa"/>
            <w:tcBorders>
              <w:top w:val="dotted" w:sz="4" w:space="0" w:color="auto"/>
              <w:bottom w:val="dotted" w:sz="4" w:space="0" w:color="auto"/>
            </w:tcBorders>
            <w:vAlign w:val="bottom"/>
          </w:tcPr>
          <w:p w14:paraId="6ED43B18" w14:textId="2BA67A8A" w:rsidR="000B724B" w:rsidRPr="00D909E6" w:rsidRDefault="000B724B" w:rsidP="000B724B">
            <w:pPr>
              <w:pStyle w:val="bodyindent"/>
              <w:spacing w:before="0" w:beforeAutospacing="0" w:after="120" w:afterAutospacing="0"/>
              <w:jc w:val="right"/>
              <w:rPr>
                <w:rFonts w:ascii="Arial" w:hAnsi="Arial" w:cs="Arial"/>
                <w:b/>
                <w:color w:val="auto"/>
              </w:rPr>
            </w:pPr>
            <w:r w:rsidRPr="00C813A9">
              <w:rPr>
                <w:rFonts w:ascii="Arial" w:hAnsi="Arial" w:cs="Arial"/>
                <w:b/>
                <w:bCs/>
              </w:rPr>
              <w:t xml:space="preserve">             -   </w:t>
            </w:r>
          </w:p>
        </w:tc>
        <w:tc>
          <w:tcPr>
            <w:tcW w:w="1418" w:type="dxa"/>
            <w:tcBorders>
              <w:top w:val="dotted" w:sz="4" w:space="0" w:color="auto"/>
              <w:bottom w:val="dotted" w:sz="4" w:space="0" w:color="auto"/>
            </w:tcBorders>
            <w:vAlign w:val="bottom"/>
          </w:tcPr>
          <w:p w14:paraId="5EEC05D2" w14:textId="6AC8F4B0" w:rsidR="000B724B" w:rsidRPr="00D909E6" w:rsidRDefault="000B724B" w:rsidP="000B724B">
            <w:pPr>
              <w:pStyle w:val="bodyindent"/>
              <w:spacing w:before="0" w:beforeAutospacing="0" w:after="120" w:afterAutospacing="0"/>
              <w:jc w:val="right"/>
              <w:rPr>
                <w:rFonts w:ascii="Arial" w:hAnsi="Arial" w:cs="Arial"/>
                <w:b/>
                <w:color w:val="auto"/>
              </w:rPr>
            </w:pPr>
            <w:r w:rsidRPr="00A91948">
              <w:rPr>
                <w:rFonts w:ascii="Arial" w:hAnsi="Arial" w:cs="Arial"/>
                <w:b/>
                <w:bCs/>
              </w:rPr>
              <w:t xml:space="preserve">             -   </w:t>
            </w:r>
          </w:p>
        </w:tc>
        <w:tc>
          <w:tcPr>
            <w:tcW w:w="1275" w:type="dxa"/>
            <w:tcBorders>
              <w:top w:val="dotted" w:sz="4" w:space="0" w:color="auto"/>
              <w:bottom w:val="dotted" w:sz="4" w:space="0" w:color="auto"/>
            </w:tcBorders>
            <w:vAlign w:val="bottom"/>
          </w:tcPr>
          <w:p w14:paraId="1FA83E1B" w14:textId="436411B9" w:rsidR="000B724B" w:rsidRPr="00D909E6" w:rsidRDefault="000B724B" w:rsidP="000B724B">
            <w:pPr>
              <w:pStyle w:val="bodyindent"/>
              <w:spacing w:before="0" w:beforeAutospacing="0" w:after="120" w:afterAutospacing="0"/>
              <w:jc w:val="right"/>
              <w:rPr>
                <w:rFonts w:ascii="Arial" w:hAnsi="Arial" w:cs="Arial"/>
                <w:b/>
                <w:color w:val="auto"/>
              </w:rPr>
            </w:pPr>
            <w:r w:rsidRPr="00A91948">
              <w:rPr>
                <w:rFonts w:ascii="Arial" w:hAnsi="Arial" w:cs="Arial"/>
                <w:b/>
                <w:bCs/>
              </w:rPr>
              <w:t>60,969</w:t>
            </w:r>
          </w:p>
        </w:tc>
      </w:tr>
      <w:tr w:rsidR="000B724B" w:rsidRPr="00882BC0" w14:paraId="1E1B957E" w14:textId="77777777" w:rsidTr="0082000D">
        <w:trPr>
          <w:trHeight w:val="284"/>
        </w:trPr>
        <w:tc>
          <w:tcPr>
            <w:tcW w:w="3544" w:type="dxa"/>
            <w:vAlign w:val="bottom"/>
          </w:tcPr>
          <w:p w14:paraId="406B676C" w14:textId="77777777" w:rsidR="000B724B" w:rsidRPr="00882BC0" w:rsidRDefault="000B724B" w:rsidP="000B724B">
            <w:pPr>
              <w:autoSpaceDE w:val="0"/>
              <w:autoSpaceDN w:val="0"/>
              <w:adjustRightInd w:val="0"/>
              <w:spacing w:after="120"/>
              <w:jc w:val="right"/>
              <w:rPr>
                <w:rFonts w:cs="Arial"/>
                <w:sz w:val="18"/>
                <w:szCs w:val="18"/>
              </w:rPr>
            </w:pPr>
            <w:r w:rsidRPr="00882BC0">
              <w:rPr>
                <w:rFonts w:cs="Arial"/>
                <w:sz w:val="18"/>
                <w:szCs w:val="18"/>
              </w:rPr>
              <w:t>Additions</w:t>
            </w:r>
          </w:p>
        </w:tc>
        <w:tc>
          <w:tcPr>
            <w:tcW w:w="1418" w:type="dxa"/>
            <w:tcBorders>
              <w:top w:val="dotted" w:sz="4" w:space="0" w:color="auto"/>
            </w:tcBorders>
            <w:shd w:val="clear" w:color="auto" w:fill="auto"/>
            <w:vAlign w:val="bottom"/>
          </w:tcPr>
          <w:p w14:paraId="736B7C3D" w14:textId="4984AACD" w:rsidR="000B724B" w:rsidRPr="00882BC0" w:rsidRDefault="000B724B" w:rsidP="000B724B">
            <w:pPr>
              <w:pStyle w:val="bodyindent"/>
              <w:spacing w:before="0" w:beforeAutospacing="0" w:after="120" w:afterAutospacing="0"/>
              <w:jc w:val="right"/>
              <w:rPr>
                <w:rFonts w:ascii="Arial" w:hAnsi="Arial" w:cs="Arial"/>
                <w:color w:val="auto"/>
              </w:rPr>
            </w:pPr>
            <w:r w:rsidRPr="00475F6C">
              <w:rPr>
                <w:rFonts w:ascii="Arial" w:hAnsi="Arial" w:cs="Arial"/>
              </w:rPr>
              <w:t>493</w:t>
            </w:r>
          </w:p>
        </w:tc>
        <w:tc>
          <w:tcPr>
            <w:tcW w:w="1275" w:type="dxa"/>
            <w:tcBorders>
              <w:top w:val="dotted" w:sz="4" w:space="0" w:color="auto"/>
            </w:tcBorders>
            <w:shd w:val="clear" w:color="auto" w:fill="auto"/>
            <w:vAlign w:val="bottom"/>
          </w:tcPr>
          <w:p w14:paraId="7D8A2079" w14:textId="24B9D699" w:rsidR="000B724B" w:rsidRPr="00882BC0" w:rsidRDefault="000B724B" w:rsidP="000B724B">
            <w:pPr>
              <w:pStyle w:val="bodyindent"/>
              <w:spacing w:before="0" w:beforeAutospacing="0" w:after="120" w:afterAutospacing="0"/>
              <w:jc w:val="right"/>
              <w:rPr>
                <w:rFonts w:ascii="Arial" w:hAnsi="Arial" w:cs="Arial"/>
                <w:color w:val="auto"/>
              </w:rPr>
            </w:pPr>
            <w:r w:rsidRPr="00475F6C">
              <w:rPr>
                <w:rFonts w:ascii="Arial" w:hAnsi="Arial" w:cs="Arial"/>
              </w:rPr>
              <w:t>1,042</w:t>
            </w:r>
          </w:p>
        </w:tc>
        <w:tc>
          <w:tcPr>
            <w:tcW w:w="1276" w:type="dxa"/>
            <w:tcBorders>
              <w:top w:val="dotted" w:sz="4" w:space="0" w:color="auto"/>
            </w:tcBorders>
            <w:vAlign w:val="bottom"/>
          </w:tcPr>
          <w:p w14:paraId="370CCCF3" w14:textId="7F144BDB" w:rsidR="000B724B" w:rsidRPr="00882BC0" w:rsidRDefault="000B724B" w:rsidP="000B724B">
            <w:pPr>
              <w:pStyle w:val="bodyindent"/>
              <w:spacing w:before="0" w:beforeAutospacing="0" w:after="120" w:afterAutospacing="0"/>
              <w:jc w:val="right"/>
              <w:rPr>
                <w:rFonts w:ascii="Arial" w:hAnsi="Arial" w:cs="Arial"/>
                <w:color w:val="auto"/>
              </w:rPr>
            </w:pPr>
            <w:r w:rsidRPr="00C813A9">
              <w:rPr>
                <w:rFonts w:ascii="Arial" w:hAnsi="Arial" w:cs="Arial"/>
              </w:rPr>
              <w:t xml:space="preserve">             -   </w:t>
            </w:r>
          </w:p>
        </w:tc>
        <w:tc>
          <w:tcPr>
            <w:tcW w:w="1418" w:type="dxa"/>
            <w:tcBorders>
              <w:top w:val="dotted" w:sz="4" w:space="0" w:color="auto"/>
            </w:tcBorders>
            <w:shd w:val="clear" w:color="auto" w:fill="auto"/>
            <w:vAlign w:val="bottom"/>
          </w:tcPr>
          <w:p w14:paraId="011F5E06" w14:textId="0D5D2139" w:rsidR="000B724B" w:rsidRPr="00882BC0" w:rsidRDefault="000B724B" w:rsidP="000B724B">
            <w:pPr>
              <w:pStyle w:val="bodyindent"/>
              <w:spacing w:before="0" w:beforeAutospacing="0" w:after="120" w:afterAutospacing="0"/>
              <w:jc w:val="right"/>
              <w:rPr>
                <w:rFonts w:ascii="Arial" w:hAnsi="Arial" w:cs="Arial"/>
                <w:color w:val="auto"/>
              </w:rPr>
            </w:pPr>
            <w:r w:rsidRPr="00475F6C">
              <w:rPr>
                <w:rFonts w:ascii="Arial" w:hAnsi="Arial" w:cs="Arial"/>
              </w:rPr>
              <w:t xml:space="preserve">             3</w:t>
            </w:r>
            <w:r>
              <w:rPr>
                <w:rFonts w:ascii="Arial" w:hAnsi="Arial" w:cs="Arial"/>
              </w:rPr>
              <w:t>59</w:t>
            </w:r>
            <w:r w:rsidRPr="00475F6C">
              <w:rPr>
                <w:rFonts w:ascii="Arial" w:hAnsi="Arial" w:cs="Arial"/>
              </w:rPr>
              <w:t xml:space="preserve">   </w:t>
            </w:r>
          </w:p>
        </w:tc>
        <w:tc>
          <w:tcPr>
            <w:tcW w:w="1275" w:type="dxa"/>
            <w:tcBorders>
              <w:top w:val="dotted" w:sz="4" w:space="0" w:color="auto"/>
            </w:tcBorders>
            <w:shd w:val="clear" w:color="auto" w:fill="auto"/>
            <w:vAlign w:val="bottom"/>
          </w:tcPr>
          <w:p w14:paraId="2B66B431" w14:textId="715BC132" w:rsidR="000B724B" w:rsidRPr="00882BC0" w:rsidRDefault="000B724B" w:rsidP="000B724B">
            <w:pPr>
              <w:pStyle w:val="bodyindent"/>
              <w:spacing w:before="0" w:beforeAutospacing="0" w:after="120" w:afterAutospacing="0"/>
              <w:jc w:val="right"/>
              <w:rPr>
                <w:rFonts w:ascii="Arial" w:hAnsi="Arial" w:cs="Arial"/>
                <w:b/>
                <w:color w:val="auto"/>
              </w:rPr>
            </w:pPr>
            <w:r w:rsidRPr="00475F6C">
              <w:rPr>
                <w:rFonts w:ascii="Arial" w:hAnsi="Arial" w:cs="Arial"/>
              </w:rPr>
              <w:t>1,89</w:t>
            </w:r>
            <w:r>
              <w:rPr>
                <w:rFonts w:ascii="Arial" w:hAnsi="Arial" w:cs="Arial"/>
              </w:rPr>
              <w:t>4</w:t>
            </w:r>
          </w:p>
        </w:tc>
      </w:tr>
      <w:tr w:rsidR="000B724B" w:rsidRPr="00882BC0" w14:paraId="608CC59E" w14:textId="77777777" w:rsidTr="0082000D">
        <w:trPr>
          <w:trHeight w:val="284"/>
        </w:trPr>
        <w:tc>
          <w:tcPr>
            <w:tcW w:w="3544" w:type="dxa"/>
            <w:vAlign w:val="bottom"/>
          </w:tcPr>
          <w:p w14:paraId="2342D203" w14:textId="77777777" w:rsidR="000B724B" w:rsidRPr="00882BC0" w:rsidRDefault="000B724B" w:rsidP="000B724B">
            <w:pPr>
              <w:autoSpaceDE w:val="0"/>
              <w:autoSpaceDN w:val="0"/>
              <w:adjustRightInd w:val="0"/>
              <w:jc w:val="right"/>
              <w:rPr>
                <w:rFonts w:cs="Arial"/>
                <w:sz w:val="18"/>
                <w:szCs w:val="18"/>
              </w:rPr>
            </w:pPr>
            <w:r w:rsidRPr="00882BC0">
              <w:rPr>
                <w:rFonts w:cs="Arial"/>
                <w:sz w:val="18"/>
                <w:szCs w:val="18"/>
              </w:rPr>
              <w:t>Revaluation increases recognised in the Revaluation Reserve</w:t>
            </w:r>
          </w:p>
        </w:tc>
        <w:tc>
          <w:tcPr>
            <w:tcW w:w="1418" w:type="dxa"/>
            <w:shd w:val="clear" w:color="auto" w:fill="auto"/>
            <w:vAlign w:val="bottom"/>
          </w:tcPr>
          <w:p w14:paraId="557F8701" w14:textId="0813476D" w:rsidR="000B724B" w:rsidRPr="00882BC0" w:rsidRDefault="000B724B" w:rsidP="000B724B">
            <w:pPr>
              <w:pStyle w:val="bodyindent"/>
              <w:spacing w:before="0" w:beforeAutospacing="0" w:after="120" w:afterAutospacing="0"/>
              <w:jc w:val="right"/>
              <w:rPr>
                <w:rFonts w:ascii="Arial" w:hAnsi="Arial" w:cs="Arial"/>
                <w:color w:val="auto"/>
              </w:rPr>
            </w:pPr>
            <w:r w:rsidRPr="00475F6C">
              <w:rPr>
                <w:rFonts w:ascii="Arial" w:hAnsi="Arial" w:cs="Arial"/>
              </w:rPr>
              <w:t>4,530</w:t>
            </w:r>
          </w:p>
        </w:tc>
        <w:tc>
          <w:tcPr>
            <w:tcW w:w="1275" w:type="dxa"/>
            <w:shd w:val="clear" w:color="auto" w:fill="auto"/>
            <w:vAlign w:val="bottom"/>
          </w:tcPr>
          <w:p w14:paraId="186B259E" w14:textId="322FF483" w:rsidR="000B724B" w:rsidRPr="00882BC0" w:rsidRDefault="000B724B" w:rsidP="000B724B">
            <w:pPr>
              <w:pStyle w:val="bodyindent"/>
              <w:spacing w:before="0" w:beforeAutospacing="0" w:after="120" w:afterAutospacing="0"/>
              <w:jc w:val="right"/>
              <w:rPr>
                <w:rFonts w:ascii="Arial" w:hAnsi="Arial" w:cs="Arial"/>
                <w:color w:val="auto"/>
              </w:rPr>
            </w:pPr>
            <w:r w:rsidRPr="00475F6C">
              <w:rPr>
                <w:rFonts w:ascii="Arial" w:hAnsi="Arial" w:cs="Arial"/>
              </w:rPr>
              <w:t xml:space="preserve">             -   </w:t>
            </w:r>
          </w:p>
        </w:tc>
        <w:tc>
          <w:tcPr>
            <w:tcW w:w="1276" w:type="dxa"/>
            <w:vAlign w:val="bottom"/>
          </w:tcPr>
          <w:p w14:paraId="618EDDF0" w14:textId="2F8EB2E5" w:rsidR="000B724B" w:rsidRPr="00882BC0" w:rsidRDefault="000B724B" w:rsidP="000B724B">
            <w:pPr>
              <w:pStyle w:val="bodyindent"/>
              <w:spacing w:before="0" w:beforeAutospacing="0" w:after="120" w:afterAutospacing="0"/>
              <w:jc w:val="right"/>
              <w:rPr>
                <w:rFonts w:ascii="Arial" w:hAnsi="Arial" w:cs="Arial"/>
                <w:color w:val="auto"/>
              </w:rPr>
            </w:pPr>
            <w:r w:rsidRPr="00C813A9">
              <w:rPr>
                <w:rFonts w:ascii="Arial" w:hAnsi="Arial" w:cs="Arial"/>
              </w:rPr>
              <w:t xml:space="preserve">             -   </w:t>
            </w:r>
          </w:p>
        </w:tc>
        <w:tc>
          <w:tcPr>
            <w:tcW w:w="1418" w:type="dxa"/>
            <w:shd w:val="clear" w:color="auto" w:fill="auto"/>
            <w:vAlign w:val="bottom"/>
          </w:tcPr>
          <w:p w14:paraId="40E51B3A" w14:textId="6B5572AC" w:rsidR="000B724B" w:rsidRPr="00882BC0" w:rsidRDefault="000B724B" w:rsidP="000B724B">
            <w:pPr>
              <w:pStyle w:val="bodyindent"/>
              <w:spacing w:before="0" w:beforeAutospacing="0" w:after="120" w:afterAutospacing="0"/>
              <w:jc w:val="right"/>
              <w:rPr>
                <w:rFonts w:ascii="Arial" w:hAnsi="Arial" w:cs="Arial"/>
                <w:color w:val="auto"/>
              </w:rPr>
            </w:pPr>
            <w:r w:rsidRPr="00475F6C">
              <w:rPr>
                <w:rFonts w:ascii="Arial" w:hAnsi="Arial" w:cs="Arial"/>
              </w:rPr>
              <w:t xml:space="preserve">             -   </w:t>
            </w:r>
          </w:p>
        </w:tc>
        <w:tc>
          <w:tcPr>
            <w:tcW w:w="1275" w:type="dxa"/>
            <w:shd w:val="clear" w:color="auto" w:fill="auto"/>
            <w:vAlign w:val="bottom"/>
          </w:tcPr>
          <w:p w14:paraId="30524E26" w14:textId="28EE8DCE" w:rsidR="000B724B" w:rsidRPr="00882BC0" w:rsidRDefault="000B724B" w:rsidP="000B724B">
            <w:pPr>
              <w:pStyle w:val="bodyindent"/>
              <w:spacing w:before="0" w:beforeAutospacing="0" w:after="120" w:afterAutospacing="0"/>
              <w:jc w:val="right"/>
              <w:rPr>
                <w:rFonts w:ascii="Arial" w:hAnsi="Arial" w:cs="Arial"/>
                <w:b/>
                <w:color w:val="auto"/>
              </w:rPr>
            </w:pPr>
            <w:r w:rsidRPr="00475F6C">
              <w:rPr>
                <w:rFonts w:ascii="Arial" w:hAnsi="Arial" w:cs="Arial"/>
              </w:rPr>
              <w:t>4,530</w:t>
            </w:r>
          </w:p>
        </w:tc>
      </w:tr>
      <w:tr w:rsidR="000B724B" w:rsidRPr="00882BC0" w14:paraId="55B9F9B3" w14:textId="77777777" w:rsidTr="0082000D">
        <w:trPr>
          <w:trHeight w:val="284"/>
        </w:trPr>
        <w:tc>
          <w:tcPr>
            <w:tcW w:w="3544" w:type="dxa"/>
            <w:vAlign w:val="bottom"/>
          </w:tcPr>
          <w:p w14:paraId="138638FC" w14:textId="77777777" w:rsidR="000B724B" w:rsidRPr="00882BC0" w:rsidRDefault="000B724B" w:rsidP="000B724B">
            <w:pPr>
              <w:autoSpaceDE w:val="0"/>
              <w:autoSpaceDN w:val="0"/>
              <w:adjustRightInd w:val="0"/>
              <w:jc w:val="right"/>
              <w:rPr>
                <w:rFonts w:cs="Arial"/>
                <w:sz w:val="18"/>
                <w:szCs w:val="18"/>
              </w:rPr>
            </w:pPr>
            <w:r w:rsidRPr="00882BC0">
              <w:rPr>
                <w:rFonts w:cs="Arial"/>
                <w:sz w:val="18"/>
                <w:szCs w:val="18"/>
              </w:rPr>
              <w:t>Revaluation decreases recognised in the Revaluation Reserve</w:t>
            </w:r>
          </w:p>
        </w:tc>
        <w:tc>
          <w:tcPr>
            <w:tcW w:w="1418" w:type="dxa"/>
            <w:shd w:val="clear" w:color="auto" w:fill="auto"/>
            <w:vAlign w:val="bottom"/>
          </w:tcPr>
          <w:p w14:paraId="1F44D552" w14:textId="468C41DA" w:rsidR="000B724B" w:rsidRPr="00882BC0" w:rsidRDefault="000B724B" w:rsidP="000B724B">
            <w:pPr>
              <w:pStyle w:val="bodyindent"/>
              <w:spacing w:before="0" w:beforeAutospacing="0" w:after="120" w:afterAutospacing="0"/>
              <w:jc w:val="right"/>
              <w:rPr>
                <w:rFonts w:ascii="Arial" w:hAnsi="Arial" w:cs="Arial"/>
                <w:color w:val="auto"/>
              </w:rPr>
            </w:pPr>
            <w:r w:rsidRPr="00475F6C">
              <w:rPr>
                <w:rFonts w:ascii="Arial" w:hAnsi="Arial" w:cs="Arial"/>
              </w:rPr>
              <w:t>(43)</w:t>
            </w:r>
          </w:p>
        </w:tc>
        <w:tc>
          <w:tcPr>
            <w:tcW w:w="1275" w:type="dxa"/>
            <w:shd w:val="clear" w:color="auto" w:fill="auto"/>
            <w:vAlign w:val="bottom"/>
          </w:tcPr>
          <w:p w14:paraId="2EB85FFD" w14:textId="24366AD6" w:rsidR="000B724B" w:rsidRPr="00882BC0" w:rsidRDefault="000B724B" w:rsidP="000B724B">
            <w:pPr>
              <w:pStyle w:val="bodyindent"/>
              <w:spacing w:before="0" w:beforeAutospacing="0" w:after="120" w:afterAutospacing="0"/>
              <w:jc w:val="right"/>
              <w:rPr>
                <w:rFonts w:ascii="Arial" w:hAnsi="Arial" w:cs="Arial"/>
                <w:color w:val="auto"/>
              </w:rPr>
            </w:pPr>
            <w:r w:rsidRPr="00475F6C">
              <w:rPr>
                <w:rFonts w:ascii="Arial" w:hAnsi="Arial" w:cs="Arial"/>
              </w:rPr>
              <w:t xml:space="preserve">             -   </w:t>
            </w:r>
          </w:p>
        </w:tc>
        <w:tc>
          <w:tcPr>
            <w:tcW w:w="1276" w:type="dxa"/>
            <w:vAlign w:val="bottom"/>
          </w:tcPr>
          <w:p w14:paraId="72474566" w14:textId="41D1DFE9" w:rsidR="000B724B" w:rsidRPr="00882BC0" w:rsidRDefault="000B724B" w:rsidP="000B724B">
            <w:pPr>
              <w:pStyle w:val="bodyindent"/>
              <w:spacing w:before="0" w:beforeAutospacing="0" w:after="120" w:afterAutospacing="0"/>
              <w:jc w:val="right"/>
              <w:rPr>
                <w:rFonts w:ascii="Arial" w:hAnsi="Arial" w:cs="Arial"/>
                <w:color w:val="auto"/>
              </w:rPr>
            </w:pPr>
            <w:r w:rsidRPr="00C813A9">
              <w:rPr>
                <w:rFonts w:ascii="Arial" w:hAnsi="Arial" w:cs="Arial"/>
              </w:rPr>
              <w:t xml:space="preserve">             -   </w:t>
            </w:r>
          </w:p>
        </w:tc>
        <w:tc>
          <w:tcPr>
            <w:tcW w:w="1418" w:type="dxa"/>
            <w:shd w:val="clear" w:color="auto" w:fill="auto"/>
            <w:vAlign w:val="bottom"/>
          </w:tcPr>
          <w:p w14:paraId="333E47C0" w14:textId="0DBFE009" w:rsidR="000B724B" w:rsidRPr="00882BC0" w:rsidRDefault="000B724B" w:rsidP="000B724B">
            <w:pPr>
              <w:pStyle w:val="bodyindent"/>
              <w:spacing w:before="0" w:beforeAutospacing="0" w:after="120" w:afterAutospacing="0"/>
              <w:jc w:val="right"/>
              <w:rPr>
                <w:rFonts w:ascii="Arial" w:hAnsi="Arial" w:cs="Arial"/>
                <w:color w:val="auto"/>
              </w:rPr>
            </w:pPr>
            <w:r w:rsidRPr="00475F6C">
              <w:rPr>
                <w:rFonts w:ascii="Arial" w:hAnsi="Arial" w:cs="Arial"/>
              </w:rPr>
              <w:t xml:space="preserve">             -   </w:t>
            </w:r>
          </w:p>
        </w:tc>
        <w:tc>
          <w:tcPr>
            <w:tcW w:w="1275" w:type="dxa"/>
            <w:shd w:val="clear" w:color="auto" w:fill="auto"/>
            <w:vAlign w:val="bottom"/>
          </w:tcPr>
          <w:p w14:paraId="77536797" w14:textId="32691D03" w:rsidR="000B724B" w:rsidRPr="00882BC0" w:rsidRDefault="000B724B" w:rsidP="000B724B">
            <w:pPr>
              <w:pStyle w:val="bodyindent"/>
              <w:spacing w:before="0" w:beforeAutospacing="0" w:after="120" w:afterAutospacing="0"/>
              <w:jc w:val="right"/>
              <w:rPr>
                <w:rFonts w:ascii="Arial" w:hAnsi="Arial" w:cs="Arial"/>
                <w:b/>
                <w:color w:val="auto"/>
              </w:rPr>
            </w:pPr>
            <w:r w:rsidRPr="00475F6C">
              <w:rPr>
                <w:rFonts w:ascii="Arial" w:hAnsi="Arial" w:cs="Arial"/>
              </w:rPr>
              <w:t>(43)</w:t>
            </w:r>
          </w:p>
        </w:tc>
      </w:tr>
      <w:tr w:rsidR="000B724B" w:rsidRPr="00882BC0" w14:paraId="5A94CDC9" w14:textId="77777777" w:rsidTr="0082000D">
        <w:trPr>
          <w:trHeight w:val="284"/>
        </w:trPr>
        <w:tc>
          <w:tcPr>
            <w:tcW w:w="3544" w:type="dxa"/>
            <w:vAlign w:val="bottom"/>
          </w:tcPr>
          <w:p w14:paraId="5AAD2CF4" w14:textId="77777777" w:rsidR="000B724B" w:rsidRPr="00882BC0" w:rsidRDefault="000B724B" w:rsidP="000B724B">
            <w:pPr>
              <w:autoSpaceDE w:val="0"/>
              <w:autoSpaceDN w:val="0"/>
              <w:adjustRightInd w:val="0"/>
              <w:jc w:val="right"/>
              <w:rPr>
                <w:rFonts w:cs="Arial"/>
                <w:sz w:val="18"/>
                <w:szCs w:val="18"/>
              </w:rPr>
            </w:pPr>
            <w:r w:rsidRPr="00882BC0">
              <w:rPr>
                <w:rFonts w:cs="Arial"/>
                <w:sz w:val="18"/>
                <w:szCs w:val="18"/>
              </w:rPr>
              <w:t>Revaluation increases (reversal of previous losses) recognised in the deficit on the Provision of Services</w:t>
            </w:r>
          </w:p>
        </w:tc>
        <w:tc>
          <w:tcPr>
            <w:tcW w:w="1418" w:type="dxa"/>
            <w:shd w:val="clear" w:color="auto" w:fill="auto"/>
            <w:vAlign w:val="bottom"/>
          </w:tcPr>
          <w:p w14:paraId="40A2802E" w14:textId="754F5862" w:rsidR="000B724B" w:rsidRPr="00882BC0" w:rsidRDefault="000B724B" w:rsidP="000B724B">
            <w:pPr>
              <w:pStyle w:val="bodyindent"/>
              <w:spacing w:before="0" w:beforeAutospacing="0" w:after="120" w:afterAutospacing="0"/>
              <w:jc w:val="right"/>
              <w:rPr>
                <w:rFonts w:ascii="Arial" w:hAnsi="Arial" w:cs="Arial"/>
                <w:color w:val="auto"/>
              </w:rPr>
            </w:pPr>
            <w:r w:rsidRPr="00475F6C">
              <w:rPr>
                <w:rFonts w:ascii="Arial" w:hAnsi="Arial" w:cs="Arial"/>
                <w:color w:val="auto"/>
              </w:rPr>
              <w:t>422</w:t>
            </w:r>
          </w:p>
        </w:tc>
        <w:tc>
          <w:tcPr>
            <w:tcW w:w="1275" w:type="dxa"/>
            <w:shd w:val="clear" w:color="auto" w:fill="auto"/>
            <w:vAlign w:val="bottom"/>
          </w:tcPr>
          <w:p w14:paraId="351C41FF" w14:textId="439EC3BF" w:rsidR="000B724B" w:rsidRPr="00882BC0" w:rsidRDefault="000B724B" w:rsidP="000B724B">
            <w:pPr>
              <w:pStyle w:val="bodyindent"/>
              <w:spacing w:before="0" w:beforeAutospacing="0" w:after="120" w:afterAutospacing="0"/>
              <w:jc w:val="right"/>
              <w:rPr>
                <w:rFonts w:ascii="Arial" w:hAnsi="Arial" w:cs="Arial"/>
                <w:color w:val="auto"/>
              </w:rPr>
            </w:pPr>
            <w:r w:rsidRPr="00475F6C">
              <w:rPr>
                <w:rFonts w:ascii="Arial" w:hAnsi="Arial" w:cs="Arial"/>
              </w:rPr>
              <w:t>-</w:t>
            </w:r>
          </w:p>
        </w:tc>
        <w:tc>
          <w:tcPr>
            <w:tcW w:w="1276" w:type="dxa"/>
            <w:vAlign w:val="bottom"/>
          </w:tcPr>
          <w:p w14:paraId="181CB2F3" w14:textId="406245D5" w:rsidR="000B724B" w:rsidRPr="00882BC0" w:rsidRDefault="000B724B" w:rsidP="000B724B">
            <w:pPr>
              <w:pStyle w:val="bodyindent"/>
              <w:spacing w:before="0" w:beforeAutospacing="0" w:after="120" w:afterAutospacing="0"/>
              <w:jc w:val="right"/>
              <w:rPr>
                <w:rFonts w:ascii="Arial" w:hAnsi="Arial" w:cs="Arial"/>
                <w:color w:val="auto"/>
              </w:rPr>
            </w:pPr>
            <w:r w:rsidRPr="00C813A9">
              <w:rPr>
                <w:rFonts w:ascii="Arial" w:hAnsi="Arial" w:cs="Arial"/>
              </w:rPr>
              <w:t xml:space="preserve">             -   </w:t>
            </w:r>
          </w:p>
        </w:tc>
        <w:tc>
          <w:tcPr>
            <w:tcW w:w="1418" w:type="dxa"/>
            <w:shd w:val="clear" w:color="auto" w:fill="auto"/>
            <w:vAlign w:val="bottom"/>
          </w:tcPr>
          <w:p w14:paraId="2009C98E" w14:textId="7946C298" w:rsidR="000B724B" w:rsidRPr="00882BC0" w:rsidRDefault="000B724B" w:rsidP="000B724B">
            <w:pPr>
              <w:pStyle w:val="bodyindent"/>
              <w:spacing w:before="0" w:beforeAutospacing="0" w:after="120" w:afterAutospacing="0"/>
              <w:jc w:val="right"/>
              <w:rPr>
                <w:rFonts w:ascii="Arial" w:hAnsi="Arial" w:cs="Arial"/>
                <w:color w:val="auto"/>
              </w:rPr>
            </w:pPr>
            <w:r w:rsidRPr="00475F6C">
              <w:rPr>
                <w:rFonts w:ascii="Arial" w:hAnsi="Arial" w:cs="Arial"/>
              </w:rPr>
              <w:t xml:space="preserve">             -   </w:t>
            </w:r>
          </w:p>
        </w:tc>
        <w:tc>
          <w:tcPr>
            <w:tcW w:w="1275" w:type="dxa"/>
            <w:shd w:val="clear" w:color="auto" w:fill="auto"/>
            <w:vAlign w:val="bottom"/>
          </w:tcPr>
          <w:p w14:paraId="328605AF" w14:textId="3E1E5BF8" w:rsidR="000B724B" w:rsidRPr="00882BC0" w:rsidRDefault="000B724B" w:rsidP="000B724B">
            <w:pPr>
              <w:pStyle w:val="bodyindent"/>
              <w:spacing w:before="0" w:beforeAutospacing="0" w:after="120" w:afterAutospacing="0"/>
              <w:jc w:val="right"/>
              <w:rPr>
                <w:rFonts w:ascii="Arial" w:hAnsi="Arial" w:cs="Arial"/>
                <w:b/>
                <w:color w:val="auto"/>
              </w:rPr>
            </w:pPr>
            <w:r w:rsidRPr="00475F6C">
              <w:rPr>
                <w:rFonts w:ascii="Arial" w:hAnsi="Arial" w:cs="Arial"/>
              </w:rPr>
              <w:t>422</w:t>
            </w:r>
          </w:p>
        </w:tc>
      </w:tr>
      <w:tr w:rsidR="000B724B" w:rsidRPr="00882BC0" w14:paraId="07AAC44C" w14:textId="77777777" w:rsidTr="0082000D">
        <w:trPr>
          <w:trHeight w:val="284"/>
        </w:trPr>
        <w:tc>
          <w:tcPr>
            <w:tcW w:w="3544" w:type="dxa"/>
            <w:vAlign w:val="bottom"/>
          </w:tcPr>
          <w:p w14:paraId="19A76F3D" w14:textId="77777777" w:rsidR="000B724B" w:rsidRPr="00882BC0" w:rsidRDefault="000B724B" w:rsidP="000B724B">
            <w:pPr>
              <w:autoSpaceDE w:val="0"/>
              <w:autoSpaceDN w:val="0"/>
              <w:adjustRightInd w:val="0"/>
              <w:jc w:val="right"/>
              <w:rPr>
                <w:rFonts w:cs="Arial"/>
                <w:sz w:val="18"/>
                <w:szCs w:val="18"/>
              </w:rPr>
            </w:pPr>
            <w:r w:rsidRPr="00882BC0">
              <w:rPr>
                <w:rFonts w:cs="Arial"/>
                <w:sz w:val="18"/>
                <w:szCs w:val="18"/>
              </w:rPr>
              <w:t>Revaluation decreases recognised in the</w:t>
            </w:r>
          </w:p>
          <w:p w14:paraId="47633B1F" w14:textId="77777777" w:rsidR="000B724B" w:rsidRPr="00882BC0" w:rsidRDefault="000B724B" w:rsidP="000B724B">
            <w:pPr>
              <w:autoSpaceDE w:val="0"/>
              <w:autoSpaceDN w:val="0"/>
              <w:adjustRightInd w:val="0"/>
              <w:jc w:val="right"/>
              <w:rPr>
                <w:rFonts w:cs="Arial"/>
                <w:sz w:val="18"/>
                <w:szCs w:val="18"/>
              </w:rPr>
            </w:pPr>
            <w:r w:rsidRPr="00882BC0">
              <w:rPr>
                <w:rFonts w:cs="Arial"/>
                <w:sz w:val="18"/>
                <w:szCs w:val="18"/>
              </w:rPr>
              <w:t>deficit on the Provision of Services</w:t>
            </w:r>
          </w:p>
        </w:tc>
        <w:tc>
          <w:tcPr>
            <w:tcW w:w="1418" w:type="dxa"/>
            <w:shd w:val="clear" w:color="auto" w:fill="auto"/>
            <w:vAlign w:val="bottom"/>
          </w:tcPr>
          <w:p w14:paraId="44DFE46F" w14:textId="576C3AE3" w:rsidR="000B724B" w:rsidRPr="00882BC0" w:rsidRDefault="000B724B" w:rsidP="000B724B">
            <w:pPr>
              <w:pStyle w:val="bodyindent"/>
              <w:spacing w:before="0" w:beforeAutospacing="0" w:after="120" w:afterAutospacing="0"/>
              <w:jc w:val="right"/>
              <w:rPr>
                <w:rFonts w:ascii="Arial" w:hAnsi="Arial" w:cs="Arial"/>
                <w:color w:val="auto"/>
              </w:rPr>
            </w:pPr>
            <w:r w:rsidRPr="00475F6C">
              <w:rPr>
                <w:rFonts w:ascii="Arial" w:hAnsi="Arial" w:cs="Arial"/>
              </w:rPr>
              <w:t>-</w:t>
            </w:r>
          </w:p>
        </w:tc>
        <w:tc>
          <w:tcPr>
            <w:tcW w:w="1275" w:type="dxa"/>
            <w:shd w:val="clear" w:color="auto" w:fill="auto"/>
            <w:vAlign w:val="bottom"/>
          </w:tcPr>
          <w:p w14:paraId="5C4B5DCC" w14:textId="2ABB3940" w:rsidR="000B724B" w:rsidRPr="00882BC0" w:rsidRDefault="000B724B" w:rsidP="000B724B">
            <w:pPr>
              <w:pStyle w:val="bodyindent"/>
              <w:spacing w:before="0" w:beforeAutospacing="0" w:after="120" w:afterAutospacing="0"/>
              <w:jc w:val="right"/>
              <w:rPr>
                <w:rFonts w:ascii="Arial" w:hAnsi="Arial" w:cs="Arial"/>
                <w:color w:val="auto"/>
              </w:rPr>
            </w:pPr>
            <w:r w:rsidRPr="00475F6C">
              <w:rPr>
                <w:rFonts w:ascii="Arial" w:hAnsi="Arial" w:cs="Arial"/>
              </w:rPr>
              <w:t xml:space="preserve">             -   </w:t>
            </w:r>
          </w:p>
        </w:tc>
        <w:tc>
          <w:tcPr>
            <w:tcW w:w="1276" w:type="dxa"/>
            <w:vAlign w:val="bottom"/>
          </w:tcPr>
          <w:p w14:paraId="525A5564" w14:textId="7897EDF4" w:rsidR="000B724B" w:rsidRPr="00882BC0" w:rsidRDefault="000B724B" w:rsidP="000B724B">
            <w:pPr>
              <w:pStyle w:val="bodyindent"/>
              <w:spacing w:before="0" w:beforeAutospacing="0" w:after="120" w:afterAutospacing="0"/>
              <w:jc w:val="right"/>
              <w:rPr>
                <w:rFonts w:ascii="Arial" w:hAnsi="Arial" w:cs="Arial"/>
                <w:color w:val="auto"/>
              </w:rPr>
            </w:pPr>
            <w:r w:rsidRPr="00C813A9">
              <w:rPr>
                <w:rFonts w:ascii="Arial" w:hAnsi="Arial" w:cs="Arial"/>
              </w:rPr>
              <w:t xml:space="preserve">             -   </w:t>
            </w:r>
          </w:p>
        </w:tc>
        <w:tc>
          <w:tcPr>
            <w:tcW w:w="1418" w:type="dxa"/>
            <w:shd w:val="clear" w:color="auto" w:fill="auto"/>
            <w:vAlign w:val="bottom"/>
          </w:tcPr>
          <w:p w14:paraId="6E8AC7F3" w14:textId="0B921202" w:rsidR="000B724B" w:rsidRPr="00882BC0" w:rsidRDefault="000B724B" w:rsidP="000B724B">
            <w:pPr>
              <w:pStyle w:val="bodyindent"/>
              <w:spacing w:before="0" w:beforeAutospacing="0" w:after="120" w:afterAutospacing="0"/>
              <w:jc w:val="right"/>
              <w:rPr>
                <w:rFonts w:ascii="Arial" w:hAnsi="Arial" w:cs="Arial"/>
                <w:color w:val="auto"/>
              </w:rPr>
            </w:pPr>
            <w:r w:rsidRPr="00475F6C">
              <w:rPr>
                <w:rFonts w:ascii="Arial" w:hAnsi="Arial" w:cs="Arial"/>
              </w:rPr>
              <w:t xml:space="preserve">             -   </w:t>
            </w:r>
          </w:p>
        </w:tc>
        <w:tc>
          <w:tcPr>
            <w:tcW w:w="1275" w:type="dxa"/>
            <w:shd w:val="clear" w:color="auto" w:fill="auto"/>
            <w:vAlign w:val="bottom"/>
          </w:tcPr>
          <w:p w14:paraId="5D25A153" w14:textId="40EABAAA" w:rsidR="000B724B" w:rsidRPr="00882BC0" w:rsidRDefault="000B724B" w:rsidP="000B724B">
            <w:pPr>
              <w:pStyle w:val="bodyindent"/>
              <w:spacing w:before="0" w:beforeAutospacing="0" w:after="120" w:afterAutospacing="0"/>
              <w:jc w:val="right"/>
              <w:rPr>
                <w:rFonts w:ascii="Arial" w:hAnsi="Arial" w:cs="Arial"/>
                <w:b/>
                <w:color w:val="auto"/>
              </w:rPr>
            </w:pPr>
            <w:r w:rsidRPr="00475F6C">
              <w:rPr>
                <w:rFonts w:ascii="Arial" w:hAnsi="Arial" w:cs="Arial"/>
              </w:rPr>
              <w:t>-</w:t>
            </w:r>
          </w:p>
        </w:tc>
      </w:tr>
      <w:tr w:rsidR="000B724B" w:rsidRPr="00882BC0" w14:paraId="4D269116" w14:textId="77777777" w:rsidTr="0082000D">
        <w:trPr>
          <w:trHeight w:val="284"/>
        </w:trPr>
        <w:tc>
          <w:tcPr>
            <w:tcW w:w="3544" w:type="dxa"/>
            <w:vAlign w:val="bottom"/>
          </w:tcPr>
          <w:p w14:paraId="3D39549A" w14:textId="77777777" w:rsidR="000B724B" w:rsidRPr="00882BC0" w:rsidRDefault="000B724B" w:rsidP="000B724B">
            <w:pPr>
              <w:autoSpaceDE w:val="0"/>
              <w:autoSpaceDN w:val="0"/>
              <w:adjustRightInd w:val="0"/>
              <w:jc w:val="right"/>
              <w:rPr>
                <w:rFonts w:cs="Arial"/>
                <w:sz w:val="18"/>
                <w:szCs w:val="18"/>
              </w:rPr>
            </w:pPr>
            <w:r w:rsidRPr="00882BC0">
              <w:rPr>
                <w:rFonts w:cs="Arial"/>
                <w:sz w:val="18"/>
                <w:szCs w:val="18"/>
              </w:rPr>
              <w:t>Transfers within PPE</w:t>
            </w:r>
          </w:p>
        </w:tc>
        <w:tc>
          <w:tcPr>
            <w:tcW w:w="1418" w:type="dxa"/>
            <w:shd w:val="clear" w:color="auto" w:fill="auto"/>
            <w:vAlign w:val="bottom"/>
          </w:tcPr>
          <w:p w14:paraId="5B6F6C3D" w14:textId="54AC102D" w:rsidR="000B724B" w:rsidRPr="00882BC0" w:rsidRDefault="000B724B" w:rsidP="000B724B">
            <w:pPr>
              <w:pStyle w:val="bodyindent"/>
              <w:spacing w:before="0" w:beforeAutospacing="0" w:after="120" w:afterAutospacing="0"/>
              <w:jc w:val="right"/>
              <w:rPr>
                <w:rFonts w:ascii="Arial" w:hAnsi="Arial" w:cs="Arial"/>
                <w:color w:val="auto"/>
              </w:rPr>
            </w:pPr>
            <w:r w:rsidRPr="00475F6C">
              <w:rPr>
                <w:rFonts w:ascii="Arial" w:hAnsi="Arial" w:cs="Arial"/>
              </w:rPr>
              <w:t xml:space="preserve">             -   </w:t>
            </w:r>
          </w:p>
        </w:tc>
        <w:tc>
          <w:tcPr>
            <w:tcW w:w="1275" w:type="dxa"/>
            <w:shd w:val="clear" w:color="auto" w:fill="auto"/>
            <w:vAlign w:val="bottom"/>
          </w:tcPr>
          <w:p w14:paraId="5C984743" w14:textId="7C57231A" w:rsidR="000B724B" w:rsidRPr="00882BC0" w:rsidRDefault="000B724B" w:rsidP="000B724B">
            <w:pPr>
              <w:pStyle w:val="bodyindent"/>
              <w:spacing w:before="0" w:beforeAutospacing="0" w:after="120" w:afterAutospacing="0"/>
              <w:jc w:val="right"/>
              <w:rPr>
                <w:rFonts w:ascii="Arial" w:hAnsi="Arial" w:cs="Arial"/>
                <w:color w:val="auto"/>
              </w:rPr>
            </w:pPr>
            <w:r w:rsidRPr="00475F6C">
              <w:rPr>
                <w:rFonts w:ascii="Arial" w:hAnsi="Arial" w:cs="Arial"/>
              </w:rPr>
              <w:t xml:space="preserve">             -   </w:t>
            </w:r>
          </w:p>
        </w:tc>
        <w:tc>
          <w:tcPr>
            <w:tcW w:w="1276" w:type="dxa"/>
            <w:vAlign w:val="bottom"/>
          </w:tcPr>
          <w:p w14:paraId="58F2ACC8" w14:textId="15DEE75A" w:rsidR="000B724B" w:rsidRPr="00882BC0" w:rsidRDefault="000B724B" w:rsidP="000B724B">
            <w:pPr>
              <w:pStyle w:val="bodyindent"/>
              <w:spacing w:before="0" w:beforeAutospacing="0" w:after="120" w:afterAutospacing="0"/>
              <w:jc w:val="right"/>
              <w:rPr>
                <w:rFonts w:ascii="Arial" w:hAnsi="Arial" w:cs="Arial"/>
                <w:color w:val="auto"/>
              </w:rPr>
            </w:pPr>
            <w:r w:rsidRPr="00C813A9">
              <w:rPr>
                <w:rFonts w:ascii="Arial" w:hAnsi="Arial" w:cs="Arial"/>
              </w:rPr>
              <w:t xml:space="preserve">             -   </w:t>
            </w:r>
          </w:p>
        </w:tc>
        <w:tc>
          <w:tcPr>
            <w:tcW w:w="1418" w:type="dxa"/>
            <w:shd w:val="clear" w:color="auto" w:fill="auto"/>
            <w:vAlign w:val="bottom"/>
          </w:tcPr>
          <w:p w14:paraId="70DB4D85" w14:textId="4795A143" w:rsidR="000B724B" w:rsidRPr="00882BC0" w:rsidRDefault="000B724B" w:rsidP="000B724B">
            <w:pPr>
              <w:pStyle w:val="bodyindent"/>
              <w:spacing w:before="0" w:beforeAutospacing="0" w:after="120" w:afterAutospacing="0"/>
              <w:jc w:val="right"/>
              <w:rPr>
                <w:rFonts w:ascii="Arial" w:hAnsi="Arial" w:cs="Arial"/>
                <w:color w:val="auto"/>
              </w:rPr>
            </w:pPr>
            <w:r w:rsidRPr="00475F6C">
              <w:rPr>
                <w:rFonts w:ascii="Arial" w:hAnsi="Arial" w:cs="Arial"/>
              </w:rPr>
              <w:t xml:space="preserve">             -   </w:t>
            </w:r>
          </w:p>
        </w:tc>
        <w:tc>
          <w:tcPr>
            <w:tcW w:w="1275" w:type="dxa"/>
            <w:shd w:val="clear" w:color="auto" w:fill="auto"/>
            <w:vAlign w:val="bottom"/>
          </w:tcPr>
          <w:p w14:paraId="2839D17E" w14:textId="579E5ED6" w:rsidR="000B724B" w:rsidRPr="00882BC0" w:rsidRDefault="000B724B" w:rsidP="000B724B">
            <w:pPr>
              <w:pStyle w:val="bodyindent"/>
              <w:spacing w:before="0" w:beforeAutospacing="0" w:after="120" w:afterAutospacing="0"/>
              <w:jc w:val="right"/>
              <w:rPr>
                <w:rFonts w:ascii="Arial" w:hAnsi="Arial" w:cs="Arial"/>
                <w:b/>
                <w:color w:val="auto"/>
              </w:rPr>
            </w:pPr>
            <w:r w:rsidRPr="00475F6C">
              <w:rPr>
                <w:rFonts w:ascii="Arial" w:hAnsi="Arial" w:cs="Arial"/>
              </w:rPr>
              <w:t xml:space="preserve">             -   </w:t>
            </w:r>
          </w:p>
        </w:tc>
      </w:tr>
      <w:tr w:rsidR="000B724B" w:rsidRPr="00882BC0" w14:paraId="7E6A5B6D" w14:textId="77777777" w:rsidTr="0082000D">
        <w:trPr>
          <w:trHeight w:val="284"/>
        </w:trPr>
        <w:tc>
          <w:tcPr>
            <w:tcW w:w="3544" w:type="dxa"/>
            <w:vAlign w:val="bottom"/>
          </w:tcPr>
          <w:p w14:paraId="5B98C950" w14:textId="77777777" w:rsidR="000B724B" w:rsidRPr="00882BC0" w:rsidRDefault="000B724B" w:rsidP="000B724B">
            <w:pPr>
              <w:autoSpaceDE w:val="0"/>
              <w:autoSpaceDN w:val="0"/>
              <w:adjustRightInd w:val="0"/>
              <w:spacing w:after="120"/>
              <w:jc w:val="right"/>
              <w:rPr>
                <w:rFonts w:cs="Arial"/>
                <w:sz w:val="18"/>
                <w:szCs w:val="18"/>
              </w:rPr>
            </w:pPr>
            <w:r w:rsidRPr="00A120A5">
              <w:rPr>
                <w:rFonts w:cs="Arial"/>
                <w:sz w:val="18"/>
                <w:szCs w:val="18"/>
              </w:rPr>
              <w:t>Assets reclassified (to)/from Held for Sale</w:t>
            </w:r>
          </w:p>
        </w:tc>
        <w:tc>
          <w:tcPr>
            <w:tcW w:w="1418" w:type="dxa"/>
            <w:shd w:val="clear" w:color="auto" w:fill="auto"/>
            <w:vAlign w:val="bottom"/>
          </w:tcPr>
          <w:p w14:paraId="0F6FF77A" w14:textId="5A6A1F83" w:rsidR="000B724B" w:rsidRDefault="000B724B" w:rsidP="000B724B">
            <w:pPr>
              <w:pStyle w:val="bodyindent"/>
              <w:spacing w:before="0" w:beforeAutospacing="0" w:after="120" w:afterAutospacing="0"/>
              <w:jc w:val="right"/>
              <w:rPr>
                <w:rFonts w:ascii="Arial" w:hAnsi="Arial" w:cs="Arial"/>
                <w:color w:val="auto"/>
              </w:rPr>
            </w:pPr>
            <w:r w:rsidRPr="00475F6C">
              <w:rPr>
                <w:rFonts w:ascii="Arial" w:hAnsi="Arial" w:cs="Arial"/>
              </w:rPr>
              <w:t xml:space="preserve">             -   </w:t>
            </w:r>
          </w:p>
        </w:tc>
        <w:tc>
          <w:tcPr>
            <w:tcW w:w="1275" w:type="dxa"/>
            <w:shd w:val="clear" w:color="auto" w:fill="auto"/>
            <w:vAlign w:val="bottom"/>
          </w:tcPr>
          <w:p w14:paraId="5575CEFF" w14:textId="646780EF" w:rsidR="000B724B" w:rsidRDefault="000B724B" w:rsidP="000B724B">
            <w:pPr>
              <w:pStyle w:val="bodyindent"/>
              <w:spacing w:before="0" w:beforeAutospacing="0" w:after="120" w:afterAutospacing="0"/>
              <w:jc w:val="right"/>
              <w:rPr>
                <w:rFonts w:ascii="Arial" w:hAnsi="Arial" w:cs="Arial"/>
                <w:color w:val="auto"/>
              </w:rPr>
            </w:pPr>
            <w:r w:rsidRPr="00475F6C">
              <w:rPr>
                <w:rFonts w:ascii="Arial" w:hAnsi="Arial" w:cs="Arial"/>
              </w:rPr>
              <w:t xml:space="preserve">             -   </w:t>
            </w:r>
          </w:p>
        </w:tc>
        <w:tc>
          <w:tcPr>
            <w:tcW w:w="1276" w:type="dxa"/>
            <w:vAlign w:val="bottom"/>
          </w:tcPr>
          <w:p w14:paraId="2392F803" w14:textId="528A5033" w:rsidR="000B724B" w:rsidRDefault="000B724B" w:rsidP="000B724B">
            <w:pPr>
              <w:pStyle w:val="bodyindent"/>
              <w:spacing w:before="0" w:beforeAutospacing="0" w:after="120" w:afterAutospacing="0"/>
              <w:jc w:val="right"/>
              <w:rPr>
                <w:rFonts w:ascii="Arial" w:hAnsi="Arial" w:cs="Arial"/>
                <w:color w:val="auto"/>
              </w:rPr>
            </w:pPr>
            <w:r w:rsidRPr="00C813A9">
              <w:rPr>
                <w:rFonts w:ascii="Arial" w:hAnsi="Arial" w:cs="Arial"/>
              </w:rPr>
              <w:t>-</w:t>
            </w:r>
          </w:p>
        </w:tc>
        <w:tc>
          <w:tcPr>
            <w:tcW w:w="1418" w:type="dxa"/>
            <w:shd w:val="clear" w:color="auto" w:fill="auto"/>
            <w:vAlign w:val="bottom"/>
          </w:tcPr>
          <w:p w14:paraId="584149BB" w14:textId="5C8BB7A8" w:rsidR="000B724B" w:rsidRDefault="000B724B" w:rsidP="000B724B">
            <w:pPr>
              <w:pStyle w:val="bodyindent"/>
              <w:spacing w:before="0" w:beforeAutospacing="0" w:after="120" w:afterAutospacing="0"/>
              <w:jc w:val="right"/>
              <w:rPr>
                <w:rFonts w:ascii="Arial" w:hAnsi="Arial" w:cs="Arial"/>
                <w:color w:val="auto"/>
              </w:rPr>
            </w:pPr>
            <w:r w:rsidRPr="00475F6C">
              <w:rPr>
                <w:rFonts w:ascii="Arial" w:hAnsi="Arial" w:cs="Arial"/>
              </w:rPr>
              <w:t xml:space="preserve">             -   </w:t>
            </w:r>
          </w:p>
        </w:tc>
        <w:tc>
          <w:tcPr>
            <w:tcW w:w="1275" w:type="dxa"/>
            <w:shd w:val="clear" w:color="auto" w:fill="auto"/>
            <w:vAlign w:val="bottom"/>
          </w:tcPr>
          <w:p w14:paraId="5BB65F14" w14:textId="25083C3D" w:rsidR="000B724B" w:rsidRDefault="000B724B" w:rsidP="000B724B">
            <w:pPr>
              <w:pStyle w:val="bodyindent"/>
              <w:spacing w:before="0" w:beforeAutospacing="0" w:after="120" w:afterAutospacing="0"/>
              <w:jc w:val="right"/>
              <w:rPr>
                <w:rFonts w:ascii="Arial" w:hAnsi="Arial" w:cs="Arial"/>
                <w:b/>
                <w:color w:val="auto"/>
              </w:rPr>
            </w:pPr>
            <w:r w:rsidRPr="00475F6C">
              <w:rPr>
                <w:rFonts w:ascii="Arial" w:hAnsi="Arial" w:cs="Arial"/>
              </w:rPr>
              <w:t>-</w:t>
            </w:r>
          </w:p>
        </w:tc>
      </w:tr>
      <w:tr w:rsidR="000B724B" w:rsidRPr="00882BC0" w14:paraId="7EB8890D" w14:textId="77777777" w:rsidTr="0082000D">
        <w:trPr>
          <w:trHeight w:val="284"/>
        </w:trPr>
        <w:tc>
          <w:tcPr>
            <w:tcW w:w="3544" w:type="dxa"/>
            <w:vAlign w:val="bottom"/>
          </w:tcPr>
          <w:p w14:paraId="51426AA5" w14:textId="77777777" w:rsidR="000B724B" w:rsidRPr="00882BC0" w:rsidRDefault="000B724B" w:rsidP="000B724B">
            <w:pPr>
              <w:autoSpaceDE w:val="0"/>
              <w:autoSpaceDN w:val="0"/>
              <w:adjustRightInd w:val="0"/>
              <w:spacing w:after="120"/>
              <w:jc w:val="right"/>
              <w:rPr>
                <w:rFonts w:cs="Arial"/>
                <w:sz w:val="18"/>
                <w:szCs w:val="18"/>
              </w:rPr>
            </w:pPr>
            <w:r w:rsidRPr="00882BC0">
              <w:rPr>
                <w:rFonts w:cs="Arial"/>
                <w:sz w:val="18"/>
                <w:szCs w:val="18"/>
              </w:rPr>
              <w:t>Derecognition – disposals</w:t>
            </w:r>
          </w:p>
        </w:tc>
        <w:tc>
          <w:tcPr>
            <w:tcW w:w="1418" w:type="dxa"/>
            <w:shd w:val="clear" w:color="auto" w:fill="auto"/>
            <w:vAlign w:val="bottom"/>
          </w:tcPr>
          <w:p w14:paraId="7C021421" w14:textId="24E01537" w:rsidR="000B724B" w:rsidRPr="00882BC0" w:rsidRDefault="000B724B" w:rsidP="000B724B">
            <w:pPr>
              <w:pStyle w:val="bodyindent"/>
              <w:spacing w:before="0" w:beforeAutospacing="0" w:after="120" w:afterAutospacing="0"/>
              <w:jc w:val="right"/>
              <w:rPr>
                <w:rFonts w:ascii="Arial" w:hAnsi="Arial" w:cs="Arial"/>
                <w:color w:val="auto"/>
              </w:rPr>
            </w:pPr>
            <w:r w:rsidRPr="00475F6C">
              <w:rPr>
                <w:rFonts w:ascii="Arial" w:hAnsi="Arial" w:cs="Arial"/>
              </w:rPr>
              <w:t xml:space="preserve">             -   </w:t>
            </w:r>
          </w:p>
        </w:tc>
        <w:tc>
          <w:tcPr>
            <w:tcW w:w="1275" w:type="dxa"/>
            <w:shd w:val="clear" w:color="auto" w:fill="auto"/>
            <w:vAlign w:val="bottom"/>
          </w:tcPr>
          <w:p w14:paraId="76CB2E2C" w14:textId="507D4A67" w:rsidR="000B724B" w:rsidRPr="00882BC0" w:rsidRDefault="000B724B" w:rsidP="000B724B">
            <w:pPr>
              <w:pStyle w:val="bodyindent"/>
              <w:spacing w:before="0" w:beforeAutospacing="0" w:after="120" w:afterAutospacing="0"/>
              <w:jc w:val="right"/>
              <w:rPr>
                <w:rFonts w:ascii="Arial" w:hAnsi="Arial" w:cs="Arial"/>
                <w:color w:val="auto"/>
              </w:rPr>
            </w:pPr>
            <w:r w:rsidRPr="00475F6C">
              <w:rPr>
                <w:rFonts w:ascii="Arial" w:hAnsi="Arial" w:cs="Arial"/>
              </w:rPr>
              <w:t>(</w:t>
            </w:r>
            <w:r>
              <w:rPr>
                <w:rFonts w:ascii="Arial" w:hAnsi="Arial" w:cs="Arial"/>
              </w:rPr>
              <w:t>766</w:t>
            </w:r>
            <w:r w:rsidRPr="00475F6C">
              <w:rPr>
                <w:rFonts w:ascii="Arial" w:hAnsi="Arial" w:cs="Arial"/>
              </w:rPr>
              <w:t>)</w:t>
            </w:r>
          </w:p>
        </w:tc>
        <w:tc>
          <w:tcPr>
            <w:tcW w:w="1276" w:type="dxa"/>
            <w:vAlign w:val="bottom"/>
          </w:tcPr>
          <w:p w14:paraId="6BB7354F" w14:textId="553B391D" w:rsidR="000B724B" w:rsidRPr="00882BC0" w:rsidRDefault="000B724B" w:rsidP="000B724B">
            <w:pPr>
              <w:pStyle w:val="bodyindent"/>
              <w:spacing w:before="0" w:beforeAutospacing="0" w:after="120" w:afterAutospacing="0"/>
              <w:jc w:val="right"/>
              <w:rPr>
                <w:rFonts w:ascii="Arial" w:hAnsi="Arial" w:cs="Arial"/>
                <w:color w:val="auto"/>
              </w:rPr>
            </w:pPr>
            <w:r w:rsidRPr="00C813A9">
              <w:rPr>
                <w:rFonts w:ascii="Arial" w:hAnsi="Arial" w:cs="Arial"/>
              </w:rPr>
              <w:t xml:space="preserve">             -   </w:t>
            </w:r>
          </w:p>
        </w:tc>
        <w:tc>
          <w:tcPr>
            <w:tcW w:w="1418" w:type="dxa"/>
            <w:shd w:val="clear" w:color="auto" w:fill="auto"/>
            <w:vAlign w:val="bottom"/>
          </w:tcPr>
          <w:p w14:paraId="6E85041E" w14:textId="0FA0C71D" w:rsidR="000B724B" w:rsidRPr="00882BC0" w:rsidRDefault="000B724B" w:rsidP="000B724B">
            <w:pPr>
              <w:pStyle w:val="bodyindent"/>
              <w:spacing w:before="0" w:beforeAutospacing="0" w:after="120" w:afterAutospacing="0"/>
              <w:jc w:val="right"/>
              <w:rPr>
                <w:rFonts w:ascii="Arial" w:hAnsi="Arial" w:cs="Arial"/>
                <w:color w:val="auto"/>
              </w:rPr>
            </w:pPr>
            <w:r w:rsidRPr="00475F6C">
              <w:rPr>
                <w:rFonts w:ascii="Arial" w:hAnsi="Arial" w:cs="Arial"/>
              </w:rPr>
              <w:t xml:space="preserve">             -   </w:t>
            </w:r>
          </w:p>
        </w:tc>
        <w:tc>
          <w:tcPr>
            <w:tcW w:w="1275" w:type="dxa"/>
            <w:shd w:val="clear" w:color="auto" w:fill="auto"/>
            <w:vAlign w:val="bottom"/>
          </w:tcPr>
          <w:p w14:paraId="7FFBECCE" w14:textId="29F14E2E" w:rsidR="000B724B" w:rsidRPr="00882BC0" w:rsidRDefault="000B724B" w:rsidP="000B724B">
            <w:pPr>
              <w:pStyle w:val="bodyindent"/>
              <w:spacing w:before="0" w:beforeAutospacing="0" w:after="120" w:afterAutospacing="0"/>
              <w:jc w:val="right"/>
              <w:rPr>
                <w:rFonts w:ascii="Arial" w:hAnsi="Arial" w:cs="Arial"/>
                <w:b/>
                <w:color w:val="auto"/>
              </w:rPr>
            </w:pPr>
            <w:r w:rsidRPr="00475F6C">
              <w:rPr>
                <w:rFonts w:ascii="Arial" w:hAnsi="Arial" w:cs="Arial"/>
              </w:rPr>
              <w:t>(</w:t>
            </w:r>
            <w:r>
              <w:rPr>
                <w:rFonts w:ascii="Arial" w:hAnsi="Arial" w:cs="Arial"/>
              </w:rPr>
              <w:t>766)</w:t>
            </w:r>
          </w:p>
        </w:tc>
      </w:tr>
      <w:tr w:rsidR="000B724B" w:rsidRPr="00882BC0" w14:paraId="3AB5E0BE" w14:textId="77777777" w:rsidTr="0082000D">
        <w:trPr>
          <w:trHeight w:val="284"/>
        </w:trPr>
        <w:tc>
          <w:tcPr>
            <w:tcW w:w="3544" w:type="dxa"/>
            <w:vAlign w:val="bottom"/>
          </w:tcPr>
          <w:p w14:paraId="086EBF6C" w14:textId="78A2A9E6" w:rsidR="000B724B" w:rsidRPr="00882BC0" w:rsidRDefault="000B724B" w:rsidP="000B724B">
            <w:pPr>
              <w:autoSpaceDE w:val="0"/>
              <w:autoSpaceDN w:val="0"/>
              <w:adjustRightInd w:val="0"/>
              <w:spacing w:after="120"/>
              <w:jc w:val="right"/>
              <w:rPr>
                <w:rFonts w:cs="Arial"/>
                <w:b/>
                <w:sz w:val="18"/>
                <w:szCs w:val="18"/>
              </w:rPr>
            </w:pPr>
            <w:r w:rsidRPr="00882BC0">
              <w:rPr>
                <w:rFonts w:cs="Arial"/>
                <w:b/>
                <w:sz w:val="18"/>
                <w:szCs w:val="18"/>
              </w:rPr>
              <w:t>At 31 March 20</w:t>
            </w:r>
            <w:r>
              <w:rPr>
                <w:rFonts w:cs="Arial"/>
                <w:b/>
                <w:sz w:val="18"/>
                <w:szCs w:val="18"/>
              </w:rPr>
              <w:t>22</w:t>
            </w:r>
          </w:p>
        </w:tc>
        <w:tc>
          <w:tcPr>
            <w:tcW w:w="1418" w:type="dxa"/>
            <w:tcBorders>
              <w:top w:val="single" w:sz="4" w:space="0" w:color="auto"/>
              <w:bottom w:val="single" w:sz="4" w:space="0" w:color="auto"/>
            </w:tcBorders>
            <w:shd w:val="clear" w:color="auto" w:fill="auto"/>
            <w:vAlign w:val="bottom"/>
          </w:tcPr>
          <w:p w14:paraId="1BB243EA" w14:textId="4A8B754B" w:rsidR="000B724B" w:rsidRPr="00882BC0" w:rsidRDefault="000B724B" w:rsidP="000B724B">
            <w:pPr>
              <w:pStyle w:val="bodyindent"/>
              <w:spacing w:before="0" w:beforeAutospacing="0" w:after="120" w:afterAutospacing="0"/>
              <w:jc w:val="right"/>
              <w:rPr>
                <w:rFonts w:ascii="Arial" w:hAnsi="Arial" w:cs="Arial"/>
                <w:b/>
                <w:color w:val="auto"/>
              </w:rPr>
            </w:pPr>
            <w:r w:rsidRPr="00475F6C">
              <w:rPr>
                <w:rFonts w:ascii="Arial" w:hAnsi="Arial" w:cs="Arial"/>
                <w:b/>
                <w:bCs/>
              </w:rPr>
              <w:t>48,223</w:t>
            </w:r>
          </w:p>
        </w:tc>
        <w:tc>
          <w:tcPr>
            <w:tcW w:w="1275" w:type="dxa"/>
            <w:tcBorders>
              <w:top w:val="single" w:sz="4" w:space="0" w:color="auto"/>
              <w:bottom w:val="single" w:sz="4" w:space="0" w:color="auto"/>
            </w:tcBorders>
            <w:shd w:val="clear" w:color="auto" w:fill="auto"/>
            <w:vAlign w:val="bottom"/>
          </w:tcPr>
          <w:p w14:paraId="20E42BE5" w14:textId="7A217132" w:rsidR="000B724B" w:rsidRPr="00882BC0" w:rsidRDefault="000B724B" w:rsidP="000B724B">
            <w:pPr>
              <w:pStyle w:val="bodyindent"/>
              <w:spacing w:before="0" w:beforeAutospacing="0" w:after="120" w:afterAutospacing="0"/>
              <w:jc w:val="right"/>
              <w:rPr>
                <w:rFonts w:ascii="Arial" w:hAnsi="Arial" w:cs="Arial"/>
                <w:b/>
                <w:color w:val="auto"/>
              </w:rPr>
            </w:pPr>
            <w:r w:rsidRPr="00475F6C">
              <w:rPr>
                <w:rFonts w:ascii="Arial" w:hAnsi="Arial" w:cs="Arial"/>
                <w:b/>
                <w:bCs/>
              </w:rPr>
              <w:t>18,</w:t>
            </w:r>
            <w:r>
              <w:rPr>
                <w:rFonts w:ascii="Arial" w:hAnsi="Arial" w:cs="Arial"/>
                <w:b/>
                <w:bCs/>
              </w:rPr>
              <w:t>42</w:t>
            </w:r>
            <w:r w:rsidRPr="00475F6C">
              <w:rPr>
                <w:rFonts w:ascii="Arial" w:hAnsi="Arial" w:cs="Arial"/>
                <w:b/>
                <w:bCs/>
              </w:rPr>
              <w:t>4</w:t>
            </w:r>
          </w:p>
        </w:tc>
        <w:tc>
          <w:tcPr>
            <w:tcW w:w="1276" w:type="dxa"/>
            <w:tcBorders>
              <w:top w:val="single" w:sz="4" w:space="0" w:color="auto"/>
              <w:bottom w:val="single" w:sz="4" w:space="0" w:color="auto"/>
            </w:tcBorders>
            <w:vAlign w:val="bottom"/>
          </w:tcPr>
          <w:p w14:paraId="6C74B965" w14:textId="0341C367" w:rsidR="000B724B" w:rsidRPr="00882BC0" w:rsidRDefault="000B724B" w:rsidP="000B724B">
            <w:pPr>
              <w:pStyle w:val="bodyindent"/>
              <w:spacing w:before="0" w:beforeAutospacing="0" w:after="120" w:afterAutospacing="0"/>
              <w:jc w:val="right"/>
              <w:rPr>
                <w:rFonts w:ascii="Arial" w:hAnsi="Arial" w:cs="Arial"/>
                <w:b/>
                <w:color w:val="auto"/>
              </w:rPr>
            </w:pPr>
            <w:r w:rsidRPr="00C813A9">
              <w:rPr>
                <w:rFonts w:ascii="Arial" w:hAnsi="Arial" w:cs="Arial"/>
                <w:b/>
                <w:bCs/>
              </w:rPr>
              <w:t xml:space="preserve">             -   </w:t>
            </w:r>
          </w:p>
        </w:tc>
        <w:tc>
          <w:tcPr>
            <w:tcW w:w="1418" w:type="dxa"/>
            <w:tcBorders>
              <w:top w:val="single" w:sz="4" w:space="0" w:color="auto"/>
              <w:bottom w:val="single" w:sz="4" w:space="0" w:color="auto"/>
            </w:tcBorders>
            <w:shd w:val="clear" w:color="auto" w:fill="auto"/>
            <w:vAlign w:val="bottom"/>
          </w:tcPr>
          <w:p w14:paraId="54F9434A" w14:textId="3B08EF66" w:rsidR="000B724B" w:rsidRPr="00882BC0" w:rsidRDefault="000B724B" w:rsidP="000B724B">
            <w:pPr>
              <w:pStyle w:val="bodyindent"/>
              <w:spacing w:before="0" w:beforeAutospacing="0" w:after="120" w:afterAutospacing="0"/>
              <w:jc w:val="right"/>
              <w:rPr>
                <w:rFonts w:ascii="Arial" w:hAnsi="Arial" w:cs="Arial"/>
                <w:b/>
                <w:color w:val="auto"/>
              </w:rPr>
            </w:pPr>
            <w:r w:rsidRPr="00475F6C">
              <w:rPr>
                <w:rFonts w:ascii="Arial" w:hAnsi="Arial" w:cs="Arial"/>
                <w:b/>
                <w:bCs/>
              </w:rPr>
              <w:t>3</w:t>
            </w:r>
            <w:r>
              <w:rPr>
                <w:rFonts w:ascii="Arial" w:hAnsi="Arial" w:cs="Arial"/>
                <w:b/>
                <w:bCs/>
              </w:rPr>
              <w:t>59</w:t>
            </w:r>
            <w:r w:rsidRPr="00475F6C">
              <w:rPr>
                <w:rFonts w:ascii="Arial" w:hAnsi="Arial" w:cs="Arial"/>
                <w:b/>
                <w:bCs/>
              </w:rPr>
              <w:t xml:space="preserve">   </w:t>
            </w:r>
          </w:p>
        </w:tc>
        <w:tc>
          <w:tcPr>
            <w:tcW w:w="1275" w:type="dxa"/>
            <w:tcBorders>
              <w:top w:val="single" w:sz="4" w:space="0" w:color="auto"/>
              <w:bottom w:val="single" w:sz="4" w:space="0" w:color="auto"/>
            </w:tcBorders>
            <w:shd w:val="clear" w:color="auto" w:fill="auto"/>
            <w:vAlign w:val="bottom"/>
          </w:tcPr>
          <w:p w14:paraId="7997416D" w14:textId="7B2D5B2F" w:rsidR="000B724B" w:rsidRPr="00882BC0" w:rsidRDefault="000B724B" w:rsidP="000B724B">
            <w:pPr>
              <w:pStyle w:val="bodyindent"/>
              <w:spacing w:before="0" w:beforeAutospacing="0" w:after="120" w:afterAutospacing="0"/>
              <w:jc w:val="right"/>
              <w:rPr>
                <w:rFonts w:ascii="Arial" w:hAnsi="Arial" w:cs="Arial"/>
                <w:b/>
                <w:color w:val="auto"/>
              </w:rPr>
            </w:pPr>
            <w:r w:rsidRPr="00475F6C">
              <w:rPr>
                <w:rFonts w:ascii="Arial" w:hAnsi="Arial" w:cs="Arial"/>
                <w:b/>
                <w:bCs/>
              </w:rPr>
              <w:t>6</w:t>
            </w:r>
            <w:r>
              <w:rPr>
                <w:rFonts w:ascii="Arial" w:hAnsi="Arial" w:cs="Arial"/>
                <w:b/>
                <w:bCs/>
              </w:rPr>
              <w:t>7</w:t>
            </w:r>
            <w:r w:rsidRPr="00475F6C">
              <w:rPr>
                <w:rFonts w:ascii="Arial" w:hAnsi="Arial" w:cs="Arial"/>
                <w:b/>
                <w:bCs/>
              </w:rPr>
              <w:t>,</w:t>
            </w:r>
            <w:r>
              <w:rPr>
                <w:rFonts w:ascii="Arial" w:hAnsi="Arial" w:cs="Arial"/>
                <w:b/>
                <w:bCs/>
              </w:rPr>
              <w:t>006</w:t>
            </w:r>
          </w:p>
        </w:tc>
      </w:tr>
      <w:tr w:rsidR="009858EE" w:rsidRPr="00882BC0" w14:paraId="65F3BFCD" w14:textId="77777777" w:rsidTr="008365F9">
        <w:trPr>
          <w:trHeight w:val="284"/>
        </w:trPr>
        <w:tc>
          <w:tcPr>
            <w:tcW w:w="3544" w:type="dxa"/>
            <w:vAlign w:val="bottom"/>
          </w:tcPr>
          <w:p w14:paraId="6E7BB376" w14:textId="77777777" w:rsidR="009858EE" w:rsidRPr="00882BC0" w:rsidRDefault="009858EE" w:rsidP="008365F9">
            <w:pPr>
              <w:autoSpaceDE w:val="0"/>
              <w:autoSpaceDN w:val="0"/>
              <w:adjustRightInd w:val="0"/>
              <w:spacing w:after="120"/>
              <w:jc w:val="right"/>
              <w:rPr>
                <w:rFonts w:cs="Arial"/>
                <w:b/>
                <w:sz w:val="18"/>
                <w:szCs w:val="18"/>
              </w:rPr>
            </w:pPr>
            <w:r w:rsidRPr="00882BC0">
              <w:rPr>
                <w:rFonts w:cs="Arial"/>
                <w:b/>
                <w:sz w:val="18"/>
                <w:szCs w:val="18"/>
              </w:rPr>
              <w:t>Accumulated Depreciation and Impairment</w:t>
            </w:r>
          </w:p>
        </w:tc>
        <w:tc>
          <w:tcPr>
            <w:tcW w:w="1418" w:type="dxa"/>
            <w:tcBorders>
              <w:top w:val="single" w:sz="4" w:space="0" w:color="auto"/>
              <w:bottom w:val="dotted" w:sz="4" w:space="0" w:color="auto"/>
            </w:tcBorders>
            <w:vAlign w:val="bottom"/>
          </w:tcPr>
          <w:p w14:paraId="1AA098ED" w14:textId="77777777" w:rsidR="009858EE" w:rsidRPr="00882BC0" w:rsidRDefault="009858EE" w:rsidP="008365F9">
            <w:pPr>
              <w:pStyle w:val="bodyindent"/>
              <w:spacing w:before="0" w:beforeAutospacing="0" w:after="120" w:afterAutospacing="0"/>
              <w:jc w:val="right"/>
              <w:rPr>
                <w:rFonts w:ascii="Arial" w:hAnsi="Arial" w:cs="Arial"/>
                <w:color w:val="auto"/>
              </w:rPr>
            </w:pPr>
          </w:p>
        </w:tc>
        <w:tc>
          <w:tcPr>
            <w:tcW w:w="1275" w:type="dxa"/>
            <w:tcBorders>
              <w:top w:val="single" w:sz="4" w:space="0" w:color="auto"/>
              <w:bottom w:val="dotted" w:sz="4" w:space="0" w:color="auto"/>
            </w:tcBorders>
            <w:vAlign w:val="bottom"/>
          </w:tcPr>
          <w:p w14:paraId="1E1774AC" w14:textId="77777777" w:rsidR="009858EE" w:rsidRPr="00882BC0" w:rsidRDefault="009858EE" w:rsidP="008365F9">
            <w:pPr>
              <w:pStyle w:val="bodyindent"/>
              <w:spacing w:before="0" w:beforeAutospacing="0" w:after="120" w:afterAutospacing="0"/>
              <w:jc w:val="right"/>
              <w:rPr>
                <w:rFonts w:ascii="Arial" w:hAnsi="Arial" w:cs="Arial"/>
                <w:color w:val="auto"/>
              </w:rPr>
            </w:pPr>
          </w:p>
        </w:tc>
        <w:tc>
          <w:tcPr>
            <w:tcW w:w="1276" w:type="dxa"/>
            <w:tcBorders>
              <w:top w:val="single" w:sz="4" w:space="0" w:color="auto"/>
              <w:bottom w:val="dotted" w:sz="4" w:space="0" w:color="auto"/>
            </w:tcBorders>
            <w:vAlign w:val="bottom"/>
          </w:tcPr>
          <w:p w14:paraId="04E3A349" w14:textId="77777777" w:rsidR="009858EE" w:rsidRPr="00882BC0" w:rsidRDefault="009858EE" w:rsidP="008365F9">
            <w:pPr>
              <w:pStyle w:val="bodyindent"/>
              <w:spacing w:before="0" w:beforeAutospacing="0" w:after="120" w:afterAutospacing="0"/>
              <w:jc w:val="right"/>
              <w:rPr>
                <w:rFonts w:ascii="Arial" w:hAnsi="Arial" w:cs="Arial"/>
                <w:color w:val="auto"/>
              </w:rPr>
            </w:pPr>
          </w:p>
        </w:tc>
        <w:tc>
          <w:tcPr>
            <w:tcW w:w="1418" w:type="dxa"/>
            <w:tcBorders>
              <w:top w:val="single" w:sz="4" w:space="0" w:color="auto"/>
              <w:bottom w:val="dotted" w:sz="4" w:space="0" w:color="auto"/>
            </w:tcBorders>
            <w:vAlign w:val="bottom"/>
          </w:tcPr>
          <w:p w14:paraId="2BFBCEDC" w14:textId="77777777" w:rsidR="009858EE" w:rsidRPr="00882BC0" w:rsidRDefault="009858EE" w:rsidP="008365F9">
            <w:pPr>
              <w:pStyle w:val="bodyindent"/>
              <w:spacing w:before="0" w:beforeAutospacing="0" w:after="120" w:afterAutospacing="0"/>
              <w:jc w:val="right"/>
              <w:rPr>
                <w:rFonts w:ascii="Arial" w:hAnsi="Arial" w:cs="Arial"/>
                <w:color w:val="auto"/>
              </w:rPr>
            </w:pPr>
          </w:p>
        </w:tc>
        <w:tc>
          <w:tcPr>
            <w:tcW w:w="1275" w:type="dxa"/>
            <w:tcBorders>
              <w:top w:val="single" w:sz="4" w:space="0" w:color="auto"/>
              <w:bottom w:val="dotted" w:sz="4" w:space="0" w:color="auto"/>
            </w:tcBorders>
            <w:vAlign w:val="bottom"/>
          </w:tcPr>
          <w:p w14:paraId="763B8F42" w14:textId="77777777" w:rsidR="009858EE" w:rsidRPr="00882BC0" w:rsidRDefault="009858EE" w:rsidP="008365F9">
            <w:pPr>
              <w:pStyle w:val="bodyindent"/>
              <w:spacing w:before="0" w:beforeAutospacing="0" w:after="120" w:afterAutospacing="0"/>
              <w:jc w:val="right"/>
              <w:rPr>
                <w:rFonts w:ascii="Arial" w:hAnsi="Arial" w:cs="Arial"/>
                <w:color w:val="auto"/>
              </w:rPr>
            </w:pPr>
          </w:p>
        </w:tc>
      </w:tr>
      <w:tr w:rsidR="0082000D" w:rsidRPr="00882BC0" w14:paraId="6E9E5687" w14:textId="77777777" w:rsidTr="008365F9">
        <w:trPr>
          <w:trHeight w:val="284"/>
        </w:trPr>
        <w:tc>
          <w:tcPr>
            <w:tcW w:w="3544" w:type="dxa"/>
            <w:vAlign w:val="bottom"/>
          </w:tcPr>
          <w:p w14:paraId="5311F9CE" w14:textId="15D7E285" w:rsidR="0082000D" w:rsidRPr="00882BC0" w:rsidRDefault="0082000D" w:rsidP="0082000D">
            <w:pPr>
              <w:autoSpaceDE w:val="0"/>
              <w:autoSpaceDN w:val="0"/>
              <w:adjustRightInd w:val="0"/>
              <w:spacing w:after="120"/>
              <w:jc w:val="right"/>
              <w:rPr>
                <w:rFonts w:cs="Arial"/>
                <w:b/>
                <w:sz w:val="18"/>
                <w:szCs w:val="18"/>
              </w:rPr>
            </w:pPr>
            <w:r w:rsidRPr="00882BC0">
              <w:rPr>
                <w:rFonts w:cs="Arial"/>
                <w:b/>
                <w:sz w:val="18"/>
                <w:szCs w:val="18"/>
              </w:rPr>
              <w:t>At 1 April 20</w:t>
            </w:r>
            <w:r>
              <w:rPr>
                <w:rFonts w:cs="Arial"/>
                <w:b/>
                <w:sz w:val="18"/>
                <w:szCs w:val="18"/>
              </w:rPr>
              <w:t>21</w:t>
            </w:r>
          </w:p>
        </w:tc>
        <w:tc>
          <w:tcPr>
            <w:tcW w:w="1418" w:type="dxa"/>
            <w:tcBorders>
              <w:top w:val="dotted" w:sz="4" w:space="0" w:color="auto"/>
              <w:bottom w:val="dotted" w:sz="4" w:space="0" w:color="auto"/>
            </w:tcBorders>
            <w:vAlign w:val="bottom"/>
          </w:tcPr>
          <w:p w14:paraId="73A947F9" w14:textId="7110BEFF" w:rsidR="0082000D" w:rsidRPr="00882BC0" w:rsidRDefault="0082000D" w:rsidP="0082000D">
            <w:pPr>
              <w:pStyle w:val="bodyindent"/>
              <w:spacing w:before="0" w:beforeAutospacing="0" w:after="120" w:afterAutospacing="0"/>
              <w:jc w:val="right"/>
              <w:rPr>
                <w:rFonts w:ascii="Arial" w:hAnsi="Arial" w:cs="Arial"/>
                <w:b/>
                <w:color w:val="auto"/>
              </w:rPr>
            </w:pPr>
            <w:r w:rsidRPr="00A91948">
              <w:rPr>
                <w:rFonts w:ascii="Arial" w:hAnsi="Arial" w:cs="Arial"/>
                <w:b/>
                <w:bCs/>
              </w:rPr>
              <w:t>(835)</w:t>
            </w:r>
          </w:p>
        </w:tc>
        <w:tc>
          <w:tcPr>
            <w:tcW w:w="1275" w:type="dxa"/>
            <w:tcBorders>
              <w:top w:val="dotted" w:sz="4" w:space="0" w:color="auto"/>
              <w:bottom w:val="dotted" w:sz="4" w:space="0" w:color="auto"/>
            </w:tcBorders>
            <w:vAlign w:val="bottom"/>
          </w:tcPr>
          <w:p w14:paraId="403B0A20" w14:textId="709C0D48" w:rsidR="0082000D" w:rsidRPr="00CC63A8" w:rsidRDefault="0082000D" w:rsidP="0082000D">
            <w:pPr>
              <w:pStyle w:val="bodyindent"/>
              <w:spacing w:before="0" w:beforeAutospacing="0" w:after="120" w:afterAutospacing="0"/>
              <w:jc w:val="right"/>
              <w:rPr>
                <w:rFonts w:ascii="Arial" w:hAnsi="Arial" w:cs="Arial"/>
                <w:b/>
                <w:color w:val="auto"/>
              </w:rPr>
            </w:pPr>
            <w:r w:rsidRPr="00A91948">
              <w:rPr>
                <w:rFonts w:ascii="Arial" w:hAnsi="Arial" w:cs="Arial"/>
                <w:b/>
                <w:bCs/>
              </w:rPr>
              <w:t>(11,158)</w:t>
            </w:r>
          </w:p>
        </w:tc>
        <w:tc>
          <w:tcPr>
            <w:tcW w:w="1276" w:type="dxa"/>
            <w:tcBorders>
              <w:top w:val="dotted" w:sz="4" w:space="0" w:color="auto"/>
              <w:bottom w:val="dotted" w:sz="4" w:space="0" w:color="auto"/>
            </w:tcBorders>
            <w:vAlign w:val="bottom"/>
          </w:tcPr>
          <w:p w14:paraId="34005268" w14:textId="56D241BA" w:rsidR="0082000D" w:rsidRPr="00CC63A8" w:rsidRDefault="0082000D" w:rsidP="0082000D">
            <w:pPr>
              <w:pStyle w:val="bodyindent"/>
              <w:spacing w:before="0" w:beforeAutospacing="0" w:after="120" w:afterAutospacing="0"/>
              <w:jc w:val="right"/>
              <w:rPr>
                <w:rFonts w:ascii="Arial" w:hAnsi="Arial" w:cs="Arial"/>
                <w:b/>
                <w:color w:val="auto"/>
              </w:rPr>
            </w:pPr>
            <w:r w:rsidRPr="00C813A9">
              <w:rPr>
                <w:rFonts w:ascii="Arial" w:hAnsi="Arial" w:cs="Arial"/>
                <w:b/>
                <w:bCs/>
              </w:rPr>
              <w:t xml:space="preserve">             -   </w:t>
            </w:r>
          </w:p>
        </w:tc>
        <w:tc>
          <w:tcPr>
            <w:tcW w:w="1418" w:type="dxa"/>
            <w:tcBorders>
              <w:top w:val="dotted" w:sz="4" w:space="0" w:color="auto"/>
              <w:bottom w:val="dotted" w:sz="4" w:space="0" w:color="auto"/>
            </w:tcBorders>
            <w:vAlign w:val="bottom"/>
          </w:tcPr>
          <w:p w14:paraId="0B661F06" w14:textId="7A99EA6E" w:rsidR="0082000D" w:rsidRPr="00CC63A8" w:rsidRDefault="0082000D" w:rsidP="0082000D">
            <w:pPr>
              <w:pStyle w:val="bodyindent"/>
              <w:spacing w:before="0" w:beforeAutospacing="0" w:after="120" w:afterAutospacing="0"/>
              <w:jc w:val="right"/>
              <w:rPr>
                <w:rFonts w:ascii="Arial" w:hAnsi="Arial" w:cs="Arial"/>
                <w:b/>
                <w:color w:val="auto"/>
              </w:rPr>
            </w:pPr>
            <w:r w:rsidRPr="00A91948">
              <w:rPr>
                <w:rFonts w:ascii="Arial" w:hAnsi="Arial" w:cs="Arial"/>
                <w:b/>
                <w:bCs/>
              </w:rPr>
              <w:t xml:space="preserve">             -   </w:t>
            </w:r>
          </w:p>
        </w:tc>
        <w:tc>
          <w:tcPr>
            <w:tcW w:w="1275" w:type="dxa"/>
            <w:tcBorders>
              <w:top w:val="dotted" w:sz="4" w:space="0" w:color="auto"/>
              <w:bottom w:val="dotted" w:sz="4" w:space="0" w:color="auto"/>
            </w:tcBorders>
            <w:vAlign w:val="bottom"/>
          </w:tcPr>
          <w:p w14:paraId="67C0E858" w14:textId="5AEAE3E8" w:rsidR="0082000D" w:rsidRPr="00CC63A8" w:rsidRDefault="0082000D" w:rsidP="0082000D">
            <w:pPr>
              <w:pStyle w:val="bodyindent"/>
              <w:spacing w:before="0" w:beforeAutospacing="0" w:after="120" w:afterAutospacing="0"/>
              <w:jc w:val="right"/>
              <w:rPr>
                <w:rFonts w:ascii="Arial" w:hAnsi="Arial" w:cs="Arial"/>
                <w:b/>
                <w:color w:val="auto"/>
              </w:rPr>
            </w:pPr>
            <w:r w:rsidRPr="00A91948">
              <w:rPr>
                <w:rFonts w:ascii="Arial" w:hAnsi="Arial" w:cs="Arial"/>
                <w:b/>
                <w:bCs/>
              </w:rPr>
              <w:t>(11,993)</w:t>
            </w:r>
          </w:p>
        </w:tc>
      </w:tr>
      <w:tr w:rsidR="0082000D" w:rsidRPr="00882BC0" w14:paraId="17ED9573" w14:textId="77777777" w:rsidTr="008365F9">
        <w:trPr>
          <w:trHeight w:val="284"/>
        </w:trPr>
        <w:tc>
          <w:tcPr>
            <w:tcW w:w="3544" w:type="dxa"/>
            <w:vAlign w:val="bottom"/>
          </w:tcPr>
          <w:p w14:paraId="4B6A5BB9" w14:textId="77777777" w:rsidR="0082000D" w:rsidRPr="00882BC0" w:rsidRDefault="0082000D" w:rsidP="0082000D">
            <w:pPr>
              <w:autoSpaceDE w:val="0"/>
              <w:autoSpaceDN w:val="0"/>
              <w:adjustRightInd w:val="0"/>
              <w:spacing w:after="120"/>
              <w:jc w:val="right"/>
              <w:rPr>
                <w:rFonts w:cs="Arial"/>
                <w:sz w:val="18"/>
                <w:szCs w:val="18"/>
              </w:rPr>
            </w:pPr>
            <w:r w:rsidRPr="00882BC0">
              <w:rPr>
                <w:rFonts w:cs="Arial"/>
                <w:sz w:val="18"/>
                <w:szCs w:val="18"/>
              </w:rPr>
              <w:t>Depreciation charge</w:t>
            </w:r>
          </w:p>
        </w:tc>
        <w:tc>
          <w:tcPr>
            <w:tcW w:w="1418" w:type="dxa"/>
            <w:tcBorders>
              <w:top w:val="dotted" w:sz="4" w:space="0" w:color="auto"/>
            </w:tcBorders>
            <w:vAlign w:val="bottom"/>
          </w:tcPr>
          <w:p w14:paraId="4A4DAA96" w14:textId="5C0BCAF8" w:rsidR="0082000D" w:rsidRPr="00882BC0" w:rsidRDefault="0082000D" w:rsidP="0082000D">
            <w:pPr>
              <w:pStyle w:val="bodyindent"/>
              <w:spacing w:before="0" w:beforeAutospacing="0" w:after="120" w:afterAutospacing="0"/>
              <w:jc w:val="right"/>
              <w:rPr>
                <w:rFonts w:ascii="Arial" w:hAnsi="Arial" w:cs="Arial"/>
                <w:color w:val="auto"/>
              </w:rPr>
            </w:pPr>
            <w:r w:rsidRPr="00352C13">
              <w:rPr>
                <w:rFonts w:ascii="Arial" w:hAnsi="Arial" w:cs="Arial"/>
              </w:rPr>
              <w:t>(1,402)</w:t>
            </w:r>
          </w:p>
        </w:tc>
        <w:tc>
          <w:tcPr>
            <w:tcW w:w="1275" w:type="dxa"/>
            <w:tcBorders>
              <w:top w:val="dotted" w:sz="4" w:space="0" w:color="auto"/>
            </w:tcBorders>
            <w:vAlign w:val="bottom"/>
          </w:tcPr>
          <w:p w14:paraId="2096294A" w14:textId="55B81C47" w:rsidR="0082000D" w:rsidRPr="00882BC0" w:rsidRDefault="0082000D" w:rsidP="0082000D">
            <w:pPr>
              <w:pStyle w:val="bodyindent"/>
              <w:spacing w:before="0" w:beforeAutospacing="0" w:after="120" w:afterAutospacing="0"/>
              <w:jc w:val="right"/>
              <w:rPr>
                <w:rFonts w:ascii="Arial" w:hAnsi="Arial" w:cs="Arial"/>
                <w:color w:val="auto"/>
              </w:rPr>
            </w:pPr>
            <w:r w:rsidRPr="00352C13">
              <w:rPr>
                <w:rFonts w:ascii="Arial" w:hAnsi="Arial" w:cs="Arial"/>
              </w:rPr>
              <w:t>(1,33</w:t>
            </w:r>
            <w:r>
              <w:rPr>
                <w:rFonts w:ascii="Arial" w:hAnsi="Arial" w:cs="Arial"/>
              </w:rPr>
              <w:t>5</w:t>
            </w:r>
            <w:r w:rsidRPr="00352C13">
              <w:rPr>
                <w:rFonts w:ascii="Arial" w:hAnsi="Arial" w:cs="Arial"/>
              </w:rPr>
              <w:t>)</w:t>
            </w:r>
          </w:p>
        </w:tc>
        <w:tc>
          <w:tcPr>
            <w:tcW w:w="1276" w:type="dxa"/>
            <w:tcBorders>
              <w:top w:val="dotted" w:sz="4" w:space="0" w:color="auto"/>
            </w:tcBorders>
            <w:vAlign w:val="bottom"/>
          </w:tcPr>
          <w:p w14:paraId="3BBACBD5" w14:textId="7EF31B56" w:rsidR="0082000D" w:rsidRPr="00882BC0" w:rsidRDefault="0082000D" w:rsidP="0082000D">
            <w:pPr>
              <w:pStyle w:val="bodyindent"/>
              <w:spacing w:before="0" w:beforeAutospacing="0" w:after="120" w:afterAutospacing="0"/>
              <w:jc w:val="right"/>
              <w:rPr>
                <w:rFonts w:ascii="Arial" w:hAnsi="Arial" w:cs="Arial"/>
                <w:color w:val="auto"/>
              </w:rPr>
            </w:pPr>
            <w:r w:rsidRPr="00C813A9">
              <w:rPr>
                <w:rFonts w:ascii="Arial" w:hAnsi="Arial" w:cs="Arial"/>
              </w:rPr>
              <w:t xml:space="preserve">             -   </w:t>
            </w:r>
          </w:p>
        </w:tc>
        <w:tc>
          <w:tcPr>
            <w:tcW w:w="1418" w:type="dxa"/>
            <w:tcBorders>
              <w:top w:val="dotted" w:sz="4" w:space="0" w:color="auto"/>
            </w:tcBorders>
            <w:vAlign w:val="bottom"/>
          </w:tcPr>
          <w:p w14:paraId="082A7CF4" w14:textId="5ED5411C" w:rsidR="0082000D" w:rsidRPr="00882BC0" w:rsidRDefault="0082000D" w:rsidP="0082000D">
            <w:pPr>
              <w:pStyle w:val="bodyindent"/>
              <w:spacing w:before="0" w:beforeAutospacing="0" w:after="120" w:afterAutospacing="0"/>
              <w:jc w:val="right"/>
              <w:rPr>
                <w:rFonts w:ascii="Arial" w:hAnsi="Arial" w:cs="Arial"/>
                <w:color w:val="auto"/>
              </w:rPr>
            </w:pPr>
            <w:r w:rsidRPr="00352C13">
              <w:rPr>
                <w:rFonts w:ascii="Arial" w:hAnsi="Arial" w:cs="Arial"/>
              </w:rPr>
              <w:t xml:space="preserve">             -   </w:t>
            </w:r>
          </w:p>
        </w:tc>
        <w:tc>
          <w:tcPr>
            <w:tcW w:w="1275" w:type="dxa"/>
            <w:tcBorders>
              <w:top w:val="dotted" w:sz="4" w:space="0" w:color="auto"/>
            </w:tcBorders>
            <w:vAlign w:val="bottom"/>
          </w:tcPr>
          <w:p w14:paraId="6108568F" w14:textId="6E518F97" w:rsidR="0082000D" w:rsidRPr="00882BC0" w:rsidRDefault="0082000D" w:rsidP="0082000D">
            <w:pPr>
              <w:pStyle w:val="bodyindent"/>
              <w:spacing w:before="0" w:beforeAutospacing="0" w:after="120" w:afterAutospacing="0"/>
              <w:jc w:val="right"/>
              <w:rPr>
                <w:rFonts w:ascii="Arial" w:hAnsi="Arial" w:cs="Arial"/>
                <w:b/>
                <w:color w:val="auto"/>
              </w:rPr>
            </w:pPr>
            <w:r w:rsidRPr="00352C13">
              <w:rPr>
                <w:rFonts w:ascii="Arial" w:hAnsi="Arial" w:cs="Arial"/>
              </w:rPr>
              <w:t>(2,73</w:t>
            </w:r>
            <w:r>
              <w:rPr>
                <w:rFonts w:ascii="Arial" w:hAnsi="Arial" w:cs="Arial"/>
              </w:rPr>
              <w:t>7</w:t>
            </w:r>
            <w:r w:rsidRPr="00352C13">
              <w:rPr>
                <w:rFonts w:ascii="Arial" w:hAnsi="Arial" w:cs="Arial"/>
              </w:rPr>
              <w:t>)</w:t>
            </w:r>
          </w:p>
        </w:tc>
      </w:tr>
      <w:tr w:rsidR="0082000D" w:rsidRPr="00882BC0" w14:paraId="2381A9E8" w14:textId="77777777" w:rsidTr="008365F9">
        <w:trPr>
          <w:trHeight w:val="284"/>
        </w:trPr>
        <w:tc>
          <w:tcPr>
            <w:tcW w:w="3544" w:type="dxa"/>
            <w:vAlign w:val="bottom"/>
          </w:tcPr>
          <w:p w14:paraId="108B2D07" w14:textId="77777777" w:rsidR="0082000D" w:rsidRPr="00882BC0" w:rsidRDefault="0082000D" w:rsidP="0082000D">
            <w:pPr>
              <w:autoSpaceDE w:val="0"/>
              <w:autoSpaceDN w:val="0"/>
              <w:adjustRightInd w:val="0"/>
              <w:spacing w:after="120"/>
              <w:jc w:val="right"/>
              <w:rPr>
                <w:rFonts w:cs="Arial"/>
                <w:sz w:val="18"/>
                <w:szCs w:val="18"/>
              </w:rPr>
            </w:pPr>
            <w:r w:rsidRPr="00882BC0">
              <w:rPr>
                <w:rFonts w:cs="Arial"/>
                <w:sz w:val="18"/>
                <w:szCs w:val="18"/>
              </w:rPr>
              <w:t>Depreciation written out to the Revaluation Reserve</w:t>
            </w:r>
          </w:p>
        </w:tc>
        <w:tc>
          <w:tcPr>
            <w:tcW w:w="1418" w:type="dxa"/>
            <w:vAlign w:val="bottom"/>
          </w:tcPr>
          <w:p w14:paraId="464B2DA0" w14:textId="3F0F3410" w:rsidR="0082000D" w:rsidRPr="00882BC0" w:rsidRDefault="0082000D" w:rsidP="0082000D">
            <w:pPr>
              <w:pStyle w:val="bodyindent"/>
              <w:spacing w:before="0" w:beforeAutospacing="0" w:after="120" w:afterAutospacing="0"/>
              <w:jc w:val="right"/>
              <w:rPr>
                <w:rFonts w:ascii="Arial" w:hAnsi="Arial" w:cs="Arial"/>
                <w:color w:val="auto"/>
              </w:rPr>
            </w:pPr>
            <w:r w:rsidRPr="00352C13">
              <w:rPr>
                <w:rFonts w:ascii="Arial" w:hAnsi="Arial" w:cs="Arial"/>
              </w:rPr>
              <w:t>2,113</w:t>
            </w:r>
          </w:p>
        </w:tc>
        <w:tc>
          <w:tcPr>
            <w:tcW w:w="1275" w:type="dxa"/>
            <w:vAlign w:val="bottom"/>
          </w:tcPr>
          <w:p w14:paraId="4D2222EC" w14:textId="1019933E" w:rsidR="0082000D" w:rsidRPr="00882BC0" w:rsidRDefault="0082000D" w:rsidP="0082000D">
            <w:pPr>
              <w:pStyle w:val="bodyindent"/>
              <w:spacing w:before="0" w:beforeAutospacing="0" w:after="120" w:afterAutospacing="0"/>
              <w:jc w:val="right"/>
              <w:rPr>
                <w:rFonts w:ascii="Arial" w:hAnsi="Arial" w:cs="Arial"/>
                <w:color w:val="auto"/>
              </w:rPr>
            </w:pPr>
            <w:r w:rsidRPr="00352C13">
              <w:rPr>
                <w:rFonts w:ascii="Arial" w:hAnsi="Arial" w:cs="Arial"/>
              </w:rPr>
              <w:t xml:space="preserve">             -   </w:t>
            </w:r>
          </w:p>
        </w:tc>
        <w:tc>
          <w:tcPr>
            <w:tcW w:w="1276" w:type="dxa"/>
            <w:vAlign w:val="bottom"/>
          </w:tcPr>
          <w:p w14:paraId="31A2A2BC" w14:textId="3121B344" w:rsidR="0082000D" w:rsidRPr="00882BC0" w:rsidRDefault="0082000D" w:rsidP="0082000D">
            <w:pPr>
              <w:pStyle w:val="bodyindent"/>
              <w:spacing w:before="0" w:beforeAutospacing="0" w:after="120" w:afterAutospacing="0"/>
              <w:jc w:val="right"/>
              <w:rPr>
                <w:rFonts w:ascii="Arial" w:hAnsi="Arial" w:cs="Arial"/>
                <w:color w:val="auto"/>
              </w:rPr>
            </w:pPr>
            <w:r w:rsidRPr="00C813A9">
              <w:rPr>
                <w:rFonts w:ascii="Arial" w:hAnsi="Arial" w:cs="Arial"/>
              </w:rPr>
              <w:t xml:space="preserve">             -   </w:t>
            </w:r>
          </w:p>
        </w:tc>
        <w:tc>
          <w:tcPr>
            <w:tcW w:w="1418" w:type="dxa"/>
            <w:vAlign w:val="bottom"/>
          </w:tcPr>
          <w:p w14:paraId="4749C875" w14:textId="1DD959F6" w:rsidR="0082000D" w:rsidRPr="00882BC0" w:rsidRDefault="0082000D" w:rsidP="0082000D">
            <w:pPr>
              <w:pStyle w:val="bodyindent"/>
              <w:spacing w:before="0" w:beforeAutospacing="0" w:after="120" w:afterAutospacing="0"/>
              <w:jc w:val="right"/>
              <w:rPr>
                <w:rFonts w:ascii="Arial" w:hAnsi="Arial" w:cs="Arial"/>
                <w:color w:val="auto"/>
              </w:rPr>
            </w:pPr>
            <w:r w:rsidRPr="00352C13">
              <w:rPr>
                <w:rFonts w:ascii="Arial" w:hAnsi="Arial" w:cs="Arial"/>
              </w:rPr>
              <w:t xml:space="preserve">             -   </w:t>
            </w:r>
          </w:p>
        </w:tc>
        <w:tc>
          <w:tcPr>
            <w:tcW w:w="1275" w:type="dxa"/>
            <w:vAlign w:val="bottom"/>
          </w:tcPr>
          <w:p w14:paraId="749C1940" w14:textId="4E7983E0" w:rsidR="0082000D" w:rsidRPr="00882BC0" w:rsidRDefault="0082000D" w:rsidP="0082000D">
            <w:pPr>
              <w:pStyle w:val="bodyindent"/>
              <w:spacing w:before="0" w:beforeAutospacing="0" w:after="120" w:afterAutospacing="0"/>
              <w:jc w:val="right"/>
              <w:rPr>
                <w:rFonts w:ascii="Arial" w:hAnsi="Arial" w:cs="Arial"/>
                <w:b/>
                <w:color w:val="auto"/>
              </w:rPr>
            </w:pPr>
            <w:r w:rsidRPr="00352C13">
              <w:rPr>
                <w:rFonts w:ascii="Arial" w:hAnsi="Arial" w:cs="Arial"/>
              </w:rPr>
              <w:t>2,113</w:t>
            </w:r>
          </w:p>
        </w:tc>
      </w:tr>
      <w:tr w:rsidR="0082000D" w:rsidRPr="00882BC0" w14:paraId="3B274140" w14:textId="77777777" w:rsidTr="008365F9">
        <w:trPr>
          <w:trHeight w:val="284"/>
        </w:trPr>
        <w:tc>
          <w:tcPr>
            <w:tcW w:w="3544" w:type="dxa"/>
            <w:vAlign w:val="bottom"/>
          </w:tcPr>
          <w:p w14:paraId="405FF449" w14:textId="77777777" w:rsidR="0082000D" w:rsidRPr="00882BC0" w:rsidRDefault="0082000D" w:rsidP="0082000D">
            <w:pPr>
              <w:autoSpaceDE w:val="0"/>
              <w:autoSpaceDN w:val="0"/>
              <w:adjustRightInd w:val="0"/>
              <w:jc w:val="right"/>
              <w:rPr>
                <w:rFonts w:cs="Arial"/>
                <w:sz w:val="18"/>
                <w:szCs w:val="18"/>
              </w:rPr>
            </w:pPr>
            <w:r w:rsidRPr="00882BC0">
              <w:rPr>
                <w:rFonts w:cs="Arial"/>
                <w:sz w:val="18"/>
                <w:szCs w:val="18"/>
              </w:rPr>
              <w:t>Revaluation losses recognised in the</w:t>
            </w:r>
          </w:p>
          <w:p w14:paraId="3C2B678A" w14:textId="77777777" w:rsidR="0082000D" w:rsidRPr="00882BC0" w:rsidRDefault="0082000D" w:rsidP="0082000D">
            <w:pPr>
              <w:autoSpaceDE w:val="0"/>
              <w:autoSpaceDN w:val="0"/>
              <w:adjustRightInd w:val="0"/>
              <w:jc w:val="right"/>
              <w:rPr>
                <w:rFonts w:cs="Arial"/>
                <w:sz w:val="18"/>
                <w:szCs w:val="18"/>
              </w:rPr>
            </w:pPr>
            <w:r w:rsidRPr="00882BC0">
              <w:rPr>
                <w:rFonts w:cs="Arial"/>
                <w:sz w:val="18"/>
                <w:szCs w:val="18"/>
              </w:rPr>
              <w:t>Surplus/Deficit on the Provision of Services</w:t>
            </w:r>
          </w:p>
        </w:tc>
        <w:tc>
          <w:tcPr>
            <w:tcW w:w="1418" w:type="dxa"/>
            <w:vAlign w:val="bottom"/>
          </w:tcPr>
          <w:p w14:paraId="682FFCDC" w14:textId="49AB970D" w:rsidR="0082000D" w:rsidRPr="00882BC0" w:rsidRDefault="0082000D" w:rsidP="0082000D">
            <w:pPr>
              <w:pStyle w:val="bodyindent"/>
              <w:spacing w:before="0" w:beforeAutospacing="0" w:after="120" w:afterAutospacing="0"/>
              <w:jc w:val="right"/>
              <w:rPr>
                <w:rFonts w:ascii="Arial" w:hAnsi="Arial" w:cs="Arial"/>
                <w:color w:val="auto"/>
              </w:rPr>
            </w:pPr>
            <w:r w:rsidRPr="00352C13">
              <w:rPr>
                <w:rFonts w:ascii="Arial" w:hAnsi="Arial" w:cs="Arial"/>
              </w:rPr>
              <w:t>-</w:t>
            </w:r>
          </w:p>
        </w:tc>
        <w:tc>
          <w:tcPr>
            <w:tcW w:w="1275" w:type="dxa"/>
            <w:vAlign w:val="bottom"/>
          </w:tcPr>
          <w:p w14:paraId="14047B10" w14:textId="59E3BE22" w:rsidR="0082000D" w:rsidRPr="00882BC0" w:rsidRDefault="0082000D" w:rsidP="0082000D">
            <w:pPr>
              <w:pStyle w:val="bodyindent"/>
              <w:spacing w:before="0" w:beforeAutospacing="0" w:after="120" w:afterAutospacing="0"/>
              <w:jc w:val="right"/>
              <w:rPr>
                <w:rFonts w:ascii="Arial" w:hAnsi="Arial" w:cs="Arial"/>
                <w:color w:val="auto"/>
              </w:rPr>
            </w:pPr>
            <w:r w:rsidRPr="00352C13">
              <w:rPr>
                <w:rFonts w:ascii="Arial" w:hAnsi="Arial" w:cs="Arial"/>
              </w:rPr>
              <w:t xml:space="preserve">             -   </w:t>
            </w:r>
          </w:p>
        </w:tc>
        <w:tc>
          <w:tcPr>
            <w:tcW w:w="1276" w:type="dxa"/>
            <w:vAlign w:val="bottom"/>
          </w:tcPr>
          <w:p w14:paraId="0AF1C0F3" w14:textId="10279278" w:rsidR="0082000D" w:rsidRPr="00882BC0" w:rsidRDefault="0082000D" w:rsidP="0082000D">
            <w:pPr>
              <w:pStyle w:val="bodyindent"/>
              <w:spacing w:before="0" w:beforeAutospacing="0" w:after="120" w:afterAutospacing="0"/>
              <w:jc w:val="right"/>
              <w:rPr>
                <w:rFonts w:ascii="Arial" w:hAnsi="Arial" w:cs="Arial"/>
                <w:color w:val="auto"/>
              </w:rPr>
            </w:pPr>
            <w:r w:rsidRPr="00C813A9">
              <w:rPr>
                <w:rFonts w:ascii="Arial" w:hAnsi="Arial" w:cs="Arial"/>
              </w:rPr>
              <w:t xml:space="preserve">             -   </w:t>
            </w:r>
          </w:p>
        </w:tc>
        <w:tc>
          <w:tcPr>
            <w:tcW w:w="1418" w:type="dxa"/>
            <w:vAlign w:val="bottom"/>
          </w:tcPr>
          <w:p w14:paraId="7783DD3A" w14:textId="19E4040C" w:rsidR="0082000D" w:rsidRPr="00882BC0" w:rsidRDefault="0082000D" w:rsidP="0082000D">
            <w:pPr>
              <w:pStyle w:val="bodyindent"/>
              <w:spacing w:before="0" w:beforeAutospacing="0" w:after="120" w:afterAutospacing="0"/>
              <w:jc w:val="right"/>
              <w:rPr>
                <w:rFonts w:ascii="Arial" w:hAnsi="Arial" w:cs="Arial"/>
                <w:color w:val="auto"/>
              </w:rPr>
            </w:pPr>
            <w:r w:rsidRPr="00352C13">
              <w:rPr>
                <w:rFonts w:ascii="Arial" w:hAnsi="Arial" w:cs="Arial"/>
              </w:rPr>
              <w:t xml:space="preserve">             -   </w:t>
            </w:r>
          </w:p>
        </w:tc>
        <w:tc>
          <w:tcPr>
            <w:tcW w:w="1275" w:type="dxa"/>
            <w:vAlign w:val="bottom"/>
          </w:tcPr>
          <w:p w14:paraId="18CAE7B1" w14:textId="03784B8D" w:rsidR="0082000D" w:rsidRPr="00882BC0" w:rsidRDefault="0082000D" w:rsidP="0082000D">
            <w:pPr>
              <w:pStyle w:val="bodyindent"/>
              <w:spacing w:before="0" w:beforeAutospacing="0" w:after="120" w:afterAutospacing="0"/>
              <w:jc w:val="right"/>
              <w:rPr>
                <w:rFonts w:ascii="Arial" w:hAnsi="Arial" w:cs="Arial"/>
                <w:b/>
                <w:color w:val="auto"/>
              </w:rPr>
            </w:pPr>
            <w:r w:rsidRPr="00352C13">
              <w:rPr>
                <w:rFonts w:ascii="Arial" w:hAnsi="Arial" w:cs="Arial"/>
              </w:rPr>
              <w:t>-</w:t>
            </w:r>
          </w:p>
        </w:tc>
      </w:tr>
      <w:tr w:rsidR="0082000D" w:rsidRPr="00882BC0" w14:paraId="7CE520E0" w14:textId="77777777" w:rsidTr="008365F9">
        <w:trPr>
          <w:trHeight w:val="284"/>
        </w:trPr>
        <w:tc>
          <w:tcPr>
            <w:tcW w:w="3544" w:type="dxa"/>
            <w:vAlign w:val="bottom"/>
          </w:tcPr>
          <w:p w14:paraId="6BFF06D2" w14:textId="77777777" w:rsidR="0082000D" w:rsidRPr="00882BC0" w:rsidRDefault="0082000D" w:rsidP="0082000D">
            <w:pPr>
              <w:autoSpaceDE w:val="0"/>
              <w:autoSpaceDN w:val="0"/>
              <w:adjustRightInd w:val="0"/>
              <w:jc w:val="right"/>
              <w:rPr>
                <w:rFonts w:cs="Arial"/>
                <w:sz w:val="18"/>
                <w:szCs w:val="18"/>
              </w:rPr>
            </w:pPr>
            <w:r w:rsidRPr="00882BC0">
              <w:rPr>
                <w:rFonts w:cs="Arial"/>
                <w:sz w:val="18"/>
                <w:szCs w:val="18"/>
              </w:rPr>
              <w:t>Revaluation increases (reversal of previous losses) recognised in the deficit on the Provision of Services</w:t>
            </w:r>
          </w:p>
        </w:tc>
        <w:tc>
          <w:tcPr>
            <w:tcW w:w="1418" w:type="dxa"/>
            <w:vAlign w:val="bottom"/>
          </w:tcPr>
          <w:p w14:paraId="31B58693" w14:textId="51039730" w:rsidR="0082000D" w:rsidRPr="00882BC0" w:rsidRDefault="0082000D" w:rsidP="0082000D">
            <w:pPr>
              <w:pStyle w:val="bodyindent"/>
              <w:spacing w:before="0" w:beforeAutospacing="0" w:after="120" w:afterAutospacing="0"/>
              <w:jc w:val="right"/>
              <w:rPr>
                <w:rFonts w:ascii="Arial" w:hAnsi="Arial" w:cs="Arial"/>
                <w:color w:val="auto"/>
              </w:rPr>
            </w:pPr>
            <w:r w:rsidRPr="00352C13">
              <w:rPr>
                <w:rFonts w:ascii="Arial" w:hAnsi="Arial" w:cs="Arial"/>
              </w:rPr>
              <w:t>12</w:t>
            </w:r>
            <w:r>
              <w:rPr>
                <w:rFonts w:ascii="Arial" w:hAnsi="Arial" w:cs="Arial"/>
              </w:rPr>
              <w:t>4</w:t>
            </w:r>
          </w:p>
        </w:tc>
        <w:tc>
          <w:tcPr>
            <w:tcW w:w="1275" w:type="dxa"/>
            <w:vAlign w:val="bottom"/>
          </w:tcPr>
          <w:p w14:paraId="1BF8789E" w14:textId="32073E09" w:rsidR="0082000D" w:rsidRPr="00882BC0" w:rsidRDefault="0082000D" w:rsidP="0082000D">
            <w:pPr>
              <w:pStyle w:val="bodyindent"/>
              <w:spacing w:before="0" w:beforeAutospacing="0" w:after="120" w:afterAutospacing="0"/>
              <w:jc w:val="right"/>
              <w:rPr>
                <w:rFonts w:ascii="Arial" w:hAnsi="Arial" w:cs="Arial"/>
                <w:color w:val="auto"/>
              </w:rPr>
            </w:pPr>
            <w:r w:rsidRPr="00352C13">
              <w:rPr>
                <w:rFonts w:ascii="Arial" w:hAnsi="Arial" w:cs="Arial"/>
              </w:rPr>
              <w:t>-</w:t>
            </w:r>
          </w:p>
        </w:tc>
        <w:tc>
          <w:tcPr>
            <w:tcW w:w="1276" w:type="dxa"/>
            <w:vAlign w:val="bottom"/>
          </w:tcPr>
          <w:p w14:paraId="2637F641" w14:textId="7B2B5A6C" w:rsidR="0082000D" w:rsidRPr="00882BC0" w:rsidRDefault="0082000D" w:rsidP="0082000D">
            <w:pPr>
              <w:pStyle w:val="bodyindent"/>
              <w:spacing w:before="0" w:beforeAutospacing="0" w:after="120" w:afterAutospacing="0"/>
              <w:jc w:val="right"/>
              <w:rPr>
                <w:rFonts w:ascii="Arial" w:hAnsi="Arial" w:cs="Arial"/>
                <w:color w:val="auto"/>
              </w:rPr>
            </w:pPr>
            <w:r w:rsidRPr="00C813A9">
              <w:rPr>
                <w:rFonts w:ascii="Arial" w:hAnsi="Arial" w:cs="Arial"/>
              </w:rPr>
              <w:t xml:space="preserve">             -   </w:t>
            </w:r>
          </w:p>
        </w:tc>
        <w:tc>
          <w:tcPr>
            <w:tcW w:w="1418" w:type="dxa"/>
            <w:vAlign w:val="bottom"/>
          </w:tcPr>
          <w:p w14:paraId="4BEEDF93" w14:textId="292C40CB" w:rsidR="0082000D" w:rsidRPr="00882BC0" w:rsidRDefault="0082000D" w:rsidP="0082000D">
            <w:pPr>
              <w:pStyle w:val="bodyindent"/>
              <w:spacing w:before="0" w:beforeAutospacing="0" w:after="120" w:afterAutospacing="0"/>
              <w:jc w:val="right"/>
              <w:rPr>
                <w:rFonts w:ascii="Arial" w:hAnsi="Arial" w:cs="Arial"/>
                <w:color w:val="auto"/>
              </w:rPr>
            </w:pPr>
            <w:r w:rsidRPr="00352C13">
              <w:rPr>
                <w:rFonts w:ascii="Arial" w:hAnsi="Arial" w:cs="Arial"/>
              </w:rPr>
              <w:t xml:space="preserve">             -   </w:t>
            </w:r>
          </w:p>
        </w:tc>
        <w:tc>
          <w:tcPr>
            <w:tcW w:w="1275" w:type="dxa"/>
            <w:vAlign w:val="bottom"/>
          </w:tcPr>
          <w:p w14:paraId="2603DA94" w14:textId="2FE80441" w:rsidR="0082000D" w:rsidRPr="00882BC0" w:rsidRDefault="0082000D" w:rsidP="0082000D">
            <w:pPr>
              <w:pStyle w:val="bodyindent"/>
              <w:spacing w:before="0" w:beforeAutospacing="0" w:after="120" w:afterAutospacing="0"/>
              <w:jc w:val="right"/>
              <w:rPr>
                <w:rFonts w:ascii="Arial" w:hAnsi="Arial" w:cs="Arial"/>
                <w:b/>
                <w:color w:val="auto"/>
              </w:rPr>
            </w:pPr>
            <w:r w:rsidRPr="00352C13">
              <w:rPr>
                <w:rFonts w:ascii="Arial" w:hAnsi="Arial" w:cs="Arial"/>
              </w:rPr>
              <w:t>12</w:t>
            </w:r>
            <w:r>
              <w:rPr>
                <w:rFonts w:ascii="Arial" w:hAnsi="Arial" w:cs="Arial"/>
              </w:rPr>
              <w:t>4</w:t>
            </w:r>
          </w:p>
        </w:tc>
      </w:tr>
      <w:tr w:rsidR="0082000D" w:rsidRPr="00882BC0" w14:paraId="3DBCFB25" w14:textId="77777777" w:rsidTr="008365F9">
        <w:trPr>
          <w:trHeight w:val="284"/>
        </w:trPr>
        <w:tc>
          <w:tcPr>
            <w:tcW w:w="3544" w:type="dxa"/>
            <w:vAlign w:val="bottom"/>
          </w:tcPr>
          <w:p w14:paraId="7D2B2BA8" w14:textId="77777777" w:rsidR="0082000D" w:rsidRPr="00882BC0" w:rsidRDefault="0082000D" w:rsidP="0082000D">
            <w:pPr>
              <w:autoSpaceDE w:val="0"/>
              <w:autoSpaceDN w:val="0"/>
              <w:adjustRightInd w:val="0"/>
              <w:spacing w:after="120"/>
              <w:jc w:val="right"/>
              <w:rPr>
                <w:rFonts w:cs="Arial"/>
                <w:sz w:val="18"/>
                <w:szCs w:val="18"/>
              </w:rPr>
            </w:pPr>
            <w:r w:rsidRPr="00882BC0">
              <w:rPr>
                <w:rFonts w:cs="Arial"/>
                <w:sz w:val="18"/>
                <w:szCs w:val="18"/>
              </w:rPr>
              <w:t>Transfers within PPE</w:t>
            </w:r>
          </w:p>
        </w:tc>
        <w:tc>
          <w:tcPr>
            <w:tcW w:w="1418" w:type="dxa"/>
            <w:vAlign w:val="bottom"/>
          </w:tcPr>
          <w:p w14:paraId="7C36B6A7" w14:textId="1198FB85" w:rsidR="0082000D" w:rsidRPr="00882BC0" w:rsidRDefault="0082000D" w:rsidP="0082000D">
            <w:pPr>
              <w:pStyle w:val="bodyindent"/>
              <w:spacing w:before="0" w:beforeAutospacing="0" w:after="120" w:afterAutospacing="0"/>
              <w:jc w:val="right"/>
              <w:rPr>
                <w:rFonts w:ascii="Arial" w:hAnsi="Arial" w:cs="Arial"/>
                <w:color w:val="auto"/>
              </w:rPr>
            </w:pPr>
            <w:r w:rsidRPr="00352C13">
              <w:rPr>
                <w:rFonts w:ascii="Arial" w:hAnsi="Arial" w:cs="Arial"/>
              </w:rPr>
              <w:t xml:space="preserve">             -   </w:t>
            </w:r>
          </w:p>
        </w:tc>
        <w:tc>
          <w:tcPr>
            <w:tcW w:w="1275" w:type="dxa"/>
            <w:vAlign w:val="bottom"/>
          </w:tcPr>
          <w:p w14:paraId="5A0A10CA" w14:textId="1F80365C" w:rsidR="0082000D" w:rsidRPr="00882BC0" w:rsidRDefault="0082000D" w:rsidP="0082000D">
            <w:pPr>
              <w:pStyle w:val="bodyindent"/>
              <w:spacing w:before="0" w:beforeAutospacing="0" w:after="120" w:afterAutospacing="0"/>
              <w:jc w:val="right"/>
              <w:rPr>
                <w:rFonts w:ascii="Arial" w:hAnsi="Arial" w:cs="Arial"/>
                <w:color w:val="auto"/>
              </w:rPr>
            </w:pPr>
            <w:r w:rsidRPr="00352C13">
              <w:rPr>
                <w:rFonts w:ascii="Arial" w:hAnsi="Arial" w:cs="Arial"/>
              </w:rPr>
              <w:t xml:space="preserve">             -   </w:t>
            </w:r>
          </w:p>
        </w:tc>
        <w:tc>
          <w:tcPr>
            <w:tcW w:w="1276" w:type="dxa"/>
            <w:vAlign w:val="bottom"/>
          </w:tcPr>
          <w:p w14:paraId="4F32F36B" w14:textId="3DC52503" w:rsidR="0082000D" w:rsidRPr="00882BC0" w:rsidRDefault="0082000D" w:rsidP="0082000D">
            <w:pPr>
              <w:pStyle w:val="bodyindent"/>
              <w:spacing w:before="0" w:beforeAutospacing="0" w:after="120" w:afterAutospacing="0"/>
              <w:jc w:val="right"/>
              <w:rPr>
                <w:rFonts w:ascii="Arial" w:hAnsi="Arial" w:cs="Arial"/>
                <w:color w:val="auto"/>
              </w:rPr>
            </w:pPr>
            <w:r w:rsidRPr="00C813A9">
              <w:rPr>
                <w:rFonts w:ascii="Arial" w:hAnsi="Arial" w:cs="Arial"/>
              </w:rPr>
              <w:t xml:space="preserve">             -   </w:t>
            </w:r>
          </w:p>
        </w:tc>
        <w:tc>
          <w:tcPr>
            <w:tcW w:w="1418" w:type="dxa"/>
            <w:vAlign w:val="bottom"/>
          </w:tcPr>
          <w:p w14:paraId="70B12822" w14:textId="0494C79C" w:rsidR="0082000D" w:rsidRPr="00882BC0" w:rsidRDefault="0082000D" w:rsidP="0082000D">
            <w:pPr>
              <w:pStyle w:val="bodyindent"/>
              <w:spacing w:before="0" w:beforeAutospacing="0" w:after="120" w:afterAutospacing="0"/>
              <w:jc w:val="right"/>
              <w:rPr>
                <w:rFonts w:ascii="Arial" w:hAnsi="Arial" w:cs="Arial"/>
                <w:color w:val="auto"/>
              </w:rPr>
            </w:pPr>
            <w:r w:rsidRPr="00352C13">
              <w:rPr>
                <w:rFonts w:ascii="Arial" w:hAnsi="Arial" w:cs="Arial"/>
              </w:rPr>
              <w:t xml:space="preserve">             -   </w:t>
            </w:r>
          </w:p>
        </w:tc>
        <w:tc>
          <w:tcPr>
            <w:tcW w:w="1275" w:type="dxa"/>
            <w:vAlign w:val="bottom"/>
          </w:tcPr>
          <w:p w14:paraId="575D9F81" w14:textId="303A81A3" w:rsidR="0082000D" w:rsidRPr="00882BC0" w:rsidRDefault="0082000D" w:rsidP="0082000D">
            <w:pPr>
              <w:pStyle w:val="bodyindent"/>
              <w:spacing w:before="0" w:beforeAutospacing="0" w:after="120" w:afterAutospacing="0"/>
              <w:jc w:val="right"/>
              <w:rPr>
                <w:rFonts w:ascii="Arial" w:hAnsi="Arial" w:cs="Arial"/>
                <w:b/>
                <w:color w:val="auto"/>
              </w:rPr>
            </w:pPr>
            <w:r w:rsidRPr="00352C13">
              <w:rPr>
                <w:rFonts w:ascii="Arial" w:hAnsi="Arial" w:cs="Arial"/>
              </w:rPr>
              <w:t xml:space="preserve">             -   </w:t>
            </w:r>
          </w:p>
        </w:tc>
      </w:tr>
      <w:tr w:rsidR="0082000D" w:rsidRPr="00882BC0" w14:paraId="4D9CB3C7" w14:textId="77777777" w:rsidTr="008365F9">
        <w:trPr>
          <w:trHeight w:val="284"/>
        </w:trPr>
        <w:tc>
          <w:tcPr>
            <w:tcW w:w="3544" w:type="dxa"/>
            <w:vAlign w:val="bottom"/>
          </w:tcPr>
          <w:p w14:paraId="15FB87C5" w14:textId="77777777" w:rsidR="0082000D" w:rsidRPr="00882BC0" w:rsidRDefault="0082000D" w:rsidP="0082000D">
            <w:pPr>
              <w:autoSpaceDE w:val="0"/>
              <w:autoSpaceDN w:val="0"/>
              <w:adjustRightInd w:val="0"/>
              <w:spacing w:after="120"/>
              <w:jc w:val="right"/>
              <w:rPr>
                <w:rFonts w:cs="Arial"/>
                <w:sz w:val="18"/>
                <w:szCs w:val="18"/>
              </w:rPr>
            </w:pPr>
            <w:r w:rsidRPr="00A120A5">
              <w:rPr>
                <w:rFonts w:cs="Arial"/>
                <w:sz w:val="18"/>
                <w:szCs w:val="18"/>
              </w:rPr>
              <w:t>Assets reclassified (to)/from Held for Sale</w:t>
            </w:r>
          </w:p>
        </w:tc>
        <w:tc>
          <w:tcPr>
            <w:tcW w:w="1418" w:type="dxa"/>
            <w:vAlign w:val="bottom"/>
          </w:tcPr>
          <w:p w14:paraId="6D94556C" w14:textId="13BB1E51" w:rsidR="0082000D" w:rsidRDefault="0082000D" w:rsidP="0082000D">
            <w:pPr>
              <w:pStyle w:val="bodyindent"/>
              <w:spacing w:before="0" w:beforeAutospacing="0" w:after="120" w:afterAutospacing="0"/>
              <w:jc w:val="right"/>
              <w:rPr>
                <w:rFonts w:ascii="Arial" w:hAnsi="Arial" w:cs="Arial"/>
              </w:rPr>
            </w:pPr>
            <w:r w:rsidRPr="00352C13">
              <w:rPr>
                <w:rFonts w:ascii="Arial" w:hAnsi="Arial" w:cs="Arial"/>
              </w:rPr>
              <w:t xml:space="preserve">             -   </w:t>
            </w:r>
          </w:p>
        </w:tc>
        <w:tc>
          <w:tcPr>
            <w:tcW w:w="1275" w:type="dxa"/>
            <w:vAlign w:val="bottom"/>
          </w:tcPr>
          <w:p w14:paraId="6E9E0DA9" w14:textId="21516B0F" w:rsidR="0082000D" w:rsidRDefault="0082000D" w:rsidP="0082000D">
            <w:pPr>
              <w:pStyle w:val="bodyindent"/>
              <w:spacing w:before="0" w:beforeAutospacing="0" w:after="120" w:afterAutospacing="0"/>
              <w:jc w:val="right"/>
              <w:rPr>
                <w:rFonts w:ascii="Arial" w:hAnsi="Arial" w:cs="Arial"/>
              </w:rPr>
            </w:pPr>
            <w:r w:rsidRPr="00352C13">
              <w:rPr>
                <w:rFonts w:ascii="Arial" w:hAnsi="Arial" w:cs="Arial"/>
              </w:rPr>
              <w:t xml:space="preserve">             -   </w:t>
            </w:r>
          </w:p>
        </w:tc>
        <w:tc>
          <w:tcPr>
            <w:tcW w:w="1276" w:type="dxa"/>
            <w:vAlign w:val="bottom"/>
          </w:tcPr>
          <w:p w14:paraId="407F0F4B" w14:textId="3B9A0A85" w:rsidR="0082000D" w:rsidRDefault="0082000D" w:rsidP="0082000D">
            <w:pPr>
              <w:pStyle w:val="bodyindent"/>
              <w:spacing w:before="0" w:beforeAutospacing="0" w:after="120" w:afterAutospacing="0"/>
              <w:jc w:val="right"/>
              <w:rPr>
                <w:rFonts w:ascii="Arial" w:hAnsi="Arial" w:cs="Arial"/>
              </w:rPr>
            </w:pPr>
            <w:r w:rsidRPr="00C813A9">
              <w:rPr>
                <w:rFonts w:ascii="Arial" w:hAnsi="Arial" w:cs="Arial"/>
              </w:rPr>
              <w:t xml:space="preserve">             -   </w:t>
            </w:r>
          </w:p>
        </w:tc>
        <w:tc>
          <w:tcPr>
            <w:tcW w:w="1418" w:type="dxa"/>
            <w:vAlign w:val="bottom"/>
          </w:tcPr>
          <w:p w14:paraId="657A96AC" w14:textId="2821FB7E" w:rsidR="0082000D" w:rsidRDefault="0082000D" w:rsidP="0082000D">
            <w:pPr>
              <w:pStyle w:val="bodyindent"/>
              <w:spacing w:before="0" w:beforeAutospacing="0" w:after="120" w:afterAutospacing="0"/>
              <w:jc w:val="right"/>
              <w:rPr>
                <w:rFonts w:ascii="Arial" w:hAnsi="Arial" w:cs="Arial"/>
              </w:rPr>
            </w:pPr>
            <w:r w:rsidRPr="00352C13">
              <w:rPr>
                <w:rFonts w:ascii="Arial" w:hAnsi="Arial" w:cs="Arial"/>
              </w:rPr>
              <w:t xml:space="preserve">             -   </w:t>
            </w:r>
          </w:p>
        </w:tc>
        <w:tc>
          <w:tcPr>
            <w:tcW w:w="1275" w:type="dxa"/>
            <w:vAlign w:val="bottom"/>
          </w:tcPr>
          <w:p w14:paraId="2AF329F0" w14:textId="00D4F7A4" w:rsidR="0082000D" w:rsidRDefault="0082000D" w:rsidP="0082000D">
            <w:pPr>
              <w:pStyle w:val="bodyindent"/>
              <w:spacing w:before="0" w:beforeAutospacing="0" w:after="120" w:afterAutospacing="0"/>
              <w:jc w:val="right"/>
              <w:rPr>
                <w:rFonts w:ascii="Arial" w:hAnsi="Arial" w:cs="Arial"/>
              </w:rPr>
            </w:pPr>
            <w:r w:rsidRPr="00352C13">
              <w:rPr>
                <w:rFonts w:ascii="Arial" w:hAnsi="Arial" w:cs="Arial"/>
              </w:rPr>
              <w:t xml:space="preserve">             -   </w:t>
            </w:r>
          </w:p>
        </w:tc>
      </w:tr>
      <w:tr w:rsidR="0082000D" w:rsidRPr="00882BC0" w14:paraId="7139A1B1" w14:textId="77777777" w:rsidTr="008365F9">
        <w:trPr>
          <w:trHeight w:val="284"/>
        </w:trPr>
        <w:tc>
          <w:tcPr>
            <w:tcW w:w="3544" w:type="dxa"/>
            <w:vAlign w:val="bottom"/>
          </w:tcPr>
          <w:p w14:paraId="0FA9C019" w14:textId="77777777" w:rsidR="0082000D" w:rsidRPr="00882BC0" w:rsidRDefault="0082000D" w:rsidP="0082000D">
            <w:pPr>
              <w:autoSpaceDE w:val="0"/>
              <w:autoSpaceDN w:val="0"/>
              <w:adjustRightInd w:val="0"/>
              <w:spacing w:after="120"/>
              <w:jc w:val="right"/>
              <w:rPr>
                <w:rFonts w:cs="Arial"/>
                <w:sz w:val="18"/>
                <w:szCs w:val="18"/>
              </w:rPr>
            </w:pPr>
            <w:r w:rsidRPr="00882BC0">
              <w:rPr>
                <w:rFonts w:cs="Arial"/>
                <w:sz w:val="18"/>
                <w:szCs w:val="18"/>
              </w:rPr>
              <w:t>Derecognition – disposals</w:t>
            </w:r>
          </w:p>
        </w:tc>
        <w:tc>
          <w:tcPr>
            <w:tcW w:w="1418" w:type="dxa"/>
            <w:tcBorders>
              <w:bottom w:val="single" w:sz="4" w:space="0" w:color="auto"/>
            </w:tcBorders>
            <w:vAlign w:val="bottom"/>
          </w:tcPr>
          <w:p w14:paraId="7E3B3AA6" w14:textId="47F75FFE" w:rsidR="0082000D" w:rsidRPr="00BE5710" w:rsidRDefault="0082000D" w:rsidP="0082000D">
            <w:pPr>
              <w:pStyle w:val="bodyindent"/>
              <w:spacing w:before="0" w:beforeAutospacing="0" w:after="120" w:afterAutospacing="0"/>
              <w:jc w:val="right"/>
              <w:rPr>
                <w:rFonts w:ascii="Arial" w:hAnsi="Arial" w:cs="Arial"/>
                <w:color w:val="auto"/>
              </w:rPr>
            </w:pPr>
            <w:r w:rsidRPr="00352C13">
              <w:rPr>
                <w:rFonts w:ascii="Arial" w:hAnsi="Arial" w:cs="Arial"/>
              </w:rPr>
              <w:t xml:space="preserve">             -   </w:t>
            </w:r>
          </w:p>
        </w:tc>
        <w:tc>
          <w:tcPr>
            <w:tcW w:w="1275" w:type="dxa"/>
            <w:tcBorders>
              <w:bottom w:val="single" w:sz="4" w:space="0" w:color="auto"/>
            </w:tcBorders>
            <w:vAlign w:val="bottom"/>
          </w:tcPr>
          <w:p w14:paraId="4145DBA7" w14:textId="596DDD01" w:rsidR="0082000D" w:rsidRPr="00BE5710" w:rsidRDefault="0082000D" w:rsidP="0082000D">
            <w:pPr>
              <w:pStyle w:val="bodyindent"/>
              <w:spacing w:before="0" w:beforeAutospacing="0" w:after="120" w:afterAutospacing="0"/>
              <w:jc w:val="right"/>
              <w:rPr>
                <w:rFonts w:ascii="Arial" w:hAnsi="Arial" w:cs="Arial"/>
                <w:color w:val="auto"/>
              </w:rPr>
            </w:pPr>
            <w:r>
              <w:rPr>
                <w:rFonts w:ascii="Arial" w:hAnsi="Arial" w:cs="Arial"/>
              </w:rPr>
              <w:t>755</w:t>
            </w:r>
          </w:p>
        </w:tc>
        <w:tc>
          <w:tcPr>
            <w:tcW w:w="1276" w:type="dxa"/>
            <w:tcBorders>
              <w:bottom w:val="single" w:sz="4" w:space="0" w:color="auto"/>
            </w:tcBorders>
            <w:vAlign w:val="bottom"/>
          </w:tcPr>
          <w:p w14:paraId="30087E7E" w14:textId="4E472F9E" w:rsidR="0082000D" w:rsidRPr="00BE5710" w:rsidRDefault="0082000D" w:rsidP="0082000D">
            <w:pPr>
              <w:pStyle w:val="bodyindent"/>
              <w:spacing w:before="0" w:beforeAutospacing="0" w:after="120" w:afterAutospacing="0"/>
              <w:jc w:val="right"/>
              <w:rPr>
                <w:rFonts w:ascii="Arial" w:hAnsi="Arial" w:cs="Arial"/>
                <w:color w:val="auto"/>
              </w:rPr>
            </w:pPr>
            <w:r w:rsidRPr="00C813A9">
              <w:rPr>
                <w:rFonts w:ascii="Arial" w:hAnsi="Arial" w:cs="Arial"/>
              </w:rPr>
              <w:t xml:space="preserve">             -   </w:t>
            </w:r>
          </w:p>
        </w:tc>
        <w:tc>
          <w:tcPr>
            <w:tcW w:w="1418" w:type="dxa"/>
            <w:tcBorders>
              <w:bottom w:val="single" w:sz="4" w:space="0" w:color="auto"/>
            </w:tcBorders>
            <w:vAlign w:val="bottom"/>
          </w:tcPr>
          <w:p w14:paraId="50E98608" w14:textId="099C87B8" w:rsidR="0082000D" w:rsidRPr="00BE5710" w:rsidRDefault="0082000D" w:rsidP="0082000D">
            <w:pPr>
              <w:pStyle w:val="bodyindent"/>
              <w:spacing w:before="0" w:beforeAutospacing="0" w:after="120" w:afterAutospacing="0"/>
              <w:jc w:val="right"/>
              <w:rPr>
                <w:rFonts w:ascii="Arial" w:hAnsi="Arial" w:cs="Arial"/>
                <w:color w:val="auto"/>
              </w:rPr>
            </w:pPr>
            <w:r w:rsidRPr="00352C13">
              <w:rPr>
                <w:rFonts w:ascii="Arial" w:hAnsi="Arial" w:cs="Arial"/>
              </w:rPr>
              <w:t xml:space="preserve">             -   </w:t>
            </w:r>
          </w:p>
        </w:tc>
        <w:tc>
          <w:tcPr>
            <w:tcW w:w="1275" w:type="dxa"/>
            <w:tcBorders>
              <w:bottom w:val="single" w:sz="4" w:space="0" w:color="auto"/>
            </w:tcBorders>
            <w:vAlign w:val="bottom"/>
          </w:tcPr>
          <w:p w14:paraId="29C7CE14" w14:textId="07E90DD3" w:rsidR="0082000D" w:rsidRPr="00BE5710" w:rsidRDefault="0082000D" w:rsidP="0082000D">
            <w:pPr>
              <w:pStyle w:val="bodyindent"/>
              <w:spacing w:before="0" w:beforeAutospacing="0" w:after="120" w:afterAutospacing="0"/>
              <w:jc w:val="right"/>
              <w:rPr>
                <w:rFonts w:ascii="Arial" w:hAnsi="Arial" w:cs="Arial"/>
                <w:b/>
                <w:color w:val="auto"/>
              </w:rPr>
            </w:pPr>
            <w:r>
              <w:rPr>
                <w:rFonts w:ascii="Arial" w:hAnsi="Arial" w:cs="Arial"/>
              </w:rPr>
              <w:t>755</w:t>
            </w:r>
          </w:p>
        </w:tc>
      </w:tr>
      <w:tr w:rsidR="0082000D" w:rsidRPr="00882BC0" w14:paraId="1DA5394B" w14:textId="77777777" w:rsidTr="008365F9">
        <w:trPr>
          <w:trHeight w:val="284"/>
        </w:trPr>
        <w:tc>
          <w:tcPr>
            <w:tcW w:w="3544" w:type="dxa"/>
            <w:vAlign w:val="bottom"/>
          </w:tcPr>
          <w:p w14:paraId="4AFCE7A1" w14:textId="4539C1E0" w:rsidR="0082000D" w:rsidRPr="00882BC0" w:rsidRDefault="0082000D" w:rsidP="0082000D">
            <w:pPr>
              <w:autoSpaceDE w:val="0"/>
              <w:autoSpaceDN w:val="0"/>
              <w:adjustRightInd w:val="0"/>
              <w:spacing w:after="120"/>
              <w:jc w:val="right"/>
              <w:rPr>
                <w:rFonts w:cs="Arial"/>
                <w:b/>
                <w:sz w:val="18"/>
                <w:szCs w:val="18"/>
              </w:rPr>
            </w:pPr>
            <w:r w:rsidRPr="00882BC0">
              <w:rPr>
                <w:rFonts w:cs="Arial"/>
                <w:b/>
                <w:sz w:val="18"/>
                <w:szCs w:val="18"/>
              </w:rPr>
              <w:t>At 31 March 20</w:t>
            </w:r>
            <w:r>
              <w:rPr>
                <w:rFonts w:cs="Arial"/>
                <w:b/>
                <w:sz w:val="18"/>
                <w:szCs w:val="18"/>
              </w:rPr>
              <w:t>22</w:t>
            </w:r>
          </w:p>
        </w:tc>
        <w:tc>
          <w:tcPr>
            <w:tcW w:w="1418" w:type="dxa"/>
            <w:tcBorders>
              <w:top w:val="single" w:sz="4" w:space="0" w:color="auto"/>
              <w:bottom w:val="single" w:sz="4" w:space="0" w:color="auto"/>
            </w:tcBorders>
            <w:vAlign w:val="bottom"/>
          </w:tcPr>
          <w:p w14:paraId="634EEDB8" w14:textId="1CB59F9E" w:rsidR="0082000D" w:rsidRPr="00882BC0" w:rsidRDefault="0082000D" w:rsidP="0082000D">
            <w:pPr>
              <w:pStyle w:val="bodyindent"/>
              <w:spacing w:before="0" w:beforeAutospacing="0" w:after="120" w:afterAutospacing="0"/>
              <w:jc w:val="right"/>
              <w:rPr>
                <w:rFonts w:ascii="Arial" w:hAnsi="Arial" w:cs="Arial"/>
                <w:b/>
                <w:color w:val="auto"/>
              </w:rPr>
            </w:pPr>
            <w:r>
              <w:rPr>
                <w:rFonts w:ascii="Arial" w:hAnsi="Arial" w:cs="Arial"/>
                <w:b/>
                <w:bCs/>
              </w:rPr>
              <w:t>-</w:t>
            </w:r>
          </w:p>
        </w:tc>
        <w:tc>
          <w:tcPr>
            <w:tcW w:w="1275" w:type="dxa"/>
            <w:tcBorders>
              <w:top w:val="single" w:sz="4" w:space="0" w:color="auto"/>
              <w:bottom w:val="single" w:sz="4" w:space="0" w:color="auto"/>
            </w:tcBorders>
            <w:vAlign w:val="bottom"/>
          </w:tcPr>
          <w:p w14:paraId="66028AB3" w14:textId="51B51F90" w:rsidR="0082000D" w:rsidRPr="00882BC0" w:rsidRDefault="0082000D" w:rsidP="0082000D">
            <w:pPr>
              <w:pStyle w:val="bodyindent"/>
              <w:spacing w:before="0" w:beforeAutospacing="0" w:after="120" w:afterAutospacing="0"/>
              <w:jc w:val="right"/>
              <w:rPr>
                <w:rFonts w:ascii="Arial" w:hAnsi="Arial" w:cs="Arial"/>
                <w:b/>
                <w:color w:val="auto"/>
              </w:rPr>
            </w:pPr>
            <w:r w:rsidRPr="00352C13">
              <w:rPr>
                <w:rFonts w:ascii="Arial" w:hAnsi="Arial" w:cs="Arial"/>
                <w:b/>
                <w:bCs/>
              </w:rPr>
              <w:t>(11,</w:t>
            </w:r>
            <w:r>
              <w:rPr>
                <w:rFonts w:ascii="Arial" w:hAnsi="Arial" w:cs="Arial"/>
                <w:b/>
                <w:bCs/>
              </w:rPr>
              <w:t>738</w:t>
            </w:r>
            <w:r w:rsidRPr="00352C13">
              <w:rPr>
                <w:rFonts w:ascii="Arial" w:hAnsi="Arial" w:cs="Arial"/>
                <w:b/>
                <w:bCs/>
              </w:rPr>
              <w:t>)</w:t>
            </w:r>
          </w:p>
        </w:tc>
        <w:tc>
          <w:tcPr>
            <w:tcW w:w="1276" w:type="dxa"/>
            <w:tcBorders>
              <w:top w:val="single" w:sz="4" w:space="0" w:color="auto"/>
              <w:bottom w:val="single" w:sz="4" w:space="0" w:color="auto"/>
            </w:tcBorders>
            <w:vAlign w:val="bottom"/>
          </w:tcPr>
          <w:p w14:paraId="0A8FF396" w14:textId="07E9A54E" w:rsidR="0082000D" w:rsidRPr="00882BC0" w:rsidRDefault="0082000D" w:rsidP="0082000D">
            <w:pPr>
              <w:pStyle w:val="bodyindent"/>
              <w:spacing w:before="0" w:beforeAutospacing="0" w:after="120" w:afterAutospacing="0"/>
              <w:jc w:val="right"/>
              <w:rPr>
                <w:rFonts w:ascii="Arial" w:hAnsi="Arial" w:cs="Arial"/>
                <w:b/>
                <w:color w:val="auto"/>
              </w:rPr>
            </w:pPr>
            <w:r w:rsidRPr="00C813A9">
              <w:rPr>
                <w:rFonts w:ascii="Arial" w:hAnsi="Arial" w:cs="Arial"/>
                <w:b/>
                <w:bCs/>
              </w:rPr>
              <w:t xml:space="preserve">             -   </w:t>
            </w:r>
          </w:p>
        </w:tc>
        <w:tc>
          <w:tcPr>
            <w:tcW w:w="1418" w:type="dxa"/>
            <w:tcBorders>
              <w:top w:val="single" w:sz="4" w:space="0" w:color="auto"/>
              <w:bottom w:val="single" w:sz="4" w:space="0" w:color="auto"/>
            </w:tcBorders>
            <w:vAlign w:val="bottom"/>
          </w:tcPr>
          <w:p w14:paraId="4F806CF3" w14:textId="09B1E819" w:rsidR="0082000D" w:rsidRPr="00882BC0" w:rsidRDefault="0082000D" w:rsidP="0082000D">
            <w:pPr>
              <w:pStyle w:val="bodyindent"/>
              <w:spacing w:before="0" w:beforeAutospacing="0" w:after="120" w:afterAutospacing="0"/>
              <w:jc w:val="right"/>
              <w:rPr>
                <w:rFonts w:ascii="Arial" w:hAnsi="Arial" w:cs="Arial"/>
                <w:b/>
                <w:color w:val="auto"/>
              </w:rPr>
            </w:pPr>
            <w:r w:rsidRPr="00352C13">
              <w:rPr>
                <w:rFonts w:ascii="Arial" w:hAnsi="Arial" w:cs="Arial"/>
                <w:b/>
                <w:bCs/>
              </w:rPr>
              <w:t xml:space="preserve">             -   </w:t>
            </w:r>
          </w:p>
        </w:tc>
        <w:tc>
          <w:tcPr>
            <w:tcW w:w="1275" w:type="dxa"/>
            <w:tcBorders>
              <w:top w:val="single" w:sz="4" w:space="0" w:color="auto"/>
              <w:bottom w:val="single" w:sz="4" w:space="0" w:color="auto"/>
            </w:tcBorders>
            <w:vAlign w:val="bottom"/>
          </w:tcPr>
          <w:p w14:paraId="0CE08D9B" w14:textId="7EE9E9AF" w:rsidR="0082000D" w:rsidRPr="00882BC0" w:rsidRDefault="0082000D" w:rsidP="0082000D">
            <w:pPr>
              <w:pStyle w:val="bodyindent"/>
              <w:spacing w:before="0" w:beforeAutospacing="0" w:after="120" w:afterAutospacing="0"/>
              <w:jc w:val="right"/>
              <w:rPr>
                <w:rFonts w:ascii="Arial" w:hAnsi="Arial" w:cs="Arial"/>
                <w:b/>
                <w:color w:val="auto"/>
              </w:rPr>
            </w:pPr>
            <w:r w:rsidRPr="00352C13">
              <w:rPr>
                <w:rFonts w:ascii="Arial" w:hAnsi="Arial" w:cs="Arial"/>
                <w:b/>
                <w:bCs/>
              </w:rPr>
              <w:t>(11,</w:t>
            </w:r>
            <w:r>
              <w:rPr>
                <w:rFonts w:ascii="Arial" w:hAnsi="Arial" w:cs="Arial"/>
                <w:b/>
                <w:bCs/>
              </w:rPr>
              <w:t>738</w:t>
            </w:r>
            <w:r w:rsidRPr="00352C13">
              <w:rPr>
                <w:rFonts w:ascii="Arial" w:hAnsi="Arial" w:cs="Arial"/>
                <w:b/>
                <w:bCs/>
              </w:rPr>
              <w:t>)</w:t>
            </w:r>
          </w:p>
        </w:tc>
      </w:tr>
      <w:tr w:rsidR="0082000D" w:rsidRPr="00882BC0" w14:paraId="4486B333" w14:textId="77777777" w:rsidTr="008365F9">
        <w:trPr>
          <w:trHeight w:val="284"/>
        </w:trPr>
        <w:tc>
          <w:tcPr>
            <w:tcW w:w="3544" w:type="dxa"/>
            <w:vAlign w:val="bottom"/>
          </w:tcPr>
          <w:p w14:paraId="6693BEBF" w14:textId="77777777" w:rsidR="0082000D" w:rsidRPr="00882BC0" w:rsidRDefault="0082000D" w:rsidP="0082000D">
            <w:pPr>
              <w:autoSpaceDE w:val="0"/>
              <w:autoSpaceDN w:val="0"/>
              <w:adjustRightInd w:val="0"/>
              <w:spacing w:after="120"/>
              <w:jc w:val="right"/>
              <w:rPr>
                <w:rFonts w:cs="Arial"/>
                <w:sz w:val="18"/>
                <w:szCs w:val="18"/>
              </w:rPr>
            </w:pPr>
          </w:p>
        </w:tc>
        <w:tc>
          <w:tcPr>
            <w:tcW w:w="1418" w:type="dxa"/>
            <w:tcBorders>
              <w:top w:val="single" w:sz="4" w:space="0" w:color="auto"/>
            </w:tcBorders>
            <w:vAlign w:val="bottom"/>
          </w:tcPr>
          <w:p w14:paraId="4D0990AF" w14:textId="77777777" w:rsidR="0082000D" w:rsidRPr="00882BC0" w:rsidRDefault="0082000D" w:rsidP="0082000D">
            <w:pPr>
              <w:pStyle w:val="bodyindent"/>
              <w:spacing w:before="0" w:beforeAutospacing="0" w:after="120" w:afterAutospacing="0"/>
              <w:jc w:val="right"/>
              <w:rPr>
                <w:rFonts w:ascii="Arial" w:hAnsi="Arial" w:cs="Arial"/>
                <w:color w:val="auto"/>
              </w:rPr>
            </w:pPr>
          </w:p>
        </w:tc>
        <w:tc>
          <w:tcPr>
            <w:tcW w:w="1275" w:type="dxa"/>
            <w:tcBorders>
              <w:top w:val="single" w:sz="4" w:space="0" w:color="auto"/>
            </w:tcBorders>
            <w:vAlign w:val="bottom"/>
          </w:tcPr>
          <w:p w14:paraId="0300679D" w14:textId="77777777" w:rsidR="0082000D" w:rsidRPr="00882BC0" w:rsidRDefault="0082000D" w:rsidP="0082000D">
            <w:pPr>
              <w:pStyle w:val="bodyindent"/>
              <w:spacing w:before="0" w:beforeAutospacing="0" w:after="120" w:afterAutospacing="0"/>
              <w:jc w:val="right"/>
              <w:rPr>
                <w:rFonts w:ascii="Arial" w:hAnsi="Arial" w:cs="Arial"/>
                <w:color w:val="auto"/>
              </w:rPr>
            </w:pPr>
          </w:p>
        </w:tc>
        <w:tc>
          <w:tcPr>
            <w:tcW w:w="1276" w:type="dxa"/>
            <w:tcBorders>
              <w:top w:val="single" w:sz="4" w:space="0" w:color="auto"/>
            </w:tcBorders>
            <w:vAlign w:val="bottom"/>
          </w:tcPr>
          <w:p w14:paraId="4193A3F0" w14:textId="77777777" w:rsidR="0082000D" w:rsidRPr="00882BC0" w:rsidRDefault="0082000D" w:rsidP="0082000D">
            <w:pPr>
              <w:pStyle w:val="bodyindent"/>
              <w:spacing w:before="0" w:beforeAutospacing="0" w:after="120" w:afterAutospacing="0"/>
              <w:jc w:val="right"/>
              <w:rPr>
                <w:rFonts w:ascii="Arial" w:hAnsi="Arial" w:cs="Arial"/>
                <w:color w:val="auto"/>
              </w:rPr>
            </w:pPr>
          </w:p>
        </w:tc>
        <w:tc>
          <w:tcPr>
            <w:tcW w:w="1418" w:type="dxa"/>
            <w:tcBorders>
              <w:top w:val="single" w:sz="4" w:space="0" w:color="auto"/>
            </w:tcBorders>
            <w:vAlign w:val="bottom"/>
          </w:tcPr>
          <w:p w14:paraId="580506FB" w14:textId="77777777" w:rsidR="0082000D" w:rsidRPr="00882BC0" w:rsidRDefault="0082000D" w:rsidP="0082000D">
            <w:pPr>
              <w:pStyle w:val="bodyindent"/>
              <w:spacing w:before="0" w:beforeAutospacing="0" w:after="120" w:afterAutospacing="0"/>
              <w:jc w:val="right"/>
              <w:rPr>
                <w:rFonts w:ascii="Arial" w:hAnsi="Arial" w:cs="Arial"/>
                <w:color w:val="auto"/>
              </w:rPr>
            </w:pPr>
          </w:p>
        </w:tc>
        <w:tc>
          <w:tcPr>
            <w:tcW w:w="1275" w:type="dxa"/>
            <w:tcBorders>
              <w:top w:val="single" w:sz="4" w:space="0" w:color="auto"/>
            </w:tcBorders>
            <w:vAlign w:val="bottom"/>
          </w:tcPr>
          <w:p w14:paraId="53E99F07" w14:textId="77777777" w:rsidR="0082000D" w:rsidRPr="00882BC0" w:rsidRDefault="0082000D" w:rsidP="0082000D">
            <w:pPr>
              <w:pStyle w:val="bodyindent"/>
              <w:spacing w:before="0" w:beforeAutospacing="0" w:after="120" w:afterAutospacing="0"/>
              <w:jc w:val="right"/>
              <w:rPr>
                <w:rFonts w:ascii="Arial" w:hAnsi="Arial" w:cs="Arial"/>
                <w:color w:val="auto"/>
              </w:rPr>
            </w:pPr>
          </w:p>
        </w:tc>
      </w:tr>
      <w:tr w:rsidR="0082000D" w:rsidRPr="00882BC0" w14:paraId="5346CD5F" w14:textId="77777777" w:rsidTr="008365F9">
        <w:trPr>
          <w:trHeight w:val="284"/>
        </w:trPr>
        <w:tc>
          <w:tcPr>
            <w:tcW w:w="3544" w:type="dxa"/>
            <w:vAlign w:val="bottom"/>
          </w:tcPr>
          <w:p w14:paraId="7E957554" w14:textId="77777777" w:rsidR="0082000D" w:rsidRPr="00882BC0" w:rsidRDefault="0082000D" w:rsidP="0082000D">
            <w:pPr>
              <w:autoSpaceDE w:val="0"/>
              <w:autoSpaceDN w:val="0"/>
              <w:adjustRightInd w:val="0"/>
              <w:spacing w:after="120"/>
              <w:jc w:val="right"/>
              <w:rPr>
                <w:rFonts w:cs="Arial"/>
                <w:b/>
                <w:sz w:val="18"/>
                <w:szCs w:val="18"/>
              </w:rPr>
            </w:pPr>
            <w:r w:rsidRPr="00882BC0">
              <w:rPr>
                <w:rFonts w:cs="Arial"/>
                <w:b/>
                <w:sz w:val="18"/>
                <w:szCs w:val="18"/>
              </w:rPr>
              <w:t>Net Book Value</w:t>
            </w:r>
          </w:p>
        </w:tc>
        <w:tc>
          <w:tcPr>
            <w:tcW w:w="1418" w:type="dxa"/>
            <w:tcBorders>
              <w:bottom w:val="single" w:sz="4" w:space="0" w:color="auto"/>
            </w:tcBorders>
            <w:vAlign w:val="bottom"/>
          </w:tcPr>
          <w:p w14:paraId="46C3147F" w14:textId="77777777" w:rsidR="0082000D" w:rsidRPr="00882BC0" w:rsidRDefault="0082000D" w:rsidP="0082000D">
            <w:pPr>
              <w:pStyle w:val="bodyindent"/>
              <w:spacing w:before="0" w:beforeAutospacing="0" w:after="120" w:afterAutospacing="0"/>
              <w:jc w:val="right"/>
              <w:rPr>
                <w:rFonts w:ascii="Arial" w:hAnsi="Arial" w:cs="Arial"/>
                <w:color w:val="auto"/>
              </w:rPr>
            </w:pPr>
          </w:p>
        </w:tc>
        <w:tc>
          <w:tcPr>
            <w:tcW w:w="1275" w:type="dxa"/>
            <w:tcBorders>
              <w:bottom w:val="single" w:sz="4" w:space="0" w:color="auto"/>
            </w:tcBorders>
            <w:vAlign w:val="bottom"/>
          </w:tcPr>
          <w:p w14:paraId="44F62514" w14:textId="77777777" w:rsidR="0082000D" w:rsidRPr="00882BC0" w:rsidRDefault="0082000D" w:rsidP="0082000D">
            <w:pPr>
              <w:pStyle w:val="bodyindent"/>
              <w:spacing w:before="0" w:beforeAutospacing="0" w:after="120" w:afterAutospacing="0"/>
              <w:jc w:val="right"/>
              <w:rPr>
                <w:rFonts w:ascii="Arial" w:hAnsi="Arial" w:cs="Arial"/>
                <w:color w:val="auto"/>
              </w:rPr>
            </w:pPr>
          </w:p>
        </w:tc>
        <w:tc>
          <w:tcPr>
            <w:tcW w:w="1276" w:type="dxa"/>
            <w:tcBorders>
              <w:bottom w:val="single" w:sz="4" w:space="0" w:color="auto"/>
            </w:tcBorders>
            <w:vAlign w:val="bottom"/>
          </w:tcPr>
          <w:p w14:paraId="31F93B0C" w14:textId="77777777" w:rsidR="0082000D" w:rsidRPr="00882BC0" w:rsidRDefault="0082000D" w:rsidP="0082000D">
            <w:pPr>
              <w:pStyle w:val="bodyindent"/>
              <w:spacing w:before="0" w:beforeAutospacing="0" w:after="120" w:afterAutospacing="0"/>
              <w:jc w:val="right"/>
              <w:rPr>
                <w:rFonts w:ascii="Arial" w:hAnsi="Arial" w:cs="Arial"/>
                <w:color w:val="auto"/>
              </w:rPr>
            </w:pPr>
          </w:p>
        </w:tc>
        <w:tc>
          <w:tcPr>
            <w:tcW w:w="1418" w:type="dxa"/>
            <w:tcBorders>
              <w:bottom w:val="single" w:sz="4" w:space="0" w:color="auto"/>
            </w:tcBorders>
            <w:vAlign w:val="bottom"/>
          </w:tcPr>
          <w:p w14:paraId="415AF97A" w14:textId="77777777" w:rsidR="0082000D" w:rsidRPr="00882BC0" w:rsidRDefault="0082000D" w:rsidP="0082000D">
            <w:pPr>
              <w:pStyle w:val="bodyindent"/>
              <w:spacing w:before="0" w:beforeAutospacing="0" w:after="120" w:afterAutospacing="0"/>
              <w:jc w:val="right"/>
              <w:rPr>
                <w:rFonts w:ascii="Arial" w:hAnsi="Arial" w:cs="Arial"/>
                <w:color w:val="auto"/>
              </w:rPr>
            </w:pPr>
          </w:p>
        </w:tc>
        <w:tc>
          <w:tcPr>
            <w:tcW w:w="1275" w:type="dxa"/>
            <w:tcBorders>
              <w:bottom w:val="single" w:sz="4" w:space="0" w:color="auto"/>
            </w:tcBorders>
            <w:vAlign w:val="bottom"/>
          </w:tcPr>
          <w:p w14:paraId="5A21870C" w14:textId="77777777" w:rsidR="0082000D" w:rsidRPr="00882BC0" w:rsidRDefault="0082000D" w:rsidP="0082000D">
            <w:pPr>
              <w:pStyle w:val="bodyindent"/>
              <w:spacing w:before="0" w:beforeAutospacing="0" w:after="120" w:afterAutospacing="0"/>
              <w:jc w:val="right"/>
              <w:rPr>
                <w:rFonts w:ascii="Arial" w:hAnsi="Arial" w:cs="Arial"/>
                <w:color w:val="auto"/>
              </w:rPr>
            </w:pPr>
          </w:p>
        </w:tc>
      </w:tr>
      <w:tr w:rsidR="0082000D" w:rsidRPr="00882BC0" w14:paraId="7137D890" w14:textId="77777777" w:rsidTr="008365F9">
        <w:trPr>
          <w:trHeight w:val="284"/>
        </w:trPr>
        <w:tc>
          <w:tcPr>
            <w:tcW w:w="3544" w:type="dxa"/>
            <w:vAlign w:val="bottom"/>
          </w:tcPr>
          <w:p w14:paraId="5E419292" w14:textId="5D19EDF1" w:rsidR="0082000D" w:rsidRPr="00882BC0" w:rsidRDefault="0082000D" w:rsidP="0082000D">
            <w:pPr>
              <w:autoSpaceDE w:val="0"/>
              <w:autoSpaceDN w:val="0"/>
              <w:adjustRightInd w:val="0"/>
              <w:spacing w:after="120"/>
              <w:jc w:val="right"/>
              <w:rPr>
                <w:rFonts w:cs="Arial"/>
                <w:b/>
                <w:sz w:val="18"/>
                <w:szCs w:val="18"/>
              </w:rPr>
            </w:pPr>
            <w:r w:rsidRPr="00882BC0">
              <w:rPr>
                <w:rFonts w:cs="Arial"/>
                <w:b/>
                <w:sz w:val="18"/>
                <w:szCs w:val="18"/>
              </w:rPr>
              <w:t>At 31 March 20</w:t>
            </w:r>
            <w:r>
              <w:rPr>
                <w:rFonts w:cs="Arial"/>
                <w:b/>
                <w:sz w:val="18"/>
                <w:szCs w:val="18"/>
              </w:rPr>
              <w:t>22</w:t>
            </w:r>
          </w:p>
        </w:tc>
        <w:tc>
          <w:tcPr>
            <w:tcW w:w="1418" w:type="dxa"/>
            <w:tcBorders>
              <w:top w:val="single" w:sz="4" w:space="0" w:color="auto"/>
              <w:bottom w:val="single" w:sz="4" w:space="0" w:color="auto"/>
            </w:tcBorders>
            <w:vAlign w:val="bottom"/>
          </w:tcPr>
          <w:p w14:paraId="14A0DBCF" w14:textId="21A30CA0" w:rsidR="0082000D" w:rsidRPr="00882BC0" w:rsidRDefault="0082000D" w:rsidP="0082000D">
            <w:pPr>
              <w:pStyle w:val="bodyindent"/>
              <w:spacing w:before="0" w:beforeAutospacing="0" w:after="120" w:afterAutospacing="0"/>
              <w:jc w:val="right"/>
              <w:rPr>
                <w:rFonts w:ascii="Arial" w:hAnsi="Arial" w:cs="Arial"/>
                <w:b/>
                <w:color w:val="auto"/>
              </w:rPr>
            </w:pPr>
            <w:r w:rsidRPr="00352C13">
              <w:rPr>
                <w:rFonts w:ascii="Arial" w:hAnsi="Arial" w:cs="Arial"/>
                <w:b/>
                <w:bCs/>
              </w:rPr>
              <w:t>48,22</w:t>
            </w:r>
            <w:r>
              <w:rPr>
                <w:rFonts w:ascii="Arial" w:hAnsi="Arial" w:cs="Arial"/>
                <w:b/>
                <w:bCs/>
              </w:rPr>
              <w:t>3</w:t>
            </w:r>
          </w:p>
        </w:tc>
        <w:tc>
          <w:tcPr>
            <w:tcW w:w="1275" w:type="dxa"/>
            <w:tcBorders>
              <w:top w:val="single" w:sz="4" w:space="0" w:color="auto"/>
              <w:bottom w:val="single" w:sz="4" w:space="0" w:color="auto"/>
            </w:tcBorders>
            <w:vAlign w:val="bottom"/>
          </w:tcPr>
          <w:p w14:paraId="7A1D55D5" w14:textId="354CE211" w:rsidR="0082000D" w:rsidRPr="00882BC0" w:rsidRDefault="0082000D" w:rsidP="0082000D">
            <w:pPr>
              <w:pStyle w:val="bodyindent"/>
              <w:spacing w:before="0" w:beforeAutospacing="0" w:after="120" w:afterAutospacing="0"/>
              <w:jc w:val="right"/>
              <w:rPr>
                <w:rFonts w:ascii="Arial" w:hAnsi="Arial" w:cs="Arial"/>
                <w:b/>
                <w:color w:val="auto"/>
              </w:rPr>
            </w:pPr>
            <w:r w:rsidRPr="00352C13">
              <w:rPr>
                <w:rFonts w:ascii="Arial" w:hAnsi="Arial" w:cs="Arial"/>
                <w:b/>
                <w:bCs/>
              </w:rPr>
              <w:t>6,68</w:t>
            </w:r>
            <w:r>
              <w:rPr>
                <w:rFonts w:ascii="Arial" w:hAnsi="Arial" w:cs="Arial"/>
                <w:b/>
                <w:bCs/>
              </w:rPr>
              <w:t>6</w:t>
            </w:r>
          </w:p>
        </w:tc>
        <w:tc>
          <w:tcPr>
            <w:tcW w:w="1276" w:type="dxa"/>
            <w:tcBorders>
              <w:top w:val="single" w:sz="4" w:space="0" w:color="auto"/>
              <w:bottom w:val="single" w:sz="4" w:space="0" w:color="auto"/>
            </w:tcBorders>
            <w:vAlign w:val="bottom"/>
          </w:tcPr>
          <w:p w14:paraId="5272D113" w14:textId="698591D6" w:rsidR="0082000D" w:rsidRPr="00882BC0" w:rsidRDefault="0082000D" w:rsidP="0082000D">
            <w:pPr>
              <w:pStyle w:val="bodyindent"/>
              <w:spacing w:before="0" w:beforeAutospacing="0" w:after="120" w:afterAutospacing="0"/>
              <w:jc w:val="right"/>
              <w:rPr>
                <w:rFonts w:ascii="Arial" w:hAnsi="Arial" w:cs="Arial"/>
                <w:b/>
                <w:color w:val="auto"/>
              </w:rPr>
            </w:pPr>
            <w:r w:rsidRPr="00C813A9">
              <w:rPr>
                <w:rFonts w:ascii="Arial" w:hAnsi="Arial" w:cs="Arial"/>
                <w:b/>
                <w:bCs/>
              </w:rPr>
              <w:t xml:space="preserve">             -   </w:t>
            </w:r>
          </w:p>
        </w:tc>
        <w:tc>
          <w:tcPr>
            <w:tcW w:w="1418" w:type="dxa"/>
            <w:tcBorders>
              <w:top w:val="single" w:sz="4" w:space="0" w:color="auto"/>
              <w:bottom w:val="single" w:sz="4" w:space="0" w:color="auto"/>
            </w:tcBorders>
            <w:vAlign w:val="bottom"/>
          </w:tcPr>
          <w:p w14:paraId="19CBBA1E" w14:textId="658C9F68" w:rsidR="0082000D" w:rsidRPr="00882BC0" w:rsidRDefault="0082000D" w:rsidP="0082000D">
            <w:pPr>
              <w:pStyle w:val="bodyindent"/>
              <w:spacing w:before="0" w:beforeAutospacing="0" w:after="120" w:afterAutospacing="0"/>
              <w:jc w:val="right"/>
              <w:rPr>
                <w:rFonts w:ascii="Arial" w:hAnsi="Arial" w:cs="Arial"/>
                <w:b/>
                <w:color w:val="auto"/>
              </w:rPr>
            </w:pPr>
            <w:r w:rsidRPr="00352C13">
              <w:rPr>
                <w:rFonts w:ascii="Arial" w:hAnsi="Arial" w:cs="Arial"/>
                <w:b/>
                <w:bCs/>
              </w:rPr>
              <w:t xml:space="preserve">             3</w:t>
            </w:r>
            <w:r>
              <w:rPr>
                <w:rFonts w:ascii="Arial" w:hAnsi="Arial" w:cs="Arial"/>
                <w:b/>
                <w:bCs/>
              </w:rPr>
              <w:t>59</w:t>
            </w:r>
            <w:r w:rsidRPr="00352C13">
              <w:rPr>
                <w:rFonts w:ascii="Arial" w:hAnsi="Arial" w:cs="Arial"/>
                <w:b/>
                <w:bCs/>
              </w:rPr>
              <w:t xml:space="preserve">   </w:t>
            </w:r>
          </w:p>
        </w:tc>
        <w:tc>
          <w:tcPr>
            <w:tcW w:w="1275" w:type="dxa"/>
            <w:tcBorders>
              <w:top w:val="single" w:sz="4" w:space="0" w:color="auto"/>
              <w:bottom w:val="single" w:sz="4" w:space="0" w:color="auto"/>
            </w:tcBorders>
            <w:vAlign w:val="bottom"/>
          </w:tcPr>
          <w:p w14:paraId="37AFE02C" w14:textId="39933175" w:rsidR="0082000D" w:rsidRPr="00882BC0" w:rsidRDefault="0082000D" w:rsidP="0082000D">
            <w:pPr>
              <w:pStyle w:val="bodyindent"/>
              <w:spacing w:before="0" w:beforeAutospacing="0" w:after="120" w:afterAutospacing="0"/>
              <w:jc w:val="right"/>
              <w:rPr>
                <w:rFonts w:ascii="Arial" w:hAnsi="Arial" w:cs="Arial"/>
                <w:b/>
                <w:color w:val="auto"/>
              </w:rPr>
            </w:pPr>
            <w:r w:rsidRPr="00352C13">
              <w:rPr>
                <w:rFonts w:ascii="Arial" w:hAnsi="Arial" w:cs="Arial"/>
                <w:b/>
                <w:bCs/>
              </w:rPr>
              <w:t>55,2</w:t>
            </w:r>
            <w:r>
              <w:rPr>
                <w:rFonts w:ascii="Arial" w:hAnsi="Arial" w:cs="Arial"/>
                <w:b/>
                <w:bCs/>
              </w:rPr>
              <w:t>68</w:t>
            </w:r>
          </w:p>
        </w:tc>
      </w:tr>
      <w:tr w:rsidR="000B724B" w:rsidRPr="00882BC0" w14:paraId="75474BCA" w14:textId="77777777" w:rsidTr="008365F9">
        <w:trPr>
          <w:trHeight w:val="284"/>
        </w:trPr>
        <w:tc>
          <w:tcPr>
            <w:tcW w:w="3544" w:type="dxa"/>
            <w:vAlign w:val="bottom"/>
          </w:tcPr>
          <w:p w14:paraId="067C11B0" w14:textId="20E7C38E" w:rsidR="000B724B" w:rsidRPr="00882BC0" w:rsidRDefault="000B724B" w:rsidP="000B724B">
            <w:pPr>
              <w:autoSpaceDE w:val="0"/>
              <w:autoSpaceDN w:val="0"/>
              <w:adjustRightInd w:val="0"/>
              <w:spacing w:after="120"/>
              <w:jc w:val="right"/>
              <w:rPr>
                <w:rFonts w:cs="Arial"/>
                <w:b/>
                <w:sz w:val="18"/>
                <w:szCs w:val="18"/>
              </w:rPr>
            </w:pPr>
            <w:r w:rsidRPr="00882BC0">
              <w:rPr>
                <w:rFonts w:cs="Arial"/>
                <w:b/>
                <w:sz w:val="18"/>
                <w:szCs w:val="18"/>
              </w:rPr>
              <w:t>At 31 March 20</w:t>
            </w:r>
            <w:r>
              <w:rPr>
                <w:rFonts w:cs="Arial"/>
                <w:b/>
                <w:sz w:val="18"/>
                <w:szCs w:val="18"/>
              </w:rPr>
              <w:t>21</w:t>
            </w:r>
          </w:p>
        </w:tc>
        <w:tc>
          <w:tcPr>
            <w:tcW w:w="1418" w:type="dxa"/>
            <w:tcBorders>
              <w:top w:val="single" w:sz="4" w:space="0" w:color="auto"/>
              <w:bottom w:val="single" w:sz="4" w:space="0" w:color="auto"/>
            </w:tcBorders>
            <w:vAlign w:val="bottom"/>
          </w:tcPr>
          <w:p w14:paraId="60BF4CB3" w14:textId="7645D940" w:rsidR="000B724B" w:rsidRPr="00882BC0" w:rsidRDefault="000B724B" w:rsidP="000B724B">
            <w:pPr>
              <w:pStyle w:val="bodyindent"/>
              <w:spacing w:before="0" w:beforeAutospacing="0" w:after="120" w:afterAutospacing="0"/>
              <w:jc w:val="right"/>
              <w:rPr>
                <w:rFonts w:ascii="Arial" w:hAnsi="Arial" w:cs="Arial"/>
                <w:b/>
                <w:color w:val="auto"/>
              </w:rPr>
            </w:pPr>
            <w:r w:rsidRPr="00C813A9">
              <w:rPr>
                <w:rFonts w:ascii="Arial" w:hAnsi="Arial" w:cs="Arial"/>
                <w:b/>
                <w:bCs/>
              </w:rPr>
              <w:t>41,986</w:t>
            </w:r>
          </w:p>
        </w:tc>
        <w:tc>
          <w:tcPr>
            <w:tcW w:w="1275" w:type="dxa"/>
            <w:tcBorders>
              <w:top w:val="single" w:sz="4" w:space="0" w:color="auto"/>
              <w:bottom w:val="single" w:sz="4" w:space="0" w:color="auto"/>
            </w:tcBorders>
            <w:vAlign w:val="bottom"/>
          </w:tcPr>
          <w:p w14:paraId="25EE5EF9" w14:textId="70AC7511" w:rsidR="000B724B" w:rsidRPr="00CC63A8" w:rsidRDefault="000B724B" w:rsidP="000B724B">
            <w:pPr>
              <w:pStyle w:val="bodyindent"/>
              <w:spacing w:before="0" w:beforeAutospacing="0" w:after="120" w:afterAutospacing="0"/>
              <w:jc w:val="right"/>
              <w:rPr>
                <w:rFonts w:ascii="Arial" w:hAnsi="Arial" w:cs="Arial"/>
                <w:b/>
                <w:color w:val="auto"/>
              </w:rPr>
            </w:pPr>
            <w:r w:rsidRPr="00C813A9">
              <w:rPr>
                <w:rFonts w:ascii="Arial" w:hAnsi="Arial" w:cs="Arial"/>
                <w:b/>
                <w:bCs/>
              </w:rPr>
              <w:t>6,99</w:t>
            </w:r>
            <w:r>
              <w:rPr>
                <w:rFonts w:ascii="Arial" w:hAnsi="Arial" w:cs="Arial"/>
                <w:b/>
                <w:bCs/>
              </w:rPr>
              <w:t>0</w:t>
            </w:r>
          </w:p>
        </w:tc>
        <w:tc>
          <w:tcPr>
            <w:tcW w:w="1276" w:type="dxa"/>
            <w:tcBorders>
              <w:top w:val="single" w:sz="4" w:space="0" w:color="auto"/>
              <w:bottom w:val="single" w:sz="4" w:space="0" w:color="auto"/>
            </w:tcBorders>
            <w:vAlign w:val="bottom"/>
          </w:tcPr>
          <w:p w14:paraId="44BE382B" w14:textId="23140118" w:rsidR="000B724B" w:rsidRPr="00CC63A8" w:rsidRDefault="000B724B" w:rsidP="000B724B">
            <w:pPr>
              <w:pStyle w:val="bodyindent"/>
              <w:spacing w:before="0" w:beforeAutospacing="0" w:after="120" w:afterAutospacing="0"/>
              <w:jc w:val="right"/>
              <w:rPr>
                <w:rFonts w:ascii="Arial" w:hAnsi="Arial" w:cs="Arial"/>
                <w:b/>
                <w:color w:val="auto"/>
              </w:rPr>
            </w:pPr>
            <w:r w:rsidRPr="00C813A9">
              <w:rPr>
                <w:rFonts w:ascii="Arial" w:hAnsi="Arial" w:cs="Arial"/>
                <w:b/>
                <w:bCs/>
              </w:rPr>
              <w:t xml:space="preserve">             -   </w:t>
            </w:r>
          </w:p>
        </w:tc>
        <w:tc>
          <w:tcPr>
            <w:tcW w:w="1418" w:type="dxa"/>
            <w:tcBorders>
              <w:top w:val="single" w:sz="4" w:space="0" w:color="auto"/>
              <w:bottom w:val="single" w:sz="4" w:space="0" w:color="auto"/>
            </w:tcBorders>
            <w:vAlign w:val="bottom"/>
          </w:tcPr>
          <w:p w14:paraId="507DAEEC" w14:textId="517AA932" w:rsidR="000B724B" w:rsidRPr="00CC63A8" w:rsidRDefault="000B724B" w:rsidP="000B724B">
            <w:pPr>
              <w:pStyle w:val="bodyindent"/>
              <w:spacing w:before="0" w:beforeAutospacing="0" w:after="120" w:afterAutospacing="0"/>
              <w:jc w:val="right"/>
              <w:rPr>
                <w:rFonts w:ascii="Arial" w:hAnsi="Arial" w:cs="Arial"/>
                <w:b/>
                <w:color w:val="auto"/>
              </w:rPr>
            </w:pPr>
            <w:r w:rsidRPr="00C813A9">
              <w:rPr>
                <w:rFonts w:ascii="Arial" w:hAnsi="Arial" w:cs="Arial"/>
                <w:b/>
                <w:bCs/>
              </w:rPr>
              <w:t xml:space="preserve">             -   </w:t>
            </w:r>
          </w:p>
        </w:tc>
        <w:tc>
          <w:tcPr>
            <w:tcW w:w="1275" w:type="dxa"/>
            <w:tcBorders>
              <w:top w:val="single" w:sz="4" w:space="0" w:color="auto"/>
              <w:bottom w:val="single" w:sz="4" w:space="0" w:color="auto"/>
            </w:tcBorders>
            <w:vAlign w:val="bottom"/>
          </w:tcPr>
          <w:p w14:paraId="00AC83C2" w14:textId="69B9B4D5" w:rsidR="000B724B" w:rsidRPr="00CC63A8" w:rsidRDefault="000B724B" w:rsidP="000B724B">
            <w:pPr>
              <w:pStyle w:val="bodyindent"/>
              <w:spacing w:before="0" w:beforeAutospacing="0" w:after="120" w:afterAutospacing="0"/>
              <w:jc w:val="right"/>
              <w:rPr>
                <w:rFonts w:ascii="Arial" w:hAnsi="Arial" w:cs="Arial"/>
                <w:b/>
                <w:bCs/>
                <w:color w:val="auto"/>
              </w:rPr>
            </w:pPr>
            <w:r w:rsidRPr="00570F0F">
              <w:rPr>
                <w:rFonts w:ascii="Arial" w:hAnsi="Arial" w:cs="Arial"/>
                <w:b/>
                <w:bCs/>
              </w:rPr>
              <w:t>48,976</w:t>
            </w:r>
          </w:p>
        </w:tc>
      </w:tr>
    </w:tbl>
    <w:p w14:paraId="4B338BEE" w14:textId="77777777" w:rsidR="00722DB1" w:rsidRPr="00882BC0" w:rsidRDefault="00722DB1" w:rsidP="00964372">
      <w:pPr>
        <w:spacing w:after="120"/>
        <w:rPr>
          <w:rFonts w:cs="Arial"/>
          <w:color w:val="0000FF"/>
          <w:sz w:val="18"/>
          <w:szCs w:val="18"/>
        </w:rPr>
      </w:pPr>
    </w:p>
    <w:p w14:paraId="138BFF1B" w14:textId="77777777" w:rsidR="00644C4E" w:rsidRPr="00644C4E" w:rsidRDefault="00644C4E" w:rsidP="00440D1C">
      <w:pPr>
        <w:spacing w:after="120"/>
        <w:rPr>
          <w:rFonts w:cs="Arial"/>
          <w:b/>
          <w:bCs/>
          <w:sz w:val="18"/>
          <w:szCs w:val="18"/>
        </w:rPr>
      </w:pPr>
      <w:r w:rsidRPr="001F4E8E">
        <w:rPr>
          <w:rFonts w:cs="Arial"/>
          <w:b/>
          <w:bCs/>
          <w:sz w:val="18"/>
          <w:szCs w:val="18"/>
        </w:rPr>
        <w:t>Heritage Assets</w:t>
      </w:r>
    </w:p>
    <w:p w14:paraId="329DCCA1" w14:textId="5BD51112" w:rsidR="000B6945" w:rsidRPr="006D11E7" w:rsidRDefault="000B6945" w:rsidP="00440D1C">
      <w:pPr>
        <w:spacing w:after="120"/>
        <w:rPr>
          <w:rFonts w:cs="Arial"/>
          <w:sz w:val="18"/>
          <w:szCs w:val="18"/>
        </w:rPr>
      </w:pPr>
      <w:r w:rsidRPr="006D11E7">
        <w:rPr>
          <w:rFonts w:cs="Arial"/>
          <w:sz w:val="18"/>
          <w:szCs w:val="18"/>
        </w:rPr>
        <w:t>The Authority has ownership of three heritage assets as follows:</w:t>
      </w:r>
    </w:p>
    <w:p w14:paraId="647BDA87" w14:textId="77E768BD" w:rsidR="000B6945" w:rsidRPr="006D11E7" w:rsidRDefault="000B6945" w:rsidP="00FC16AF">
      <w:pPr>
        <w:pStyle w:val="ListParagraph"/>
        <w:numPr>
          <w:ilvl w:val="2"/>
          <w:numId w:val="49"/>
        </w:numPr>
        <w:spacing w:after="120"/>
        <w:rPr>
          <w:sz w:val="18"/>
          <w:szCs w:val="18"/>
        </w:rPr>
      </w:pPr>
      <w:r w:rsidRPr="006D11E7">
        <w:rPr>
          <w:sz w:val="18"/>
          <w:szCs w:val="18"/>
        </w:rPr>
        <w:t>c1885 Merryweather Steam Pump</w:t>
      </w:r>
    </w:p>
    <w:p w14:paraId="7CC679E2" w14:textId="40948E8F" w:rsidR="00644C4E" w:rsidRPr="006D11E7" w:rsidRDefault="000B6945" w:rsidP="00FC16AF">
      <w:pPr>
        <w:pStyle w:val="ListParagraph"/>
        <w:numPr>
          <w:ilvl w:val="2"/>
          <w:numId w:val="49"/>
        </w:numPr>
        <w:spacing w:after="120"/>
        <w:rPr>
          <w:sz w:val="18"/>
          <w:szCs w:val="18"/>
        </w:rPr>
      </w:pPr>
      <w:r w:rsidRPr="006D11E7">
        <w:rPr>
          <w:sz w:val="18"/>
          <w:szCs w:val="18"/>
        </w:rPr>
        <w:t>c1925 Merryweather Hatfield fire engine trailer pump</w:t>
      </w:r>
    </w:p>
    <w:p w14:paraId="2E944DBE" w14:textId="3026B2F8" w:rsidR="000B6945" w:rsidRDefault="000B6945" w:rsidP="00FC16AF">
      <w:pPr>
        <w:pStyle w:val="ListParagraph"/>
        <w:numPr>
          <w:ilvl w:val="2"/>
          <w:numId w:val="49"/>
        </w:numPr>
        <w:spacing w:after="120"/>
        <w:rPr>
          <w:sz w:val="18"/>
          <w:szCs w:val="18"/>
        </w:rPr>
      </w:pPr>
      <w:r w:rsidRPr="006D11E7">
        <w:rPr>
          <w:sz w:val="18"/>
          <w:szCs w:val="18"/>
        </w:rPr>
        <w:t>George IV and later manua</w:t>
      </w:r>
      <w:r w:rsidRPr="003E4BDA">
        <w:rPr>
          <w:sz w:val="18"/>
          <w:szCs w:val="18"/>
        </w:rPr>
        <w:t>l</w:t>
      </w:r>
      <w:r>
        <w:rPr>
          <w:sz w:val="18"/>
          <w:szCs w:val="18"/>
        </w:rPr>
        <w:t xml:space="preserve"> fire pump carriage</w:t>
      </w:r>
    </w:p>
    <w:p w14:paraId="57ACAC6F" w14:textId="23C8F659" w:rsidR="000B6945" w:rsidRPr="006F2BAC" w:rsidRDefault="000B6945" w:rsidP="000B6945">
      <w:pPr>
        <w:spacing w:after="120"/>
        <w:rPr>
          <w:sz w:val="18"/>
          <w:szCs w:val="18"/>
        </w:rPr>
      </w:pPr>
      <w:r w:rsidRPr="006F2BAC">
        <w:rPr>
          <w:sz w:val="18"/>
          <w:szCs w:val="18"/>
        </w:rPr>
        <w:t>Specialist valuers have valued these assets at approximately £50,000 in total and the Authority has determined that they should not be brought onto the Balance Sheet.</w:t>
      </w:r>
    </w:p>
    <w:p w14:paraId="653ED374" w14:textId="7653CD52" w:rsidR="000074E8" w:rsidRPr="00882BC0" w:rsidRDefault="000074E8" w:rsidP="00440D1C">
      <w:pPr>
        <w:spacing w:after="120"/>
        <w:rPr>
          <w:rFonts w:cs="Arial"/>
          <w:color w:val="0000FF"/>
          <w:sz w:val="18"/>
          <w:szCs w:val="18"/>
        </w:rPr>
      </w:pPr>
      <w:r w:rsidRPr="006F2BAC">
        <w:rPr>
          <w:rFonts w:cs="Arial"/>
          <w:sz w:val="18"/>
          <w:szCs w:val="18"/>
        </w:rPr>
        <w:t xml:space="preserve">The Authority had no </w:t>
      </w:r>
      <w:r w:rsidR="00191E02" w:rsidRPr="006F2BAC">
        <w:rPr>
          <w:rFonts w:cs="Arial"/>
          <w:sz w:val="18"/>
          <w:szCs w:val="18"/>
        </w:rPr>
        <w:t xml:space="preserve">Intangible, </w:t>
      </w:r>
      <w:r w:rsidRPr="006F2BAC">
        <w:rPr>
          <w:rFonts w:cs="Arial"/>
          <w:sz w:val="18"/>
          <w:szCs w:val="18"/>
        </w:rPr>
        <w:t>Infrastructure</w:t>
      </w:r>
      <w:r w:rsidR="005B791F" w:rsidRPr="006F2BAC">
        <w:rPr>
          <w:rFonts w:cs="Arial"/>
          <w:sz w:val="18"/>
          <w:szCs w:val="18"/>
        </w:rPr>
        <w:t xml:space="preserve"> or</w:t>
      </w:r>
      <w:r w:rsidRPr="006F2BAC">
        <w:rPr>
          <w:rFonts w:cs="Arial"/>
          <w:sz w:val="18"/>
          <w:szCs w:val="18"/>
        </w:rPr>
        <w:t xml:space="preserve"> Community </w:t>
      </w:r>
      <w:r w:rsidR="002342C5" w:rsidRPr="006F2BAC">
        <w:rPr>
          <w:rFonts w:cs="Arial"/>
          <w:sz w:val="18"/>
          <w:szCs w:val="18"/>
        </w:rPr>
        <w:t>Assets</w:t>
      </w:r>
      <w:r w:rsidRPr="006F2BAC">
        <w:rPr>
          <w:rFonts w:cs="Arial"/>
          <w:sz w:val="18"/>
          <w:szCs w:val="18"/>
        </w:rPr>
        <w:t xml:space="preserve"> at 31 March 20</w:t>
      </w:r>
      <w:r w:rsidR="00B5142A" w:rsidRPr="006F2BAC">
        <w:rPr>
          <w:rFonts w:cs="Arial"/>
          <w:sz w:val="18"/>
          <w:szCs w:val="18"/>
        </w:rPr>
        <w:t>2</w:t>
      </w:r>
      <w:r w:rsidR="006F2BAC" w:rsidRPr="006F2BAC">
        <w:rPr>
          <w:rFonts w:cs="Arial"/>
          <w:sz w:val="18"/>
          <w:szCs w:val="18"/>
        </w:rPr>
        <w:t>3</w:t>
      </w:r>
      <w:r w:rsidRPr="006F2BAC">
        <w:rPr>
          <w:rFonts w:cs="Arial"/>
          <w:color w:val="0000FF"/>
          <w:sz w:val="18"/>
          <w:szCs w:val="18"/>
        </w:rPr>
        <w:t>.</w:t>
      </w:r>
    </w:p>
    <w:p w14:paraId="3FEABEC5" w14:textId="24973150" w:rsidR="001E0A2A" w:rsidRPr="00882BC0" w:rsidRDefault="00722DB1" w:rsidP="003A2409">
      <w:pPr>
        <w:spacing w:after="120"/>
        <w:jc w:val="both"/>
        <w:rPr>
          <w:rFonts w:cs="Arial"/>
          <w:b/>
          <w:iCs/>
          <w:sz w:val="18"/>
          <w:szCs w:val="18"/>
        </w:rPr>
      </w:pPr>
      <w:r w:rsidRPr="00882BC0">
        <w:rPr>
          <w:rFonts w:cs="Arial"/>
          <w:sz w:val="18"/>
          <w:szCs w:val="18"/>
        </w:rPr>
        <w:lastRenderedPageBreak/>
        <w:t xml:space="preserve">Depreciation is calculated on a straight-line basis over the expected life of the asset, on the difference between the book value and any estimated residual value. Depreciation is charged on all classes of assets, </w:t>
      </w:r>
      <w:proofErr w:type="gramStart"/>
      <w:r w:rsidRPr="00882BC0">
        <w:rPr>
          <w:rFonts w:cs="Arial"/>
          <w:sz w:val="18"/>
          <w:szCs w:val="18"/>
        </w:rPr>
        <w:t>with the exception of</w:t>
      </w:r>
      <w:proofErr w:type="gramEnd"/>
      <w:r w:rsidRPr="00882BC0">
        <w:rPr>
          <w:rFonts w:cs="Arial"/>
          <w:sz w:val="18"/>
          <w:szCs w:val="18"/>
        </w:rPr>
        <w:t xml:space="preserve"> land, community land assets, investment land, land awaiting disposal and assets under construction.</w:t>
      </w:r>
    </w:p>
    <w:p w14:paraId="2BA5566C" w14:textId="77777777" w:rsidR="000B58F1" w:rsidRPr="000C7592" w:rsidRDefault="00722DB1" w:rsidP="003B31EF">
      <w:pPr>
        <w:pStyle w:val="headd"/>
        <w:jc w:val="both"/>
        <w:rPr>
          <w:rFonts w:ascii="Arial" w:hAnsi="Arial" w:cs="Arial"/>
          <w:b/>
          <w:i w:val="0"/>
        </w:rPr>
      </w:pPr>
      <w:r w:rsidRPr="000D4B1E">
        <w:rPr>
          <w:rFonts w:ascii="Arial" w:hAnsi="Arial"/>
          <w:b/>
          <w:i w:val="0"/>
        </w:rPr>
        <w:t>Capital Commitment</w:t>
      </w:r>
      <w:r w:rsidR="004D174A" w:rsidRPr="000D4B1E">
        <w:rPr>
          <w:rFonts w:ascii="Arial" w:hAnsi="Arial"/>
          <w:b/>
          <w:i w:val="0"/>
        </w:rPr>
        <w:t>s</w:t>
      </w:r>
    </w:p>
    <w:p w14:paraId="00F13253" w14:textId="767450DB" w:rsidR="00890A88" w:rsidRPr="00225C1B" w:rsidRDefault="00890A88" w:rsidP="00890A88">
      <w:pPr>
        <w:jc w:val="both"/>
        <w:rPr>
          <w:sz w:val="18"/>
          <w:highlight w:val="yellow"/>
        </w:rPr>
      </w:pPr>
      <w:r w:rsidRPr="000D4B1E">
        <w:rPr>
          <w:sz w:val="18"/>
        </w:rPr>
        <w:t xml:space="preserve">Over the five year period, </w:t>
      </w:r>
      <w:r w:rsidR="00F96BD6" w:rsidRPr="009E6B85">
        <w:rPr>
          <w:rFonts w:cs="Arial"/>
          <w:sz w:val="18"/>
          <w:szCs w:val="18"/>
        </w:rPr>
        <w:t>202</w:t>
      </w:r>
      <w:r w:rsidR="00B27FF7" w:rsidRPr="009E6B85">
        <w:rPr>
          <w:rFonts w:cs="Arial"/>
          <w:sz w:val="18"/>
          <w:szCs w:val="18"/>
        </w:rPr>
        <w:t>3</w:t>
      </w:r>
      <w:r w:rsidRPr="009E6B85">
        <w:rPr>
          <w:rFonts w:cs="Arial"/>
          <w:sz w:val="18"/>
          <w:szCs w:val="18"/>
        </w:rPr>
        <w:t>/2</w:t>
      </w:r>
      <w:r w:rsidR="00B27FF7" w:rsidRPr="009E6B85">
        <w:rPr>
          <w:rFonts w:cs="Arial"/>
          <w:sz w:val="18"/>
          <w:szCs w:val="18"/>
        </w:rPr>
        <w:t>4</w:t>
      </w:r>
      <w:r w:rsidRPr="000D4B1E">
        <w:rPr>
          <w:sz w:val="18"/>
        </w:rPr>
        <w:t xml:space="preserve"> to </w:t>
      </w:r>
      <w:r w:rsidR="00C60A6E" w:rsidRPr="009E6B85">
        <w:rPr>
          <w:rFonts w:cs="Arial"/>
          <w:sz w:val="18"/>
          <w:szCs w:val="18"/>
        </w:rPr>
        <w:t>202</w:t>
      </w:r>
      <w:r w:rsidR="00B27FF7" w:rsidRPr="009E6B85">
        <w:rPr>
          <w:rFonts w:cs="Arial"/>
          <w:sz w:val="18"/>
          <w:szCs w:val="18"/>
        </w:rPr>
        <w:t>7</w:t>
      </w:r>
      <w:r w:rsidR="00C60A6E" w:rsidRPr="009E6B85">
        <w:rPr>
          <w:rFonts w:cs="Arial"/>
          <w:sz w:val="18"/>
          <w:szCs w:val="18"/>
        </w:rPr>
        <w:t>/2</w:t>
      </w:r>
      <w:r w:rsidR="00B27FF7" w:rsidRPr="009E6B85">
        <w:rPr>
          <w:rFonts w:cs="Arial"/>
          <w:sz w:val="18"/>
          <w:szCs w:val="18"/>
        </w:rPr>
        <w:t>8</w:t>
      </w:r>
      <w:r w:rsidRPr="000D4B1E">
        <w:rPr>
          <w:sz w:val="18"/>
        </w:rPr>
        <w:t>, the Authority is planning gross capital expenditure of £</w:t>
      </w:r>
      <w:r w:rsidR="00B77D94" w:rsidRPr="009E6B85">
        <w:rPr>
          <w:sz w:val="18"/>
        </w:rPr>
        <w:t>2</w:t>
      </w:r>
      <w:r w:rsidR="009E6B85" w:rsidRPr="009E6B85">
        <w:rPr>
          <w:sz w:val="18"/>
        </w:rPr>
        <w:t>8</w:t>
      </w:r>
      <w:r w:rsidR="00B77D94" w:rsidRPr="009E6B85">
        <w:rPr>
          <w:sz w:val="18"/>
        </w:rPr>
        <w:t>.</w:t>
      </w:r>
      <w:r w:rsidR="009E6B85" w:rsidRPr="009E6B85">
        <w:rPr>
          <w:sz w:val="18"/>
        </w:rPr>
        <w:t>793</w:t>
      </w:r>
      <w:r w:rsidR="00FA10AA" w:rsidRPr="009E6B85">
        <w:rPr>
          <w:sz w:val="18"/>
        </w:rPr>
        <w:t>m</w:t>
      </w:r>
      <w:r w:rsidR="00FA10AA" w:rsidRPr="000D4B1E">
        <w:rPr>
          <w:sz w:val="18"/>
        </w:rPr>
        <w:t xml:space="preserve"> (</w:t>
      </w:r>
      <w:r w:rsidRPr="000D4B1E">
        <w:rPr>
          <w:sz w:val="18"/>
        </w:rPr>
        <w:t>based on the agreed Capital Asset Strategy and subsequently agreed variations).</w:t>
      </w:r>
      <w:r w:rsidRPr="000D4B1E">
        <w:rPr>
          <w:color w:val="0000FF"/>
          <w:sz w:val="18"/>
        </w:rPr>
        <w:t xml:space="preserve">  </w:t>
      </w:r>
      <w:r w:rsidRPr="000D4B1E">
        <w:rPr>
          <w:sz w:val="18"/>
        </w:rPr>
        <w:t>This is planned to be funded using capital receipts (</w:t>
      </w:r>
      <w:r w:rsidR="00B77D94" w:rsidRPr="000D4B1E">
        <w:rPr>
          <w:sz w:val="18"/>
        </w:rPr>
        <w:t>£</w:t>
      </w:r>
      <w:r w:rsidR="009E6B85" w:rsidRPr="009E6B85">
        <w:rPr>
          <w:sz w:val="18"/>
        </w:rPr>
        <w:t>0</w:t>
      </w:r>
      <w:r w:rsidR="00B77D94" w:rsidRPr="009E6B85">
        <w:rPr>
          <w:sz w:val="18"/>
        </w:rPr>
        <w:t>.</w:t>
      </w:r>
      <w:r w:rsidR="009E6B85" w:rsidRPr="009E6B85">
        <w:rPr>
          <w:sz w:val="18"/>
        </w:rPr>
        <w:t>520</w:t>
      </w:r>
      <w:r w:rsidR="00B77D94" w:rsidRPr="009E6B85">
        <w:rPr>
          <w:sz w:val="18"/>
        </w:rPr>
        <w:t>m</w:t>
      </w:r>
      <w:r w:rsidR="00F96BD6" w:rsidRPr="000D4B1E">
        <w:rPr>
          <w:sz w:val="18"/>
        </w:rPr>
        <w:t>)</w:t>
      </w:r>
      <w:r w:rsidRPr="000D4B1E">
        <w:rPr>
          <w:sz w:val="18"/>
        </w:rPr>
        <w:t>, reserves (</w:t>
      </w:r>
      <w:r w:rsidR="00B77D94" w:rsidRPr="000D4B1E">
        <w:rPr>
          <w:sz w:val="18"/>
        </w:rPr>
        <w:t>£</w:t>
      </w:r>
      <w:r w:rsidR="009E6B85" w:rsidRPr="009E6B85">
        <w:rPr>
          <w:sz w:val="18"/>
        </w:rPr>
        <w:t>13</w:t>
      </w:r>
      <w:r w:rsidR="00B77D94" w:rsidRPr="009E6B85">
        <w:rPr>
          <w:sz w:val="18"/>
        </w:rPr>
        <w:t>.</w:t>
      </w:r>
      <w:r w:rsidR="009E6B85" w:rsidRPr="009E6B85">
        <w:rPr>
          <w:sz w:val="18"/>
        </w:rPr>
        <w:t>895m</w:t>
      </w:r>
      <w:r w:rsidR="00F96BD6" w:rsidRPr="000D4B1E">
        <w:rPr>
          <w:sz w:val="18"/>
        </w:rPr>
        <w:t>)</w:t>
      </w:r>
      <w:r w:rsidR="00297D7B" w:rsidRPr="000D4B1E">
        <w:rPr>
          <w:sz w:val="18"/>
        </w:rPr>
        <w:t xml:space="preserve"> </w:t>
      </w:r>
      <w:r w:rsidR="00C60A6E" w:rsidRPr="000D4B1E">
        <w:rPr>
          <w:sz w:val="18"/>
        </w:rPr>
        <w:t xml:space="preserve">and </w:t>
      </w:r>
      <w:r w:rsidRPr="000D4B1E">
        <w:rPr>
          <w:sz w:val="18"/>
        </w:rPr>
        <w:t xml:space="preserve">with the need to borrow starting </w:t>
      </w:r>
      <w:r w:rsidRPr="009E6B85">
        <w:rPr>
          <w:rFonts w:cs="Arial"/>
          <w:sz w:val="18"/>
          <w:szCs w:val="18"/>
        </w:rPr>
        <w:t>202</w:t>
      </w:r>
      <w:r w:rsidR="009E6B85" w:rsidRPr="009E6B85">
        <w:rPr>
          <w:rFonts w:cs="Arial"/>
          <w:sz w:val="18"/>
          <w:szCs w:val="18"/>
        </w:rPr>
        <w:t>3</w:t>
      </w:r>
      <w:r w:rsidR="00F96BD6" w:rsidRPr="009E6B85">
        <w:rPr>
          <w:rFonts w:cs="Arial"/>
          <w:sz w:val="18"/>
          <w:szCs w:val="18"/>
        </w:rPr>
        <w:t>/2</w:t>
      </w:r>
      <w:r w:rsidR="009E6B85" w:rsidRPr="009E6B85">
        <w:rPr>
          <w:rFonts w:cs="Arial"/>
          <w:sz w:val="18"/>
          <w:szCs w:val="18"/>
        </w:rPr>
        <w:t>4</w:t>
      </w:r>
      <w:r w:rsidRPr="000D4B1E">
        <w:rPr>
          <w:sz w:val="18"/>
        </w:rPr>
        <w:t xml:space="preserve"> totalling</w:t>
      </w:r>
      <w:r w:rsidR="00EC7E7E" w:rsidRPr="000D4B1E">
        <w:rPr>
          <w:sz w:val="18"/>
        </w:rPr>
        <w:t xml:space="preserve"> </w:t>
      </w:r>
      <w:r w:rsidR="00B77D94" w:rsidRPr="000D4B1E">
        <w:rPr>
          <w:sz w:val="18"/>
        </w:rPr>
        <w:t>£14.</w:t>
      </w:r>
      <w:r w:rsidR="009E6B85" w:rsidRPr="009E6B85">
        <w:rPr>
          <w:sz w:val="18"/>
        </w:rPr>
        <w:t>378</w:t>
      </w:r>
      <w:r w:rsidR="00B77D94" w:rsidRPr="009E6B85">
        <w:rPr>
          <w:sz w:val="18"/>
        </w:rPr>
        <w:t>m</w:t>
      </w:r>
      <w:r w:rsidRPr="000D4B1E">
        <w:rPr>
          <w:sz w:val="18"/>
        </w:rPr>
        <w:t>.</w:t>
      </w:r>
    </w:p>
    <w:p w14:paraId="48BACE14" w14:textId="77777777" w:rsidR="00890A88" w:rsidRPr="00225C1B" w:rsidRDefault="00890A88" w:rsidP="00890A88">
      <w:pPr>
        <w:jc w:val="both"/>
        <w:rPr>
          <w:color w:val="0000FF"/>
          <w:sz w:val="18"/>
          <w:highlight w:val="yellow"/>
        </w:rPr>
      </w:pPr>
    </w:p>
    <w:p w14:paraId="4180BA45" w14:textId="7CBFDD1A" w:rsidR="00890A88" w:rsidRPr="000D4B1E" w:rsidRDefault="00890A88" w:rsidP="00890A88">
      <w:pPr>
        <w:jc w:val="both"/>
        <w:rPr>
          <w:sz w:val="18"/>
          <w:highlight w:val="yellow"/>
        </w:rPr>
      </w:pPr>
      <w:r w:rsidRPr="000D4B1E">
        <w:rPr>
          <w:sz w:val="18"/>
        </w:rPr>
        <w:t>The approved capital programme shows that in</w:t>
      </w:r>
      <w:r w:rsidRPr="000D4B1E">
        <w:rPr>
          <w:color w:val="0000FF"/>
          <w:sz w:val="18"/>
        </w:rPr>
        <w:t xml:space="preserve"> </w:t>
      </w:r>
      <w:r w:rsidRPr="009E6B85">
        <w:rPr>
          <w:rFonts w:cs="Arial"/>
          <w:sz w:val="18"/>
          <w:szCs w:val="18"/>
        </w:rPr>
        <w:t>202</w:t>
      </w:r>
      <w:r w:rsidR="009E6B85" w:rsidRPr="009E6B85">
        <w:rPr>
          <w:rFonts w:cs="Arial"/>
          <w:sz w:val="18"/>
          <w:szCs w:val="18"/>
        </w:rPr>
        <w:t>3</w:t>
      </w:r>
      <w:r w:rsidR="00C60A6E" w:rsidRPr="009E6B85">
        <w:rPr>
          <w:rFonts w:cs="Arial"/>
          <w:sz w:val="18"/>
          <w:szCs w:val="18"/>
        </w:rPr>
        <w:t>/2</w:t>
      </w:r>
      <w:r w:rsidR="009E6B85" w:rsidRPr="009E6B85">
        <w:rPr>
          <w:rFonts w:cs="Arial"/>
          <w:sz w:val="18"/>
          <w:szCs w:val="18"/>
        </w:rPr>
        <w:t>4</w:t>
      </w:r>
      <w:r w:rsidRPr="000D4B1E">
        <w:rPr>
          <w:sz w:val="18"/>
        </w:rPr>
        <w:t xml:space="preserve"> the Authority plans to spend </w:t>
      </w:r>
      <w:r w:rsidR="004278DF" w:rsidRPr="000D4B1E">
        <w:rPr>
          <w:sz w:val="18"/>
        </w:rPr>
        <w:t>£</w:t>
      </w:r>
      <w:r w:rsidR="00E16209" w:rsidRPr="000D4B1E">
        <w:rPr>
          <w:sz w:val="18"/>
        </w:rPr>
        <w:t>8.</w:t>
      </w:r>
      <w:r w:rsidR="009E6B85" w:rsidRPr="009E6B85">
        <w:rPr>
          <w:sz w:val="18"/>
        </w:rPr>
        <w:t>421</w:t>
      </w:r>
      <w:r w:rsidR="004278DF" w:rsidRPr="009E6B85">
        <w:rPr>
          <w:sz w:val="18"/>
        </w:rPr>
        <w:t xml:space="preserve">m </w:t>
      </w:r>
      <w:r w:rsidRPr="009E6B85">
        <w:rPr>
          <w:sz w:val="18"/>
        </w:rPr>
        <w:t>(</w:t>
      </w:r>
      <w:r w:rsidR="00E16209" w:rsidRPr="009E6B85">
        <w:rPr>
          <w:sz w:val="18"/>
        </w:rPr>
        <w:t>£8.</w:t>
      </w:r>
      <w:r w:rsidR="009E6B85" w:rsidRPr="009E6B85">
        <w:rPr>
          <w:sz w:val="18"/>
        </w:rPr>
        <w:t>934</w:t>
      </w:r>
      <w:r w:rsidR="00E16209" w:rsidRPr="009E6B85">
        <w:rPr>
          <w:sz w:val="18"/>
        </w:rPr>
        <w:t>m</w:t>
      </w:r>
      <w:r w:rsidR="00E16209" w:rsidRPr="000D4B1E">
        <w:rPr>
          <w:sz w:val="18"/>
        </w:rPr>
        <w:t xml:space="preserve"> including slippage of £0.</w:t>
      </w:r>
      <w:r w:rsidR="009E6B85" w:rsidRPr="009E6B85">
        <w:rPr>
          <w:sz w:val="18"/>
        </w:rPr>
        <w:t>513</w:t>
      </w:r>
      <w:r w:rsidR="00E16209" w:rsidRPr="009E6B85">
        <w:rPr>
          <w:sz w:val="18"/>
        </w:rPr>
        <w:t>m</w:t>
      </w:r>
      <w:r w:rsidR="00E16209" w:rsidRPr="000D4B1E">
        <w:rPr>
          <w:sz w:val="18"/>
        </w:rPr>
        <w:t xml:space="preserve"> from </w:t>
      </w:r>
      <w:r w:rsidR="00E16209" w:rsidRPr="0061139A">
        <w:rPr>
          <w:sz w:val="18"/>
        </w:rPr>
        <w:t>202</w:t>
      </w:r>
      <w:r w:rsidR="009E6B85" w:rsidRPr="0061139A">
        <w:rPr>
          <w:sz w:val="18"/>
        </w:rPr>
        <w:t>2</w:t>
      </w:r>
      <w:r w:rsidR="00E16209" w:rsidRPr="0061139A">
        <w:rPr>
          <w:sz w:val="18"/>
        </w:rPr>
        <w:t>/2</w:t>
      </w:r>
      <w:r w:rsidR="009E6B85" w:rsidRPr="0061139A">
        <w:rPr>
          <w:sz w:val="18"/>
        </w:rPr>
        <w:t>3</w:t>
      </w:r>
      <w:r w:rsidRPr="000D4B1E">
        <w:rPr>
          <w:sz w:val="18"/>
        </w:rPr>
        <w:t xml:space="preserve">), funded by capital receipts </w:t>
      </w:r>
      <w:r w:rsidRPr="0061139A">
        <w:rPr>
          <w:sz w:val="18"/>
        </w:rPr>
        <w:t>(</w:t>
      </w:r>
      <w:r w:rsidR="004278DF" w:rsidRPr="0061139A">
        <w:rPr>
          <w:rFonts w:cs="Arial"/>
          <w:sz w:val="18"/>
          <w:szCs w:val="18"/>
        </w:rPr>
        <w:t>£</w:t>
      </w:r>
      <w:r w:rsidR="009E6B85" w:rsidRPr="0061139A">
        <w:rPr>
          <w:rFonts w:cs="Arial"/>
          <w:sz w:val="18"/>
          <w:szCs w:val="18"/>
        </w:rPr>
        <w:t>0</w:t>
      </w:r>
      <w:r w:rsidR="004278DF" w:rsidRPr="0061139A">
        <w:rPr>
          <w:rFonts w:cs="Arial"/>
          <w:sz w:val="18"/>
          <w:szCs w:val="18"/>
        </w:rPr>
        <w:t>.</w:t>
      </w:r>
      <w:r w:rsidR="009E6B85" w:rsidRPr="0061139A">
        <w:rPr>
          <w:rFonts w:cs="Arial"/>
          <w:sz w:val="18"/>
          <w:szCs w:val="18"/>
        </w:rPr>
        <w:t>520</w:t>
      </w:r>
      <w:r w:rsidRPr="000D4B1E">
        <w:rPr>
          <w:sz w:val="18"/>
        </w:rPr>
        <w:t>)</w:t>
      </w:r>
      <w:r w:rsidR="00EC7E7E" w:rsidRPr="000D4B1E">
        <w:rPr>
          <w:sz w:val="18"/>
        </w:rPr>
        <w:t xml:space="preserve"> and </w:t>
      </w:r>
      <w:r w:rsidR="004278DF" w:rsidRPr="000D4B1E">
        <w:rPr>
          <w:sz w:val="18"/>
        </w:rPr>
        <w:t>reserves (£</w:t>
      </w:r>
      <w:r w:rsidR="009E6B85" w:rsidRPr="0061139A">
        <w:rPr>
          <w:sz w:val="18"/>
        </w:rPr>
        <w:t>4</w:t>
      </w:r>
      <w:r w:rsidR="004278DF" w:rsidRPr="0061139A">
        <w:rPr>
          <w:sz w:val="18"/>
        </w:rPr>
        <w:t>.</w:t>
      </w:r>
      <w:r w:rsidR="009E6B85" w:rsidRPr="0061139A">
        <w:rPr>
          <w:sz w:val="18"/>
        </w:rPr>
        <w:t>895</w:t>
      </w:r>
      <w:r w:rsidR="004278DF" w:rsidRPr="0061139A">
        <w:rPr>
          <w:sz w:val="18"/>
        </w:rPr>
        <w:t>m)</w:t>
      </w:r>
      <w:r w:rsidR="00EC7E7E" w:rsidRPr="0061139A">
        <w:rPr>
          <w:sz w:val="18"/>
        </w:rPr>
        <w:t>.</w:t>
      </w:r>
      <w:r w:rsidR="00EC7E7E" w:rsidRPr="000D4B1E">
        <w:rPr>
          <w:sz w:val="18"/>
        </w:rPr>
        <w:t xml:space="preserve">  </w:t>
      </w:r>
      <w:r w:rsidRPr="000D4B1E">
        <w:rPr>
          <w:sz w:val="18"/>
        </w:rPr>
        <w:t>Having adjusted for the actual outturn in</w:t>
      </w:r>
      <w:r w:rsidRPr="000D4B1E">
        <w:rPr>
          <w:color w:val="0000FF"/>
          <w:sz w:val="18"/>
        </w:rPr>
        <w:t xml:space="preserve"> </w:t>
      </w:r>
      <w:r w:rsidRPr="0061139A">
        <w:rPr>
          <w:rFonts w:cs="Arial"/>
          <w:sz w:val="18"/>
          <w:szCs w:val="18"/>
        </w:rPr>
        <w:t>20</w:t>
      </w:r>
      <w:r w:rsidR="003274AD" w:rsidRPr="0061139A">
        <w:rPr>
          <w:rFonts w:cs="Arial"/>
          <w:sz w:val="18"/>
          <w:szCs w:val="18"/>
        </w:rPr>
        <w:t>2</w:t>
      </w:r>
      <w:r w:rsidR="009E6B85" w:rsidRPr="0061139A">
        <w:rPr>
          <w:rFonts w:cs="Arial"/>
          <w:sz w:val="18"/>
          <w:szCs w:val="18"/>
        </w:rPr>
        <w:t>2</w:t>
      </w:r>
      <w:r w:rsidR="00985A84" w:rsidRPr="0061139A">
        <w:rPr>
          <w:rFonts w:cs="Arial"/>
          <w:sz w:val="18"/>
          <w:szCs w:val="18"/>
        </w:rPr>
        <w:t>/2</w:t>
      </w:r>
      <w:r w:rsidR="009E6B85" w:rsidRPr="0061139A">
        <w:rPr>
          <w:rFonts w:cs="Arial"/>
          <w:sz w:val="18"/>
          <w:szCs w:val="18"/>
        </w:rPr>
        <w:t>3</w:t>
      </w:r>
      <w:r w:rsidRPr="000D4B1E">
        <w:rPr>
          <w:sz w:val="18"/>
        </w:rPr>
        <w:t>, slippage on projects and for provisions where there is no contractual commitment, the net commitment profiles for schemes in progress at</w:t>
      </w:r>
      <w:r w:rsidRPr="000D4B1E">
        <w:rPr>
          <w:color w:val="0000FF"/>
          <w:sz w:val="18"/>
        </w:rPr>
        <w:t xml:space="preserve"> </w:t>
      </w:r>
      <w:r w:rsidRPr="000D4B1E">
        <w:rPr>
          <w:sz w:val="18"/>
        </w:rPr>
        <w:t xml:space="preserve">31 March </w:t>
      </w:r>
      <w:r w:rsidRPr="0061139A">
        <w:rPr>
          <w:rFonts w:cs="Arial"/>
          <w:sz w:val="18"/>
          <w:szCs w:val="18"/>
        </w:rPr>
        <w:t>202</w:t>
      </w:r>
      <w:r w:rsidR="0061139A" w:rsidRPr="0061139A">
        <w:rPr>
          <w:rFonts w:cs="Arial"/>
          <w:sz w:val="18"/>
          <w:szCs w:val="18"/>
        </w:rPr>
        <w:t>3</w:t>
      </w:r>
      <w:r w:rsidRPr="000D4B1E">
        <w:rPr>
          <w:sz w:val="18"/>
        </w:rPr>
        <w:t xml:space="preserve"> are</w:t>
      </w:r>
      <w:r w:rsidR="00906534" w:rsidRPr="000D4B1E">
        <w:rPr>
          <w:sz w:val="18"/>
        </w:rPr>
        <w:t xml:space="preserve"> £</w:t>
      </w:r>
      <w:r w:rsidR="00170E71" w:rsidRPr="00170E71">
        <w:rPr>
          <w:sz w:val="18"/>
        </w:rPr>
        <w:t>2</w:t>
      </w:r>
      <w:r w:rsidR="00306B9B" w:rsidRPr="00170E71">
        <w:rPr>
          <w:sz w:val="18"/>
        </w:rPr>
        <w:t>.</w:t>
      </w:r>
      <w:r w:rsidR="00170E71" w:rsidRPr="00170E71">
        <w:rPr>
          <w:sz w:val="18"/>
        </w:rPr>
        <w:t>307</w:t>
      </w:r>
      <w:r w:rsidR="00FA10AA" w:rsidRPr="00170E71">
        <w:rPr>
          <w:sz w:val="18"/>
        </w:rPr>
        <w:t>m</w:t>
      </w:r>
      <w:r w:rsidR="00FA10AA" w:rsidRPr="000D4B1E">
        <w:rPr>
          <w:sz w:val="18"/>
        </w:rPr>
        <w:t xml:space="preserve"> in</w:t>
      </w:r>
      <w:r w:rsidR="00906534" w:rsidRPr="000D4B1E">
        <w:rPr>
          <w:sz w:val="18"/>
        </w:rPr>
        <w:t xml:space="preserve"> </w:t>
      </w:r>
      <w:r w:rsidR="00906534" w:rsidRPr="00170E71">
        <w:rPr>
          <w:sz w:val="18"/>
        </w:rPr>
        <w:t>202</w:t>
      </w:r>
      <w:r w:rsidR="00170E71" w:rsidRPr="00170E71">
        <w:rPr>
          <w:sz w:val="18"/>
        </w:rPr>
        <w:t>3</w:t>
      </w:r>
      <w:r w:rsidR="00985A84" w:rsidRPr="00170E71">
        <w:rPr>
          <w:sz w:val="18"/>
        </w:rPr>
        <w:t>/</w:t>
      </w:r>
      <w:r w:rsidR="00FA10AA" w:rsidRPr="00170E71">
        <w:rPr>
          <w:sz w:val="18"/>
        </w:rPr>
        <w:t>24</w:t>
      </w:r>
      <w:r w:rsidR="00FA10AA" w:rsidRPr="000D4B1E">
        <w:rPr>
          <w:sz w:val="18"/>
        </w:rPr>
        <w:t xml:space="preserve"> and</w:t>
      </w:r>
      <w:r w:rsidR="00906534" w:rsidRPr="000D4B1E">
        <w:rPr>
          <w:sz w:val="18"/>
        </w:rPr>
        <w:t xml:space="preserve"> £</w:t>
      </w:r>
      <w:r w:rsidR="00170E71" w:rsidRPr="00170E71">
        <w:rPr>
          <w:sz w:val="18"/>
        </w:rPr>
        <w:t>0</w:t>
      </w:r>
      <w:r w:rsidR="00906534" w:rsidRPr="00170E71">
        <w:rPr>
          <w:sz w:val="18"/>
        </w:rPr>
        <w:t>.</w:t>
      </w:r>
      <w:r w:rsidR="00170E71" w:rsidRPr="00170E71">
        <w:rPr>
          <w:sz w:val="18"/>
        </w:rPr>
        <w:t>861</w:t>
      </w:r>
      <w:r w:rsidR="00306B9B" w:rsidRPr="00170E71">
        <w:rPr>
          <w:sz w:val="18"/>
        </w:rPr>
        <w:t>m</w:t>
      </w:r>
      <w:r w:rsidR="00906534" w:rsidRPr="000D4B1E">
        <w:rPr>
          <w:sz w:val="18"/>
        </w:rPr>
        <w:t xml:space="preserve"> in </w:t>
      </w:r>
      <w:r w:rsidR="00906534" w:rsidRPr="00170E71">
        <w:rPr>
          <w:sz w:val="18"/>
        </w:rPr>
        <w:t>202</w:t>
      </w:r>
      <w:r w:rsidR="00170E71" w:rsidRPr="00170E71">
        <w:rPr>
          <w:sz w:val="18"/>
        </w:rPr>
        <w:t>4</w:t>
      </w:r>
      <w:r w:rsidR="00906534" w:rsidRPr="00170E71">
        <w:rPr>
          <w:sz w:val="18"/>
        </w:rPr>
        <w:t>/2</w:t>
      </w:r>
      <w:r w:rsidR="00170E71" w:rsidRPr="00170E71">
        <w:rPr>
          <w:sz w:val="18"/>
        </w:rPr>
        <w:t>5</w:t>
      </w:r>
      <w:r w:rsidR="00906534" w:rsidRPr="000D4B1E">
        <w:rPr>
          <w:sz w:val="18"/>
        </w:rPr>
        <w:t>.</w:t>
      </w:r>
    </w:p>
    <w:p w14:paraId="4F3F61F7" w14:textId="77777777" w:rsidR="00890A88" w:rsidRPr="00225C1B" w:rsidRDefault="00890A88" w:rsidP="00890A88">
      <w:pPr>
        <w:jc w:val="both"/>
        <w:rPr>
          <w:rFonts w:cs="Arial"/>
          <w:color w:val="0000FF"/>
          <w:sz w:val="18"/>
          <w:szCs w:val="18"/>
          <w:highlight w:val="yellow"/>
        </w:rPr>
      </w:pPr>
    </w:p>
    <w:p w14:paraId="4D9E0EBB" w14:textId="06B1E446" w:rsidR="00890A88" w:rsidRDefault="00890A88" w:rsidP="00890A88">
      <w:pPr>
        <w:jc w:val="both"/>
        <w:rPr>
          <w:rFonts w:cs="Arial"/>
          <w:color w:val="0000FF"/>
          <w:sz w:val="18"/>
          <w:szCs w:val="18"/>
        </w:rPr>
      </w:pPr>
      <w:bookmarkStart w:id="26" w:name="_Hlk105504532"/>
      <w:r w:rsidRPr="000D4B1E">
        <w:rPr>
          <w:sz w:val="18"/>
        </w:rPr>
        <w:t xml:space="preserve">The Fire Authority had </w:t>
      </w:r>
      <w:r w:rsidR="000D4B1E" w:rsidRPr="002528DE">
        <w:rPr>
          <w:rFonts w:cs="Arial"/>
          <w:sz w:val="18"/>
          <w:szCs w:val="18"/>
        </w:rPr>
        <w:t>six</w:t>
      </w:r>
      <w:r w:rsidR="00F73665" w:rsidRPr="002528DE">
        <w:rPr>
          <w:rFonts w:cs="Arial"/>
          <w:sz w:val="18"/>
          <w:szCs w:val="18"/>
        </w:rPr>
        <w:t xml:space="preserve"> vehicles</w:t>
      </w:r>
      <w:r w:rsidRPr="002528DE">
        <w:rPr>
          <w:rFonts w:cs="Arial"/>
          <w:sz w:val="18"/>
          <w:szCs w:val="18"/>
        </w:rPr>
        <w:t xml:space="preserve"> </w:t>
      </w:r>
      <w:r w:rsidRPr="000D4B1E">
        <w:rPr>
          <w:sz w:val="18"/>
        </w:rPr>
        <w:t>under construction</w:t>
      </w:r>
      <w:r w:rsidR="00D82E09" w:rsidRPr="000D4B1E">
        <w:rPr>
          <w:sz w:val="18"/>
        </w:rPr>
        <w:t xml:space="preserve"> totalling</w:t>
      </w:r>
      <w:r w:rsidR="00F73665" w:rsidRPr="000D4B1E">
        <w:rPr>
          <w:sz w:val="18"/>
        </w:rPr>
        <w:t xml:space="preserve"> £0.</w:t>
      </w:r>
      <w:r w:rsidR="00B27FF7">
        <w:rPr>
          <w:rFonts w:cs="Arial"/>
          <w:sz w:val="18"/>
          <w:szCs w:val="18"/>
        </w:rPr>
        <w:t>697</w:t>
      </w:r>
      <w:r w:rsidR="00F73665" w:rsidRPr="0061139A">
        <w:rPr>
          <w:rFonts w:cs="Arial"/>
          <w:sz w:val="18"/>
          <w:szCs w:val="18"/>
        </w:rPr>
        <w:t>m</w:t>
      </w:r>
      <w:r w:rsidRPr="000D4B1E">
        <w:rPr>
          <w:color w:val="0000FF"/>
          <w:sz w:val="18"/>
        </w:rPr>
        <w:t xml:space="preserve"> </w:t>
      </w:r>
      <w:r w:rsidRPr="000D4B1E">
        <w:rPr>
          <w:sz w:val="18"/>
        </w:rPr>
        <w:t xml:space="preserve">as at 31 March </w:t>
      </w:r>
      <w:r w:rsidRPr="0061139A">
        <w:rPr>
          <w:rFonts w:cs="Arial"/>
          <w:sz w:val="18"/>
          <w:szCs w:val="18"/>
        </w:rPr>
        <w:t>202</w:t>
      </w:r>
      <w:r w:rsidR="00B27FF7" w:rsidRPr="0061139A">
        <w:rPr>
          <w:rFonts w:cs="Arial"/>
          <w:sz w:val="18"/>
          <w:szCs w:val="18"/>
        </w:rPr>
        <w:t>3</w:t>
      </w:r>
      <w:r w:rsidRPr="000D4B1E">
        <w:rPr>
          <w:sz w:val="18"/>
        </w:rPr>
        <w:t xml:space="preserve"> (</w:t>
      </w:r>
      <w:r w:rsidR="00DB0991" w:rsidRPr="000D4B1E">
        <w:rPr>
          <w:sz w:val="18"/>
        </w:rPr>
        <w:t>£0.</w:t>
      </w:r>
      <w:r w:rsidR="00DB0991" w:rsidRPr="0061139A">
        <w:rPr>
          <w:rFonts w:cs="Arial"/>
          <w:sz w:val="18"/>
          <w:szCs w:val="18"/>
        </w:rPr>
        <w:t>3</w:t>
      </w:r>
      <w:r w:rsidR="00B27FF7" w:rsidRPr="0061139A">
        <w:rPr>
          <w:rFonts w:cs="Arial"/>
          <w:sz w:val="18"/>
          <w:szCs w:val="18"/>
        </w:rPr>
        <w:t>59</w:t>
      </w:r>
      <w:r w:rsidR="00DB0991" w:rsidRPr="0061139A">
        <w:rPr>
          <w:rFonts w:cs="Arial"/>
          <w:sz w:val="18"/>
          <w:szCs w:val="18"/>
        </w:rPr>
        <w:t>m</w:t>
      </w:r>
      <w:r w:rsidRPr="000D4B1E">
        <w:rPr>
          <w:color w:val="0000FF"/>
          <w:sz w:val="18"/>
        </w:rPr>
        <w:t xml:space="preserve"> </w:t>
      </w:r>
      <w:r w:rsidRPr="000D4B1E">
        <w:rPr>
          <w:sz w:val="18"/>
        </w:rPr>
        <w:t>at 31 March 20</w:t>
      </w:r>
      <w:r w:rsidR="008B2C37" w:rsidRPr="000D4B1E">
        <w:rPr>
          <w:sz w:val="18"/>
        </w:rPr>
        <w:t>2</w:t>
      </w:r>
      <w:r w:rsidR="00DB0991" w:rsidRPr="000D4B1E">
        <w:rPr>
          <w:sz w:val="18"/>
        </w:rPr>
        <w:t>2</w:t>
      </w:r>
      <w:r w:rsidRPr="000D4B1E">
        <w:rPr>
          <w:sz w:val="18"/>
        </w:rPr>
        <w:t>)</w:t>
      </w:r>
      <w:r w:rsidRPr="000D4B1E">
        <w:rPr>
          <w:color w:val="0000FF"/>
          <w:sz w:val="18"/>
        </w:rPr>
        <w:t>.</w:t>
      </w:r>
    </w:p>
    <w:bookmarkEnd w:id="26"/>
    <w:p w14:paraId="43A7F925" w14:textId="77777777" w:rsidR="00864624" w:rsidRPr="00882BC0" w:rsidRDefault="00722DB1" w:rsidP="003B31EF">
      <w:pPr>
        <w:pStyle w:val="headd"/>
        <w:jc w:val="both"/>
        <w:rPr>
          <w:rFonts w:ascii="Arial" w:hAnsi="Arial" w:cs="Arial"/>
          <w:b/>
        </w:rPr>
      </w:pPr>
      <w:r w:rsidRPr="00882BC0">
        <w:rPr>
          <w:rFonts w:ascii="Arial" w:hAnsi="Arial" w:cs="Arial"/>
          <w:b/>
        </w:rPr>
        <w:t>Valuation of Property, Plant and Equipment (PPE)</w:t>
      </w:r>
      <w:r w:rsidR="00906534" w:rsidRPr="00906534">
        <w:rPr>
          <w:rFonts w:cs="Arial"/>
          <w:b/>
          <w:i w:val="0"/>
          <w:iCs w:val="0"/>
        </w:rPr>
        <w:t xml:space="preserve"> </w:t>
      </w:r>
    </w:p>
    <w:p w14:paraId="1E0DD8C9" w14:textId="00944EE5" w:rsidR="00722DB1" w:rsidRPr="00882BC0" w:rsidRDefault="00722DB1" w:rsidP="001D3EB5">
      <w:pPr>
        <w:spacing w:after="120"/>
        <w:jc w:val="both"/>
        <w:rPr>
          <w:rFonts w:cs="Arial"/>
          <w:sz w:val="18"/>
          <w:szCs w:val="18"/>
        </w:rPr>
      </w:pPr>
      <w:r w:rsidRPr="00882BC0">
        <w:rPr>
          <w:rFonts w:cs="Arial"/>
          <w:sz w:val="18"/>
          <w:szCs w:val="18"/>
        </w:rPr>
        <w:t xml:space="preserve">The </w:t>
      </w:r>
      <w:r w:rsidR="00864624" w:rsidRPr="00882BC0">
        <w:rPr>
          <w:rFonts w:cs="Arial"/>
          <w:sz w:val="18"/>
          <w:szCs w:val="18"/>
        </w:rPr>
        <w:t>Authority o</w:t>
      </w:r>
      <w:r w:rsidRPr="00882BC0">
        <w:rPr>
          <w:rFonts w:cs="Arial"/>
          <w:sz w:val="18"/>
          <w:szCs w:val="18"/>
        </w:rPr>
        <w:t xml:space="preserve">perates a policy of revaluing its Property, Plant and Equipment on a rolling </w:t>
      </w:r>
      <w:r w:rsidR="00434D83" w:rsidRPr="00882BC0">
        <w:rPr>
          <w:rFonts w:cs="Arial"/>
          <w:sz w:val="18"/>
          <w:szCs w:val="18"/>
        </w:rPr>
        <w:t>3</w:t>
      </w:r>
      <w:r w:rsidRPr="00882BC0">
        <w:rPr>
          <w:rFonts w:cs="Arial"/>
          <w:sz w:val="18"/>
          <w:szCs w:val="18"/>
        </w:rPr>
        <w:t xml:space="preserve">-year basis, with the aim of revaluing </w:t>
      </w:r>
      <w:proofErr w:type="gramStart"/>
      <w:r w:rsidRPr="00882BC0">
        <w:rPr>
          <w:rFonts w:cs="Arial"/>
          <w:sz w:val="18"/>
          <w:szCs w:val="18"/>
        </w:rPr>
        <w:t>all of</w:t>
      </w:r>
      <w:proofErr w:type="gramEnd"/>
      <w:r w:rsidRPr="00882BC0">
        <w:rPr>
          <w:rFonts w:cs="Arial"/>
          <w:sz w:val="18"/>
          <w:szCs w:val="18"/>
        </w:rPr>
        <w:t xml:space="preserve"> its assets within this period.  </w:t>
      </w:r>
      <w:r w:rsidR="002648AD" w:rsidRPr="00882BC0">
        <w:rPr>
          <w:rFonts w:cs="Arial"/>
          <w:sz w:val="18"/>
          <w:szCs w:val="18"/>
        </w:rPr>
        <w:t xml:space="preserve">Indexation may be applied to those assets not valued in the year if the carrying value is calculated as materially different to the fair value at the Balance Sheet date.  </w:t>
      </w:r>
      <w:r w:rsidRPr="00882BC0">
        <w:rPr>
          <w:rFonts w:cs="Arial"/>
          <w:sz w:val="18"/>
          <w:szCs w:val="18"/>
        </w:rPr>
        <w:t xml:space="preserve">The </w:t>
      </w:r>
      <w:r w:rsidR="00FB26D9" w:rsidRPr="00882BC0">
        <w:rPr>
          <w:rFonts w:cs="Arial"/>
          <w:sz w:val="18"/>
          <w:szCs w:val="18"/>
        </w:rPr>
        <w:t>Authority</w:t>
      </w:r>
      <w:r w:rsidRPr="00882BC0">
        <w:rPr>
          <w:rFonts w:cs="Arial"/>
          <w:sz w:val="18"/>
          <w:szCs w:val="18"/>
        </w:rPr>
        <w:t xml:space="preserve"> also reviews the asset register each year, and, if </w:t>
      </w:r>
      <w:r w:rsidR="00FA10AA" w:rsidRPr="00882BC0">
        <w:rPr>
          <w:rFonts w:cs="Arial"/>
          <w:sz w:val="18"/>
          <w:szCs w:val="18"/>
        </w:rPr>
        <w:t>necessary,</w:t>
      </w:r>
      <w:r w:rsidRPr="00882BC0">
        <w:rPr>
          <w:rFonts w:cs="Arial"/>
          <w:sz w:val="18"/>
          <w:szCs w:val="18"/>
        </w:rPr>
        <w:t xml:space="preserve"> adjusts the value of assets if significant impairment has been identified. </w:t>
      </w:r>
    </w:p>
    <w:p w14:paraId="1442506B" w14:textId="184D75A5" w:rsidR="00722DB1" w:rsidRPr="00882BC0" w:rsidRDefault="00722DB1" w:rsidP="001D3EB5">
      <w:pPr>
        <w:spacing w:after="120"/>
        <w:jc w:val="both"/>
        <w:rPr>
          <w:rFonts w:cs="Arial"/>
          <w:sz w:val="18"/>
          <w:szCs w:val="18"/>
        </w:rPr>
      </w:pPr>
      <w:r w:rsidRPr="00882BC0">
        <w:rPr>
          <w:rFonts w:cs="Arial"/>
          <w:sz w:val="18"/>
          <w:szCs w:val="18"/>
        </w:rPr>
        <w:t xml:space="preserve">Freehold and leasehold properties regarded by the authority as operational, together with investment assets and assets awaiting </w:t>
      </w:r>
      <w:r w:rsidR="00FA10AA" w:rsidRPr="00882BC0">
        <w:rPr>
          <w:rFonts w:cs="Arial"/>
          <w:sz w:val="18"/>
          <w:szCs w:val="18"/>
        </w:rPr>
        <w:t>disposal, are</w:t>
      </w:r>
      <w:r w:rsidRPr="00882BC0">
        <w:rPr>
          <w:rFonts w:cs="Arial"/>
          <w:sz w:val="18"/>
          <w:szCs w:val="18"/>
        </w:rPr>
        <w:t xml:space="preserve"> valued </w:t>
      </w:r>
      <w:proofErr w:type="gramStart"/>
      <w:r w:rsidRPr="00882BC0">
        <w:rPr>
          <w:rFonts w:cs="Arial"/>
          <w:sz w:val="18"/>
          <w:szCs w:val="18"/>
        </w:rPr>
        <w:t>on the basis of</w:t>
      </w:r>
      <w:proofErr w:type="gramEnd"/>
      <w:r w:rsidRPr="00882BC0">
        <w:rPr>
          <w:rFonts w:cs="Arial"/>
          <w:sz w:val="18"/>
          <w:szCs w:val="18"/>
        </w:rPr>
        <w:t xml:space="preserve"> open market value for the existing use or where this cannot be assessed because there was no market value, the depreciated replacement cost. This is in line with the Statement of Asset Valuation Practice and Guidance Notes of the Royal Institution of Chartered Surveyors. Buildings are depreciated in line with the estimated life expectancies of the assets.</w:t>
      </w:r>
    </w:p>
    <w:p w14:paraId="4F13D197" w14:textId="15B9292D" w:rsidR="00722DB1" w:rsidRPr="00882BC0" w:rsidRDefault="00722DB1" w:rsidP="001D3EB5">
      <w:pPr>
        <w:spacing w:after="120"/>
        <w:jc w:val="both"/>
        <w:rPr>
          <w:rFonts w:cs="Arial"/>
          <w:sz w:val="18"/>
          <w:szCs w:val="18"/>
        </w:rPr>
      </w:pPr>
      <w:r w:rsidRPr="00882BC0">
        <w:rPr>
          <w:rFonts w:cs="Arial"/>
          <w:sz w:val="18"/>
          <w:szCs w:val="18"/>
        </w:rPr>
        <w:t xml:space="preserve">Furniture, equipment, plant and machinery values were initially calculated either as an assessed proportion of the valuation of the buildings or, in the case of properties valued at open market value, as an assessed rate per square metre. Together with intangible assets, they are updated in line with capital </w:t>
      </w:r>
      <w:r w:rsidR="00FA10AA" w:rsidRPr="00882BC0">
        <w:rPr>
          <w:rFonts w:cs="Arial"/>
          <w:sz w:val="18"/>
          <w:szCs w:val="18"/>
        </w:rPr>
        <w:t>expenditure and</w:t>
      </w:r>
      <w:r w:rsidRPr="00882BC0">
        <w:rPr>
          <w:rFonts w:cs="Arial"/>
          <w:sz w:val="18"/>
          <w:szCs w:val="18"/>
        </w:rPr>
        <w:t xml:space="preserve"> depreciated in line with the estimated lives of the assets.</w:t>
      </w:r>
    </w:p>
    <w:p w14:paraId="465C7AF3" w14:textId="76F12E6D" w:rsidR="007F0B5A" w:rsidRPr="00882BC0" w:rsidRDefault="00722DB1" w:rsidP="001D3EB5">
      <w:pPr>
        <w:pStyle w:val="BodyText"/>
        <w:rPr>
          <w:rFonts w:cs="Arial"/>
          <w:szCs w:val="18"/>
        </w:rPr>
      </w:pPr>
      <w:r w:rsidRPr="00882BC0">
        <w:rPr>
          <w:rFonts w:cs="Arial"/>
          <w:color w:val="auto"/>
          <w:szCs w:val="18"/>
        </w:rPr>
        <w:t xml:space="preserve">The following statement shows the progress of the </w:t>
      </w:r>
      <w:r w:rsidR="00864624" w:rsidRPr="00882BC0">
        <w:rPr>
          <w:rFonts w:cs="Arial"/>
          <w:color w:val="auto"/>
          <w:szCs w:val="18"/>
        </w:rPr>
        <w:t>Authority’</w:t>
      </w:r>
      <w:r w:rsidRPr="00882BC0">
        <w:rPr>
          <w:rFonts w:cs="Arial"/>
          <w:color w:val="auto"/>
          <w:szCs w:val="18"/>
        </w:rPr>
        <w:t xml:space="preserve">s rolling programme for the revaluation of land and buildings. The valuations are carried out by an external firm of valuers </w:t>
      </w:r>
      <w:r w:rsidR="00864624" w:rsidRPr="002B4A61">
        <w:rPr>
          <w:rFonts w:cs="Arial"/>
          <w:color w:val="auto"/>
          <w:szCs w:val="18"/>
        </w:rPr>
        <w:t>–</w:t>
      </w:r>
      <w:r w:rsidRPr="002B4A61">
        <w:rPr>
          <w:rFonts w:cs="Arial"/>
          <w:color w:val="auto"/>
          <w:szCs w:val="18"/>
        </w:rPr>
        <w:t xml:space="preserve"> </w:t>
      </w:r>
      <w:r w:rsidR="007F0B5A" w:rsidRPr="002B4A61">
        <w:rPr>
          <w:rFonts w:cs="Arial"/>
          <w:color w:val="auto"/>
          <w:szCs w:val="18"/>
        </w:rPr>
        <w:t>Flude Commerc</w:t>
      </w:r>
      <w:r w:rsidR="007A3C47" w:rsidRPr="002B4A61">
        <w:rPr>
          <w:rFonts w:cs="Arial"/>
          <w:color w:val="auto"/>
          <w:szCs w:val="18"/>
        </w:rPr>
        <w:t>i</w:t>
      </w:r>
      <w:r w:rsidR="007F0B5A" w:rsidRPr="002B4A61">
        <w:rPr>
          <w:rFonts w:cs="Arial"/>
          <w:color w:val="auto"/>
          <w:szCs w:val="18"/>
        </w:rPr>
        <w:t>al</w:t>
      </w:r>
      <w:r w:rsidR="007F0B5A" w:rsidRPr="00882BC0">
        <w:rPr>
          <w:rFonts w:cs="Arial"/>
          <w:color w:val="auto"/>
          <w:szCs w:val="18"/>
        </w:rPr>
        <w:t xml:space="preserve"> </w:t>
      </w:r>
      <w:r w:rsidRPr="00882BC0">
        <w:rPr>
          <w:rFonts w:cs="Arial"/>
          <w:color w:val="auto"/>
          <w:szCs w:val="18"/>
        </w:rPr>
        <w:t xml:space="preserve">(a member of Chartered Surveyors and Town Planners), on behalf of the </w:t>
      </w:r>
      <w:r w:rsidR="00864624" w:rsidRPr="00882BC0">
        <w:rPr>
          <w:rFonts w:cs="Arial"/>
          <w:color w:val="auto"/>
          <w:szCs w:val="18"/>
        </w:rPr>
        <w:t>Authority</w:t>
      </w:r>
      <w:r w:rsidRPr="00882BC0">
        <w:rPr>
          <w:rFonts w:cs="Arial"/>
          <w:color w:val="auto"/>
          <w:szCs w:val="18"/>
        </w:rPr>
        <w:t>. The valuation dates a</w:t>
      </w:r>
      <w:r w:rsidR="004A03AC" w:rsidRPr="00882BC0">
        <w:rPr>
          <w:rFonts w:cs="Arial"/>
          <w:color w:val="auto"/>
          <w:szCs w:val="18"/>
        </w:rPr>
        <w:t>re the gross cost as at 31 March</w:t>
      </w:r>
      <w:r w:rsidRPr="00882BC0">
        <w:rPr>
          <w:rFonts w:cs="Arial"/>
          <w:color w:val="auto"/>
          <w:szCs w:val="18"/>
        </w:rPr>
        <w:t xml:space="preserve"> in each year.</w:t>
      </w:r>
      <w:r w:rsidR="002648AD" w:rsidRPr="00882BC0">
        <w:rPr>
          <w:rFonts w:cs="Arial"/>
          <w:color w:val="auto"/>
          <w:szCs w:val="18"/>
        </w:rPr>
        <w:t xml:space="preserve">  </w:t>
      </w:r>
      <w:r w:rsidR="002648AD" w:rsidRPr="00882BC0">
        <w:rPr>
          <w:rFonts w:cs="Arial"/>
          <w:szCs w:val="18"/>
        </w:rPr>
        <w:t>In addition, an annual indexation will be applied to the remaining portfolio (based on those assets that were valued by the valuer in the year) if the values are deemed to be materially different to their carrying value.</w:t>
      </w:r>
      <w:r w:rsidR="007F0B5A" w:rsidRPr="00882BC0">
        <w:rPr>
          <w:rFonts w:cs="Arial"/>
          <w:szCs w:val="18"/>
        </w:rPr>
        <w:t xml:space="preserve"> </w:t>
      </w:r>
      <w:r w:rsidR="00661AC0" w:rsidRPr="00882BC0">
        <w:rPr>
          <w:rFonts w:cs="Arial"/>
          <w:szCs w:val="18"/>
        </w:rPr>
        <w:t xml:space="preserve"> </w:t>
      </w:r>
      <w:r w:rsidR="00B01CB2" w:rsidRPr="003C7DCA">
        <w:rPr>
          <w:rFonts w:cs="Arial"/>
          <w:szCs w:val="18"/>
        </w:rPr>
        <w:t>For 202</w:t>
      </w:r>
      <w:r w:rsidR="003C7DCA" w:rsidRPr="003C7DCA">
        <w:rPr>
          <w:rFonts w:cs="Arial"/>
          <w:szCs w:val="18"/>
        </w:rPr>
        <w:t>2</w:t>
      </w:r>
      <w:r w:rsidR="00B01CB2" w:rsidRPr="003C7DCA">
        <w:rPr>
          <w:rFonts w:cs="Arial"/>
          <w:szCs w:val="18"/>
        </w:rPr>
        <w:t>/2</w:t>
      </w:r>
      <w:r w:rsidR="003C7DCA" w:rsidRPr="003C7DCA">
        <w:rPr>
          <w:rFonts w:cs="Arial"/>
          <w:szCs w:val="18"/>
        </w:rPr>
        <w:t>3</w:t>
      </w:r>
      <w:r w:rsidR="00B01CB2" w:rsidRPr="003C7DCA">
        <w:rPr>
          <w:rFonts w:cs="Arial"/>
          <w:szCs w:val="18"/>
        </w:rPr>
        <w:t xml:space="preserve"> the Authority applied indexation of 1</w:t>
      </w:r>
      <w:r w:rsidR="003C7DCA" w:rsidRPr="003C7DCA">
        <w:rPr>
          <w:rFonts w:cs="Arial"/>
          <w:szCs w:val="18"/>
        </w:rPr>
        <w:t>5</w:t>
      </w:r>
      <w:r w:rsidR="00B01CB2" w:rsidRPr="003C7DCA">
        <w:rPr>
          <w:rFonts w:cs="Arial"/>
          <w:szCs w:val="18"/>
        </w:rPr>
        <w:t xml:space="preserve">% to structures, </w:t>
      </w:r>
      <w:r w:rsidR="00CF539F" w:rsidRPr="00CF539F">
        <w:rPr>
          <w:rFonts w:cs="Arial"/>
          <w:szCs w:val="18"/>
        </w:rPr>
        <w:t>9</w:t>
      </w:r>
      <w:r w:rsidR="00B01CB2" w:rsidRPr="00CF539F">
        <w:rPr>
          <w:rFonts w:cs="Arial"/>
          <w:szCs w:val="18"/>
        </w:rPr>
        <w:t>% to land and 8% to external works components.</w:t>
      </w:r>
    </w:p>
    <w:p w14:paraId="64E5A819" w14:textId="77777777" w:rsidR="006A3C1F" w:rsidRPr="00882BC0" w:rsidRDefault="002648AD" w:rsidP="001D3EB5">
      <w:pPr>
        <w:pStyle w:val="BodyText"/>
        <w:rPr>
          <w:rFonts w:cs="Arial"/>
          <w:color w:val="auto"/>
          <w:szCs w:val="18"/>
        </w:rPr>
      </w:pPr>
      <w:r w:rsidRPr="00882BC0">
        <w:rPr>
          <w:rFonts w:cs="Arial"/>
          <w:szCs w:val="18"/>
        </w:rPr>
        <w:t xml:space="preserve">  </w:t>
      </w:r>
    </w:p>
    <w:p w14:paraId="596EAF88" w14:textId="77777777" w:rsidR="00A270BD" w:rsidRPr="00882BC0" w:rsidRDefault="00A270BD" w:rsidP="001D3EB5">
      <w:pPr>
        <w:pStyle w:val="BodyText"/>
        <w:rPr>
          <w:rFonts w:cs="Arial"/>
          <w:color w:val="auto"/>
          <w:szCs w:val="18"/>
        </w:rPr>
      </w:pPr>
    </w:p>
    <w:tbl>
      <w:tblPr>
        <w:tblW w:w="0" w:type="auto"/>
        <w:tblLayout w:type="fixed"/>
        <w:tblCellMar>
          <w:left w:w="30" w:type="dxa"/>
          <w:right w:w="30" w:type="dxa"/>
        </w:tblCellMar>
        <w:tblLook w:val="0000" w:firstRow="0" w:lastRow="0" w:firstColumn="0" w:lastColumn="0" w:noHBand="0" w:noVBand="0"/>
      </w:tblPr>
      <w:tblGrid>
        <w:gridCol w:w="1245"/>
        <w:gridCol w:w="1935"/>
        <w:gridCol w:w="1245"/>
        <w:gridCol w:w="1245"/>
        <w:gridCol w:w="1245"/>
        <w:gridCol w:w="1245"/>
        <w:gridCol w:w="1245"/>
      </w:tblGrid>
      <w:tr w:rsidR="00B01CB2" w:rsidRPr="00882BC0" w14:paraId="35CADD6A" w14:textId="77777777" w:rsidTr="00C45808">
        <w:trPr>
          <w:trHeight w:val="221"/>
        </w:trPr>
        <w:tc>
          <w:tcPr>
            <w:tcW w:w="3180" w:type="dxa"/>
            <w:gridSpan w:val="2"/>
          </w:tcPr>
          <w:p w14:paraId="0650D631" w14:textId="77777777" w:rsidR="00B01CB2" w:rsidRPr="00882BC0" w:rsidRDefault="00B01CB2" w:rsidP="001D3EB5">
            <w:pPr>
              <w:rPr>
                <w:rFonts w:cs="Arial"/>
                <w:snapToGrid w:val="0"/>
                <w:sz w:val="18"/>
                <w:szCs w:val="18"/>
              </w:rPr>
            </w:pPr>
          </w:p>
        </w:tc>
        <w:tc>
          <w:tcPr>
            <w:tcW w:w="1245" w:type="dxa"/>
          </w:tcPr>
          <w:p w14:paraId="6635CAD9" w14:textId="77777777" w:rsidR="00B01CB2" w:rsidRPr="00882BC0" w:rsidRDefault="00B01CB2" w:rsidP="00AB5C8F">
            <w:pPr>
              <w:jc w:val="right"/>
              <w:rPr>
                <w:rFonts w:cs="Arial"/>
                <w:b/>
                <w:snapToGrid w:val="0"/>
                <w:sz w:val="18"/>
                <w:szCs w:val="18"/>
              </w:rPr>
            </w:pPr>
            <w:r w:rsidRPr="00882BC0">
              <w:rPr>
                <w:rFonts w:cs="Arial"/>
                <w:b/>
                <w:snapToGrid w:val="0"/>
                <w:sz w:val="18"/>
                <w:szCs w:val="18"/>
              </w:rPr>
              <w:t>Other Land &amp; Buildings</w:t>
            </w:r>
          </w:p>
        </w:tc>
        <w:tc>
          <w:tcPr>
            <w:tcW w:w="1245" w:type="dxa"/>
          </w:tcPr>
          <w:p w14:paraId="38B3D7C0" w14:textId="77777777" w:rsidR="00B01CB2" w:rsidRPr="00882BC0" w:rsidRDefault="00B01CB2" w:rsidP="00AB5C8F">
            <w:pPr>
              <w:jc w:val="right"/>
              <w:rPr>
                <w:rFonts w:cs="Arial"/>
                <w:b/>
                <w:snapToGrid w:val="0"/>
                <w:sz w:val="18"/>
                <w:szCs w:val="18"/>
              </w:rPr>
            </w:pPr>
            <w:r w:rsidRPr="00882BC0">
              <w:rPr>
                <w:rFonts w:cs="Arial"/>
                <w:b/>
                <w:snapToGrid w:val="0"/>
                <w:sz w:val="18"/>
                <w:szCs w:val="18"/>
              </w:rPr>
              <w:t>Vehicles, Plant, Furniture &amp; Equipment</w:t>
            </w:r>
          </w:p>
        </w:tc>
        <w:tc>
          <w:tcPr>
            <w:tcW w:w="1245" w:type="dxa"/>
          </w:tcPr>
          <w:p w14:paraId="6668B052" w14:textId="77777777" w:rsidR="00B01CB2" w:rsidRPr="00882BC0" w:rsidRDefault="00B01CB2" w:rsidP="00AB5C8F">
            <w:pPr>
              <w:jc w:val="right"/>
              <w:rPr>
                <w:rFonts w:cs="Arial"/>
                <w:b/>
                <w:snapToGrid w:val="0"/>
                <w:sz w:val="18"/>
                <w:szCs w:val="18"/>
              </w:rPr>
            </w:pPr>
            <w:r w:rsidRPr="00882BC0">
              <w:rPr>
                <w:rFonts w:cs="Arial"/>
                <w:b/>
                <w:snapToGrid w:val="0"/>
                <w:sz w:val="18"/>
                <w:szCs w:val="18"/>
              </w:rPr>
              <w:t>Surplus Assets</w:t>
            </w:r>
          </w:p>
        </w:tc>
        <w:tc>
          <w:tcPr>
            <w:tcW w:w="1245" w:type="dxa"/>
          </w:tcPr>
          <w:p w14:paraId="6AB831DD" w14:textId="77777777" w:rsidR="00B01CB2" w:rsidRDefault="00B01CB2" w:rsidP="00AB5C8F">
            <w:pPr>
              <w:jc w:val="right"/>
              <w:rPr>
                <w:rFonts w:cs="Arial"/>
                <w:b/>
                <w:snapToGrid w:val="0"/>
                <w:sz w:val="18"/>
                <w:szCs w:val="18"/>
              </w:rPr>
            </w:pPr>
            <w:r>
              <w:rPr>
                <w:rFonts w:cs="Arial"/>
                <w:b/>
                <w:snapToGrid w:val="0"/>
                <w:sz w:val="18"/>
                <w:szCs w:val="18"/>
              </w:rPr>
              <w:t xml:space="preserve">Assets </w:t>
            </w:r>
          </w:p>
          <w:p w14:paraId="3EE1EB6B" w14:textId="78B2496F" w:rsidR="00B01CB2" w:rsidRPr="00882BC0" w:rsidRDefault="00B01CB2" w:rsidP="00AB5C8F">
            <w:pPr>
              <w:jc w:val="right"/>
              <w:rPr>
                <w:rFonts w:cs="Arial"/>
                <w:b/>
                <w:snapToGrid w:val="0"/>
                <w:sz w:val="18"/>
                <w:szCs w:val="18"/>
              </w:rPr>
            </w:pPr>
            <w:r>
              <w:rPr>
                <w:rFonts w:cs="Arial"/>
                <w:b/>
                <w:snapToGrid w:val="0"/>
                <w:sz w:val="18"/>
                <w:szCs w:val="18"/>
              </w:rPr>
              <w:t>Under Construction</w:t>
            </w:r>
          </w:p>
        </w:tc>
        <w:tc>
          <w:tcPr>
            <w:tcW w:w="1245" w:type="dxa"/>
          </w:tcPr>
          <w:p w14:paraId="5941363E" w14:textId="39CE6ABF" w:rsidR="00B01CB2" w:rsidRPr="00882BC0" w:rsidRDefault="00B01CB2" w:rsidP="00AB5C8F">
            <w:pPr>
              <w:jc w:val="right"/>
              <w:rPr>
                <w:rFonts w:cs="Arial"/>
                <w:b/>
                <w:snapToGrid w:val="0"/>
                <w:sz w:val="18"/>
                <w:szCs w:val="18"/>
              </w:rPr>
            </w:pPr>
            <w:r w:rsidRPr="00882BC0">
              <w:rPr>
                <w:rFonts w:cs="Arial"/>
                <w:b/>
                <w:snapToGrid w:val="0"/>
                <w:sz w:val="18"/>
                <w:szCs w:val="18"/>
              </w:rPr>
              <w:t>Total PPE</w:t>
            </w:r>
          </w:p>
        </w:tc>
      </w:tr>
      <w:tr w:rsidR="00B01CB2" w:rsidRPr="00882BC0" w14:paraId="511F9979" w14:textId="77777777" w:rsidTr="00C45808">
        <w:trPr>
          <w:trHeight w:val="221"/>
        </w:trPr>
        <w:tc>
          <w:tcPr>
            <w:tcW w:w="3180" w:type="dxa"/>
            <w:gridSpan w:val="2"/>
          </w:tcPr>
          <w:p w14:paraId="429CECC5" w14:textId="77777777" w:rsidR="00B01CB2" w:rsidRPr="00882BC0" w:rsidRDefault="00B01CB2" w:rsidP="001D3EB5">
            <w:pPr>
              <w:rPr>
                <w:rFonts w:cs="Arial"/>
                <w:snapToGrid w:val="0"/>
                <w:sz w:val="18"/>
                <w:szCs w:val="18"/>
              </w:rPr>
            </w:pPr>
          </w:p>
        </w:tc>
        <w:tc>
          <w:tcPr>
            <w:tcW w:w="1245" w:type="dxa"/>
          </w:tcPr>
          <w:p w14:paraId="1934236D" w14:textId="77777777" w:rsidR="00B01CB2" w:rsidRPr="00882BC0" w:rsidRDefault="00B01CB2" w:rsidP="00F97FB4">
            <w:pPr>
              <w:jc w:val="right"/>
              <w:rPr>
                <w:rFonts w:cs="Arial"/>
                <w:b/>
                <w:snapToGrid w:val="0"/>
                <w:sz w:val="18"/>
                <w:szCs w:val="18"/>
              </w:rPr>
            </w:pPr>
            <w:r w:rsidRPr="00882BC0">
              <w:rPr>
                <w:rFonts w:cs="Arial"/>
                <w:b/>
                <w:snapToGrid w:val="0"/>
                <w:sz w:val="18"/>
                <w:szCs w:val="18"/>
              </w:rPr>
              <w:t>£000</w:t>
            </w:r>
          </w:p>
        </w:tc>
        <w:tc>
          <w:tcPr>
            <w:tcW w:w="1245" w:type="dxa"/>
          </w:tcPr>
          <w:p w14:paraId="003FC89F" w14:textId="77777777" w:rsidR="00B01CB2" w:rsidRPr="00882BC0" w:rsidRDefault="00B01CB2" w:rsidP="001D3EB5">
            <w:pPr>
              <w:jc w:val="right"/>
              <w:rPr>
                <w:rFonts w:cs="Arial"/>
                <w:b/>
                <w:snapToGrid w:val="0"/>
                <w:sz w:val="18"/>
                <w:szCs w:val="18"/>
              </w:rPr>
            </w:pPr>
            <w:r w:rsidRPr="00882BC0">
              <w:rPr>
                <w:rFonts w:cs="Arial"/>
                <w:b/>
                <w:snapToGrid w:val="0"/>
                <w:sz w:val="18"/>
                <w:szCs w:val="18"/>
              </w:rPr>
              <w:t>£000</w:t>
            </w:r>
          </w:p>
        </w:tc>
        <w:tc>
          <w:tcPr>
            <w:tcW w:w="1245" w:type="dxa"/>
          </w:tcPr>
          <w:p w14:paraId="2A001BD5" w14:textId="77777777" w:rsidR="00B01CB2" w:rsidRPr="00882BC0" w:rsidRDefault="00B01CB2" w:rsidP="001D3EB5">
            <w:pPr>
              <w:jc w:val="right"/>
              <w:rPr>
                <w:rFonts w:cs="Arial"/>
                <w:b/>
                <w:snapToGrid w:val="0"/>
                <w:sz w:val="18"/>
                <w:szCs w:val="18"/>
              </w:rPr>
            </w:pPr>
            <w:r w:rsidRPr="00882BC0">
              <w:rPr>
                <w:rFonts w:cs="Arial"/>
                <w:b/>
                <w:snapToGrid w:val="0"/>
                <w:sz w:val="18"/>
                <w:szCs w:val="18"/>
              </w:rPr>
              <w:t>£000</w:t>
            </w:r>
          </w:p>
        </w:tc>
        <w:tc>
          <w:tcPr>
            <w:tcW w:w="1245" w:type="dxa"/>
          </w:tcPr>
          <w:p w14:paraId="39F9587C" w14:textId="65081372" w:rsidR="00B01CB2" w:rsidRPr="00882BC0" w:rsidRDefault="00B01CB2" w:rsidP="001D3EB5">
            <w:pPr>
              <w:jc w:val="right"/>
              <w:rPr>
                <w:rFonts w:cs="Arial"/>
                <w:b/>
                <w:snapToGrid w:val="0"/>
                <w:sz w:val="18"/>
                <w:szCs w:val="18"/>
              </w:rPr>
            </w:pPr>
            <w:r w:rsidRPr="00882BC0">
              <w:rPr>
                <w:rFonts w:cs="Arial"/>
                <w:b/>
                <w:snapToGrid w:val="0"/>
                <w:sz w:val="18"/>
                <w:szCs w:val="18"/>
              </w:rPr>
              <w:t>£000</w:t>
            </w:r>
          </w:p>
        </w:tc>
        <w:tc>
          <w:tcPr>
            <w:tcW w:w="1245" w:type="dxa"/>
          </w:tcPr>
          <w:p w14:paraId="61388A54" w14:textId="7C112D07" w:rsidR="00B01CB2" w:rsidRPr="00882BC0" w:rsidRDefault="00B01CB2" w:rsidP="001D3EB5">
            <w:pPr>
              <w:jc w:val="right"/>
              <w:rPr>
                <w:rFonts w:cs="Arial"/>
                <w:b/>
                <w:snapToGrid w:val="0"/>
                <w:sz w:val="18"/>
                <w:szCs w:val="18"/>
              </w:rPr>
            </w:pPr>
            <w:r w:rsidRPr="00882BC0">
              <w:rPr>
                <w:rFonts w:cs="Arial"/>
                <w:b/>
                <w:snapToGrid w:val="0"/>
                <w:sz w:val="18"/>
                <w:szCs w:val="18"/>
              </w:rPr>
              <w:t>£000</w:t>
            </w:r>
          </w:p>
        </w:tc>
      </w:tr>
      <w:tr w:rsidR="00B01CB2" w:rsidRPr="00882BC0" w14:paraId="78CC91CD" w14:textId="77777777" w:rsidTr="00C45808">
        <w:trPr>
          <w:trHeight w:val="221"/>
        </w:trPr>
        <w:tc>
          <w:tcPr>
            <w:tcW w:w="3180" w:type="dxa"/>
            <w:gridSpan w:val="2"/>
          </w:tcPr>
          <w:p w14:paraId="444F9272" w14:textId="77777777" w:rsidR="00B01CB2" w:rsidRPr="00882BC0" w:rsidRDefault="00B01CB2" w:rsidP="001D3EB5">
            <w:pPr>
              <w:rPr>
                <w:rFonts w:cs="Arial"/>
                <w:snapToGrid w:val="0"/>
                <w:sz w:val="18"/>
                <w:szCs w:val="18"/>
              </w:rPr>
            </w:pPr>
          </w:p>
        </w:tc>
        <w:tc>
          <w:tcPr>
            <w:tcW w:w="1245" w:type="dxa"/>
          </w:tcPr>
          <w:p w14:paraId="3BB1F0F0" w14:textId="77777777" w:rsidR="00B01CB2" w:rsidRPr="00882BC0" w:rsidRDefault="00B01CB2" w:rsidP="001D3EB5">
            <w:pPr>
              <w:jc w:val="right"/>
              <w:rPr>
                <w:rFonts w:cs="Arial"/>
                <w:snapToGrid w:val="0"/>
                <w:sz w:val="18"/>
                <w:szCs w:val="18"/>
              </w:rPr>
            </w:pPr>
          </w:p>
        </w:tc>
        <w:tc>
          <w:tcPr>
            <w:tcW w:w="1245" w:type="dxa"/>
          </w:tcPr>
          <w:p w14:paraId="3474F2A4" w14:textId="77777777" w:rsidR="00B01CB2" w:rsidRPr="00882BC0" w:rsidRDefault="00B01CB2" w:rsidP="001D3EB5">
            <w:pPr>
              <w:jc w:val="right"/>
              <w:rPr>
                <w:rFonts w:cs="Arial"/>
                <w:snapToGrid w:val="0"/>
                <w:sz w:val="18"/>
                <w:szCs w:val="18"/>
              </w:rPr>
            </w:pPr>
          </w:p>
        </w:tc>
        <w:tc>
          <w:tcPr>
            <w:tcW w:w="1245" w:type="dxa"/>
          </w:tcPr>
          <w:p w14:paraId="058D540D" w14:textId="77777777" w:rsidR="00B01CB2" w:rsidRPr="00882BC0" w:rsidRDefault="00B01CB2" w:rsidP="001D3EB5">
            <w:pPr>
              <w:jc w:val="right"/>
              <w:rPr>
                <w:rFonts w:cs="Arial"/>
                <w:snapToGrid w:val="0"/>
                <w:sz w:val="18"/>
                <w:szCs w:val="18"/>
              </w:rPr>
            </w:pPr>
          </w:p>
        </w:tc>
        <w:tc>
          <w:tcPr>
            <w:tcW w:w="1245" w:type="dxa"/>
          </w:tcPr>
          <w:p w14:paraId="609AFBEE" w14:textId="77777777" w:rsidR="00B01CB2" w:rsidRPr="00882BC0" w:rsidRDefault="00B01CB2" w:rsidP="001D3EB5">
            <w:pPr>
              <w:jc w:val="right"/>
              <w:rPr>
                <w:rFonts w:cs="Arial"/>
                <w:snapToGrid w:val="0"/>
                <w:sz w:val="18"/>
                <w:szCs w:val="18"/>
              </w:rPr>
            </w:pPr>
          </w:p>
        </w:tc>
        <w:tc>
          <w:tcPr>
            <w:tcW w:w="1245" w:type="dxa"/>
          </w:tcPr>
          <w:p w14:paraId="19DE1B5E" w14:textId="2DC4591A" w:rsidR="00B01CB2" w:rsidRPr="00882BC0" w:rsidRDefault="00B01CB2" w:rsidP="001D3EB5">
            <w:pPr>
              <w:jc w:val="right"/>
              <w:rPr>
                <w:rFonts w:cs="Arial"/>
                <w:snapToGrid w:val="0"/>
                <w:sz w:val="18"/>
                <w:szCs w:val="18"/>
              </w:rPr>
            </w:pPr>
          </w:p>
        </w:tc>
      </w:tr>
      <w:tr w:rsidR="00B01CB2" w:rsidRPr="00882BC0" w14:paraId="4530792F" w14:textId="77777777" w:rsidTr="00A5642A">
        <w:trPr>
          <w:trHeight w:val="221"/>
        </w:trPr>
        <w:tc>
          <w:tcPr>
            <w:tcW w:w="3180" w:type="dxa"/>
            <w:gridSpan w:val="2"/>
          </w:tcPr>
          <w:p w14:paraId="5B026F90" w14:textId="77777777" w:rsidR="00B01CB2" w:rsidRPr="00B2593E" w:rsidRDefault="00B01CB2" w:rsidP="00B01CB2">
            <w:pPr>
              <w:rPr>
                <w:rFonts w:cs="Arial"/>
                <w:snapToGrid w:val="0"/>
                <w:sz w:val="18"/>
                <w:szCs w:val="18"/>
              </w:rPr>
            </w:pPr>
            <w:r w:rsidRPr="00B2593E">
              <w:rPr>
                <w:rFonts w:cs="Arial"/>
                <w:snapToGrid w:val="0"/>
                <w:sz w:val="18"/>
                <w:szCs w:val="18"/>
              </w:rPr>
              <w:t>Valued at historical cost</w:t>
            </w:r>
          </w:p>
        </w:tc>
        <w:tc>
          <w:tcPr>
            <w:tcW w:w="1245" w:type="dxa"/>
            <w:vAlign w:val="bottom"/>
          </w:tcPr>
          <w:p w14:paraId="077EDE87" w14:textId="77777777" w:rsidR="00B01CB2" w:rsidRPr="00B2593E" w:rsidRDefault="00B01CB2" w:rsidP="00063F11">
            <w:pPr>
              <w:jc w:val="right"/>
              <w:rPr>
                <w:rFonts w:cs="Arial"/>
                <w:snapToGrid w:val="0"/>
                <w:sz w:val="18"/>
                <w:szCs w:val="18"/>
              </w:rPr>
            </w:pPr>
            <w:r w:rsidRPr="00B2593E">
              <w:rPr>
                <w:rFonts w:cs="Arial"/>
                <w:snapToGrid w:val="0"/>
                <w:sz w:val="18"/>
                <w:szCs w:val="18"/>
              </w:rPr>
              <w:t>-</w:t>
            </w:r>
          </w:p>
        </w:tc>
        <w:tc>
          <w:tcPr>
            <w:tcW w:w="1245" w:type="dxa"/>
            <w:vAlign w:val="bottom"/>
          </w:tcPr>
          <w:p w14:paraId="292B9425" w14:textId="7A7C274D" w:rsidR="00B01CB2" w:rsidRPr="00B2593E" w:rsidRDefault="00B01CB2" w:rsidP="00063F11">
            <w:pPr>
              <w:jc w:val="right"/>
              <w:rPr>
                <w:rFonts w:cs="Arial"/>
                <w:snapToGrid w:val="0"/>
                <w:sz w:val="18"/>
                <w:szCs w:val="18"/>
              </w:rPr>
            </w:pPr>
            <w:r w:rsidRPr="00A5642A">
              <w:rPr>
                <w:rFonts w:cs="Arial"/>
                <w:color w:val="000000"/>
                <w:sz w:val="18"/>
                <w:szCs w:val="18"/>
              </w:rPr>
              <w:t>18,</w:t>
            </w:r>
            <w:r w:rsidR="003C7DCA">
              <w:rPr>
                <w:rFonts w:cs="Arial"/>
                <w:color w:val="000000"/>
                <w:sz w:val="18"/>
                <w:szCs w:val="18"/>
              </w:rPr>
              <w:t>984</w:t>
            </w:r>
          </w:p>
        </w:tc>
        <w:tc>
          <w:tcPr>
            <w:tcW w:w="1245" w:type="dxa"/>
            <w:vAlign w:val="bottom"/>
          </w:tcPr>
          <w:p w14:paraId="07DF24A3" w14:textId="77777777" w:rsidR="00B01CB2" w:rsidRPr="00B2593E" w:rsidRDefault="00B01CB2" w:rsidP="00063F11">
            <w:pPr>
              <w:jc w:val="right"/>
              <w:rPr>
                <w:rFonts w:cs="Arial"/>
                <w:snapToGrid w:val="0"/>
                <w:sz w:val="18"/>
                <w:szCs w:val="18"/>
              </w:rPr>
            </w:pPr>
            <w:r w:rsidRPr="00B2593E">
              <w:rPr>
                <w:rFonts w:cs="Arial"/>
                <w:snapToGrid w:val="0"/>
                <w:sz w:val="18"/>
                <w:szCs w:val="18"/>
              </w:rPr>
              <w:t>-</w:t>
            </w:r>
          </w:p>
        </w:tc>
        <w:tc>
          <w:tcPr>
            <w:tcW w:w="1245" w:type="dxa"/>
            <w:vAlign w:val="bottom"/>
          </w:tcPr>
          <w:p w14:paraId="3DA3F0BA" w14:textId="06FE46E3" w:rsidR="00B01CB2" w:rsidRPr="00B2593E" w:rsidRDefault="003C7DCA" w:rsidP="00063F11">
            <w:pPr>
              <w:jc w:val="right"/>
              <w:rPr>
                <w:rFonts w:cs="Arial"/>
                <w:b/>
                <w:snapToGrid w:val="0"/>
                <w:sz w:val="18"/>
                <w:szCs w:val="18"/>
              </w:rPr>
            </w:pPr>
            <w:r>
              <w:rPr>
                <w:rFonts w:cs="Arial"/>
                <w:b/>
                <w:snapToGrid w:val="0"/>
                <w:sz w:val="18"/>
                <w:szCs w:val="18"/>
              </w:rPr>
              <w:t>697</w:t>
            </w:r>
          </w:p>
        </w:tc>
        <w:tc>
          <w:tcPr>
            <w:tcW w:w="1245" w:type="dxa"/>
            <w:vAlign w:val="bottom"/>
          </w:tcPr>
          <w:p w14:paraId="168D48D9" w14:textId="21AC8F41" w:rsidR="00B01CB2" w:rsidRPr="00B2593E" w:rsidRDefault="003C7DCA" w:rsidP="00063F11">
            <w:pPr>
              <w:jc w:val="right"/>
              <w:rPr>
                <w:rFonts w:cs="Arial"/>
                <w:b/>
                <w:bCs/>
                <w:snapToGrid w:val="0"/>
                <w:sz w:val="18"/>
                <w:szCs w:val="18"/>
              </w:rPr>
            </w:pPr>
            <w:r>
              <w:rPr>
                <w:rFonts w:cs="Arial"/>
                <w:b/>
                <w:bCs/>
                <w:color w:val="000000"/>
                <w:sz w:val="18"/>
                <w:szCs w:val="18"/>
              </w:rPr>
              <w:t>19,681</w:t>
            </w:r>
          </w:p>
        </w:tc>
      </w:tr>
      <w:tr w:rsidR="00B01CB2" w:rsidRPr="00882BC0" w14:paraId="5B0D2371" w14:textId="77777777" w:rsidTr="00A5642A">
        <w:trPr>
          <w:trHeight w:val="235"/>
        </w:trPr>
        <w:tc>
          <w:tcPr>
            <w:tcW w:w="3180" w:type="dxa"/>
            <w:gridSpan w:val="2"/>
          </w:tcPr>
          <w:p w14:paraId="6FA5DD6F" w14:textId="66C60DDF" w:rsidR="00B01CB2" w:rsidRPr="00A5642A" w:rsidRDefault="00B01CB2" w:rsidP="00B01CB2">
            <w:pPr>
              <w:rPr>
                <w:rFonts w:cs="Arial"/>
                <w:snapToGrid w:val="0"/>
                <w:sz w:val="18"/>
                <w:szCs w:val="18"/>
              </w:rPr>
            </w:pPr>
            <w:r w:rsidRPr="00A5642A">
              <w:rPr>
                <w:rFonts w:cs="Arial"/>
                <w:snapToGrid w:val="0"/>
                <w:sz w:val="18"/>
                <w:szCs w:val="18"/>
              </w:rPr>
              <w:t>Valued at fair value at 31 March 202</w:t>
            </w:r>
            <w:r w:rsidR="003C7DCA">
              <w:rPr>
                <w:rFonts w:cs="Arial"/>
                <w:snapToGrid w:val="0"/>
                <w:sz w:val="18"/>
                <w:szCs w:val="18"/>
              </w:rPr>
              <w:t>3</w:t>
            </w:r>
          </w:p>
        </w:tc>
        <w:tc>
          <w:tcPr>
            <w:tcW w:w="1245" w:type="dxa"/>
            <w:vAlign w:val="bottom"/>
          </w:tcPr>
          <w:p w14:paraId="492CD19A" w14:textId="38B3F9DC" w:rsidR="00B01CB2" w:rsidRPr="00A5642A" w:rsidRDefault="003C7DCA" w:rsidP="00063F11">
            <w:pPr>
              <w:jc w:val="right"/>
              <w:rPr>
                <w:rFonts w:cs="Arial"/>
                <w:snapToGrid w:val="0"/>
                <w:sz w:val="18"/>
                <w:szCs w:val="18"/>
              </w:rPr>
            </w:pPr>
            <w:r>
              <w:rPr>
                <w:rFonts w:cs="Arial"/>
                <w:color w:val="000000"/>
                <w:sz w:val="18"/>
                <w:szCs w:val="18"/>
              </w:rPr>
              <w:t>16,055</w:t>
            </w:r>
          </w:p>
        </w:tc>
        <w:tc>
          <w:tcPr>
            <w:tcW w:w="1245" w:type="dxa"/>
            <w:vAlign w:val="bottom"/>
          </w:tcPr>
          <w:p w14:paraId="5771D889" w14:textId="70DC10D3" w:rsidR="00B01CB2" w:rsidRPr="0006269F" w:rsidRDefault="003C7DCA" w:rsidP="00063F11">
            <w:pPr>
              <w:jc w:val="right"/>
              <w:rPr>
                <w:rFonts w:cs="Arial"/>
                <w:snapToGrid w:val="0"/>
                <w:sz w:val="18"/>
                <w:szCs w:val="18"/>
              </w:rPr>
            </w:pPr>
            <w:r>
              <w:rPr>
                <w:rFonts w:cs="Arial"/>
                <w:color w:val="000000"/>
                <w:sz w:val="18"/>
                <w:szCs w:val="18"/>
              </w:rPr>
              <w:t>9</w:t>
            </w:r>
          </w:p>
        </w:tc>
        <w:tc>
          <w:tcPr>
            <w:tcW w:w="1245" w:type="dxa"/>
            <w:vAlign w:val="bottom"/>
          </w:tcPr>
          <w:p w14:paraId="458CE692" w14:textId="36565DF5" w:rsidR="00B01CB2" w:rsidRPr="0006269F" w:rsidRDefault="00320B60" w:rsidP="00063F11">
            <w:pPr>
              <w:jc w:val="right"/>
              <w:rPr>
                <w:rFonts w:cs="Arial"/>
                <w:snapToGrid w:val="0"/>
                <w:sz w:val="18"/>
                <w:szCs w:val="18"/>
              </w:rPr>
            </w:pPr>
            <w:r>
              <w:rPr>
                <w:rFonts w:cs="Arial"/>
                <w:snapToGrid w:val="0"/>
                <w:sz w:val="18"/>
                <w:szCs w:val="18"/>
              </w:rPr>
              <w:t>415</w:t>
            </w:r>
          </w:p>
        </w:tc>
        <w:tc>
          <w:tcPr>
            <w:tcW w:w="1245" w:type="dxa"/>
            <w:vAlign w:val="bottom"/>
          </w:tcPr>
          <w:p w14:paraId="7F87D25E" w14:textId="7DE69C0C" w:rsidR="00B01CB2" w:rsidRPr="0006269F" w:rsidRDefault="00B01CB2" w:rsidP="00063F11">
            <w:pPr>
              <w:jc w:val="right"/>
              <w:rPr>
                <w:rFonts w:cs="Arial"/>
                <w:b/>
                <w:snapToGrid w:val="0"/>
                <w:sz w:val="18"/>
                <w:szCs w:val="18"/>
              </w:rPr>
            </w:pPr>
            <w:r w:rsidRPr="0006269F">
              <w:rPr>
                <w:rFonts w:cs="Arial"/>
                <w:b/>
                <w:snapToGrid w:val="0"/>
                <w:sz w:val="18"/>
                <w:szCs w:val="18"/>
              </w:rPr>
              <w:t>-</w:t>
            </w:r>
          </w:p>
        </w:tc>
        <w:tc>
          <w:tcPr>
            <w:tcW w:w="1245" w:type="dxa"/>
            <w:vAlign w:val="bottom"/>
          </w:tcPr>
          <w:p w14:paraId="497650F8" w14:textId="6CA9974C" w:rsidR="00B01CB2" w:rsidRPr="0006269F" w:rsidRDefault="003C7DCA" w:rsidP="00063F11">
            <w:pPr>
              <w:jc w:val="right"/>
              <w:rPr>
                <w:rFonts w:cs="Arial"/>
                <w:b/>
                <w:bCs/>
                <w:snapToGrid w:val="0"/>
                <w:sz w:val="18"/>
                <w:szCs w:val="18"/>
              </w:rPr>
            </w:pPr>
            <w:r>
              <w:rPr>
                <w:rFonts w:cs="Arial"/>
                <w:b/>
                <w:bCs/>
                <w:color w:val="000000"/>
                <w:sz w:val="18"/>
                <w:szCs w:val="18"/>
              </w:rPr>
              <w:t>16,</w:t>
            </w:r>
            <w:r w:rsidR="00320B60">
              <w:rPr>
                <w:rFonts w:cs="Arial"/>
                <w:b/>
                <w:bCs/>
                <w:color w:val="000000"/>
                <w:sz w:val="18"/>
                <w:szCs w:val="18"/>
              </w:rPr>
              <w:t>479</w:t>
            </w:r>
          </w:p>
        </w:tc>
      </w:tr>
      <w:tr w:rsidR="00B01CB2" w:rsidRPr="00882BC0" w14:paraId="053E8AA3" w14:textId="77777777" w:rsidTr="00A5642A">
        <w:trPr>
          <w:trHeight w:val="235"/>
        </w:trPr>
        <w:tc>
          <w:tcPr>
            <w:tcW w:w="3180" w:type="dxa"/>
            <w:gridSpan w:val="2"/>
          </w:tcPr>
          <w:p w14:paraId="22158EBA" w14:textId="79B3DD36" w:rsidR="00B01CB2" w:rsidRPr="0006269F" w:rsidRDefault="00B01CB2" w:rsidP="00B01CB2">
            <w:pPr>
              <w:rPr>
                <w:rFonts w:cs="Arial"/>
                <w:snapToGrid w:val="0"/>
                <w:sz w:val="18"/>
                <w:szCs w:val="18"/>
              </w:rPr>
            </w:pPr>
            <w:r w:rsidRPr="0006269F">
              <w:rPr>
                <w:rFonts w:cs="Arial"/>
                <w:snapToGrid w:val="0"/>
                <w:sz w:val="18"/>
                <w:szCs w:val="18"/>
              </w:rPr>
              <w:t>Valued at fair value at 31 March 202</w:t>
            </w:r>
            <w:r w:rsidR="003C7DCA">
              <w:rPr>
                <w:rFonts w:cs="Arial"/>
                <w:snapToGrid w:val="0"/>
                <w:sz w:val="18"/>
                <w:szCs w:val="18"/>
              </w:rPr>
              <w:t>2</w:t>
            </w:r>
          </w:p>
        </w:tc>
        <w:tc>
          <w:tcPr>
            <w:tcW w:w="1245" w:type="dxa"/>
            <w:vAlign w:val="bottom"/>
          </w:tcPr>
          <w:p w14:paraId="301145E5" w14:textId="3846E52F" w:rsidR="00B01CB2" w:rsidRPr="0006269F" w:rsidRDefault="003C7DCA" w:rsidP="00063F11">
            <w:pPr>
              <w:jc w:val="right"/>
              <w:rPr>
                <w:rFonts w:cs="Arial"/>
                <w:snapToGrid w:val="0"/>
                <w:sz w:val="18"/>
                <w:szCs w:val="18"/>
              </w:rPr>
            </w:pPr>
            <w:r>
              <w:rPr>
                <w:rFonts w:cs="Arial"/>
                <w:color w:val="000000"/>
                <w:sz w:val="18"/>
                <w:szCs w:val="18"/>
              </w:rPr>
              <w:t>22,189</w:t>
            </w:r>
          </w:p>
        </w:tc>
        <w:tc>
          <w:tcPr>
            <w:tcW w:w="1245" w:type="dxa"/>
            <w:vAlign w:val="bottom"/>
          </w:tcPr>
          <w:p w14:paraId="21B3313E" w14:textId="6AB74617" w:rsidR="00B01CB2" w:rsidRPr="0006269F" w:rsidRDefault="003C7DCA" w:rsidP="00063F11">
            <w:pPr>
              <w:jc w:val="right"/>
              <w:rPr>
                <w:rFonts w:cs="Arial"/>
                <w:snapToGrid w:val="0"/>
                <w:sz w:val="18"/>
                <w:szCs w:val="18"/>
              </w:rPr>
            </w:pPr>
            <w:r>
              <w:rPr>
                <w:rFonts w:cs="Arial"/>
                <w:color w:val="000000"/>
                <w:sz w:val="18"/>
                <w:szCs w:val="18"/>
              </w:rPr>
              <w:t>-</w:t>
            </w:r>
          </w:p>
        </w:tc>
        <w:tc>
          <w:tcPr>
            <w:tcW w:w="1245" w:type="dxa"/>
            <w:vAlign w:val="bottom"/>
          </w:tcPr>
          <w:p w14:paraId="7274E333" w14:textId="385EF289" w:rsidR="00B01CB2" w:rsidRPr="0006269F" w:rsidRDefault="00320B60" w:rsidP="00063F11">
            <w:pPr>
              <w:jc w:val="right"/>
              <w:rPr>
                <w:rFonts w:cs="Arial"/>
                <w:snapToGrid w:val="0"/>
                <w:sz w:val="18"/>
                <w:szCs w:val="18"/>
              </w:rPr>
            </w:pPr>
            <w:r>
              <w:rPr>
                <w:rFonts w:cs="Arial"/>
                <w:snapToGrid w:val="0"/>
                <w:sz w:val="18"/>
                <w:szCs w:val="18"/>
              </w:rPr>
              <w:t>-</w:t>
            </w:r>
          </w:p>
        </w:tc>
        <w:tc>
          <w:tcPr>
            <w:tcW w:w="1245" w:type="dxa"/>
            <w:vAlign w:val="bottom"/>
          </w:tcPr>
          <w:p w14:paraId="10086141" w14:textId="6C3BF1A1" w:rsidR="00B01CB2" w:rsidRPr="0006269F" w:rsidRDefault="00B01CB2" w:rsidP="00063F11">
            <w:pPr>
              <w:jc w:val="right"/>
              <w:rPr>
                <w:rFonts w:cs="Arial"/>
                <w:b/>
                <w:snapToGrid w:val="0"/>
                <w:sz w:val="18"/>
                <w:szCs w:val="18"/>
              </w:rPr>
            </w:pPr>
            <w:r w:rsidRPr="0006269F">
              <w:rPr>
                <w:rFonts w:cs="Arial"/>
                <w:b/>
                <w:snapToGrid w:val="0"/>
                <w:sz w:val="18"/>
                <w:szCs w:val="18"/>
              </w:rPr>
              <w:t>-</w:t>
            </w:r>
          </w:p>
        </w:tc>
        <w:tc>
          <w:tcPr>
            <w:tcW w:w="1245" w:type="dxa"/>
            <w:vAlign w:val="bottom"/>
          </w:tcPr>
          <w:p w14:paraId="093D06E7" w14:textId="7F181BAD" w:rsidR="00B01CB2" w:rsidRPr="0006269F" w:rsidRDefault="003C7DCA" w:rsidP="00063F11">
            <w:pPr>
              <w:jc w:val="right"/>
              <w:rPr>
                <w:rFonts w:cs="Arial"/>
                <w:b/>
                <w:bCs/>
                <w:snapToGrid w:val="0"/>
                <w:sz w:val="18"/>
                <w:szCs w:val="18"/>
              </w:rPr>
            </w:pPr>
            <w:r>
              <w:rPr>
                <w:rFonts w:cs="Arial"/>
                <w:b/>
                <w:bCs/>
                <w:color w:val="000000"/>
                <w:sz w:val="18"/>
                <w:szCs w:val="18"/>
              </w:rPr>
              <w:t>22,</w:t>
            </w:r>
            <w:r w:rsidR="00320B60">
              <w:rPr>
                <w:rFonts w:cs="Arial"/>
                <w:b/>
                <w:bCs/>
                <w:color w:val="000000"/>
                <w:sz w:val="18"/>
                <w:szCs w:val="18"/>
              </w:rPr>
              <w:t>189</w:t>
            </w:r>
          </w:p>
        </w:tc>
      </w:tr>
      <w:tr w:rsidR="00B01CB2" w:rsidRPr="00882BC0" w14:paraId="40140026" w14:textId="77777777" w:rsidTr="00A5642A">
        <w:trPr>
          <w:trHeight w:val="235"/>
        </w:trPr>
        <w:tc>
          <w:tcPr>
            <w:tcW w:w="3180" w:type="dxa"/>
            <w:gridSpan w:val="2"/>
          </w:tcPr>
          <w:p w14:paraId="4B5943F7" w14:textId="4BB00BEB" w:rsidR="00B01CB2" w:rsidRPr="00B2593E" w:rsidRDefault="00B01CB2" w:rsidP="00B01CB2">
            <w:pPr>
              <w:rPr>
                <w:rFonts w:cs="Arial"/>
                <w:snapToGrid w:val="0"/>
                <w:sz w:val="18"/>
                <w:szCs w:val="18"/>
              </w:rPr>
            </w:pPr>
            <w:r w:rsidRPr="00B2593E">
              <w:rPr>
                <w:rFonts w:cs="Arial"/>
                <w:snapToGrid w:val="0"/>
                <w:sz w:val="18"/>
                <w:szCs w:val="18"/>
              </w:rPr>
              <w:t>Valued at fair value at 31 March 202</w:t>
            </w:r>
            <w:r w:rsidR="003C7DCA">
              <w:rPr>
                <w:rFonts w:cs="Arial"/>
                <w:snapToGrid w:val="0"/>
                <w:sz w:val="18"/>
                <w:szCs w:val="18"/>
              </w:rPr>
              <w:t>1</w:t>
            </w:r>
          </w:p>
        </w:tc>
        <w:tc>
          <w:tcPr>
            <w:tcW w:w="1245" w:type="dxa"/>
            <w:vAlign w:val="bottom"/>
          </w:tcPr>
          <w:p w14:paraId="3A912FC6" w14:textId="325E1472" w:rsidR="00B01CB2" w:rsidRPr="0006269F" w:rsidRDefault="003C7DCA" w:rsidP="00063F11">
            <w:pPr>
              <w:jc w:val="right"/>
              <w:rPr>
                <w:rFonts w:cs="Arial"/>
                <w:snapToGrid w:val="0"/>
                <w:sz w:val="18"/>
                <w:szCs w:val="18"/>
              </w:rPr>
            </w:pPr>
            <w:r>
              <w:rPr>
                <w:rFonts w:cs="Arial"/>
                <w:color w:val="000000"/>
                <w:sz w:val="18"/>
                <w:szCs w:val="18"/>
              </w:rPr>
              <w:t>16,127</w:t>
            </w:r>
          </w:p>
        </w:tc>
        <w:tc>
          <w:tcPr>
            <w:tcW w:w="1245" w:type="dxa"/>
            <w:vAlign w:val="bottom"/>
          </w:tcPr>
          <w:p w14:paraId="6EE29EFC" w14:textId="4D1D45A6" w:rsidR="00B01CB2" w:rsidRPr="0006269F" w:rsidRDefault="003C7DCA" w:rsidP="00063F11">
            <w:pPr>
              <w:jc w:val="right"/>
              <w:rPr>
                <w:rFonts w:cs="Arial"/>
                <w:snapToGrid w:val="0"/>
                <w:sz w:val="18"/>
                <w:szCs w:val="18"/>
              </w:rPr>
            </w:pPr>
            <w:r>
              <w:rPr>
                <w:rFonts w:cs="Arial"/>
                <w:color w:val="000000"/>
                <w:sz w:val="18"/>
                <w:szCs w:val="18"/>
              </w:rPr>
              <w:t>15</w:t>
            </w:r>
          </w:p>
        </w:tc>
        <w:tc>
          <w:tcPr>
            <w:tcW w:w="1245" w:type="dxa"/>
            <w:vAlign w:val="bottom"/>
          </w:tcPr>
          <w:p w14:paraId="06FA2482" w14:textId="77777777" w:rsidR="00B01CB2" w:rsidRPr="0006269F" w:rsidRDefault="00B01CB2" w:rsidP="00063F11">
            <w:pPr>
              <w:jc w:val="right"/>
              <w:rPr>
                <w:rFonts w:cs="Arial"/>
                <w:snapToGrid w:val="0"/>
                <w:sz w:val="18"/>
                <w:szCs w:val="18"/>
              </w:rPr>
            </w:pPr>
            <w:r w:rsidRPr="0006269F">
              <w:rPr>
                <w:rFonts w:cs="Arial"/>
                <w:snapToGrid w:val="0"/>
                <w:sz w:val="18"/>
                <w:szCs w:val="18"/>
              </w:rPr>
              <w:t>-</w:t>
            </w:r>
          </w:p>
        </w:tc>
        <w:tc>
          <w:tcPr>
            <w:tcW w:w="1245" w:type="dxa"/>
            <w:vAlign w:val="bottom"/>
          </w:tcPr>
          <w:p w14:paraId="6D67CBEE" w14:textId="0915A52B" w:rsidR="00B01CB2" w:rsidRPr="0006269F" w:rsidRDefault="00B01CB2" w:rsidP="00063F11">
            <w:pPr>
              <w:jc w:val="right"/>
              <w:rPr>
                <w:rFonts w:cs="Arial"/>
                <w:b/>
                <w:snapToGrid w:val="0"/>
                <w:sz w:val="18"/>
                <w:szCs w:val="18"/>
              </w:rPr>
            </w:pPr>
            <w:r w:rsidRPr="0006269F">
              <w:rPr>
                <w:rFonts w:cs="Arial"/>
                <w:b/>
                <w:snapToGrid w:val="0"/>
                <w:sz w:val="18"/>
                <w:szCs w:val="18"/>
              </w:rPr>
              <w:t>-</w:t>
            </w:r>
          </w:p>
        </w:tc>
        <w:tc>
          <w:tcPr>
            <w:tcW w:w="1245" w:type="dxa"/>
            <w:vAlign w:val="bottom"/>
          </w:tcPr>
          <w:p w14:paraId="4557458D" w14:textId="25FF8979" w:rsidR="00B01CB2" w:rsidRPr="0006269F" w:rsidRDefault="003C7DCA" w:rsidP="00063F11">
            <w:pPr>
              <w:jc w:val="right"/>
              <w:rPr>
                <w:rFonts w:cs="Arial"/>
                <w:b/>
                <w:bCs/>
                <w:snapToGrid w:val="0"/>
                <w:sz w:val="18"/>
                <w:szCs w:val="18"/>
              </w:rPr>
            </w:pPr>
            <w:r>
              <w:rPr>
                <w:rFonts w:cs="Arial"/>
                <w:b/>
                <w:bCs/>
                <w:color w:val="000000"/>
                <w:sz w:val="18"/>
                <w:szCs w:val="18"/>
              </w:rPr>
              <w:t>16,142</w:t>
            </w:r>
          </w:p>
        </w:tc>
      </w:tr>
      <w:tr w:rsidR="00B01CB2" w:rsidRPr="00882BC0" w14:paraId="44AE10D2" w14:textId="77777777" w:rsidTr="00A5642A">
        <w:trPr>
          <w:trHeight w:val="235"/>
        </w:trPr>
        <w:tc>
          <w:tcPr>
            <w:tcW w:w="1245" w:type="dxa"/>
          </w:tcPr>
          <w:p w14:paraId="2D48C04D" w14:textId="77777777" w:rsidR="00B01CB2" w:rsidRPr="0006269F" w:rsidRDefault="00B01CB2" w:rsidP="001D3EB5">
            <w:pPr>
              <w:jc w:val="right"/>
              <w:rPr>
                <w:rFonts w:cs="Arial"/>
                <w:snapToGrid w:val="0"/>
                <w:sz w:val="18"/>
                <w:szCs w:val="18"/>
              </w:rPr>
            </w:pPr>
          </w:p>
        </w:tc>
        <w:tc>
          <w:tcPr>
            <w:tcW w:w="8160" w:type="dxa"/>
            <w:gridSpan w:val="6"/>
            <w:vAlign w:val="bottom"/>
          </w:tcPr>
          <w:p w14:paraId="5A56880C" w14:textId="42074E04" w:rsidR="00B01CB2" w:rsidRPr="00A5642A" w:rsidRDefault="00B01CB2" w:rsidP="00063F11">
            <w:pPr>
              <w:jc w:val="right"/>
              <w:rPr>
                <w:rFonts w:cs="Arial"/>
                <w:b/>
                <w:bCs/>
                <w:snapToGrid w:val="0"/>
                <w:sz w:val="18"/>
                <w:szCs w:val="18"/>
              </w:rPr>
            </w:pPr>
          </w:p>
        </w:tc>
      </w:tr>
      <w:tr w:rsidR="00B01CB2" w:rsidRPr="001F69FC" w14:paraId="12F78A87" w14:textId="77777777" w:rsidTr="00A5642A">
        <w:trPr>
          <w:trHeight w:val="235"/>
        </w:trPr>
        <w:tc>
          <w:tcPr>
            <w:tcW w:w="3180" w:type="dxa"/>
            <w:gridSpan w:val="2"/>
          </w:tcPr>
          <w:p w14:paraId="64C827AC" w14:textId="77777777" w:rsidR="00B01CB2" w:rsidRPr="0006269F" w:rsidRDefault="00B01CB2" w:rsidP="004A03AC">
            <w:pPr>
              <w:jc w:val="center"/>
              <w:rPr>
                <w:rFonts w:cs="Arial"/>
                <w:snapToGrid w:val="0"/>
                <w:sz w:val="18"/>
                <w:szCs w:val="18"/>
              </w:rPr>
            </w:pPr>
            <w:r w:rsidRPr="0006269F">
              <w:rPr>
                <w:rFonts w:cs="Arial"/>
                <w:b/>
                <w:snapToGrid w:val="0"/>
                <w:sz w:val="18"/>
                <w:szCs w:val="18"/>
              </w:rPr>
              <w:t xml:space="preserve">Total </w:t>
            </w:r>
          </w:p>
        </w:tc>
        <w:tc>
          <w:tcPr>
            <w:tcW w:w="1245" w:type="dxa"/>
            <w:tcBorders>
              <w:top w:val="single" w:sz="4" w:space="0" w:color="auto"/>
              <w:bottom w:val="single" w:sz="4" w:space="0" w:color="auto"/>
            </w:tcBorders>
            <w:vAlign w:val="bottom"/>
          </w:tcPr>
          <w:p w14:paraId="6DA6D416" w14:textId="709BC34C" w:rsidR="00B01CB2" w:rsidRPr="0006269F" w:rsidRDefault="003C7DCA" w:rsidP="00063F11">
            <w:pPr>
              <w:jc w:val="right"/>
              <w:rPr>
                <w:rFonts w:cs="Arial"/>
                <w:b/>
                <w:snapToGrid w:val="0"/>
                <w:sz w:val="18"/>
                <w:szCs w:val="18"/>
              </w:rPr>
            </w:pPr>
            <w:r>
              <w:rPr>
                <w:rFonts w:cs="Arial"/>
                <w:b/>
                <w:snapToGrid w:val="0"/>
                <w:sz w:val="18"/>
                <w:szCs w:val="18"/>
              </w:rPr>
              <w:t>54,371</w:t>
            </w:r>
          </w:p>
        </w:tc>
        <w:tc>
          <w:tcPr>
            <w:tcW w:w="1245" w:type="dxa"/>
            <w:tcBorders>
              <w:top w:val="single" w:sz="4" w:space="0" w:color="auto"/>
              <w:bottom w:val="single" w:sz="4" w:space="0" w:color="auto"/>
            </w:tcBorders>
            <w:vAlign w:val="bottom"/>
          </w:tcPr>
          <w:p w14:paraId="342351B2" w14:textId="3C4396CB" w:rsidR="00B01CB2" w:rsidRPr="0006269F" w:rsidRDefault="003C7DCA" w:rsidP="00063F11">
            <w:pPr>
              <w:jc w:val="right"/>
              <w:rPr>
                <w:rFonts w:cs="Arial"/>
                <w:b/>
                <w:snapToGrid w:val="0"/>
                <w:sz w:val="18"/>
                <w:szCs w:val="18"/>
              </w:rPr>
            </w:pPr>
            <w:r>
              <w:rPr>
                <w:rFonts w:cs="Arial"/>
                <w:b/>
                <w:snapToGrid w:val="0"/>
                <w:sz w:val="18"/>
                <w:szCs w:val="18"/>
              </w:rPr>
              <w:t>19,008</w:t>
            </w:r>
          </w:p>
        </w:tc>
        <w:tc>
          <w:tcPr>
            <w:tcW w:w="1245" w:type="dxa"/>
            <w:tcBorders>
              <w:top w:val="single" w:sz="4" w:space="0" w:color="auto"/>
              <w:bottom w:val="single" w:sz="4" w:space="0" w:color="auto"/>
            </w:tcBorders>
            <w:vAlign w:val="bottom"/>
          </w:tcPr>
          <w:p w14:paraId="4A01DD53" w14:textId="076BBB15" w:rsidR="00B01CB2" w:rsidRPr="0006269F" w:rsidRDefault="003C7DCA" w:rsidP="00063F11">
            <w:pPr>
              <w:jc w:val="right"/>
              <w:rPr>
                <w:rFonts w:cs="Arial"/>
                <w:b/>
                <w:snapToGrid w:val="0"/>
                <w:sz w:val="18"/>
                <w:szCs w:val="18"/>
              </w:rPr>
            </w:pPr>
            <w:r>
              <w:rPr>
                <w:rFonts w:cs="Arial"/>
                <w:b/>
                <w:snapToGrid w:val="0"/>
                <w:sz w:val="18"/>
                <w:szCs w:val="18"/>
              </w:rPr>
              <w:t>415</w:t>
            </w:r>
          </w:p>
        </w:tc>
        <w:tc>
          <w:tcPr>
            <w:tcW w:w="1245" w:type="dxa"/>
            <w:tcBorders>
              <w:top w:val="single" w:sz="4" w:space="0" w:color="auto"/>
              <w:bottom w:val="single" w:sz="4" w:space="0" w:color="auto"/>
            </w:tcBorders>
            <w:vAlign w:val="bottom"/>
          </w:tcPr>
          <w:p w14:paraId="158A54E2" w14:textId="24750AB6" w:rsidR="00B01CB2" w:rsidRPr="0006269F" w:rsidRDefault="003C7DCA" w:rsidP="00063F11">
            <w:pPr>
              <w:jc w:val="right"/>
              <w:rPr>
                <w:rFonts w:cs="Arial"/>
                <w:b/>
                <w:snapToGrid w:val="0"/>
                <w:sz w:val="18"/>
                <w:szCs w:val="18"/>
              </w:rPr>
            </w:pPr>
            <w:r>
              <w:rPr>
                <w:rFonts w:cs="Arial"/>
                <w:b/>
                <w:snapToGrid w:val="0"/>
                <w:sz w:val="18"/>
                <w:szCs w:val="18"/>
              </w:rPr>
              <w:t>697</w:t>
            </w:r>
          </w:p>
        </w:tc>
        <w:tc>
          <w:tcPr>
            <w:tcW w:w="1245" w:type="dxa"/>
            <w:tcBorders>
              <w:top w:val="single" w:sz="4" w:space="0" w:color="auto"/>
              <w:bottom w:val="single" w:sz="4" w:space="0" w:color="auto"/>
            </w:tcBorders>
            <w:vAlign w:val="bottom"/>
          </w:tcPr>
          <w:p w14:paraId="449493D1" w14:textId="6DE1F9C2" w:rsidR="00B01CB2" w:rsidRPr="0006269F" w:rsidRDefault="003C7DCA" w:rsidP="00063F11">
            <w:pPr>
              <w:jc w:val="right"/>
              <w:rPr>
                <w:rFonts w:cs="Arial"/>
                <w:b/>
                <w:bCs/>
                <w:snapToGrid w:val="0"/>
                <w:sz w:val="18"/>
                <w:szCs w:val="18"/>
              </w:rPr>
            </w:pPr>
            <w:r>
              <w:rPr>
                <w:rFonts w:cs="Arial"/>
                <w:b/>
                <w:bCs/>
                <w:color w:val="000000"/>
                <w:sz w:val="18"/>
                <w:szCs w:val="18"/>
              </w:rPr>
              <w:t>74,491</w:t>
            </w:r>
          </w:p>
        </w:tc>
      </w:tr>
    </w:tbl>
    <w:p w14:paraId="3D8A091A" w14:textId="77777777" w:rsidR="00722DB1" w:rsidRPr="00882BC0" w:rsidRDefault="00722DB1" w:rsidP="00B945E2">
      <w:pPr>
        <w:rPr>
          <w:rFonts w:cs="Arial"/>
          <w:color w:val="0000FF"/>
          <w:sz w:val="18"/>
          <w:szCs w:val="18"/>
        </w:rPr>
      </w:pPr>
    </w:p>
    <w:p w14:paraId="738BFCCA" w14:textId="77777777" w:rsidR="00DE1B0A" w:rsidRDefault="00DE1B0A">
      <w:pPr>
        <w:rPr>
          <w:rFonts w:cs="Arial"/>
          <w:b/>
        </w:rPr>
      </w:pPr>
    </w:p>
    <w:p w14:paraId="6B3F5E8E" w14:textId="77777777" w:rsidR="00005012" w:rsidRDefault="00005012" w:rsidP="0099241E">
      <w:pPr>
        <w:pStyle w:val="bodyindent"/>
        <w:jc w:val="both"/>
        <w:rPr>
          <w:rFonts w:ascii="Arial" w:hAnsi="Arial" w:cs="Arial"/>
          <w:b/>
          <w:color w:val="auto"/>
        </w:rPr>
      </w:pPr>
    </w:p>
    <w:p w14:paraId="2BB4771D" w14:textId="77777777" w:rsidR="00005012" w:rsidRDefault="00005012" w:rsidP="0099241E">
      <w:pPr>
        <w:pStyle w:val="bodyindent"/>
        <w:jc w:val="both"/>
        <w:rPr>
          <w:rFonts w:ascii="Arial" w:hAnsi="Arial" w:cs="Arial"/>
          <w:b/>
          <w:color w:val="auto"/>
        </w:rPr>
      </w:pPr>
    </w:p>
    <w:p w14:paraId="532A8F5B" w14:textId="77777777" w:rsidR="00005012" w:rsidRDefault="00005012" w:rsidP="0099241E">
      <w:pPr>
        <w:pStyle w:val="bodyindent"/>
        <w:jc w:val="both"/>
        <w:rPr>
          <w:rFonts w:ascii="Arial" w:hAnsi="Arial" w:cs="Arial"/>
          <w:b/>
          <w:color w:val="auto"/>
        </w:rPr>
      </w:pPr>
    </w:p>
    <w:p w14:paraId="4E07FBA3" w14:textId="77777777" w:rsidR="00005012" w:rsidRDefault="00005012" w:rsidP="0099241E">
      <w:pPr>
        <w:pStyle w:val="bodyindent"/>
        <w:jc w:val="both"/>
        <w:rPr>
          <w:rFonts w:ascii="Arial" w:hAnsi="Arial" w:cs="Arial"/>
          <w:b/>
          <w:color w:val="auto"/>
        </w:rPr>
      </w:pPr>
    </w:p>
    <w:p w14:paraId="79E37245" w14:textId="22CA82C8" w:rsidR="0099241E" w:rsidRPr="00882BC0" w:rsidRDefault="00971B33" w:rsidP="0099241E">
      <w:pPr>
        <w:pStyle w:val="bodyindent"/>
        <w:jc w:val="both"/>
        <w:rPr>
          <w:rFonts w:ascii="Arial" w:hAnsi="Arial" w:cs="Arial"/>
          <w:b/>
          <w:color w:val="auto"/>
        </w:rPr>
      </w:pPr>
      <w:r>
        <w:rPr>
          <w:rFonts w:ascii="Arial" w:hAnsi="Arial" w:cs="Arial"/>
          <w:b/>
          <w:color w:val="auto"/>
        </w:rPr>
        <w:lastRenderedPageBreak/>
        <w:t>F</w:t>
      </w:r>
      <w:r w:rsidR="0099241E" w:rsidRPr="00882BC0">
        <w:rPr>
          <w:rFonts w:ascii="Arial" w:hAnsi="Arial" w:cs="Arial"/>
          <w:b/>
          <w:color w:val="auto"/>
        </w:rPr>
        <w:t>air value hierarchy of financial assets and financial liabilities that are not measured at fair value</w:t>
      </w:r>
    </w:p>
    <w:p w14:paraId="5153BC2E" w14:textId="77777777" w:rsidR="00005012" w:rsidRPr="00882BC0" w:rsidRDefault="009B6318" w:rsidP="00005012">
      <w:pPr>
        <w:pStyle w:val="Default"/>
        <w:jc w:val="both"/>
        <w:rPr>
          <w:color w:val="auto"/>
          <w:sz w:val="18"/>
          <w:szCs w:val="18"/>
        </w:rPr>
      </w:pPr>
      <w:r w:rsidRPr="00005012">
        <w:rPr>
          <w:sz w:val="18"/>
          <w:szCs w:val="18"/>
        </w:rPr>
        <w:t>T</w:t>
      </w:r>
      <w:r w:rsidR="0099241E" w:rsidRPr="00005012">
        <w:rPr>
          <w:sz w:val="18"/>
          <w:szCs w:val="18"/>
        </w:rPr>
        <w:t>here w</w:t>
      </w:r>
      <w:r w:rsidR="00CF539F" w:rsidRPr="00005012">
        <w:rPr>
          <w:sz w:val="18"/>
          <w:szCs w:val="18"/>
        </w:rPr>
        <w:t>as</w:t>
      </w:r>
      <w:r w:rsidR="0099241E" w:rsidRPr="00005012">
        <w:rPr>
          <w:sz w:val="18"/>
          <w:szCs w:val="18"/>
        </w:rPr>
        <w:t xml:space="preserve"> </w:t>
      </w:r>
      <w:r w:rsidR="00CF539F" w:rsidRPr="00005012">
        <w:rPr>
          <w:sz w:val="18"/>
          <w:szCs w:val="18"/>
        </w:rPr>
        <w:t>o</w:t>
      </w:r>
      <w:r w:rsidR="00236197" w:rsidRPr="00005012">
        <w:rPr>
          <w:sz w:val="18"/>
          <w:szCs w:val="18"/>
        </w:rPr>
        <w:t>n</w:t>
      </w:r>
      <w:r w:rsidR="00CF539F" w:rsidRPr="00005012">
        <w:rPr>
          <w:sz w:val="18"/>
          <w:szCs w:val="18"/>
        </w:rPr>
        <w:t>e</w:t>
      </w:r>
      <w:r w:rsidR="00236197" w:rsidRPr="00005012">
        <w:rPr>
          <w:sz w:val="18"/>
          <w:szCs w:val="18"/>
        </w:rPr>
        <w:t xml:space="preserve"> </w:t>
      </w:r>
      <w:r w:rsidR="0099241E" w:rsidRPr="00005012">
        <w:rPr>
          <w:sz w:val="18"/>
          <w:szCs w:val="18"/>
        </w:rPr>
        <w:t>propert</w:t>
      </w:r>
      <w:r w:rsidR="00CF539F" w:rsidRPr="00005012">
        <w:rPr>
          <w:sz w:val="18"/>
          <w:szCs w:val="18"/>
        </w:rPr>
        <w:t>y</w:t>
      </w:r>
      <w:r w:rsidR="0099241E" w:rsidRPr="00005012">
        <w:rPr>
          <w:sz w:val="18"/>
          <w:szCs w:val="18"/>
        </w:rPr>
        <w:t xml:space="preserve"> classed as surplus</w:t>
      </w:r>
      <w:r w:rsidR="005B3596" w:rsidRPr="00005012">
        <w:rPr>
          <w:sz w:val="18"/>
          <w:szCs w:val="18"/>
        </w:rPr>
        <w:t xml:space="preserve"> as at 31 March 20</w:t>
      </w:r>
      <w:r w:rsidR="00B5142A" w:rsidRPr="00005012">
        <w:rPr>
          <w:sz w:val="18"/>
          <w:szCs w:val="18"/>
        </w:rPr>
        <w:t>2</w:t>
      </w:r>
      <w:r w:rsidR="00CF539F" w:rsidRPr="00005012">
        <w:rPr>
          <w:sz w:val="18"/>
          <w:szCs w:val="18"/>
        </w:rPr>
        <w:t>3</w:t>
      </w:r>
      <w:r w:rsidR="00DF4B1A" w:rsidRPr="00005012">
        <w:rPr>
          <w:sz w:val="18"/>
          <w:szCs w:val="18"/>
        </w:rPr>
        <w:t xml:space="preserve"> </w:t>
      </w:r>
      <w:r w:rsidR="00005012" w:rsidRPr="00005012">
        <w:rPr>
          <w:sz w:val="18"/>
          <w:szCs w:val="18"/>
        </w:rPr>
        <w:t>and</w:t>
      </w:r>
      <w:r w:rsidR="00CF539F" w:rsidRPr="00005012">
        <w:rPr>
          <w:sz w:val="18"/>
          <w:szCs w:val="18"/>
        </w:rPr>
        <w:t xml:space="preserve"> none</w:t>
      </w:r>
      <w:r w:rsidR="00236197" w:rsidRPr="00005012">
        <w:rPr>
          <w:sz w:val="18"/>
          <w:szCs w:val="18"/>
        </w:rPr>
        <w:t xml:space="preserve"> </w:t>
      </w:r>
      <w:r w:rsidR="0099241E" w:rsidRPr="00005012">
        <w:rPr>
          <w:sz w:val="18"/>
          <w:szCs w:val="18"/>
        </w:rPr>
        <w:t>in the previous year.</w:t>
      </w:r>
      <w:r w:rsidR="00005012" w:rsidRPr="00005012">
        <w:rPr>
          <w:sz w:val="18"/>
          <w:szCs w:val="18"/>
        </w:rPr>
        <w:t xml:space="preserve">  </w:t>
      </w:r>
      <w:r w:rsidR="00005012" w:rsidRPr="00005012">
        <w:rPr>
          <w:color w:val="auto"/>
          <w:sz w:val="18"/>
          <w:szCs w:val="18"/>
        </w:rPr>
        <w:t>The fair value hierarchy of surplus assets is as follows:</w:t>
      </w:r>
    </w:p>
    <w:p w14:paraId="3CDE8DEB" w14:textId="14671BF0" w:rsidR="0099241E" w:rsidRDefault="0099241E" w:rsidP="00971B33">
      <w:pPr>
        <w:pStyle w:val="Default"/>
        <w:jc w:val="both"/>
        <w:rPr>
          <w:sz w:val="18"/>
          <w:szCs w:val="18"/>
        </w:rPr>
      </w:pPr>
      <w:r w:rsidRPr="00882BC0">
        <w:rPr>
          <w:sz w:val="18"/>
          <w:szCs w:val="18"/>
        </w:rPr>
        <w:t xml:space="preserve">  </w:t>
      </w:r>
    </w:p>
    <w:p w14:paraId="5E20F2E6" w14:textId="77777777" w:rsidR="00005012" w:rsidRPr="00882BC0" w:rsidRDefault="00005012" w:rsidP="00971B33">
      <w:pPr>
        <w:pStyle w:val="Default"/>
        <w:jc w:val="both"/>
        <w:rPr>
          <w:sz w:val="18"/>
          <w:szCs w:val="18"/>
        </w:rPr>
      </w:pPr>
    </w:p>
    <w:tbl>
      <w:tblPr>
        <w:tblW w:w="8673" w:type="dxa"/>
        <w:tblInd w:w="392" w:type="dxa"/>
        <w:tblLook w:val="01E0" w:firstRow="1" w:lastRow="1" w:firstColumn="1" w:lastColumn="1" w:noHBand="0" w:noVBand="0"/>
      </w:tblPr>
      <w:tblGrid>
        <w:gridCol w:w="2835"/>
        <w:gridCol w:w="736"/>
        <w:gridCol w:w="823"/>
        <w:gridCol w:w="1655"/>
        <w:gridCol w:w="1464"/>
        <w:gridCol w:w="141"/>
        <w:gridCol w:w="1019"/>
      </w:tblGrid>
      <w:tr w:rsidR="00005012" w:rsidRPr="00882BC0" w14:paraId="7C9EBD44" w14:textId="77777777" w:rsidTr="008646CB">
        <w:trPr>
          <w:trHeight w:val="284"/>
        </w:trPr>
        <w:tc>
          <w:tcPr>
            <w:tcW w:w="3571" w:type="dxa"/>
            <w:gridSpan w:val="2"/>
            <w:vAlign w:val="bottom"/>
          </w:tcPr>
          <w:p w14:paraId="02C55A33" w14:textId="77777777" w:rsidR="00005012" w:rsidRPr="00882BC0" w:rsidRDefault="00005012" w:rsidP="008646CB">
            <w:pPr>
              <w:rPr>
                <w:rFonts w:cs="Arial"/>
                <w:sz w:val="18"/>
                <w:szCs w:val="18"/>
              </w:rPr>
            </w:pPr>
          </w:p>
        </w:tc>
        <w:tc>
          <w:tcPr>
            <w:tcW w:w="5102" w:type="dxa"/>
            <w:gridSpan w:val="5"/>
            <w:tcBorders>
              <w:bottom w:val="single" w:sz="4" w:space="0" w:color="auto"/>
            </w:tcBorders>
            <w:vAlign w:val="center"/>
          </w:tcPr>
          <w:p w14:paraId="68220821" w14:textId="4CE84030" w:rsidR="00005012" w:rsidRPr="00882BC0" w:rsidRDefault="00005012" w:rsidP="008646CB">
            <w:pPr>
              <w:jc w:val="center"/>
              <w:rPr>
                <w:rFonts w:cs="Arial"/>
                <w:b/>
                <w:sz w:val="18"/>
                <w:szCs w:val="18"/>
              </w:rPr>
            </w:pPr>
            <w:r w:rsidRPr="00882BC0">
              <w:rPr>
                <w:rFonts w:cs="Arial"/>
                <w:b/>
                <w:sz w:val="18"/>
                <w:szCs w:val="18"/>
              </w:rPr>
              <w:t>31 March 20</w:t>
            </w:r>
            <w:r>
              <w:rPr>
                <w:rFonts w:cs="Arial"/>
                <w:b/>
                <w:sz w:val="18"/>
                <w:szCs w:val="18"/>
              </w:rPr>
              <w:t>23</w:t>
            </w:r>
          </w:p>
        </w:tc>
      </w:tr>
      <w:tr w:rsidR="00005012" w:rsidRPr="00882BC0" w14:paraId="059F3927" w14:textId="77777777" w:rsidTr="008646CB">
        <w:trPr>
          <w:trHeight w:val="284"/>
        </w:trPr>
        <w:tc>
          <w:tcPr>
            <w:tcW w:w="2835" w:type="dxa"/>
            <w:vAlign w:val="bottom"/>
          </w:tcPr>
          <w:p w14:paraId="70CFE465" w14:textId="77777777" w:rsidR="00005012" w:rsidRPr="00882BC0" w:rsidRDefault="00005012" w:rsidP="008646CB">
            <w:pPr>
              <w:rPr>
                <w:rFonts w:cs="Arial"/>
                <w:sz w:val="18"/>
                <w:szCs w:val="18"/>
              </w:rPr>
            </w:pPr>
            <w:r w:rsidRPr="00882BC0">
              <w:rPr>
                <w:rFonts w:cs="Arial"/>
                <w:sz w:val="18"/>
                <w:szCs w:val="18"/>
              </w:rPr>
              <w:t>Recurring fair value measurements using:</w:t>
            </w:r>
          </w:p>
        </w:tc>
        <w:tc>
          <w:tcPr>
            <w:tcW w:w="1559" w:type="dxa"/>
            <w:gridSpan w:val="2"/>
            <w:tcBorders>
              <w:top w:val="single" w:sz="4" w:space="0" w:color="auto"/>
            </w:tcBorders>
          </w:tcPr>
          <w:p w14:paraId="7279D8EB" w14:textId="77777777" w:rsidR="00005012" w:rsidRPr="00882BC0" w:rsidRDefault="00005012" w:rsidP="008646CB">
            <w:pPr>
              <w:jc w:val="center"/>
              <w:rPr>
                <w:rFonts w:cs="Arial"/>
                <w:b/>
                <w:sz w:val="18"/>
                <w:szCs w:val="18"/>
              </w:rPr>
            </w:pPr>
            <w:r w:rsidRPr="00882BC0">
              <w:rPr>
                <w:rFonts w:cs="Arial"/>
                <w:b/>
                <w:sz w:val="18"/>
                <w:szCs w:val="18"/>
              </w:rPr>
              <w:t>Quoted prices in active markets for identical assets (Level 1)</w:t>
            </w:r>
          </w:p>
        </w:tc>
        <w:tc>
          <w:tcPr>
            <w:tcW w:w="1655" w:type="dxa"/>
            <w:tcBorders>
              <w:top w:val="single" w:sz="4" w:space="0" w:color="auto"/>
            </w:tcBorders>
          </w:tcPr>
          <w:p w14:paraId="4783B4AB" w14:textId="77777777" w:rsidR="00005012" w:rsidRPr="00882BC0" w:rsidRDefault="00005012" w:rsidP="008646CB">
            <w:pPr>
              <w:jc w:val="center"/>
              <w:rPr>
                <w:rFonts w:cs="Arial"/>
                <w:b/>
                <w:sz w:val="18"/>
                <w:szCs w:val="18"/>
              </w:rPr>
            </w:pPr>
            <w:r w:rsidRPr="00882BC0">
              <w:rPr>
                <w:rFonts w:cs="Arial"/>
                <w:b/>
                <w:sz w:val="18"/>
                <w:szCs w:val="18"/>
              </w:rPr>
              <w:t>Other significant observable inputs (Level 2)</w:t>
            </w:r>
          </w:p>
        </w:tc>
        <w:tc>
          <w:tcPr>
            <w:tcW w:w="1605" w:type="dxa"/>
            <w:gridSpan w:val="2"/>
            <w:tcBorders>
              <w:top w:val="single" w:sz="4" w:space="0" w:color="auto"/>
            </w:tcBorders>
          </w:tcPr>
          <w:p w14:paraId="22B6E35B" w14:textId="77777777" w:rsidR="00005012" w:rsidRPr="00882BC0" w:rsidRDefault="00005012" w:rsidP="008646CB">
            <w:pPr>
              <w:jc w:val="center"/>
              <w:rPr>
                <w:rFonts w:cs="Arial"/>
                <w:b/>
                <w:sz w:val="18"/>
                <w:szCs w:val="18"/>
              </w:rPr>
            </w:pPr>
            <w:r w:rsidRPr="00882BC0">
              <w:rPr>
                <w:rFonts w:cs="Arial"/>
                <w:b/>
                <w:sz w:val="18"/>
                <w:szCs w:val="18"/>
              </w:rPr>
              <w:t>Significant unobservable inputs (Level 3)</w:t>
            </w:r>
          </w:p>
        </w:tc>
        <w:tc>
          <w:tcPr>
            <w:tcW w:w="1019" w:type="dxa"/>
            <w:tcBorders>
              <w:top w:val="single" w:sz="4" w:space="0" w:color="auto"/>
            </w:tcBorders>
          </w:tcPr>
          <w:p w14:paraId="5D3CEEBA" w14:textId="77777777" w:rsidR="00005012" w:rsidRPr="00882BC0" w:rsidRDefault="00005012" w:rsidP="008646CB">
            <w:pPr>
              <w:jc w:val="center"/>
              <w:rPr>
                <w:rFonts w:cs="Arial"/>
                <w:b/>
                <w:sz w:val="18"/>
                <w:szCs w:val="18"/>
              </w:rPr>
            </w:pPr>
            <w:r w:rsidRPr="00882BC0">
              <w:rPr>
                <w:rFonts w:cs="Arial"/>
                <w:b/>
                <w:sz w:val="18"/>
                <w:szCs w:val="18"/>
              </w:rPr>
              <w:t>Total</w:t>
            </w:r>
          </w:p>
        </w:tc>
      </w:tr>
      <w:tr w:rsidR="00005012" w:rsidRPr="00882BC0" w14:paraId="5CFD6D73" w14:textId="77777777" w:rsidTr="008646CB">
        <w:trPr>
          <w:trHeight w:val="284"/>
        </w:trPr>
        <w:tc>
          <w:tcPr>
            <w:tcW w:w="2835" w:type="dxa"/>
            <w:vAlign w:val="bottom"/>
          </w:tcPr>
          <w:p w14:paraId="48605001" w14:textId="77777777" w:rsidR="00005012" w:rsidRPr="00882BC0" w:rsidRDefault="00005012" w:rsidP="008646CB">
            <w:pPr>
              <w:rPr>
                <w:rFonts w:cs="Arial"/>
                <w:sz w:val="18"/>
                <w:szCs w:val="18"/>
              </w:rPr>
            </w:pPr>
          </w:p>
        </w:tc>
        <w:tc>
          <w:tcPr>
            <w:tcW w:w="1559" w:type="dxa"/>
            <w:gridSpan w:val="2"/>
            <w:tcBorders>
              <w:bottom w:val="single" w:sz="4" w:space="0" w:color="auto"/>
            </w:tcBorders>
            <w:vAlign w:val="center"/>
          </w:tcPr>
          <w:p w14:paraId="31EA111A" w14:textId="77777777" w:rsidR="00005012" w:rsidRPr="00882BC0" w:rsidRDefault="00005012" w:rsidP="008646CB">
            <w:pPr>
              <w:jc w:val="right"/>
              <w:rPr>
                <w:rFonts w:cs="Arial"/>
                <w:sz w:val="18"/>
                <w:szCs w:val="18"/>
              </w:rPr>
            </w:pPr>
            <w:r w:rsidRPr="00882BC0">
              <w:rPr>
                <w:rFonts w:cs="Arial"/>
                <w:b/>
                <w:sz w:val="18"/>
                <w:szCs w:val="18"/>
              </w:rPr>
              <w:t>£000</w:t>
            </w:r>
          </w:p>
        </w:tc>
        <w:tc>
          <w:tcPr>
            <w:tcW w:w="1655" w:type="dxa"/>
            <w:tcBorders>
              <w:bottom w:val="single" w:sz="4" w:space="0" w:color="auto"/>
            </w:tcBorders>
            <w:vAlign w:val="center"/>
          </w:tcPr>
          <w:p w14:paraId="7B9EEB02" w14:textId="77777777" w:rsidR="00005012" w:rsidRPr="00882BC0" w:rsidRDefault="00005012" w:rsidP="008646CB">
            <w:pPr>
              <w:jc w:val="right"/>
              <w:rPr>
                <w:rFonts w:cs="Arial"/>
                <w:sz w:val="18"/>
                <w:szCs w:val="18"/>
              </w:rPr>
            </w:pPr>
            <w:r w:rsidRPr="00882BC0">
              <w:rPr>
                <w:rFonts w:cs="Arial"/>
                <w:b/>
                <w:sz w:val="18"/>
                <w:szCs w:val="18"/>
              </w:rPr>
              <w:t>£000</w:t>
            </w:r>
          </w:p>
        </w:tc>
        <w:tc>
          <w:tcPr>
            <w:tcW w:w="1464" w:type="dxa"/>
            <w:tcBorders>
              <w:bottom w:val="single" w:sz="4" w:space="0" w:color="auto"/>
            </w:tcBorders>
            <w:vAlign w:val="center"/>
          </w:tcPr>
          <w:p w14:paraId="1AAAA064" w14:textId="77777777" w:rsidR="00005012" w:rsidRPr="00882BC0" w:rsidRDefault="00005012" w:rsidP="008646CB">
            <w:pPr>
              <w:jc w:val="right"/>
              <w:rPr>
                <w:rFonts w:cs="Arial"/>
                <w:sz w:val="18"/>
                <w:szCs w:val="18"/>
              </w:rPr>
            </w:pPr>
            <w:r w:rsidRPr="00882BC0">
              <w:rPr>
                <w:rFonts w:cs="Arial"/>
                <w:b/>
                <w:sz w:val="18"/>
                <w:szCs w:val="18"/>
              </w:rPr>
              <w:t>£000</w:t>
            </w:r>
          </w:p>
        </w:tc>
        <w:tc>
          <w:tcPr>
            <w:tcW w:w="1160" w:type="dxa"/>
            <w:gridSpan w:val="2"/>
            <w:tcBorders>
              <w:bottom w:val="single" w:sz="4" w:space="0" w:color="auto"/>
            </w:tcBorders>
            <w:vAlign w:val="center"/>
          </w:tcPr>
          <w:p w14:paraId="1ED7EF20" w14:textId="77777777" w:rsidR="00005012" w:rsidRPr="00882BC0" w:rsidRDefault="00005012" w:rsidP="008646CB">
            <w:pPr>
              <w:jc w:val="right"/>
              <w:rPr>
                <w:rFonts w:cs="Arial"/>
                <w:sz w:val="18"/>
                <w:szCs w:val="18"/>
              </w:rPr>
            </w:pPr>
            <w:r w:rsidRPr="00882BC0">
              <w:rPr>
                <w:rFonts w:cs="Arial"/>
                <w:b/>
                <w:sz w:val="18"/>
                <w:szCs w:val="18"/>
              </w:rPr>
              <w:t>£000</w:t>
            </w:r>
          </w:p>
        </w:tc>
      </w:tr>
      <w:tr w:rsidR="00005012" w:rsidRPr="00882BC0" w14:paraId="57726E6F" w14:textId="77777777" w:rsidTr="008646CB">
        <w:trPr>
          <w:trHeight w:val="284"/>
        </w:trPr>
        <w:tc>
          <w:tcPr>
            <w:tcW w:w="2835" w:type="dxa"/>
            <w:vAlign w:val="bottom"/>
          </w:tcPr>
          <w:p w14:paraId="015CB1EB" w14:textId="77777777" w:rsidR="00005012" w:rsidRPr="00882BC0" w:rsidRDefault="00005012" w:rsidP="008646CB">
            <w:pPr>
              <w:rPr>
                <w:rFonts w:cs="Arial"/>
                <w:sz w:val="18"/>
                <w:szCs w:val="18"/>
              </w:rPr>
            </w:pPr>
            <w:r w:rsidRPr="00882BC0">
              <w:rPr>
                <w:rFonts w:cs="Arial"/>
                <w:sz w:val="18"/>
                <w:szCs w:val="18"/>
              </w:rPr>
              <w:t>Surplus assets</w:t>
            </w:r>
          </w:p>
        </w:tc>
        <w:tc>
          <w:tcPr>
            <w:tcW w:w="1559" w:type="dxa"/>
            <w:gridSpan w:val="2"/>
            <w:tcBorders>
              <w:top w:val="single" w:sz="4" w:space="0" w:color="auto"/>
              <w:bottom w:val="single" w:sz="4" w:space="0" w:color="auto"/>
            </w:tcBorders>
            <w:shd w:val="clear" w:color="auto" w:fill="auto"/>
            <w:vAlign w:val="bottom"/>
          </w:tcPr>
          <w:p w14:paraId="5C222F61" w14:textId="77777777" w:rsidR="00005012" w:rsidRPr="00882BC0" w:rsidRDefault="00005012" w:rsidP="008646CB">
            <w:pPr>
              <w:jc w:val="right"/>
              <w:rPr>
                <w:rFonts w:cs="Arial"/>
                <w:sz w:val="18"/>
                <w:szCs w:val="18"/>
              </w:rPr>
            </w:pPr>
            <w:r w:rsidRPr="00882BC0">
              <w:rPr>
                <w:rFonts w:cs="Arial"/>
                <w:sz w:val="18"/>
                <w:szCs w:val="18"/>
              </w:rPr>
              <w:t>-</w:t>
            </w:r>
          </w:p>
        </w:tc>
        <w:tc>
          <w:tcPr>
            <w:tcW w:w="1655" w:type="dxa"/>
            <w:tcBorders>
              <w:top w:val="single" w:sz="4" w:space="0" w:color="auto"/>
              <w:bottom w:val="single" w:sz="4" w:space="0" w:color="auto"/>
            </w:tcBorders>
            <w:shd w:val="clear" w:color="auto" w:fill="auto"/>
            <w:vAlign w:val="bottom"/>
          </w:tcPr>
          <w:p w14:paraId="2680801F" w14:textId="77777777" w:rsidR="00005012" w:rsidRPr="00882BC0" w:rsidRDefault="00005012" w:rsidP="008646CB">
            <w:pPr>
              <w:jc w:val="right"/>
              <w:rPr>
                <w:rFonts w:cs="Arial"/>
                <w:sz w:val="18"/>
                <w:szCs w:val="18"/>
              </w:rPr>
            </w:pPr>
            <w:r w:rsidRPr="00882BC0">
              <w:rPr>
                <w:rFonts w:cs="Arial"/>
                <w:sz w:val="18"/>
                <w:szCs w:val="18"/>
              </w:rPr>
              <w:t>-</w:t>
            </w:r>
          </w:p>
        </w:tc>
        <w:tc>
          <w:tcPr>
            <w:tcW w:w="1464" w:type="dxa"/>
            <w:tcBorders>
              <w:top w:val="single" w:sz="4" w:space="0" w:color="auto"/>
              <w:bottom w:val="single" w:sz="4" w:space="0" w:color="auto"/>
            </w:tcBorders>
            <w:shd w:val="clear" w:color="auto" w:fill="auto"/>
            <w:vAlign w:val="bottom"/>
          </w:tcPr>
          <w:p w14:paraId="2ABFE913" w14:textId="35C80E4E" w:rsidR="00005012" w:rsidRPr="00EE4012" w:rsidRDefault="00005012" w:rsidP="008646CB">
            <w:pPr>
              <w:jc w:val="right"/>
              <w:rPr>
                <w:rFonts w:cs="Arial"/>
                <w:sz w:val="18"/>
                <w:szCs w:val="18"/>
              </w:rPr>
            </w:pPr>
            <w:r>
              <w:rPr>
                <w:rFonts w:cs="Arial"/>
                <w:sz w:val="18"/>
                <w:szCs w:val="18"/>
              </w:rPr>
              <w:t>415</w:t>
            </w:r>
          </w:p>
        </w:tc>
        <w:tc>
          <w:tcPr>
            <w:tcW w:w="1160" w:type="dxa"/>
            <w:gridSpan w:val="2"/>
            <w:tcBorders>
              <w:top w:val="single" w:sz="4" w:space="0" w:color="auto"/>
              <w:bottom w:val="single" w:sz="4" w:space="0" w:color="auto"/>
            </w:tcBorders>
            <w:shd w:val="clear" w:color="auto" w:fill="auto"/>
            <w:vAlign w:val="bottom"/>
          </w:tcPr>
          <w:p w14:paraId="1F5D4024" w14:textId="7555C15D" w:rsidR="00005012" w:rsidRPr="00EE4012" w:rsidRDefault="00005012" w:rsidP="008646CB">
            <w:pPr>
              <w:jc w:val="right"/>
              <w:rPr>
                <w:rFonts w:cs="Arial"/>
                <w:b/>
                <w:sz w:val="18"/>
                <w:szCs w:val="18"/>
              </w:rPr>
            </w:pPr>
            <w:r>
              <w:rPr>
                <w:rFonts w:cs="Arial"/>
                <w:b/>
                <w:sz w:val="18"/>
                <w:szCs w:val="18"/>
              </w:rPr>
              <w:t>415</w:t>
            </w:r>
          </w:p>
        </w:tc>
      </w:tr>
      <w:tr w:rsidR="00005012" w:rsidRPr="00882BC0" w14:paraId="1E688926" w14:textId="77777777" w:rsidTr="008646CB">
        <w:trPr>
          <w:trHeight w:val="284"/>
        </w:trPr>
        <w:tc>
          <w:tcPr>
            <w:tcW w:w="3571" w:type="dxa"/>
            <w:gridSpan w:val="2"/>
            <w:vAlign w:val="bottom"/>
          </w:tcPr>
          <w:p w14:paraId="5C036B7E" w14:textId="77777777" w:rsidR="00005012" w:rsidRPr="00882BC0" w:rsidRDefault="00005012" w:rsidP="008646CB">
            <w:pPr>
              <w:rPr>
                <w:rFonts w:cs="Arial"/>
                <w:sz w:val="18"/>
                <w:szCs w:val="18"/>
              </w:rPr>
            </w:pPr>
          </w:p>
        </w:tc>
        <w:tc>
          <w:tcPr>
            <w:tcW w:w="5102" w:type="dxa"/>
            <w:gridSpan w:val="5"/>
            <w:tcBorders>
              <w:bottom w:val="single" w:sz="4" w:space="0" w:color="auto"/>
            </w:tcBorders>
            <w:vAlign w:val="center"/>
          </w:tcPr>
          <w:p w14:paraId="0A3FB271" w14:textId="77777777" w:rsidR="00005012" w:rsidRPr="00882BC0" w:rsidRDefault="00005012" w:rsidP="008646CB">
            <w:pPr>
              <w:jc w:val="center"/>
              <w:rPr>
                <w:rFonts w:cs="Arial"/>
                <w:b/>
                <w:sz w:val="18"/>
                <w:szCs w:val="18"/>
              </w:rPr>
            </w:pPr>
          </w:p>
          <w:p w14:paraId="48AD6195" w14:textId="77777777" w:rsidR="00005012" w:rsidRPr="00882BC0" w:rsidRDefault="00005012" w:rsidP="008646CB">
            <w:pPr>
              <w:jc w:val="center"/>
              <w:rPr>
                <w:rFonts w:cs="Arial"/>
                <w:b/>
                <w:sz w:val="18"/>
                <w:szCs w:val="18"/>
              </w:rPr>
            </w:pPr>
          </w:p>
          <w:p w14:paraId="3E856460" w14:textId="73726B12" w:rsidR="00005012" w:rsidRPr="00882BC0" w:rsidRDefault="00005012" w:rsidP="008646CB">
            <w:pPr>
              <w:jc w:val="center"/>
              <w:rPr>
                <w:rFonts w:cs="Arial"/>
                <w:b/>
                <w:sz w:val="18"/>
                <w:szCs w:val="18"/>
              </w:rPr>
            </w:pPr>
            <w:r w:rsidRPr="00882BC0">
              <w:rPr>
                <w:rFonts w:cs="Arial"/>
                <w:b/>
                <w:sz w:val="18"/>
                <w:szCs w:val="18"/>
              </w:rPr>
              <w:t>31 March 20</w:t>
            </w:r>
            <w:r>
              <w:rPr>
                <w:rFonts w:cs="Arial"/>
                <w:b/>
                <w:sz w:val="18"/>
                <w:szCs w:val="18"/>
              </w:rPr>
              <w:t>22</w:t>
            </w:r>
          </w:p>
        </w:tc>
      </w:tr>
      <w:tr w:rsidR="00005012" w:rsidRPr="00882BC0" w14:paraId="7BC77468" w14:textId="77777777" w:rsidTr="008646CB">
        <w:trPr>
          <w:trHeight w:val="284"/>
        </w:trPr>
        <w:tc>
          <w:tcPr>
            <w:tcW w:w="2835" w:type="dxa"/>
            <w:vAlign w:val="bottom"/>
          </w:tcPr>
          <w:p w14:paraId="2B623B37" w14:textId="77777777" w:rsidR="00005012" w:rsidRPr="00882BC0" w:rsidRDefault="00005012" w:rsidP="008646CB">
            <w:pPr>
              <w:rPr>
                <w:rFonts w:cs="Arial"/>
                <w:sz w:val="18"/>
                <w:szCs w:val="18"/>
              </w:rPr>
            </w:pPr>
            <w:r w:rsidRPr="00882BC0">
              <w:rPr>
                <w:rFonts w:cs="Arial"/>
                <w:sz w:val="18"/>
                <w:szCs w:val="18"/>
              </w:rPr>
              <w:t>Recurring fair value measurements using:</w:t>
            </w:r>
          </w:p>
        </w:tc>
        <w:tc>
          <w:tcPr>
            <w:tcW w:w="1559" w:type="dxa"/>
            <w:gridSpan w:val="2"/>
            <w:tcBorders>
              <w:top w:val="single" w:sz="4" w:space="0" w:color="auto"/>
            </w:tcBorders>
          </w:tcPr>
          <w:p w14:paraId="72868099" w14:textId="77777777" w:rsidR="00005012" w:rsidRPr="00882BC0" w:rsidRDefault="00005012" w:rsidP="008646CB">
            <w:pPr>
              <w:jc w:val="center"/>
              <w:rPr>
                <w:rFonts w:cs="Arial"/>
                <w:b/>
                <w:sz w:val="18"/>
                <w:szCs w:val="18"/>
              </w:rPr>
            </w:pPr>
            <w:r w:rsidRPr="00882BC0">
              <w:rPr>
                <w:rFonts w:cs="Arial"/>
                <w:b/>
                <w:sz w:val="18"/>
                <w:szCs w:val="18"/>
              </w:rPr>
              <w:t>Quoted prices in active markets for identical assets (Level 1)</w:t>
            </w:r>
          </w:p>
        </w:tc>
        <w:tc>
          <w:tcPr>
            <w:tcW w:w="1655" w:type="dxa"/>
            <w:tcBorders>
              <w:top w:val="single" w:sz="4" w:space="0" w:color="auto"/>
            </w:tcBorders>
          </w:tcPr>
          <w:p w14:paraId="2D0062B2" w14:textId="77777777" w:rsidR="00005012" w:rsidRPr="00882BC0" w:rsidRDefault="00005012" w:rsidP="008646CB">
            <w:pPr>
              <w:jc w:val="center"/>
              <w:rPr>
                <w:rFonts w:cs="Arial"/>
                <w:b/>
                <w:sz w:val="18"/>
                <w:szCs w:val="18"/>
              </w:rPr>
            </w:pPr>
            <w:r w:rsidRPr="00882BC0">
              <w:rPr>
                <w:rFonts w:cs="Arial"/>
                <w:b/>
                <w:sz w:val="18"/>
                <w:szCs w:val="18"/>
              </w:rPr>
              <w:t>Other significant observable inputs (Level 2)</w:t>
            </w:r>
          </w:p>
        </w:tc>
        <w:tc>
          <w:tcPr>
            <w:tcW w:w="1605" w:type="dxa"/>
            <w:gridSpan w:val="2"/>
            <w:tcBorders>
              <w:top w:val="single" w:sz="4" w:space="0" w:color="auto"/>
            </w:tcBorders>
          </w:tcPr>
          <w:p w14:paraId="02D71CE9" w14:textId="77777777" w:rsidR="00005012" w:rsidRPr="00882BC0" w:rsidRDefault="00005012" w:rsidP="008646CB">
            <w:pPr>
              <w:jc w:val="center"/>
              <w:rPr>
                <w:rFonts w:cs="Arial"/>
                <w:b/>
                <w:sz w:val="18"/>
                <w:szCs w:val="18"/>
              </w:rPr>
            </w:pPr>
            <w:r w:rsidRPr="00882BC0">
              <w:rPr>
                <w:rFonts w:cs="Arial"/>
                <w:b/>
                <w:sz w:val="18"/>
                <w:szCs w:val="18"/>
              </w:rPr>
              <w:t>Significant unobservable inputs (Level 3)</w:t>
            </w:r>
          </w:p>
        </w:tc>
        <w:tc>
          <w:tcPr>
            <w:tcW w:w="1019" w:type="dxa"/>
            <w:tcBorders>
              <w:top w:val="single" w:sz="4" w:space="0" w:color="auto"/>
            </w:tcBorders>
          </w:tcPr>
          <w:p w14:paraId="117CCCBF" w14:textId="77777777" w:rsidR="00005012" w:rsidRPr="00882BC0" w:rsidRDefault="00005012" w:rsidP="008646CB">
            <w:pPr>
              <w:jc w:val="center"/>
              <w:rPr>
                <w:rFonts w:cs="Arial"/>
                <w:b/>
                <w:sz w:val="18"/>
                <w:szCs w:val="18"/>
              </w:rPr>
            </w:pPr>
            <w:r w:rsidRPr="00882BC0">
              <w:rPr>
                <w:rFonts w:cs="Arial"/>
                <w:b/>
                <w:sz w:val="18"/>
                <w:szCs w:val="18"/>
              </w:rPr>
              <w:t>Total</w:t>
            </w:r>
          </w:p>
        </w:tc>
      </w:tr>
      <w:tr w:rsidR="00005012" w:rsidRPr="00882BC0" w14:paraId="6E76EAC6" w14:textId="77777777" w:rsidTr="008646CB">
        <w:trPr>
          <w:trHeight w:val="284"/>
        </w:trPr>
        <w:tc>
          <w:tcPr>
            <w:tcW w:w="2835" w:type="dxa"/>
            <w:vAlign w:val="bottom"/>
          </w:tcPr>
          <w:p w14:paraId="2DC9B364" w14:textId="77777777" w:rsidR="00005012" w:rsidRPr="00882BC0" w:rsidRDefault="00005012" w:rsidP="008646CB">
            <w:pPr>
              <w:rPr>
                <w:rFonts w:cs="Arial"/>
                <w:sz w:val="18"/>
                <w:szCs w:val="18"/>
              </w:rPr>
            </w:pPr>
          </w:p>
        </w:tc>
        <w:tc>
          <w:tcPr>
            <w:tcW w:w="1559" w:type="dxa"/>
            <w:gridSpan w:val="2"/>
            <w:tcBorders>
              <w:bottom w:val="single" w:sz="4" w:space="0" w:color="auto"/>
            </w:tcBorders>
            <w:vAlign w:val="center"/>
          </w:tcPr>
          <w:p w14:paraId="2DF3D5AD" w14:textId="77777777" w:rsidR="00005012" w:rsidRPr="00882BC0" w:rsidRDefault="00005012" w:rsidP="008646CB">
            <w:pPr>
              <w:jc w:val="right"/>
              <w:rPr>
                <w:rFonts w:cs="Arial"/>
                <w:sz w:val="18"/>
                <w:szCs w:val="18"/>
              </w:rPr>
            </w:pPr>
            <w:r w:rsidRPr="00882BC0">
              <w:rPr>
                <w:rFonts w:cs="Arial"/>
                <w:b/>
                <w:sz w:val="18"/>
                <w:szCs w:val="18"/>
              </w:rPr>
              <w:t>£000</w:t>
            </w:r>
          </w:p>
        </w:tc>
        <w:tc>
          <w:tcPr>
            <w:tcW w:w="1655" w:type="dxa"/>
            <w:tcBorders>
              <w:bottom w:val="single" w:sz="4" w:space="0" w:color="auto"/>
            </w:tcBorders>
            <w:vAlign w:val="center"/>
          </w:tcPr>
          <w:p w14:paraId="7E591939" w14:textId="77777777" w:rsidR="00005012" w:rsidRPr="00882BC0" w:rsidRDefault="00005012" w:rsidP="008646CB">
            <w:pPr>
              <w:jc w:val="right"/>
              <w:rPr>
                <w:rFonts w:cs="Arial"/>
                <w:sz w:val="18"/>
                <w:szCs w:val="18"/>
              </w:rPr>
            </w:pPr>
            <w:r w:rsidRPr="00882BC0">
              <w:rPr>
                <w:rFonts w:cs="Arial"/>
                <w:b/>
                <w:sz w:val="18"/>
                <w:szCs w:val="18"/>
              </w:rPr>
              <w:t>£000</w:t>
            </w:r>
          </w:p>
        </w:tc>
        <w:tc>
          <w:tcPr>
            <w:tcW w:w="1464" w:type="dxa"/>
            <w:tcBorders>
              <w:bottom w:val="single" w:sz="4" w:space="0" w:color="auto"/>
            </w:tcBorders>
            <w:vAlign w:val="center"/>
          </w:tcPr>
          <w:p w14:paraId="3B299592" w14:textId="77777777" w:rsidR="00005012" w:rsidRPr="00882BC0" w:rsidRDefault="00005012" w:rsidP="008646CB">
            <w:pPr>
              <w:jc w:val="right"/>
              <w:rPr>
                <w:rFonts w:cs="Arial"/>
                <w:sz w:val="18"/>
                <w:szCs w:val="18"/>
              </w:rPr>
            </w:pPr>
            <w:r w:rsidRPr="00882BC0">
              <w:rPr>
                <w:rFonts w:cs="Arial"/>
                <w:b/>
                <w:sz w:val="18"/>
                <w:szCs w:val="18"/>
              </w:rPr>
              <w:t>£000</w:t>
            </w:r>
          </w:p>
        </w:tc>
        <w:tc>
          <w:tcPr>
            <w:tcW w:w="1160" w:type="dxa"/>
            <w:gridSpan w:val="2"/>
            <w:tcBorders>
              <w:bottom w:val="single" w:sz="4" w:space="0" w:color="auto"/>
            </w:tcBorders>
            <w:vAlign w:val="center"/>
          </w:tcPr>
          <w:p w14:paraId="455BD13D" w14:textId="77777777" w:rsidR="00005012" w:rsidRPr="00882BC0" w:rsidRDefault="00005012" w:rsidP="008646CB">
            <w:pPr>
              <w:jc w:val="right"/>
              <w:rPr>
                <w:rFonts w:cs="Arial"/>
                <w:sz w:val="18"/>
                <w:szCs w:val="18"/>
              </w:rPr>
            </w:pPr>
            <w:r w:rsidRPr="00882BC0">
              <w:rPr>
                <w:rFonts w:cs="Arial"/>
                <w:b/>
                <w:sz w:val="18"/>
                <w:szCs w:val="18"/>
              </w:rPr>
              <w:t>£000</w:t>
            </w:r>
          </w:p>
        </w:tc>
      </w:tr>
      <w:tr w:rsidR="00005012" w:rsidRPr="00882BC0" w14:paraId="40C29227" w14:textId="77777777" w:rsidTr="008646CB">
        <w:trPr>
          <w:trHeight w:val="284"/>
        </w:trPr>
        <w:tc>
          <w:tcPr>
            <w:tcW w:w="2835" w:type="dxa"/>
            <w:vAlign w:val="bottom"/>
          </w:tcPr>
          <w:p w14:paraId="6319910F" w14:textId="77777777" w:rsidR="00005012" w:rsidRPr="00882BC0" w:rsidRDefault="00005012" w:rsidP="008646CB">
            <w:pPr>
              <w:rPr>
                <w:rFonts w:cs="Arial"/>
                <w:sz w:val="18"/>
                <w:szCs w:val="18"/>
              </w:rPr>
            </w:pPr>
            <w:r w:rsidRPr="00882BC0">
              <w:rPr>
                <w:rFonts w:cs="Arial"/>
                <w:sz w:val="18"/>
                <w:szCs w:val="18"/>
              </w:rPr>
              <w:t>Surplus assets</w:t>
            </w:r>
          </w:p>
        </w:tc>
        <w:tc>
          <w:tcPr>
            <w:tcW w:w="1559" w:type="dxa"/>
            <w:gridSpan w:val="2"/>
            <w:tcBorders>
              <w:top w:val="single" w:sz="4" w:space="0" w:color="auto"/>
              <w:bottom w:val="single" w:sz="4" w:space="0" w:color="auto"/>
            </w:tcBorders>
            <w:shd w:val="clear" w:color="auto" w:fill="auto"/>
            <w:vAlign w:val="bottom"/>
          </w:tcPr>
          <w:p w14:paraId="66DED246" w14:textId="77777777" w:rsidR="00005012" w:rsidRPr="00882BC0" w:rsidRDefault="00005012" w:rsidP="008646CB">
            <w:pPr>
              <w:jc w:val="right"/>
              <w:rPr>
                <w:rFonts w:cs="Arial"/>
                <w:sz w:val="18"/>
                <w:szCs w:val="18"/>
              </w:rPr>
            </w:pPr>
            <w:r w:rsidRPr="00882BC0">
              <w:rPr>
                <w:rFonts w:cs="Arial"/>
                <w:sz w:val="18"/>
                <w:szCs w:val="18"/>
              </w:rPr>
              <w:t>-</w:t>
            </w:r>
          </w:p>
        </w:tc>
        <w:tc>
          <w:tcPr>
            <w:tcW w:w="1655" w:type="dxa"/>
            <w:tcBorders>
              <w:top w:val="single" w:sz="4" w:space="0" w:color="auto"/>
              <w:bottom w:val="single" w:sz="4" w:space="0" w:color="auto"/>
            </w:tcBorders>
            <w:shd w:val="clear" w:color="auto" w:fill="auto"/>
            <w:vAlign w:val="bottom"/>
          </w:tcPr>
          <w:p w14:paraId="0D35C1DE" w14:textId="77777777" w:rsidR="00005012" w:rsidRPr="00882BC0" w:rsidRDefault="00005012" w:rsidP="008646CB">
            <w:pPr>
              <w:jc w:val="right"/>
              <w:rPr>
                <w:rFonts w:cs="Arial"/>
                <w:sz w:val="18"/>
                <w:szCs w:val="18"/>
              </w:rPr>
            </w:pPr>
            <w:r w:rsidRPr="00882BC0">
              <w:rPr>
                <w:rFonts w:cs="Arial"/>
                <w:sz w:val="18"/>
                <w:szCs w:val="18"/>
              </w:rPr>
              <w:t>-</w:t>
            </w:r>
          </w:p>
        </w:tc>
        <w:tc>
          <w:tcPr>
            <w:tcW w:w="1464" w:type="dxa"/>
            <w:tcBorders>
              <w:top w:val="single" w:sz="4" w:space="0" w:color="auto"/>
              <w:bottom w:val="single" w:sz="4" w:space="0" w:color="auto"/>
            </w:tcBorders>
            <w:shd w:val="clear" w:color="auto" w:fill="auto"/>
            <w:vAlign w:val="bottom"/>
          </w:tcPr>
          <w:p w14:paraId="625B0D7B" w14:textId="75F0516E" w:rsidR="00005012" w:rsidRPr="00EE4012" w:rsidRDefault="00005012" w:rsidP="008646CB">
            <w:pPr>
              <w:jc w:val="right"/>
              <w:rPr>
                <w:rFonts w:cs="Arial"/>
                <w:sz w:val="18"/>
                <w:szCs w:val="18"/>
              </w:rPr>
            </w:pPr>
            <w:r>
              <w:rPr>
                <w:rFonts w:cs="Arial"/>
                <w:sz w:val="18"/>
                <w:szCs w:val="18"/>
              </w:rPr>
              <w:t>-</w:t>
            </w:r>
          </w:p>
        </w:tc>
        <w:tc>
          <w:tcPr>
            <w:tcW w:w="1160" w:type="dxa"/>
            <w:gridSpan w:val="2"/>
            <w:tcBorders>
              <w:top w:val="single" w:sz="4" w:space="0" w:color="auto"/>
              <w:bottom w:val="single" w:sz="4" w:space="0" w:color="auto"/>
            </w:tcBorders>
            <w:shd w:val="clear" w:color="auto" w:fill="auto"/>
            <w:vAlign w:val="bottom"/>
          </w:tcPr>
          <w:p w14:paraId="5A210B7D" w14:textId="78235A50" w:rsidR="00005012" w:rsidRPr="00EE4012" w:rsidRDefault="00005012" w:rsidP="008646CB">
            <w:pPr>
              <w:jc w:val="right"/>
              <w:rPr>
                <w:rFonts w:cs="Arial"/>
                <w:b/>
                <w:sz w:val="18"/>
                <w:szCs w:val="18"/>
              </w:rPr>
            </w:pPr>
            <w:r>
              <w:rPr>
                <w:rFonts w:cs="Arial"/>
                <w:b/>
                <w:sz w:val="18"/>
                <w:szCs w:val="18"/>
              </w:rPr>
              <w:t>-</w:t>
            </w:r>
          </w:p>
        </w:tc>
      </w:tr>
    </w:tbl>
    <w:p w14:paraId="40F73E72" w14:textId="77777777" w:rsidR="0099241E" w:rsidRPr="00882BC0" w:rsidRDefault="0099241E" w:rsidP="00B945E2">
      <w:pPr>
        <w:spacing w:after="120"/>
        <w:jc w:val="both"/>
        <w:rPr>
          <w:rFonts w:cs="Arial"/>
          <w:sz w:val="18"/>
          <w:szCs w:val="18"/>
        </w:rPr>
      </w:pPr>
    </w:p>
    <w:p w14:paraId="60A64A7C" w14:textId="77777777" w:rsidR="00005012" w:rsidRPr="00882BC0" w:rsidRDefault="00005012" w:rsidP="00005012">
      <w:pPr>
        <w:pStyle w:val="Pa28"/>
        <w:spacing w:before="40"/>
        <w:jc w:val="both"/>
        <w:rPr>
          <w:rFonts w:ascii="Arial" w:hAnsi="Arial" w:cs="Arial"/>
          <w:color w:val="000000"/>
          <w:sz w:val="18"/>
          <w:szCs w:val="18"/>
        </w:rPr>
      </w:pPr>
      <w:r w:rsidRPr="00882BC0">
        <w:rPr>
          <w:rFonts w:ascii="Arial" w:hAnsi="Arial" w:cs="Arial"/>
          <w:sz w:val="18"/>
          <w:szCs w:val="18"/>
        </w:rPr>
        <w:t>The surplus assets are measured at Level 3 in the fair value hierarchy as the measurement technique uses significant unobservable inputs to measure the fair value.  The fair value has been derived on a comparable basis for income producing assets or residential properties (using rent yield or capital value per square metre) or derived through an assessment of prevailing land values for unconsented sites or a residual land appraisal.  For assets offering development potential (alternative use) the valuation is based on the highest value that has a reasonable prospect of securing an appropriate planning consent.  R</w:t>
      </w:r>
      <w:r w:rsidRPr="00882BC0">
        <w:rPr>
          <w:rFonts w:ascii="Arial" w:hAnsi="Arial" w:cs="Arial"/>
          <w:color w:val="000000"/>
          <w:sz w:val="18"/>
          <w:szCs w:val="18"/>
        </w:rPr>
        <w:t xml:space="preserve">estrictions on the sale or use of an asset affect its fair value </w:t>
      </w:r>
      <w:r w:rsidRPr="00882BC0">
        <w:rPr>
          <w:rFonts w:ascii="Arial" w:hAnsi="Arial" w:cs="Arial"/>
          <w:iCs/>
          <w:color w:val="000000"/>
          <w:sz w:val="18"/>
          <w:szCs w:val="18"/>
        </w:rPr>
        <w:t>only</w:t>
      </w:r>
      <w:r w:rsidRPr="00882BC0">
        <w:rPr>
          <w:rFonts w:ascii="Arial" w:hAnsi="Arial" w:cs="Arial"/>
          <w:i/>
          <w:iCs/>
          <w:color w:val="000000"/>
          <w:sz w:val="18"/>
          <w:szCs w:val="18"/>
        </w:rPr>
        <w:t xml:space="preserve"> </w:t>
      </w:r>
      <w:r w:rsidRPr="00882BC0">
        <w:rPr>
          <w:rFonts w:ascii="Arial" w:hAnsi="Arial" w:cs="Arial"/>
          <w:color w:val="000000"/>
          <w:sz w:val="18"/>
          <w:szCs w:val="18"/>
        </w:rPr>
        <w:t xml:space="preserve">if market participants would also be impacted by those restrictions. Highest and best use is determined only from the perspective of market participants, even if the Authority intends a different use. Alternative uses of those assets are considered if there is an alternative use that would maximise their fair value.  However, the Authority is not required to perform an exhaustive search for other potential uses of the assets if there is no evidence to suggest that the current use of an asset is not its highest and best use. </w:t>
      </w:r>
    </w:p>
    <w:p w14:paraId="68237F97" w14:textId="77777777" w:rsidR="001E0A2A" w:rsidRPr="00882BC0" w:rsidRDefault="001E0A2A">
      <w:pPr>
        <w:rPr>
          <w:rFonts w:cs="Arial"/>
          <w:b/>
          <w:i/>
          <w:color w:val="FFFFFF"/>
          <w:sz w:val="18"/>
          <w:szCs w:val="18"/>
        </w:rPr>
      </w:pPr>
      <w:r w:rsidRPr="00882BC0">
        <w:rPr>
          <w:rFonts w:cs="Arial"/>
          <w:b/>
          <w:i/>
          <w:color w:val="FFFFFF"/>
          <w:sz w:val="18"/>
          <w:szCs w:val="18"/>
        </w:rPr>
        <w:br w:type="page"/>
      </w:r>
    </w:p>
    <w:p w14:paraId="34E2BE70" w14:textId="0EF8FAA5" w:rsidR="00722DB1" w:rsidRPr="00882BC0" w:rsidRDefault="00722DB1" w:rsidP="0019433F">
      <w:pPr>
        <w:pStyle w:val="Header"/>
        <w:numPr>
          <w:ilvl w:val="12"/>
          <w:numId w:val="0"/>
        </w:numPr>
        <w:shd w:val="clear" w:color="auto" w:fill="BFBFBF"/>
        <w:ind w:left="450" w:hanging="450"/>
        <w:rPr>
          <w:rFonts w:cs="Arial"/>
          <w:b/>
          <w:i/>
          <w:color w:val="FFFFFF"/>
          <w:sz w:val="18"/>
          <w:szCs w:val="18"/>
        </w:rPr>
      </w:pPr>
      <w:r w:rsidRPr="00882BC0">
        <w:rPr>
          <w:rFonts w:cs="Arial"/>
          <w:b/>
          <w:i/>
          <w:color w:val="FFFFFF"/>
          <w:sz w:val="18"/>
          <w:szCs w:val="18"/>
        </w:rPr>
        <w:lastRenderedPageBreak/>
        <w:t>1</w:t>
      </w:r>
      <w:r w:rsidR="00D976E7" w:rsidRPr="00882BC0">
        <w:rPr>
          <w:rFonts w:cs="Arial"/>
          <w:b/>
          <w:i/>
          <w:color w:val="FFFFFF"/>
          <w:sz w:val="18"/>
          <w:szCs w:val="18"/>
        </w:rPr>
        <w:t>3</w:t>
      </w:r>
      <w:r w:rsidRPr="00882BC0">
        <w:rPr>
          <w:rFonts w:cs="Arial"/>
          <w:b/>
          <w:i/>
          <w:color w:val="FFFFFF"/>
          <w:sz w:val="18"/>
          <w:szCs w:val="18"/>
        </w:rPr>
        <w:t>.</w:t>
      </w:r>
      <w:r w:rsidRPr="00882BC0">
        <w:rPr>
          <w:rFonts w:cs="Arial"/>
          <w:b/>
          <w:i/>
          <w:color w:val="FFFFFF"/>
          <w:sz w:val="18"/>
          <w:szCs w:val="18"/>
        </w:rPr>
        <w:tab/>
        <w:t xml:space="preserve"> Financial Instruments   </w:t>
      </w:r>
    </w:p>
    <w:p w14:paraId="79B0AED1" w14:textId="77777777" w:rsidR="00722DB1" w:rsidRPr="007639B2" w:rsidRDefault="00722DB1" w:rsidP="001D3EB5">
      <w:pPr>
        <w:pStyle w:val="headd"/>
        <w:rPr>
          <w:rFonts w:ascii="Arial" w:hAnsi="Arial" w:cs="Arial"/>
        </w:rPr>
      </w:pPr>
      <w:bookmarkStart w:id="27" w:name="a15"/>
      <w:bookmarkEnd w:id="27"/>
      <w:r w:rsidRPr="007639B2">
        <w:rPr>
          <w:rFonts w:ascii="Arial" w:hAnsi="Arial" w:cs="Arial"/>
          <w:b/>
          <w:i w:val="0"/>
        </w:rPr>
        <w:t>Categories of Financial Instruments</w:t>
      </w:r>
    </w:p>
    <w:p w14:paraId="0A2F89DB" w14:textId="77777777" w:rsidR="000074E8" w:rsidRDefault="00722DB1" w:rsidP="00A747E7">
      <w:pPr>
        <w:pStyle w:val="bodyindent"/>
        <w:spacing w:before="0" w:beforeAutospacing="0" w:after="120" w:afterAutospacing="0"/>
        <w:jc w:val="both"/>
        <w:rPr>
          <w:rFonts w:ascii="Arial" w:hAnsi="Arial" w:cs="Arial"/>
          <w:color w:val="auto"/>
        </w:rPr>
      </w:pPr>
      <w:r w:rsidRPr="007639B2">
        <w:rPr>
          <w:rFonts w:ascii="Arial" w:hAnsi="Arial" w:cs="Arial"/>
          <w:color w:val="auto"/>
        </w:rPr>
        <w:t xml:space="preserve">The following categories of financial instrument are carried in the Balance Sheet: </w:t>
      </w:r>
    </w:p>
    <w:tbl>
      <w:tblPr>
        <w:tblW w:w="6805" w:type="dxa"/>
        <w:tblInd w:w="108" w:type="dxa"/>
        <w:tblLook w:val="01E0" w:firstRow="1" w:lastRow="1" w:firstColumn="1" w:lastColumn="1" w:noHBand="0" w:noVBand="0"/>
      </w:tblPr>
      <w:tblGrid>
        <w:gridCol w:w="3686"/>
        <w:gridCol w:w="1559"/>
        <w:gridCol w:w="1560"/>
      </w:tblGrid>
      <w:tr w:rsidR="00A9263E" w:rsidRPr="007C4316" w14:paraId="5C93B288" w14:textId="77777777" w:rsidTr="00E57F3F">
        <w:trPr>
          <w:trHeight w:val="284"/>
          <w:tblHeader/>
        </w:trPr>
        <w:tc>
          <w:tcPr>
            <w:tcW w:w="3686" w:type="dxa"/>
            <w:vAlign w:val="center"/>
          </w:tcPr>
          <w:p w14:paraId="5CC848D6" w14:textId="77777777" w:rsidR="00A9263E" w:rsidRPr="00A76638" w:rsidRDefault="00A9263E" w:rsidP="00A9263E">
            <w:pPr>
              <w:rPr>
                <w:rFonts w:cs="Arial"/>
                <w:b/>
                <w:sz w:val="18"/>
                <w:szCs w:val="18"/>
              </w:rPr>
            </w:pPr>
            <w:r w:rsidRPr="00A76638">
              <w:rPr>
                <w:rFonts w:cs="Arial"/>
                <w:b/>
                <w:sz w:val="18"/>
                <w:szCs w:val="18"/>
              </w:rPr>
              <w:t>Financial Assets</w:t>
            </w:r>
          </w:p>
        </w:tc>
        <w:tc>
          <w:tcPr>
            <w:tcW w:w="1559" w:type="dxa"/>
          </w:tcPr>
          <w:p w14:paraId="0A9F0F04" w14:textId="1AB54F47" w:rsidR="00C84DE8" w:rsidRPr="006F2BAC" w:rsidRDefault="00A236AB" w:rsidP="00EF1A77">
            <w:pPr>
              <w:jc w:val="center"/>
              <w:rPr>
                <w:rFonts w:cs="Arial"/>
                <w:b/>
                <w:snapToGrid w:val="0"/>
                <w:sz w:val="18"/>
                <w:szCs w:val="18"/>
              </w:rPr>
            </w:pPr>
            <w:r w:rsidRPr="006F2BAC">
              <w:rPr>
                <w:rFonts w:cs="Arial"/>
                <w:b/>
                <w:snapToGrid w:val="0"/>
                <w:sz w:val="18"/>
                <w:szCs w:val="18"/>
              </w:rPr>
              <w:t>31 March 20</w:t>
            </w:r>
            <w:r w:rsidR="0090143B" w:rsidRPr="006F2BAC">
              <w:rPr>
                <w:rFonts w:cs="Arial"/>
                <w:b/>
                <w:snapToGrid w:val="0"/>
                <w:sz w:val="18"/>
                <w:szCs w:val="18"/>
              </w:rPr>
              <w:t>2</w:t>
            </w:r>
            <w:r w:rsidR="005574FE" w:rsidRPr="006F2BAC">
              <w:rPr>
                <w:rFonts w:cs="Arial"/>
                <w:b/>
                <w:snapToGrid w:val="0"/>
                <w:sz w:val="18"/>
                <w:szCs w:val="18"/>
              </w:rPr>
              <w:t>2</w:t>
            </w:r>
          </w:p>
        </w:tc>
        <w:tc>
          <w:tcPr>
            <w:tcW w:w="1560" w:type="dxa"/>
          </w:tcPr>
          <w:p w14:paraId="130FB4B1" w14:textId="2FFC0182" w:rsidR="00A9263E" w:rsidRPr="006F2BAC" w:rsidRDefault="00A9263E" w:rsidP="00A236AB">
            <w:pPr>
              <w:jc w:val="center"/>
              <w:rPr>
                <w:rFonts w:cs="Arial"/>
                <w:sz w:val="18"/>
                <w:szCs w:val="18"/>
              </w:rPr>
            </w:pPr>
            <w:r w:rsidRPr="006F2BAC">
              <w:rPr>
                <w:rFonts w:cs="Arial"/>
                <w:b/>
                <w:snapToGrid w:val="0"/>
                <w:sz w:val="18"/>
                <w:szCs w:val="18"/>
              </w:rPr>
              <w:t>31 March 20</w:t>
            </w:r>
            <w:r w:rsidR="00A236AB" w:rsidRPr="006F2BAC">
              <w:rPr>
                <w:rFonts w:cs="Arial"/>
                <w:b/>
                <w:snapToGrid w:val="0"/>
                <w:sz w:val="18"/>
                <w:szCs w:val="18"/>
              </w:rPr>
              <w:t>2</w:t>
            </w:r>
            <w:r w:rsidR="00BF3CE7" w:rsidRPr="006F2BAC">
              <w:rPr>
                <w:rFonts w:cs="Arial"/>
                <w:b/>
                <w:snapToGrid w:val="0"/>
                <w:sz w:val="18"/>
                <w:szCs w:val="18"/>
              </w:rPr>
              <w:t>3</w:t>
            </w:r>
          </w:p>
        </w:tc>
      </w:tr>
      <w:tr w:rsidR="00A9263E" w:rsidRPr="007C4316" w14:paraId="09BC3874" w14:textId="77777777" w:rsidTr="00E57F3F">
        <w:trPr>
          <w:trHeight w:val="284"/>
          <w:tblHeader/>
        </w:trPr>
        <w:tc>
          <w:tcPr>
            <w:tcW w:w="3686" w:type="dxa"/>
            <w:vAlign w:val="bottom"/>
          </w:tcPr>
          <w:p w14:paraId="2934E925" w14:textId="77777777" w:rsidR="00A9263E" w:rsidRPr="007C4316" w:rsidRDefault="00A9263E" w:rsidP="00A9263E">
            <w:pPr>
              <w:rPr>
                <w:rFonts w:cs="Arial"/>
                <w:sz w:val="18"/>
                <w:szCs w:val="18"/>
              </w:rPr>
            </w:pPr>
          </w:p>
        </w:tc>
        <w:tc>
          <w:tcPr>
            <w:tcW w:w="1559" w:type="dxa"/>
            <w:vAlign w:val="center"/>
          </w:tcPr>
          <w:p w14:paraId="6DE0ECD5" w14:textId="77777777" w:rsidR="00A9263E" w:rsidRPr="007C4316" w:rsidRDefault="00A9263E" w:rsidP="00A9263E">
            <w:pPr>
              <w:jc w:val="center"/>
              <w:rPr>
                <w:rFonts w:cs="Arial"/>
                <w:sz w:val="18"/>
                <w:szCs w:val="18"/>
              </w:rPr>
            </w:pPr>
            <w:r w:rsidRPr="007C4316">
              <w:rPr>
                <w:rFonts w:cs="Arial"/>
                <w:b/>
                <w:sz w:val="18"/>
                <w:szCs w:val="18"/>
              </w:rPr>
              <w:t>£000</w:t>
            </w:r>
          </w:p>
        </w:tc>
        <w:tc>
          <w:tcPr>
            <w:tcW w:w="1560" w:type="dxa"/>
            <w:vAlign w:val="center"/>
          </w:tcPr>
          <w:p w14:paraId="68EA90A7" w14:textId="77777777" w:rsidR="00A9263E" w:rsidRPr="00793548" w:rsidRDefault="00A9263E" w:rsidP="00A9263E">
            <w:pPr>
              <w:jc w:val="center"/>
              <w:rPr>
                <w:rFonts w:cs="Arial"/>
                <w:sz w:val="18"/>
                <w:szCs w:val="18"/>
                <w:highlight w:val="cyan"/>
              </w:rPr>
            </w:pPr>
            <w:r w:rsidRPr="00AA4B52">
              <w:rPr>
                <w:rFonts w:cs="Arial"/>
                <w:b/>
                <w:sz w:val="18"/>
                <w:szCs w:val="18"/>
              </w:rPr>
              <w:t>£000</w:t>
            </w:r>
          </w:p>
        </w:tc>
      </w:tr>
      <w:tr w:rsidR="00A9263E" w:rsidRPr="007C4316" w14:paraId="0A5563F3" w14:textId="77777777" w:rsidTr="00E57F3F">
        <w:trPr>
          <w:trHeight w:val="284"/>
        </w:trPr>
        <w:tc>
          <w:tcPr>
            <w:tcW w:w="3686" w:type="dxa"/>
            <w:vAlign w:val="bottom"/>
          </w:tcPr>
          <w:p w14:paraId="14CE6F31" w14:textId="77777777" w:rsidR="00C84DE8" w:rsidRPr="00927717" w:rsidRDefault="00A9263E" w:rsidP="00A9263E">
            <w:pPr>
              <w:rPr>
                <w:rFonts w:cs="Arial"/>
                <w:b/>
                <w:sz w:val="18"/>
                <w:szCs w:val="18"/>
              </w:rPr>
            </w:pPr>
            <w:r w:rsidRPr="00CA477E">
              <w:rPr>
                <w:rFonts w:cs="Arial"/>
                <w:b/>
                <w:sz w:val="18"/>
                <w:szCs w:val="18"/>
              </w:rPr>
              <w:t>Fair value through profit or loss</w:t>
            </w:r>
          </w:p>
        </w:tc>
        <w:tc>
          <w:tcPr>
            <w:tcW w:w="1559" w:type="dxa"/>
          </w:tcPr>
          <w:p w14:paraId="4E8C755B" w14:textId="77777777" w:rsidR="00A9263E" w:rsidRPr="007C4316" w:rsidRDefault="00A9263E" w:rsidP="00A9263E">
            <w:pPr>
              <w:rPr>
                <w:rFonts w:cs="Arial"/>
                <w:b/>
                <w:sz w:val="18"/>
                <w:szCs w:val="18"/>
              </w:rPr>
            </w:pPr>
          </w:p>
        </w:tc>
        <w:tc>
          <w:tcPr>
            <w:tcW w:w="1560" w:type="dxa"/>
          </w:tcPr>
          <w:p w14:paraId="7D7EF3A1" w14:textId="77777777" w:rsidR="00A9263E" w:rsidRPr="00793548" w:rsidRDefault="00A9263E" w:rsidP="00A9263E">
            <w:pPr>
              <w:rPr>
                <w:rFonts w:cs="Arial"/>
                <w:b/>
                <w:sz w:val="18"/>
                <w:szCs w:val="18"/>
                <w:highlight w:val="cyan"/>
              </w:rPr>
            </w:pPr>
          </w:p>
        </w:tc>
      </w:tr>
      <w:tr w:rsidR="005574FE" w:rsidRPr="007C4316" w14:paraId="0B486CF5" w14:textId="77777777" w:rsidTr="00E57F3F">
        <w:trPr>
          <w:trHeight w:val="284"/>
        </w:trPr>
        <w:tc>
          <w:tcPr>
            <w:tcW w:w="3686" w:type="dxa"/>
            <w:vAlign w:val="bottom"/>
          </w:tcPr>
          <w:p w14:paraId="08E80984" w14:textId="77777777" w:rsidR="005574FE" w:rsidRPr="00EF59FF" w:rsidRDefault="005574FE" w:rsidP="005574FE">
            <w:pPr>
              <w:rPr>
                <w:rFonts w:cs="Arial"/>
                <w:sz w:val="18"/>
                <w:szCs w:val="18"/>
              </w:rPr>
            </w:pPr>
            <w:r>
              <w:rPr>
                <w:rFonts w:cs="Arial"/>
                <w:sz w:val="18"/>
                <w:szCs w:val="18"/>
              </w:rPr>
              <w:t>Short</w:t>
            </w:r>
            <w:r w:rsidRPr="00EF59FF">
              <w:rPr>
                <w:rFonts w:cs="Arial"/>
                <w:sz w:val="18"/>
                <w:szCs w:val="18"/>
              </w:rPr>
              <w:t xml:space="preserve"> Term Investments</w:t>
            </w:r>
            <w:r>
              <w:rPr>
                <w:rFonts w:cs="Arial"/>
                <w:sz w:val="18"/>
                <w:szCs w:val="18"/>
              </w:rPr>
              <w:t xml:space="preserve"> and </w:t>
            </w:r>
            <w:r w:rsidRPr="004D22CB">
              <w:rPr>
                <w:rFonts w:cs="Arial"/>
                <w:bCs/>
                <w:sz w:val="18"/>
                <w:szCs w:val="18"/>
              </w:rPr>
              <w:t xml:space="preserve">Cash </w:t>
            </w:r>
            <w:r>
              <w:rPr>
                <w:rFonts w:cs="Arial"/>
                <w:bCs/>
                <w:sz w:val="18"/>
                <w:szCs w:val="18"/>
              </w:rPr>
              <w:t>&amp;</w:t>
            </w:r>
            <w:r w:rsidRPr="004D22CB">
              <w:rPr>
                <w:rFonts w:cs="Arial"/>
                <w:bCs/>
                <w:sz w:val="18"/>
                <w:szCs w:val="18"/>
              </w:rPr>
              <w:t xml:space="preserve"> Cash Equivalents</w:t>
            </w:r>
          </w:p>
        </w:tc>
        <w:tc>
          <w:tcPr>
            <w:tcW w:w="1559" w:type="dxa"/>
            <w:vAlign w:val="bottom"/>
          </w:tcPr>
          <w:p w14:paraId="48C1D52F" w14:textId="1803E8DF" w:rsidR="005574FE" w:rsidRPr="007C4316" w:rsidRDefault="005574FE" w:rsidP="005574FE">
            <w:pPr>
              <w:jc w:val="right"/>
              <w:rPr>
                <w:rFonts w:cs="Arial"/>
                <w:sz w:val="18"/>
                <w:szCs w:val="18"/>
              </w:rPr>
            </w:pPr>
            <w:r w:rsidRPr="005E57C6">
              <w:rPr>
                <w:rFonts w:cs="Arial"/>
                <w:sz w:val="18"/>
                <w:szCs w:val="18"/>
              </w:rPr>
              <w:t>9,405</w:t>
            </w:r>
          </w:p>
        </w:tc>
        <w:tc>
          <w:tcPr>
            <w:tcW w:w="1560" w:type="dxa"/>
            <w:vAlign w:val="bottom"/>
          </w:tcPr>
          <w:p w14:paraId="4F1C49CF" w14:textId="4B77AEFB" w:rsidR="005574FE" w:rsidRPr="00B32D0F" w:rsidRDefault="00B32D0F" w:rsidP="005574FE">
            <w:pPr>
              <w:jc w:val="right"/>
              <w:rPr>
                <w:rFonts w:cs="Arial"/>
                <w:sz w:val="18"/>
                <w:szCs w:val="18"/>
              </w:rPr>
            </w:pPr>
            <w:r w:rsidRPr="00B32D0F">
              <w:rPr>
                <w:rFonts w:cs="Arial"/>
                <w:sz w:val="18"/>
                <w:szCs w:val="18"/>
              </w:rPr>
              <w:t>3,580</w:t>
            </w:r>
          </w:p>
        </w:tc>
      </w:tr>
      <w:tr w:rsidR="005574FE" w:rsidRPr="007C4316" w14:paraId="01B21DC7" w14:textId="77777777" w:rsidTr="00E57F3F">
        <w:trPr>
          <w:trHeight w:val="284"/>
        </w:trPr>
        <w:tc>
          <w:tcPr>
            <w:tcW w:w="3686" w:type="dxa"/>
            <w:vAlign w:val="bottom"/>
          </w:tcPr>
          <w:p w14:paraId="7488B5E9" w14:textId="77777777" w:rsidR="005574FE" w:rsidRDefault="005574FE" w:rsidP="005574FE">
            <w:pPr>
              <w:rPr>
                <w:rFonts w:cs="Arial"/>
                <w:b/>
                <w:sz w:val="18"/>
                <w:szCs w:val="18"/>
              </w:rPr>
            </w:pPr>
            <w:r>
              <w:rPr>
                <w:rFonts w:cs="Arial"/>
                <w:b/>
                <w:sz w:val="18"/>
                <w:szCs w:val="18"/>
              </w:rPr>
              <w:t>Total</w:t>
            </w:r>
          </w:p>
        </w:tc>
        <w:tc>
          <w:tcPr>
            <w:tcW w:w="1559" w:type="dxa"/>
            <w:tcBorders>
              <w:top w:val="single" w:sz="4" w:space="0" w:color="auto"/>
              <w:bottom w:val="single" w:sz="4" w:space="0" w:color="auto"/>
            </w:tcBorders>
            <w:vAlign w:val="bottom"/>
          </w:tcPr>
          <w:p w14:paraId="3BB7B3B7" w14:textId="7CE27D0F" w:rsidR="005574FE" w:rsidRPr="00C20A3C" w:rsidRDefault="005574FE" w:rsidP="005574FE">
            <w:pPr>
              <w:jc w:val="right"/>
              <w:rPr>
                <w:rFonts w:cs="Arial"/>
                <w:b/>
                <w:sz w:val="18"/>
                <w:szCs w:val="18"/>
              </w:rPr>
            </w:pPr>
            <w:r w:rsidRPr="005E57C6">
              <w:rPr>
                <w:rFonts w:cs="Arial"/>
                <w:b/>
                <w:sz w:val="18"/>
                <w:szCs w:val="18"/>
              </w:rPr>
              <w:t>9,405</w:t>
            </w:r>
          </w:p>
        </w:tc>
        <w:tc>
          <w:tcPr>
            <w:tcW w:w="1560" w:type="dxa"/>
            <w:tcBorders>
              <w:top w:val="single" w:sz="4" w:space="0" w:color="auto"/>
              <w:bottom w:val="single" w:sz="4" w:space="0" w:color="auto"/>
            </w:tcBorders>
            <w:vAlign w:val="bottom"/>
          </w:tcPr>
          <w:p w14:paraId="117647EE" w14:textId="0B064A73" w:rsidR="005574FE" w:rsidRPr="00B32D0F" w:rsidRDefault="00B32D0F" w:rsidP="005574FE">
            <w:pPr>
              <w:jc w:val="right"/>
              <w:rPr>
                <w:rFonts w:cs="Arial"/>
                <w:b/>
                <w:sz w:val="18"/>
                <w:szCs w:val="18"/>
              </w:rPr>
            </w:pPr>
            <w:r w:rsidRPr="00B32D0F">
              <w:rPr>
                <w:rFonts w:cs="Arial"/>
                <w:b/>
                <w:sz w:val="18"/>
                <w:szCs w:val="18"/>
              </w:rPr>
              <w:t>3,580</w:t>
            </w:r>
          </w:p>
        </w:tc>
      </w:tr>
      <w:tr w:rsidR="0090143B" w:rsidRPr="007C4316" w14:paraId="6F1568F3" w14:textId="77777777" w:rsidTr="00E57F3F">
        <w:trPr>
          <w:trHeight w:val="284"/>
        </w:trPr>
        <w:tc>
          <w:tcPr>
            <w:tcW w:w="3686" w:type="dxa"/>
            <w:vAlign w:val="bottom"/>
          </w:tcPr>
          <w:p w14:paraId="292D0421" w14:textId="77777777" w:rsidR="0090143B" w:rsidRDefault="0090143B" w:rsidP="0090143B">
            <w:pPr>
              <w:rPr>
                <w:rFonts w:cs="Arial"/>
                <w:b/>
                <w:sz w:val="18"/>
                <w:szCs w:val="18"/>
              </w:rPr>
            </w:pPr>
          </w:p>
        </w:tc>
        <w:tc>
          <w:tcPr>
            <w:tcW w:w="1559" w:type="dxa"/>
            <w:tcBorders>
              <w:top w:val="single" w:sz="4" w:space="0" w:color="auto"/>
            </w:tcBorders>
            <w:vAlign w:val="bottom"/>
          </w:tcPr>
          <w:p w14:paraId="3F043F9B" w14:textId="77777777" w:rsidR="0090143B" w:rsidRPr="007C4316" w:rsidRDefault="0090143B" w:rsidP="0090143B">
            <w:pPr>
              <w:jc w:val="right"/>
              <w:rPr>
                <w:rFonts w:cs="Arial"/>
                <w:sz w:val="18"/>
                <w:szCs w:val="18"/>
              </w:rPr>
            </w:pPr>
          </w:p>
        </w:tc>
        <w:tc>
          <w:tcPr>
            <w:tcW w:w="1560" w:type="dxa"/>
            <w:tcBorders>
              <w:top w:val="single" w:sz="4" w:space="0" w:color="auto"/>
            </w:tcBorders>
            <w:vAlign w:val="bottom"/>
          </w:tcPr>
          <w:p w14:paraId="2108F115" w14:textId="77777777" w:rsidR="0090143B" w:rsidRPr="00225C1B" w:rsidRDefault="0090143B" w:rsidP="0090143B">
            <w:pPr>
              <w:jc w:val="right"/>
              <w:rPr>
                <w:rFonts w:cs="Arial"/>
                <w:sz w:val="18"/>
                <w:szCs w:val="18"/>
                <w:highlight w:val="cyan"/>
              </w:rPr>
            </w:pPr>
          </w:p>
        </w:tc>
      </w:tr>
      <w:tr w:rsidR="0090143B" w:rsidRPr="007C4316" w14:paraId="41A17FEA" w14:textId="77777777" w:rsidTr="00E57F3F">
        <w:trPr>
          <w:trHeight w:val="284"/>
        </w:trPr>
        <w:tc>
          <w:tcPr>
            <w:tcW w:w="3686" w:type="dxa"/>
            <w:vAlign w:val="bottom"/>
          </w:tcPr>
          <w:p w14:paraId="23682691" w14:textId="77777777" w:rsidR="0090143B" w:rsidRPr="00CA477E" w:rsidRDefault="0090143B" w:rsidP="0090143B">
            <w:pPr>
              <w:rPr>
                <w:rFonts w:cs="Arial"/>
                <w:b/>
                <w:sz w:val="18"/>
                <w:szCs w:val="18"/>
              </w:rPr>
            </w:pPr>
            <w:r w:rsidRPr="00CA477E">
              <w:rPr>
                <w:rFonts w:cs="Arial"/>
                <w:b/>
                <w:sz w:val="18"/>
                <w:szCs w:val="18"/>
              </w:rPr>
              <w:t>Amortised Cost</w:t>
            </w:r>
          </w:p>
        </w:tc>
        <w:tc>
          <w:tcPr>
            <w:tcW w:w="1559" w:type="dxa"/>
            <w:vAlign w:val="bottom"/>
          </w:tcPr>
          <w:p w14:paraId="6D9C5EEA" w14:textId="77777777" w:rsidR="0090143B" w:rsidRPr="007C4316" w:rsidRDefault="0090143B" w:rsidP="0090143B">
            <w:pPr>
              <w:jc w:val="right"/>
              <w:rPr>
                <w:rFonts w:cs="Arial"/>
                <w:sz w:val="18"/>
                <w:szCs w:val="18"/>
              </w:rPr>
            </w:pPr>
          </w:p>
        </w:tc>
        <w:tc>
          <w:tcPr>
            <w:tcW w:w="1560" w:type="dxa"/>
            <w:vAlign w:val="bottom"/>
          </w:tcPr>
          <w:p w14:paraId="22F239D6" w14:textId="77777777" w:rsidR="0090143B" w:rsidRPr="00225C1B" w:rsidRDefault="0090143B" w:rsidP="0090143B">
            <w:pPr>
              <w:jc w:val="right"/>
              <w:rPr>
                <w:rFonts w:cs="Arial"/>
                <w:sz w:val="18"/>
                <w:szCs w:val="18"/>
                <w:highlight w:val="cyan"/>
              </w:rPr>
            </w:pPr>
          </w:p>
        </w:tc>
      </w:tr>
      <w:tr w:rsidR="005574FE" w:rsidRPr="007C4316" w14:paraId="48186E55" w14:textId="77777777" w:rsidTr="00E57F3F">
        <w:trPr>
          <w:trHeight w:val="284"/>
        </w:trPr>
        <w:tc>
          <w:tcPr>
            <w:tcW w:w="3686" w:type="dxa"/>
            <w:vAlign w:val="bottom"/>
          </w:tcPr>
          <w:p w14:paraId="6BB4FE2F" w14:textId="3ECE37AD" w:rsidR="005574FE" w:rsidRDefault="005574FE" w:rsidP="005574FE">
            <w:pPr>
              <w:rPr>
                <w:rFonts w:cs="Arial"/>
                <w:b/>
                <w:sz w:val="18"/>
                <w:szCs w:val="18"/>
              </w:rPr>
            </w:pPr>
            <w:r>
              <w:rPr>
                <w:rFonts w:cs="Arial"/>
                <w:sz w:val="18"/>
                <w:szCs w:val="18"/>
              </w:rPr>
              <w:t>Short</w:t>
            </w:r>
            <w:r w:rsidRPr="00EF59FF">
              <w:rPr>
                <w:rFonts w:cs="Arial"/>
                <w:sz w:val="18"/>
                <w:szCs w:val="18"/>
              </w:rPr>
              <w:t xml:space="preserve"> Term Investments</w:t>
            </w:r>
            <w:r>
              <w:rPr>
                <w:rFonts w:cs="Arial"/>
                <w:sz w:val="18"/>
                <w:szCs w:val="18"/>
              </w:rPr>
              <w:t xml:space="preserve"> and </w:t>
            </w:r>
            <w:r w:rsidRPr="004D22CB">
              <w:rPr>
                <w:rFonts w:cs="Arial"/>
                <w:bCs/>
                <w:sz w:val="18"/>
                <w:szCs w:val="18"/>
              </w:rPr>
              <w:t xml:space="preserve">Cash </w:t>
            </w:r>
            <w:r>
              <w:rPr>
                <w:rFonts w:cs="Arial"/>
                <w:bCs/>
                <w:sz w:val="18"/>
                <w:szCs w:val="18"/>
              </w:rPr>
              <w:t>&amp;</w:t>
            </w:r>
            <w:r w:rsidRPr="004D22CB">
              <w:rPr>
                <w:rFonts w:cs="Arial"/>
                <w:bCs/>
                <w:sz w:val="18"/>
                <w:szCs w:val="18"/>
              </w:rPr>
              <w:t xml:space="preserve"> </w:t>
            </w:r>
            <w:r w:rsidR="00FA10AA" w:rsidRPr="004D22CB">
              <w:rPr>
                <w:rFonts w:cs="Arial"/>
                <w:bCs/>
                <w:sz w:val="18"/>
                <w:szCs w:val="18"/>
              </w:rPr>
              <w:t xml:space="preserve">Cash </w:t>
            </w:r>
            <w:r w:rsidR="00FA10AA">
              <w:rPr>
                <w:rFonts w:cs="Arial"/>
                <w:bCs/>
                <w:sz w:val="18"/>
                <w:szCs w:val="18"/>
              </w:rPr>
              <w:t>Equivalents</w:t>
            </w:r>
          </w:p>
        </w:tc>
        <w:tc>
          <w:tcPr>
            <w:tcW w:w="1559" w:type="dxa"/>
            <w:vAlign w:val="bottom"/>
          </w:tcPr>
          <w:p w14:paraId="19884A89" w14:textId="37D8FF74" w:rsidR="005574FE" w:rsidRPr="007C4316" w:rsidRDefault="005574FE" w:rsidP="005574FE">
            <w:pPr>
              <w:jc w:val="right"/>
              <w:rPr>
                <w:rFonts w:cs="Arial"/>
                <w:sz w:val="18"/>
                <w:szCs w:val="18"/>
              </w:rPr>
            </w:pPr>
            <w:r w:rsidRPr="005E57C6">
              <w:rPr>
                <w:rFonts w:cs="Arial"/>
                <w:sz w:val="18"/>
                <w:szCs w:val="18"/>
              </w:rPr>
              <w:t>10,338</w:t>
            </w:r>
          </w:p>
        </w:tc>
        <w:tc>
          <w:tcPr>
            <w:tcW w:w="1560" w:type="dxa"/>
            <w:vAlign w:val="bottom"/>
          </w:tcPr>
          <w:p w14:paraId="1CA02E2E" w14:textId="4524A9E4" w:rsidR="005574FE" w:rsidRPr="00B32D0F" w:rsidRDefault="00B32D0F" w:rsidP="005574FE">
            <w:pPr>
              <w:jc w:val="right"/>
              <w:rPr>
                <w:rFonts w:cs="Arial"/>
                <w:sz w:val="18"/>
                <w:szCs w:val="18"/>
              </w:rPr>
            </w:pPr>
            <w:r w:rsidRPr="00B32D0F">
              <w:rPr>
                <w:rFonts w:cs="Arial"/>
                <w:sz w:val="18"/>
                <w:szCs w:val="18"/>
              </w:rPr>
              <w:t>12,115</w:t>
            </w:r>
          </w:p>
        </w:tc>
      </w:tr>
      <w:tr w:rsidR="005574FE" w:rsidRPr="007C4316" w14:paraId="3D301D00" w14:textId="77777777" w:rsidTr="00E57F3F">
        <w:trPr>
          <w:trHeight w:val="284"/>
        </w:trPr>
        <w:tc>
          <w:tcPr>
            <w:tcW w:w="3686" w:type="dxa"/>
            <w:vAlign w:val="bottom"/>
          </w:tcPr>
          <w:p w14:paraId="6C4D81A0" w14:textId="77777777" w:rsidR="005574FE" w:rsidRDefault="005574FE" w:rsidP="005574FE">
            <w:pPr>
              <w:rPr>
                <w:rFonts w:cs="Arial"/>
                <w:sz w:val="18"/>
                <w:szCs w:val="18"/>
              </w:rPr>
            </w:pPr>
            <w:r w:rsidRPr="00EF59FF">
              <w:rPr>
                <w:rFonts w:cs="Arial"/>
                <w:sz w:val="18"/>
                <w:szCs w:val="18"/>
              </w:rPr>
              <w:t>Short Term Debtors</w:t>
            </w:r>
          </w:p>
        </w:tc>
        <w:tc>
          <w:tcPr>
            <w:tcW w:w="1559" w:type="dxa"/>
            <w:tcBorders>
              <w:bottom w:val="single" w:sz="4" w:space="0" w:color="auto"/>
            </w:tcBorders>
            <w:vAlign w:val="bottom"/>
          </w:tcPr>
          <w:p w14:paraId="7472D3A7" w14:textId="06AB5154" w:rsidR="005574FE" w:rsidRPr="007C4316" w:rsidRDefault="005574FE" w:rsidP="005574FE">
            <w:pPr>
              <w:jc w:val="right"/>
              <w:rPr>
                <w:rFonts w:cs="Arial"/>
                <w:sz w:val="18"/>
                <w:szCs w:val="18"/>
              </w:rPr>
            </w:pPr>
            <w:r w:rsidRPr="005E57C6">
              <w:rPr>
                <w:rFonts w:cs="Arial"/>
                <w:sz w:val="18"/>
                <w:szCs w:val="18"/>
              </w:rPr>
              <w:t>2,246</w:t>
            </w:r>
          </w:p>
        </w:tc>
        <w:tc>
          <w:tcPr>
            <w:tcW w:w="1560" w:type="dxa"/>
            <w:tcBorders>
              <w:bottom w:val="single" w:sz="4" w:space="0" w:color="auto"/>
            </w:tcBorders>
            <w:vAlign w:val="bottom"/>
          </w:tcPr>
          <w:p w14:paraId="742EA9AC" w14:textId="13B7D01C" w:rsidR="005574FE" w:rsidRPr="00B32D0F" w:rsidRDefault="00B32D0F" w:rsidP="005574FE">
            <w:pPr>
              <w:jc w:val="right"/>
              <w:rPr>
                <w:rFonts w:cs="Arial"/>
                <w:sz w:val="18"/>
                <w:szCs w:val="18"/>
              </w:rPr>
            </w:pPr>
            <w:r w:rsidRPr="00B32D0F">
              <w:rPr>
                <w:rFonts w:cs="Arial"/>
                <w:sz w:val="18"/>
                <w:szCs w:val="18"/>
              </w:rPr>
              <w:t>1,694</w:t>
            </w:r>
          </w:p>
        </w:tc>
      </w:tr>
      <w:tr w:rsidR="005574FE" w:rsidRPr="007C4316" w14:paraId="3468F502" w14:textId="77777777" w:rsidTr="00E57F3F">
        <w:trPr>
          <w:trHeight w:val="284"/>
        </w:trPr>
        <w:tc>
          <w:tcPr>
            <w:tcW w:w="3686" w:type="dxa"/>
            <w:vAlign w:val="bottom"/>
          </w:tcPr>
          <w:p w14:paraId="79D56A07" w14:textId="77777777" w:rsidR="005574FE" w:rsidRDefault="005574FE" w:rsidP="005574FE">
            <w:pPr>
              <w:rPr>
                <w:rFonts w:cs="Arial"/>
                <w:b/>
                <w:sz w:val="18"/>
                <w:szCs w:val="18"/>
              </w:rPr>
            </w:pPr>
            <w:r>
              <w:rPr>
                <w:rFonts w:cs="Arial"/>
                <w:b/>
                <w:sz w:val="18"/>
                <w:szCs w:val="18"/>
              </w:rPr>
              <w:t>Total</w:t>
            </w:r>
          </w:p>
        </w:tc>
        <w:tc>
          <w:tcPr>
            <w:tcW w:w="1559" w:type="dxa"/>
            <w:tcBorders>
              <w:top w:val="single" w:sz="4" w:space="0" w:color="auto"/>
              <w:bottom w:val="single" w:sz="4" w:space="0" w:color="auto"/>
            </w:tcBorders>
            <w:vAlign w:val="bottom"/>
          </w:tcPr>
          <w:p w14:paraId="0B51975E" w14:textId="0C600CF1" w:rsidR="005574FE" w:rsidRPr="00C20A3C" w:rsidRDefault="005574FE" w:rsidP="005574FE">
            <w:pPr>
              <w:jc w:val="right"/>
              <w:rPr>
                <w:rFonts w:cs="Arial"/>
                <w:b/>
                <w:sz w:val="18"/>
                <w:szCs w:val="18"/>
              </w:rPr>
            </w:pPr>
            <w:r w:rsidRPr="005E57C6">
              <w:rPr>
                <w:rFonts w:cs="Arial"/>
                <w:b/>
                <w:sz w:val="18"/>
                <w:szCs w:val="18"/>
              </w:rPr>
              <w:t>12,584</w:t>
            </w:r>
          </w:p>
        </w:tc>
        <w:tc>
          <w:tcPr>
            <w:tcW w:w="1560" w:type="dxa"/>
            <w:tcBorders>
              <w:top w:val="single" w:sz="4" w:space="0" w:color="auto"/>
              <w:bottom w:val="single" w:sz="4" w:space="0" w:color="auto"/>
            </w:tcBorders>
            <w:vAlign w:val="bottom"/>
          </w:tcPr>
          <w:p w14:paraId="54289856" w14:textId="2062D025" w:rsidR="005574FE" w:rsidRPr="00B32D0F" w:rsidRDefault="00B32D0F" w:rsidP="005574FE">
            <w:pPr>
              <w:jc w:val="right"/>
              <w:rPr>
                <w:rFonts w:cs="Arial"/>
                <w:b/>
                <w:sz w:val="18"/>
                <w:szCs w:val="18"/>
              </w:rPr>
            </w:pPr>
            <w:r w:rsidRPr="00B32D0F">
              <w:rPr>
                <w:rFonts w:cs="Arial"/>
                <w:b/>
                <w:sz w:val="18"/>
                <w:szCs w:val="18"/>
              </w:rPr>
              <w:t>13,809</w:t>
            </w:r>
          </w:p>
        </w:tc>
      </w:tr>
      <w:tr w:rsidR="005574FE" w:rsidRPr="007C4316" w14:paraId="431F0079" w14:textId="77777777" w:rsidTr="00E57F3F">
        <w:trPr>
          <w:trHeight w:val="284"/>
        </w:trPr>
        <w:tc>
          <w:tcPr>
            <w:tcW w:w="3686" w:type="dxa"/>
            <w:vAlign w:val="bottom"/>
          </w:tcPr>
          <w:p w14:paraId="398C186E" w14:textId="77777777" w:rsidR="005574FE" w:rsidRDefault="005574FE" w:rsidP="005574FE">
            <w:pPr>
              <w:rPr>
                <w:rFonts w:cs="Arial"/>
                <w:b/>
                <w:sz w:val="18"/>
                <w:szCs w:val="18"/>
              </w:rPr>
            </w:pPr>
            <w:r>
              <w:rPr>
                <w:rFonts w:cs="Arial"/>
                <w:b/>
                <w:sz w:val="18"/>
                <w:szCs w:val="18"/>
              </w:rPr>
              <w:t>Total Financial Assets</w:t>
            </w:r>
          </w:p>
        </w:tc>
        <w:tc>
          <w:tcPr>
            <w:tcW w:w="1559" w:type="dxa"/>
            <w:tcBorders>
              <w:top w:val="single" w:sz="4" w:space="0" w:color="auto"/>
              <w:bottom w:val="single" w:sz="4" w:space="0" w:color="auto"/>
            </w:tcBorders>
            <w:vAlign w:val="bottom"/>
          </w:tcPr>
          <w:p w14:paraId="4E921179" w14:textId="7DDC56AE" w:rsidR="005574FE" w:rsidRPr="00C20A3C" w:rsidRDefault="005574FE" w:rsidP="005574FE">
            <w:pPr>
              <w:jc w:val="right"/>
              <w:rPr>
                <w:rFonts w:cs="Arial"/>
                <w:b/>
                <w:sz w:val="18"/>
                <w:szCs w:val="18"/>
              </w:rPr>
            </w:pPr>
            <w:r w:rsidRPr="005E57C6">
              <w:rPr>
                <w:rFonts w:cs="Arial"/>
                <w:b/>
                <w:sz w:val="18"/>
                <w:szCs w:val="18"/>
              </w:rPr>
              <w:t>21,989</w:t>
            </w:r>
          </w:p>
        </w:tc>
        <w:tc>
          <w:tcPr>
            <w:tcW w:w="1560" w:type="dxa"/>
            <w:tcBorders>
              <w:top w:val="single" w:sz="4" w:space="0" w:color="auto"/>
              <w:bottom w:val="single" w:sz="4" w:space="0" w:color="auto"/>
            </w:tcBorders>
            <w:vAlign w:val="bottom"/>
          </w:tcPr>
          <w:p w14:paraId="54B51CCE" w14:textId="43757D1B" w:rsidR="005574FE" w:rsidRPr="00B32D0F" w:rsidRDefault="00B32D0F" w:rsidP="005574FE">
            <w:pPr>
              <w:jc w:val="right"/>
              <w:rPr>
                <w:rFonts w:cs="Arial"/>
                <w:b/>
                <w:sz w:val="18"/>
                <w:szCs w:val="18"/>
              </w:rPr>
            </w:pPr>
            <w:r w:rsidRPr="00B32D0F">
              <w:rPr>
                <w:rFonts w:cs="Arial"/>
                <w:b/>
                <w:sz w:val="18"/>
                <w:szCs w:val="18"/>
              </w:rPr>
              <w:t>17,389</w:t>
            </w:r>
          </w:p>
        </w:tc>
      </w:tr>
      <w:tr w:rsidR="005574FE" w:rsidRPr="007C4316" w14:paraId="19C6B8D6" w14:textId="77777777" w:rsidTr="00E57F3F">
        <w:trPr>
          <w:trHeight w:val="284"/>
        </w:trPr>
        <w:tc>
          <w:tcPr>
            <w:tcW w:w="3686" w:type="dxa"/>
            <w:vAlign w:val="bottom"/>
          </w:tcPr>
          <w:p w14:paraId="1762028B" w14:textId="77777777" w:rsidR="005574FE" w:rsidRDefault="005574FE" w:rsidP="005574FE">
            <w:pPr>
              <w:rPr>
                <w:rFonts w:cs="Arial"/>
                <w:b/>
                <w:sz w:val="18"/>
                <w:szCs w:val="18"/>
              </w:rPr>
            </w:pPr>
            <w:r w:rsidRPr="007639B2">
              <w:rPr>
                <w:rFonts w:cs="Arial"/>
                <w:b/>
                <w:sz w:val="18"/>
                <w:szCs w:val="18"/>
              </w:rPr>
              <w:t>Non Financial Assets</w:t>
            </w:r>
          </w:p>
        </w:tc>
        <w:tc>
          <w:tcPr>
            <w:tcW w:w="1559" w:type="dxa"/>
            <w:tcBorders>
              <w:top w:val="single" w:sz="4" w:space="0" w:color="auto"/>
              <w:bottom w:val="single" w:sz="4" w:space="0" w:color="auto"/>
            </w:tcBorders>
            <w:vAlign w:val="bottom"/>
          </w:tcPr>
          <w:p w14:paraId="26084725" w14:textId="01353CD5" w:rsidR="005574FE" w:rsidRPr="00C20A3C" w:rsidRDefault="005574FE" w:rsidP="005574FE">
            <w:pPr>
              <w:jc w:val="right"/>
              <w:rPr>
                <w:rFonts w:cs="Arial"/>
                <w:b/>
                <w:sz w:val="18"/>
                <w:szCs w:val="18"/>
              </w:rPr>
            </w:pPr>
            <w:r w:rsidRPr="005E57C6">
              <w:rPr>
                <w:rFonts w:cs="Arial"/>
                <w:b/>
                <w:sz w:val="18"/>
                <w:szCs w:val="18"/>
              </w:rPr>
              <w:t>1,</w:t>
            </w:r>
            <w:r>
              <w:rPr>
                <w:rFonts w:cs="Arial"/>
                <w:b/>
                <w:sz w:val="18"/>
                <w:szCs w:val="18"/>
              </w:rPr>
              <w:t>996</w:t>
            </w:r>
          </w:p>
        </w:tc>
        <w:tc>
          <w:tcPr>
            <w:tcW w:w="1560" w:type="dxa"/>
            <w:tcBorders>
              <w:top w:val="single" w:sz="4" w:space="0" w:color="auto"/>
              <w:bottom w:val="single" w:sz="4" w:space="0" w:color="auto"/>
            </w:tcBorders>
            <w:vAlign w:val="bottom"/>
          </w:tcPr>
          <w:p w14:paraId="269E1635" w14:textId="3AA35F27" w:rsidR="005574FE" w:rsidRPr="00B32D0F" w:rsidRDefault="00C06027" w:rsidP="005574FE">
            <w:pPr>
              <w:jc w:val="right"/>
              <w:rPr>
                <w:rFonts w:cs="Arial"/>
                <w:b/>
                <w:sz w:val="18"/>
                <w:szCs w:val="18"/>
              </w:rPr>
            </w:pPr>
            <w:r>
              <w:rPr>
                <w:rFonts w:cs="Arial"/>
                <w:b/>
                <w:sz w:val="18"/>
                <w:szCs w:val="18"/>
              </w:rPr>
              <w:t>2,</w:t>
            </w:r>
            <w:r w:rsidR="00D1420A">
              <w:rPr>
                <w:rFonts w:cs="Arial"/>
                <w:b/>
                <w:sz w:val="18"/>
                <w:szCs w:val="18"/>
              </w:rPr>
              <w:t>541</w:t>
            </w:r>
          </w:p>
        </w:tc>
      </w:tr>
      <w:tr w:rsidR="005574FE" w:rsidRPr="007C4316" w14:paraId="77309437" w14:textId="77777777" w:rsidTr="00E57F3F">
        <w:trPr>
          <w:trHeight w:val="284"/>
        </w:trPr>
        <w:tc>
          <w:tcPr>
            <w:tcW w:w="3686" w:type="dxa"/>
            <w:vAlign w:val="bottom"/>
          </w:tcPr>
          <w:p w14:paraId="77ADAB74" w14:textId="77777777" w:rsidR="005574FE" w:rsidRDefault="005574FE" w:rsidP="005574FE">
            <w:pPr>
              <w:rPr>
                <w:rFonts w:cs="Arial"/>
                <w:b/>
                <w:sz w:val="18"/>
                <w:szCs w:val="18"/>
              </w:rPr>
            </w:pPr>
            <w:r>
              <w:rPr>
                <w:rFonts w:cs="Arial"/>
                <w:b/>
                <w:sz w:val="18"/>
                <w:szCs w:val="18"/>
              </w:rPr>
              <w:t>Total</w:t>
            </w:r>
          </w:p>
        </w:tc>
        <w:tc>
          <w:tcPr>
            <w:tcW w:w="1559" w:type="dxa"/>
            <w:tcBorders>
              <w:top w:val="single" w:sz="4" w:space="0" w:color="auto"/>
              <w:bottom w:val="single" w:sz="4" w:space="0" w:color="auto"/>
            </w:tcBorders>
            <w:vAlign w:val="bottom"/>
          </w:tcPr>
          <w:p w14:paraId="5C976671" w14:textId="21A0D7DC" w:rsidR="005574FE" w:rsidRPr="00C20A3C" w:rsidRDefault="005574FE" w:rsidP="005574FE">
            <w:pPr>
              <w:jc w:val="right"/>
              <w:rPr>
                <w:rFonts w:cs="Arial"/>
                <w:b/>
                <w:sz w:val="18"/>
                <w:szCs w:val="18"/>
              </w:rPr>
            </w:pPr>
            <w:r w:rsidRPr="005E57C6">
              <w:rPr>
                <w:rFonts w:cs="Arial"/>
                <w:b/>
                <w:sz w:val="18"/>
                <w:szCs w:val="18"/>
              </w:rPr>
              <w:t>23,</w:t>
            </w:r>
            <w:r>
              <w:rPr>
                <w:rFonts w:cs="Arial"/>
                <w:b/>
                <w:sz w:val="18"/>
                <w:szCs w:val="18"/>
              </w:rPr>
              <w:t>985</w:t>
            </w:r>
          </w:p>
        </w:tc>
        <w:tc>
          <w:tcPr>
            <w:tcW w:w="1560" w:type="dxa"/>
            <w:tcBorders>
              <w:top w:val="single" w:sz="4" w:space="0" w:color="auto"/>
              <w:bottom w:val="single" w:sz="4" w:space="0" w:color="auto"/>
            </w:tcBorders>
            <w:vAlign w:val="bottom"/>
          </w:tcPr>
          <w:p w14:paraId="3741ED12" w14:textId="51FF4B28" w:rsidR="005574FE" w:rsidRPr="00B32D0F" w:rsidRDefault="00D1420A" w:rsidP="005574FE">
            <w:pPr>
              <w:jc w:val="right"/>
              <w:rPr>
                <w:rFonts w:cs="Arial"/>
                <w:b/>
                <w:sz w:val="18"/>
                <w:szCs w:val="18"/>
              </w:rPr>
            </w:pPr>
            <w:r>
              <w:rPr>
                <w:rFonts w:cs="Arial"/>
                <w:b/>
                <w:sz w:val="18"/>
                <w:szCs w:val="18"/>
              </w:rPr>
              <w:t>19</w:t>
            </w:r>
            <w:r w:rsidR="00C06027">
              <w:rPr>
                <w:rFonts w:cs="Arial"/>
                <w:b/>
                <w:sz w:val="18"/>
                <w:szCs w:val="18"/>
              </w:rPr>
              <w:t>,</w:t>
            </w:r>
            <w:r>
              <w:rPr>
                <w:rFonts w:cs="Arial"/>
                <w:b/>
                <w:sz w:val="18"/>
                <w:szCs w:val="18"/>
              </w:rPr>
              <w:t>930</w:t>
            </w:r>
          </w:p>
        </w:tc>
      </w:tr>
    </w:tbl>
    <w:p w14:paraId="1DB30987" w14:textId="77777777" w:rsidR="00A9263E" w:rsidRPr="007F30C5" w:rsidRDefault="00A9263E" w:rsidP="00A9263E">
      <w:pPr>
        <w:pStyle w:val="bodyindent"/>
        <w:spacing w:before="0" w:after="0"/>
        <w:jc w:val="both"/>
        <w:rPr>
          <w:rFonts w:ascii="Arial" w:hAnsi="Arial" w:cs="Arial"/>
          <w:color w:val="auto"/>
        </w:rPr>
      </w:pPr>
    </w:p>
    <w:tbl>
      <w:tblPr>
        <w:tblW w:w="6946" w:type="dxa"/>
        <w:tblInd w:w="108" w:type="dxa"/>
        <w:tblLook w:val="01E0" w:firstRow="1" w:lastRow="1" w:firstColumn="1" w:lastColumn="1" w:noHBand="0" w:noVBand="0"/>
      </w:tblPr>
      <w:tblGrid>
        <w:gridCol w:w="3686"/>
        <w:gridCol w:w="1559"/>
        <w:gridCol w:w="1701"/>
      </w:tblGrid>
      <w:tr w:rsidR="00A9263E" w:rsidRPr="007C4316" w14:paraId="3798C26F" w14:textId="77777777" w:rsidTr="00E57F3F">
        <w:trPr>
          <w:trHeight w:val="284"/>
          <w:tblHeader/>
        </w:trPr>
        <w:tc>
          <w:tcPr>
            <w:tcW w:w="3686" w:type="dxa"/>
            <w:vAlign w:val="center"/>
          </w:tcPr>
          <w:p w14:paraId="78814A25" w14:textId="77777777" w:rsidR="00A9263E" w:rsidRPr="00A76638" w:rsidRDefault="00A9263E" w:rsidP="00A9263E">
            <w:pPr>
              <w:rPr>
                <w:rFonts w:cs="Arial"/>
                <w:b/>
                <w:sz w:val="18"/>
                <w:szCs w:val="18"/>
              </w:rPr>
            </w:pPr>
            <w:r w:rsidRPr="00A76638">
              <w:rPr>
                <w:rFonts w:cs="Arial"/>
                <w:b/>
                <w:sz w:val="18"/>
                <w:szCs w:val="18"/>
              </w:rPr>
              <w:t xml:space="preserve">Financial </w:t>
            </w:r>
            <w:r>
              <w:rPr>
                <w:rFonts w:cs="Arial"/>
                <w:b/>
                <w:sz w:val="18"/>
                <w:szCs w:val="18"/>
              </w:rPr>
              <w:t>Liabilities</w:t>
            </w:r>
          </w:p>
        </w:tc>
        <w:tc>
          <w:tcPr>
            <w:tcW w:w="1559" w:type="dxa"/>
          </w:tcPr>
          <w:p w14:paraId="13065FEF" w14:textId="17A1A46C" w:rsidR="00A9263E" w:rsidRPr="007C4316" w:rsidRDefault="00A236AB" w:rsidP="00A9263E">
            <w:pPr>
              <w:jc w:val="center"/>
              <w:rPr>
                <w:rFonts w:cs="Arial"/>
                <w:sz w:val="18"/>
                <w:szCs w:val="18"/>
              </w:rPr>
            </w:pPr>
            <w:r w:rsidRPr="007C4316">
              <w:rPr>
                <w:rFonts w:cs="Arial"/>
                <w:b/>
                <w:snapToGrid w:val="0"/>
                <w:sz w:val="18"/>
                <w:szCs w:val="18"/>
              </w:rPr>
              <w:t>31 March 20</w:t>
            </w:r>
            <w:r w:rsidR="0090143B">
              <w:rPr>
                <w:rFonts w:cs="Arial"/>
                <w:b/>
                <w:snapToGrid w:val="0"/>
                <w:sz w:val="18"/>
                <w:szCs w:val="18"/>
              </w:rPr>
              <w:t>2</w:t>
            </w:r>
            <w:r w:rsidR="005574FE">
              <w:rPr>
                <w:rFonts w:cs="Arial"/>
                <w:b/>
                <w:snapToGrid w:val="0"/>
                <w:sz w:val="18"/>
                <w:szCs w:val="18"/>
              </w:rPr>
              <w:t>2</w:t>
            </w:r>
          </w:p>
        </w:tc>
        <w:tc>
          <w:tcPr>
            <w:tcW w:w="1701" w:type="dxa"/>
          </w:tcPr>
          <w:p w14:paraId="769B1C47" w14:textId="71D29CEF" w:rsidR="00A9263E" w:rsidRPr="00AA4B52" w:rsidRDefault="00A9263E" w:rsidP="00A236AB">
            <w:pPr>
              <w:jc w:val="center"/>
              <w:rPr>
                <w:rFonts w:cs="Arial"/>
                <w:sz w:val="18"/>
                <w:szCs w:val="18"/>
              </w:rPr>
            </w:pPr>
            <w:r w:rsidRPr="006F2BAC">
              <w:rPr>
                <w:rFonts w:cs="Arial"/>
                <w:b/>
                <w:snapToGrid w:val="0"/>
                <w:sz w:val="18"/>
                <w:szCs w:val="18"/>
              </w:rPr>
              <w:t>31 March 20</w:t>
            </w:r>
            <w:r w:rsidR="00A236AB" w:rsidRPr="006F2BAC">
              <w:rPr>
                <w:rFonts w:cs="Arial"/>
                <w:b/>
                <w:snapToGrid w:val="0"/>
                <w:sz w:val="18"/>
                <w:szCs w:val="18"/>
              </w:rPr>
              <w:t>2</w:t>
            </w:r>
            <w:r w:rsidR="00BF3CE7" w:rsidRPr="006F2BAC">
              <w:rPr>
                <w:rFonts w:cs="Arial"/>
                <w:b/>
                <w:snapToGrid w:val="0"/>
                <w:sz w:val="18"/>
                <w:szCs w:val="18"/>
              </w:rPr>
              <w:t>3</w:t>
            </w:r>
          </w:p>
        </w:tc>
      </w:tr>
      <w:tr w:rsidR="00A9263E" w:rsidRPr="007C4316" w14:paraId="3E0BD13E" w14:textId="77777777" w:rsidTr="00E57F3F">
        <w:trPr>
          <w:trHeight w:val="284"/>
          <w:tblHeader/>
        </w:trPr>
        <w:tc>
          <w:tcPr>
            <w:tcW w:w="3686" w:type="dxa"/>
            <w:vAlign w:val="bottom"/>
          </w:tcPr>
          <w:p w14:paraId="7A67F2DD" w14:textId="77777777" w:rsidR="00A9263E" w:rsidRPr="007C4316" w:rsidRDefault="00A9263E" w:rsidP="00A9263E">
            <w:pPr>
              <w:rPr>
                <w:rFonts w:cs="Arial"/>
                <w:sz w:val="18"/>
                <w:szCs w:val="18"/>
              </w:rPr>
            </w:pPr>
          </w:p>
        </w:tc>
        <w:tc>
          <w:tcPr>
            <w:tcW w:w="1559" w:type="dxa"/>
            <w:vAlign w:val="center"/>
          </w:tcPr>
          <w:p w14:paraId="00DD00A0" w14:textId="77777777" w:rsidR="00A9263E" w:rsidRPr="007C4316" w:rsidRDefault="00A9263E" w:rsidP="00A9263E">
            <w:pPr>
              <w:jc w:val="center"/>
              <w:rPr>
                <w:rFonts w:cs="Arial"/>
                <w:sz w:val="18"/>
                <w:szCs w:val="18"/>
              </w:rPr>
            </w:pPr>
            <w:r w:rsidRPr="007C4316">
              <w:rPr>
                <w:rFonts w:cs="Arial"/>
                <w:b/>
                <w:sz w:val="18"/>
                <w:szCs w:val="18"/>
              </w:rPr>
              <w:t>£000</w:t>
            </w:r>
          </w:p>
        </w:tc>
        <w:tc>
          <w:tcPr>
            <w:tcW w:w="1701" w:type="dxa"/>
            <w:vAlign w:val="center"/>
          </w:tcPr>
          <w:p w14:paraId="396DA2D0" w14:textId="77777777" w:rsidR="00A9263E" w:rsidRPr="00AA4B52" w:rsidRDefault="00A9263E" w:rsidP="00A9263E">
            <w:pPr>
              <w:jc w:val="center"/>
              <w:rPr>
                <w:rFonts w:cs="Arial"/>
                <w:sz w:val="18"/>
                <w:szCs w:val="18"/>
              </w:rPr>
            </w:pPr>
            <w:r w:rsidRPr="00AA4B52">
              <w:rPr>
                <w:rFonts w:cs="Arial"/>
                <w:b/>
                <w:sz w:val="18"/>
                <w:szCs w:val="18"/>
              </w:rPr>
              <w:t>£000</w:t>
            </w:r>
          </w:p>
        </w:tc>
      </w:tr>
      <w:tr w:rsidR="00A9263E" w:rsidRPr="007C4316" w14:paraId="6B251112" w14:textId="77777777" w:rsidTr="00E57F3F">
        <w:trPr>
          <w:trHeight w:val="284"/>
        </w:trPr>
        <w:tc>
          <w:tcPr>
            <w:tcW w:w="3686" w:type="dxa"/>
            <w:vAlign w:val="bottom"/>
          </w:tcPr>
          <w:p w14:paraId="666707FF" w14:textId="77777777" w:rsidR="00A9263E" w:rsidRPr="00CA477E" w:rsidRDefault="00A9263E" w:rsidP="00A9263E">
            <w:pPr>
              <w:rPr>
                <w:rFonts w:cs="Arial"/>
                <w:b/>
                <w:sz w:val="18"/>
                <w:szCs w:val="18"/>
              </w:rPr>
            </w:pPr>
            <w:r w:rsidRPr="00CA477E">
              <w:rPr>
                <w:rFonts w:cs="Arial"/>
                <w:b/>
                <w:sz w:val="18"/>
                <w:szCs w:val="18"/>
              </w:rPr>
              <w:t>Amortised Cost</w:t>
            </w:r>
          </w:p>
        </w:tc>
        <w:tc>
          <w:tcPr>
            <w:tcW w:w="1559" w:type="dxa"/>
            <w:vAlign w:val="bottom"/>
          </w:tcPr>
          <w:p w14:paraId="19AA9EA0" w14:textId="77777777" w:rsidR="00A9263E" w:rsidRPr="007C4316" w:rsidRDefault="00A9263E" w:rsidP="00A9263E">
            <w:pPr>
              <w:jc w:val="right"/>
              <w:rPr>
                <w:rFonts w:cs="Arial"/>
                <w:sz w:val="18"/>
                <w:szCs w:val="18"/>
              </w:rPr>
            </w:pPr>
          </w:p>
        </w:tc>
        <w:tc>
          <w:tcPr>
            <w:tcW w:w="1701" w:type="dxa"/>
            <w:vAlign w:val="bottom"/>
          </w:tcPr>
          <w:p w14:paraId="41942390" w14:textId="77777777" w:rsidR="00A9263E" w:rsidRPr="00793548" w:rsidRDefault="00A9263E" w:rsidP="00A9263E">
            <w:pPr>
              <w:jc w:val="right"/>
              <w:rPr>
                <w:rFonts w:cs="Arial"/>
                <w:sz w:val="18"/>
                <w:szCs w:val="18"/>
                <w:highlight w:val="cyan"/>
              </w:rPr>
            </w:pPr>
          </w:p>
        </w:tc>
      </w:tr>
      <w:tr w:rsidR="005574FE" w:rsidRPr="007C4316" w14:paraId="5825B194" w14:textId="77777777" w:rsidTr="00E57F3F">
        <w:trPr>
          <w:trHeight w:val="284"/>
        </w:trPr>
        <w:tc>
          <w:tcPr>
            <w:tcW w:w="3686" w:type="dxa"/>
            <w:vAlign w:val="bottom"/>
          </w:tcPr>
          <w:p w14:paraId="080CBD81" w14:textId="77777777" w:rsidR="005574FE" w:rsidRDefault="005574FE" w:rsidP="005574FE">
            <w:pPr>
              <w:rPr>
                <w:rFonts w:cs="Arial"/>
                <w:b/>
                <w:sz w:val="18"/>
                <w:szCs w:val="18"/>
              </w:rPr>
            </w:pPr>
            <w:r w:rsidRPr="00EF59FF">
              <w:rPr>
                <w:rFonts w:cs="Arial"/>
                <w:sz w:val="18"/>
                <w:szCs w:val="18"/>
              </w:rPr>
              <w:t xml:space="preserve"> Long Term Borrowings</w:t>
            </w:r>
          </w:p>
        </w:tc>
        <w:tc>
          <w:tcPr>
            <w:tcW w:w="1559" w:type="dxa"/>
            <w:vAlign w:val="bottom"/>
          </w:tcPr>
          <w:p w14:paraId="6BCEA8F2" w14:textId="75E0208D" w:rsidR="005574FE" w:rsidRPr="007C4316" w:rsidRDefault="005574FE" w:rsidP="005574FE">
            <w:pPr>
              <w:jc w:val="right"/>
              <w:rPr>
                <w:rFonts w:cs="Arial"/>
                <w:sz w:val="18"/>
                <w:szCs w:val="18"/>
              </w:rPr>
            </w:pPr>
            <w:r w:rsidRPr="0093042D">
              <w:rPr>
                <w:rFonts w:cs="Arial"/>
                <w:sz w:val="18"/>
                <w:szCs w:val="18"/>
              </w:rPr>
              <w:t>(9,817)</w:t>
            </w:r>
          </w:p>
        </w:tc>
        <w:tc>
          <w:tcPr>
            <w:tcW w:w="1701" w:type="dxa"/>
            <w:vAlign w:val="bottom"/>
          </w:tcPr>
          <w:p w14:paraId="723436C2" w14:textId="4C4E9CDE" w:rsidR="005574FE" w:rsidRPr="004C002D" w:rsidRDefault="005574FE" w:rsidP="005574FE">
            <w:pPr>
              <w:jc w:val="right"/>
              <w:rPr>
                <w:rFonts w:cs="Arial"/>
                <w:sz w:val="18"/>
                <w:szCs w:val="18"/>
              </w:rPr>
            </w:pPr>
            <w:r w:rsidRPr="004C002D">
              <w:rPr>
                <w:rFonts w:cs="Arial"/>
                <w:sz w:val="18"/>
                <w:szCs w:val="18"/>
              </w:rPr>
              <w:t>(9,</w:t>
            </w:r>
            <w:r w:rsidR="004C002D" w:rsidRPr="004C002D">
              <w:rPr>
                <w:rFonts w:cs="Arial"/>
                <w:sz w:val="18"/>
                <w:szCs w:val="18"/>
              </w:rPr>
              <w:t>4</w:t>
            </w:r>
            <w:r w:rsidRPr="004C002D">
              <w:rPr>
                <w:rFonts w:cs="Arial"/>
                <w:sz w:val="18"/>
                <w:szCs w:val="18"/>
              </w:rPr>
              <w:t>17)</w:t>
            </w:r>
          </w:p>
        </w:tc>
      </w:tr>
      <w:tr w:rsidR="005574FE" w:rsidRPr="007C4316" w14:paraId="50C5F762" w14:textId="77777777" w:rsidTr="00E57F3F">
        <w:trPr>
          <w:trHeight w:val="284"/>
        </w:trPr>
        <w:tc>
          <w:tcPr>
            <w:tcW w:w="3686" w:type="dxa"/>
            <w:vAlign w:val="bottom"/>
          </w:tcPr>
          <w:p w14:paraId="391A5368" w14:textId="77777777" w:rsidR="005574FE" w:rsidRDefault="005574FE" w:rsidP="005574FE">
            <w:pPr>
              <w:rPr>
                <w:rFonts w:cs="Arial"/>
                <w:b/>
                <w:sz w:val="18"/>
                <w:szCs w:val="18"/>
              </w:rPr>
            </w:pPr>
            <w:r w:rsidRPr="00EF59FF">
              <w:rPr>
                <w:rFonts w:cs="Arial"/>
                <w:sz w:val="18"/>
                <w:szCs w:val="18"/>
              </w:rPr>
              <w:t xml:space="preserve"> Short Term Borrowings</w:t>
            </w:r>
          </w:p>
        </w:tc>
        <w:tc>
          <w:tcPr>
            <w:tcW w:w="1559" w:type="dxa"/>
            <w:vAlign w:val="bottom"/>
          </w:tcPr>
          <w:p w14:paraId="41FE920D" w14:textId="539309CF" w:rsidR="005574FE" w:rsidRPr="007C4316" w:rsidRDefault="005574FE" w:rsidP="005574FE">
            <w:pPr>
              <w:jc w:val="right"/>
              <w:rPr>
                <w:rFonts w:cs="Arial"/>
                <w:sz w:val="18"/>
                <w:szCs w:val="18"/>
              </w:rPr>
            </w:pPr>
            <w:r w:rsidRPr="0093042D">
              <w:rPr>
                <w:rFonts w:cs="Arial"/>
                <w:sz w:val="18"/>
                <w:szCs w:val="18"/>
              </w:rPr>
              <w:t>(481)</w:t>
            </w:r>
          </w:p>
        </w:tc>
        <w:tc>
          <w:tcPr>
            <w:tcW w:w="1701" w:type="dxa"/>
            <w:vAlign w:val="bottom"/>
          </w:tcPr>
          <w:p w14:paraId="5E35CB52" w14:textId="511E47DB" w:rsidR="005574FE" w:rsidRPr="004C002D" w:rsidRDefault="005574FE" w:rsidP="005574FE">
            <w:pPr>
              <w:jc w:val="right"/>
              <w:rPr>
                <w:rFonts w:cs="Arial"/>
                <w:sz w:val="18"/>
                <w:szCs w:val="18"/>
              </w:rPr>
            </w:pPr>
            <w:r w:rsidRPr="004C002D">
              <w:rPr>
                <w:rFonts w:cs="Arial"/>
                <w:sz w:val="18"/>
                <w:szCs w:val="18"/>
              </w:rPr>
              <w:t>(4</w:t>
            </w:r>
            <w:r w:rsidR="004C002D" w:rsidRPr="004C002D">
              <w:rPr>
                <w:rFonts w:cs="Arial"/>
                <w:sz w:val="18"/>
                <w:szCs w:val="18"/>
              </w:rPr>
              <w:t>00</w:t>
            </w:r>
            <w:r w:rsidRPr="004C002D">
              <w:rPr>
                <w:rFonts w:cs="Arial"/>
                <w:sz w:val="18"/>
                <w:szCs w:val="18"/>
              </w:rPr>
              <w:t>)</w:t>
            </w:r>
          </w:p>
        </w:tc>
      </w:tr>
      <w:tr w:rsidR="005574FE" w:rsidRPr="007C4316" w14:paraId="18BA245B" w14:textId="77777777" w:rsidTr="00E57F3F">
        <w:trPr>
          <w:trHeight w:val="284"/>
        </w:trPr>
        <w:tc>
          <w:tcPr>
            <w:tcW w:w="3686" w:type="dxa"/>
            <w:vAlign w:val="bottom"/>
          </w:tcPr>
          <w:p w14:paraId="55B04856" w14:textId="77777777" w:rsidR="005574FE" w:rsidRDefault="005574FE" w:rsidP="005574FE">
            <w:pPr>
              <w:rPr>
                <w:rFonts w:cs="Arial"/>
                <w:sz w:val="18"/>
                <w:szCs w:val="18"/>
              </w:rPr>
            </w:pPr>
            <w:r w:rsidRPr="00EF59FF">
              <w:rPr>
                <w:rFonts w:cs="Arial"/>
                <w:sz w:val="18"/>
                <w:szCs w:val="18"/>
              </w:rPr>
              <w:t xml:space="preserve"> Short Term Creditors</w:t>
            </w:r>
          </w:p>
        </w:tc>
        <w:tc>
          <w:tcPr>
            <w:tcW w:w="1559" w:type="dxa"/>
            <w:tcBorders>
              <w:bottom w:val="single" w:sz="4" w:space="0" w:color="auto"/>
            </w:tcBorders>
            <w:vAlign w:val="bottom"/>
          </w:tcPr>
          <w:p w14:paraId="66D3EDFF" w14:textId="480EE677" w:rsidR="005574FE" w:rsidRPr="007C4316" w:rsidRDefault="005574FE" w:rsidP="005574FE">
            <w:pPr>
              <w:jc w:val="right"/>
              <w:rPr>
                <w:rFonts w:cs="Arial"/>
                <w:sz w:val="18"/>
                <w:szCs w:val="18"/>
              </w:rPr>
            </w:pPr>
            <w:r w:rsidRPr="0093042D">
              <w:rPr>
                <w:rFonts w:cs="Arial"/>
                <w:sz w:val="18"/>
                <w:szCs w:val="18"/>
              </w:rPr>
              <w:t>(3,446)</w:t>
            </w:r>
          </w:p>
        </w:tc>
        <w:tc>
          <w:tcPr>
            <w:tcW w:w="1701" w:type="dxa"/>
            <w:tcBorders>
              <w:bottom w:val="single" w:sz="4" w:space="0" w:color="auto"/>
            </w:tcBorders>
            <w:vAlign w:val="bottom"/>
          </w:tcPr>
          <w:p w14:paraId="6B5E38E9" w14:textId="0610AD12" w:rsidR="005574FE" w:rsidRPr="004C002D" w:rsidRDefault="005574FE" w:rsidP="005574FE">
            <w:pPr>
              <w:jc w:val="right"/>
              <w:rPr>
                <w:rFonts w:cs="Arial"/>
                <w:sz w:val="18"/>
                <w:szCs w:val="18"/>
              </w:rPr>
            </w:pPr>
            <w:r w:rsidRPr="004C002D">
              <w:rPr>
                <w:rFonts w:cs="Arial"/>
                <w:sz w:val="18"/>
                <w:szCs w:val="18"/>
              </w:rPr>
              <w:t>(3,6</w:t>
            </w:r>
            <w:r w:rsidR="004C002D" w:rsidRPr="004C002D">
              <w:rPr>
                <w:rFonts w:cs="Arial"/>
                <w:sz w:val="18"/>
                <w:szCs w:val="18"/>
              </w:rPr>
              <w:t>18</w:t>
            </w:r>
            <w:r w:rsidRPr="004C002D">
              <w:rPr>
                <w:rFonts w:cs="Arial"/>
                <w:sz w:val="18"/>
                <w:szCs w:val="18"/>
              </w:rPr>
              <w:t>)</w:t>
            </w:r>
          </w:p>
        </w:tc>
      </w:tr>
      <w:tr w:rsidR="005574FE" w:rsidRPr="00C20A3C" w14:paraId="5733C9AD" w14:textId="77777777" w:rsidTr="00E57F3F">
        <w:trPr>
          <w:trHeight w:val="284"/>
        </w:trPr>
        <w:tc>
          <w:tcPr>
            <w:tcW w:w="3686" w:type="dxa"/>
            <w:vAlign w:val="bottom"/>
          </w:tcPr>
          <w:p w14:paraId="38116524" w14:textId="77777777" w:rsidR="005574FE" w:rsidRDefault="005574FE" w:rsidP="005574FE">
            <w:pPr>
              <w:rPr>
                <w:rFonts w:cs="Arial"/>
                <w:b/>
                <w:sz w:val="18"/>
                <w:szCs w:val="18"/>
              </w:rPr>
            </w:pPr>
            <w:r>
              <w:rPr>
                <w:rFonts w:cs="Arial"/>
                <w:b/>
                <w:sz w:val="18"/>
                <w:szCs w:val="18"/>
              </w:rPr>
              <w:t>Total</w:t>
            </w:r>
          </w:p>
        </w:tc>
        <w:tc>
          <w:tcPr>
            <w:tcW w:w="1559" w:type="dxa"/>
            <w:tcBorders>
              <w:top w:val="single" w:sz="4" w:space="0" w:color="auto"/>
              <w:bottom w:val="single" w:sz="4" w:space="0" w:color="auto"/>
            </w:tcBorders>
            <w:vAlign w:val="bottom"/>
          </w:tcPr>
          <w:p w14:paraId="0E61E4C2" w14:textId="0936894C" w:rsidR="005574FE" w:rsidRPr="00C20A3C" w:rsidRDefault="005574FE" w:rsidP="005574FE">
            <w:pPr>
              <w:jc w:val="right"/>
              <w:rPr>
                <w:rFonts w:cs="Arial"/>
                <w:b/>
                <w:sz w:val="18"/>
                <w:szCs w:val="18"/>
              </w:rPr>
            </w:pPr>
            <w:r w:rsidRPr="0093042D">
              <w:rPr>
                <w:rFonts w:cs="Arial"/>
                <w:b/>
                <w:sz w:val="18"/>
                <w:szCs w:val="18"/>
              </w:rPr>
              <w:t>(13,744)</w:t>
            </w:r>
          </w:p>
        </w:tc>
        <w:tc>
          <w:tcPr>
            <w:tcW w:w="1701" w:type="dxa"/>
            <w:tcBorders>
              <w:top w:val="single" w:sz="4" w:space="0" w:color="auto"/>
              <w:bottom w:val="single" w:sz="4" w:space="0" w:color="auto"/>
            </w:tcBorders>
            <w:vAlign w:val="bottom"/>
          </w:tcPr>
          <w:p w14:paraId="5C918F50" w14:textId="0960988F" w:rsidR="005574FE" w:rsidRPr="004C002D" w:rsidRDefault="005574FE" w:rsidP="005574FE">
            <w:pPr>
              <w:jc w:val="right"/>
              <w:rPr>
                <w:rFonts w:cs="Arial"/>
                <w:b/>
                <w:sz w:val="18"/>
                <w:szCs w:val="18"/>
              </w:rPr>
            </w:pPr>
            <w:r w:rsidRPr="004C002D">
              <w:rPr>
                <w:rFonts w:cs="Arial"/>
                <w:b/>
                <w:sz w:val="18"/>
                <w:szCs w:val="18"/>
              </w:rPr>
              <w:t>(13,</w:t>
            </w:r>
            <w:r w:rsidR="004C002D" w:rsidRPr="004C002D">
              <w:rPr>
                <w:rFonts w:cs="Arial"/>
                <w:b/>
                <w:sz w:val="18"/>
                <w:szCs w:val="18"/>
              </w:rPr>
              <w:t>435</w:t>
            </w:r>
            <w:r w:rsidRPr="004C002D">
              <w:rPr>
                <w:rFonts w:cs="Arial"/>
                <w:b/>
                <w:sz w:val="18"/>
                <w:szCs w:val="18"/>
              </w:rPr>
              <w:t>)</w:t>
            </w:r>
          </w:p>
        </w:tc>
      </w:tr>
      <w:tr w:rsidR="005574FE" w:rsidRPr="00C20A3C" w14:paraId="6C5B4EEB" w14:textId="77777777" w:rsidTr="00E57F3F">
        <w:trPr>
          <w:trHeight w:val="284"/>
        </w:trPr>
        <w:tc>
          <w:tcPr>
            <w:tcW w:w="3686" w:type="dxa"/>
            <w:vAlign w:val="bottom"/>
          </w:tcPr>
          <w:p w14:paraId="78CCD4FA" w14:textId="77777777" w:rsidR="005574FE" w:rsidRDefault="005574FE" w:rsidP="005574FE">
            <w:pPr>
              <w:rPr>
                <w:rFonts w:cs="Arial"/>
                <w:b/>
                <w:sz w:val="18"/>
                <w:szCs w:val="18"/>
              </w:rPr>
            </w:pPr>
            <w:r>
              <w:rPr>
                <w:rFonts w:cs="Arial"/>
                <w:b/>
                <w:sz w:val="18"/>
                <w:szCs w:val="18"/>
              </w:rPr>
              <w:t>Total Financial Liabilities</w:t>
            </w:r>
          </w:p>
        </w:tc>
        <w:tc>
          <w:tcPr>
            <w:tcW w:w="1559" w:type="dxa"/>
            <w:tcBorders>
              <w:top w:val="single" w:sz="4" w:space="0" w:color="auto"/>
              <w:bottom w:val="single" w:sz="4" w:space="0" w:color="auto"/>
            </w:tcBorders>
            <w:vAlign w:val="bottom"/>
          </w:tcPr>
          <w:p w14:paraId="65136092" w14:textId="188A8EDF" w:rsidR="005574FE" w:rsidRPr="00C20A3C" w:rsidRDefault="005574FE" w:rsidP="005574FE">
            <w:pPr>
              <w:jc w:val="right"/>
              <w:rPr>
                <w:rFonts w:cs="Arial"/>
                <w:b/>
                <w:sz w:val="18"/>
                <w:szCs w:val="18"/>
              </w:rPr>
            </w:pPr>
            <w:r w:rsidRPr="0093042D">
              <w:rPr>
                <w:rFonts w:cs="Arial"/>
                <w:b/>
                <w:sz w:val="18"/>
                <w:szCs w:val="18"/>
              </w:rPr>
              <w:t>(13,744)</w:t>
            </w:r>
          </w:p>
        </w:tc>
        <w:tc>
          <w:tcPr>
            <w:tcW w:w="1701" w:type="dxa"/>
            <w:tcBorders>
              <w:top w:val="single" w:sz="4" w:space="0" w:color="auto"/>
              <w:bottom w:val="single" w:sz="4" w:space="0" w:color="auto"/>
            </w:tcBorders>
            <w:vAlign w:val="bottom"/>
          </w:tcPr>
          <w:p w14:paraId="336CB4A8" w14:textId="5575D928" w:rsidR="005574FE" w:rsidRPr="004C002D" w:rsidRDefault="005574FE" w:rsidP="005574FE">
            <w:pPr>
              <w:jc w:val="right"/>
              <w:rPr>
                <w:rFonts w:cs="Arial"/>
                <w:b/>
                <w:sz w:val="18"/>
                <w:szCs w:val="18"/>
              </w:rPr>
            </w:pPr>
            <w:r w:rsidRPr="004C002D">
              <w:rPr>
                <w:rFonts w:cs="Arial"/>
                <w:b/>
                <w:sz w:val="18"/>
                <w:szCs w:val="18"/>
              </w:rPr>
              <w:t>(13,</w:t>
            </w:r>
            <w:r w:rsidR="004C002D" w:rsidRPr="004C002D">
              <w:rPr>
                <w:rFonts w:cs="Arial"/>
                <w:b/>
                <w:sz w:val="18"/>
                <w:szCs w:val="18"/>
              </w:rPr>
              <w:t>435</w:t>
            </w:r>
            <w:r w:rsidRPr="004C002D">
              <w:rPr>
                <w:rFonts w:cs="Arial"/>
                <w:b/>
                <w:sz w:val="18"/>
                <w:szCs w:val="18"/>
              </w:rPr>
              <w:t>)</w:t>
            </w:r>
          </w:p>
        </w:tc>
      </w:tr>
      <w:tr w:rsidR="005574FE" w:rsidRPr="00C20A3C" w14:paraId="5842E503" w14:textId="77777777" w:rsidTr="00E57F3F">
        <w:trPr>
          <w:trHeight w:val="284"/>
        </w:trPr>
        <w:tc>
          <w:tcPr>
            <w:tcW w:w="3686" w:type="dxa"/>
            <w:vAlign w:val="bottom"/>
          </w:tcPr>
          <w:p w14:paraId="05EF8EED" w14:textId="77777777" w:rsidR="005574FE" w:rsidRDefault="005574FE" w:rsidP="005574FE">
            <w:pPr>
              <w:rPr>
                <w:rFonts w:cs="Arial"/>
                <w:b/>
                <w:sz w:val="18"/>
                <w:szCs w:val="18"/>
              </w:rPr>
            </w:pPr>
            <w:r w:rsidRPr="007639B2">
              <w:rPr>
                <w:rFonts w:cs="Arial"/>
                <w:b/>
                <w:sz w:val="18"/>
                <w:szCs w:val="18"/>
              </w:rPr>
              <w:t>Non Financial Liabilities</w:t>
            </w:r>
          </w:p>
        </w:tc>
        <w:tc>
          <w:tcPr>
            <w:tcW w:w="1559" w:type="dxa"/>
            <w:tcBorders>
              <w:top w:val="single" w:sz="4" w:space="0" w:color="auto"/>
              <w:bottom w:val="single" w:sz="4" w:space="0" w:color="auto"/>
            </w:tcBorders>
            <w:vAlign w:val="bottom"/>
          </w:tcPr>
          <w:p w14:paraId="524ACFD2" w14:textId="50DB0C1D" w:rsidR="005574FE" w:rsidRPr="00C20A3C" w:rsidRDefault="005574FE" w:rsidP="005574FE">
            <w:pPr>
              <w:jc w:val="right"/>
              <w:rPr>
                <w:rFonts w:cs="Arial"/>
                <w:b/>
                <w:sz w:val="18"/>
                <w:szCs w:val="18"/>
              </w:rPr>
            </w:pPr>
            <w:r w:rsidRPr="0093042D">
              <w:rPr>
                <w:rFonts w:cs="Arial"/>
                <w:b/>
                <w:sz w:val="18"/>
                <w:szCs w:val="18"/>
              </w:rPr>
              <w:t>(</w:t>
            </w:r>
            <w:r>
              <w:rPr>
                <w:rFonts w:cs="Arial"/>
                <w:b/>
                <w:sz w:val="18"/>
                <w:szCs w:val="18"/>
              </w:rPr>
              <w:t>2</w:t>
            </w:r>
            <w:r w:rsidRPr="0093042D">
              <w:rPr>
                <w:rFonts w:cs="Arial"/>
                <w:b/>
                <w:sz w:val="18"/>
                <w:szCs w:val="18"/>
              </w:rPr>
              <w:t>,3</w:t>
            </w:r>
            <w:r>
              <w:rPr>
                <w:rFonts w:cs="Arial"/>
                <w:b/>
                <w:sz w:val="18"/>
                <w:szCs w:val="18"/>
              </w:rPr>
              <w:t>94</w:t>
            </w:r>
            <w:r w:rsidRPr="0093042D">
              <w:rPr>
                <w:rFonts w:cs="Arial"/>
                <w:b/>
                <w:sz w:val="18"/>
                <w:szCs w:val="18"/>
              </w:rPr>
              <w:t>)</w:t>
            </w:r>
          </w:p>
        </w:tc>
        <w:tc>
          <w:tcPr>
            <w:tcW w:w="1701" w:type="dxa"/>
            <w:tcBorders>
              <w:top w:val="single" w:sz="4" w:space="0" w:color="auto"/>
              <w:bottom w:val="single" w:sz="4" w:space="0" w:color="auto"/>
            </w:tcBorders>
            <w:vAlign w:val="bottom"/>
          </w:tcPr>
          <w:p w14:paraId="1B138E32" w14:textId="6E0E61F3" w:rsidR="005574FE" w:rsidRPr="004C002D" w:rsidRDefault="005574FE" w:rsidP="005574FE">
            <w:pPr>
              <w:jc w:val="right"/>
              <w:rPr>
                <w:rFonts w:cs="Arial"/>
                <w:b/>
                <w:sz w:val="18"/>
                <w:szCs w:val="18"/>
              </w:rPr>
            </w:pPr>
            <w:r w:rsidRPr="004C002D">
              <w:rPr>
                <w:rFonts w:cs="Arial"/>
                <w:b/>
                <w:sz w:val="18"/>
                <w:szCs w:val="18"/>
              </w:rPr>
              <w:t>(</w:t>
            </w:r>
            <w:r w:rsidR="00D1420A">
              <w:rPr>
                <w:rFonts w:cs="Arial"/>
                <w:b/>
                <w:sz w:val="18"/>
                <w:szCs w:val="18"/>
              </w:rPr>
              <w:t>2</w:t>
            </w:r>
            <w:r w:rsidR="00C06027">
              <w:rPr>
                <w:rFonts w:cs="Arial"/>
                <w:b/>
                <w:sz w:val="18"/>
                <w:szCs w:val="18"/>
              </w:rPr>
              <w:t>,</w:t>
            </w:r>
            <w:r w:rsidR="00D1420A">
              <w:rPr>
                <w:rFonts w:cs="Arial"/>
                <w:b/>
                <w:sz w:val="18"/>
                <w:szCs w:val="18"/>
              </w:rPr>
              <w:t>131</w:t>
            </w:r>
            <w:r w:rsidRPr="004C002D">
              <w:rPr>
                <w:rFonts w:cs="Arial"/>
                <w:b/>
                <w:sz w:val="18"/>
                <w:szCs w:val="18"/>
              </w:rPr>
              <w:t>)</w:t>
            </w:r>
          </w:p>
        </w:tc>
      </w:tr>
      <w:tr w:rsidR="005574FE" w:rsidRPr="00C20A3C" w14:paraId="59F6103C" w14:textId="77777777" w:rsidTr="00E57F3F">
        <w:trPr>
          <w:trHeight w:val="284"/>
        </w:trPr>
        <w:tc>
          <w:tcPr>
            <w:tcW w:w="3686" w:type="dxa"/>
            <w:vAlign w:val="bottom"/>
          </w:tcPr>
          <w:p w14:paraId="19587D8F" w14:textId="77777777" w:rsidR="005574FE" w:rsidRDefault="005574FE" w:rsidP="005574FE">
            <w:pPr>
              <w:rPr>
                <w:rFonts w:cs="Arial"/>
                <w:b/>
                <w:sz w:val="18"/>
                <w:szCs w:val="18"/>
              </w:rPr>
            </w:pPr>
            <w:r>
              <w:rPr>
                <w:rFonts w:cs="Arial"/>
                <w:b/>
                <w:sz w:val="18"/>
                <w:szCs w:val="18"/>
              </w:rPr>
              <w:t>Total</w:t>
            </w:r>
          </w:p>
        </w:tc>
        <w:tc>
          <w:tcPr>
            <w:tcW w:w="1559" w:type="dxa"/>
            <w:tcBorders>
              <w:top w:val="single" w:sz="4" w:space="0" w:color="auto"/>
              <w:bottom w:val="single" w:sz="4" w:space="0" w:color="auto"/>
            </w:tcBorders>
            <w:vAlign w:val="bottom"/>
          </w:tcPr>
          <w:p w14:paraId="72D585C7" w14:textId="6425298F" w:rsidR="005574FE" w:rsidRPr="00C20A3C" w:rsidRDefault="005574FE" w:rsidP="005574FE">
            <w:pPr>
              <w:jc w:val="right"/>
              <w:rPr>
                <w:rFonts w:cs="Arial"/>
                <w:b/>
                <w:sz w:val="18"/>
                <w:szCs w:val="18"/>
              </w:rPr>
            </w:pPr>
            <w:r w:rsidRPr="0093042D">
              <w:rPr>
                <w:rFonts w:cs="Arial"/>
                <w:b/>
                <w:sz w:val="18"/>
                <w:szCs w:val="18"/>
              </w:rPr>
              <w:t>(1</w:t>
            </w:r>
            <w:r>
              <w:rPr>
                <w:rFonts w:cs="Arial"/>
                <w:b/>
                <w:sz w:val="18"/>
                <w:szCs w:val="18"/>
              </w:rPr>
              <w:t>6</w:t>
            </w:r>
            <w:r w:rsidRPr="0093042D">
              <w:rPr>
                <w:rFonts w:cs="Arial"/>
                <w:b/>
                <w:sz w:val="18"/>
                <w:szCs w:val="18"/>
              </w:rPr>
              <w:t>,</w:t>
            </w:r>
            <w:r>
              <w:rPr>
                <w:rFonts w:cs="Arial"/>
                <w:b/>
                <w:sz w:val="18"/>
                <w:szCs w:val="18"/>
              </w:rPr>
              <w:t>138</w:t>
            </w:r>
            <w:r w:rsidRPr="0093042D">
              <w:rPr>
                <w:rFonts w:cs="Arial"/>
                <w:b/>
                <w:sz w:val="18"/>
                <w:szCs w:val="18"/>
              </w:rPr>
              <w:t>)</w:t>
            </w:r>
          </w:p>
        </w:tc>
        <w:tc>
          <w:tcPr>
            <w:tcW w:w="1701" w:type="dxa"/>
            <w:tcBorders>
              <w:top w:val="single" w:sz="4" w:space="0" w:color="auto"/>
              <w:bottom w:val="single" w:sz="4" w:space="0" w:color="auto"/>
            </w:tcBorders>
            <w:vAlign w:val="bottom"/>
          </w:tcPr>
          <w:p w14:paraId="047A114B" w14:textId="7BF8089D" w:rsidR="005574FE" w:rsidRPr="004C002D" w:rsidRDefault="005574FE" w:rsidP="005574FE">
            <w:pPr>
              <w:jc w:val="right"/>
              <w:rPr>
                <w:rFonts w:cs="Arial"/>
                <w:b/>
                <w:sz w:val="18"/>
                <w:szCs w:val="18"/>
              </w:rPr>
            </w:pPr>
            <w:r w:rsidRPr="004C002D">
              <w:rPr>
                <w:rFonts w:cs="Arial"/>
                <w:b/>
                <w:sz w:val="18"/>
                <w:szCs w:val="18"/>
              </w:rPr>
              <w:t>(</w:t>
            </w:r>
            <w:r w:rsidR="00D1420A">
              <w:rPr>
                <w:rFonts w:cs="Arial"/>
                <w:b/>
                <w:sz w:val="18"/>
                <w:szCs w:val="18"/>
              </w:rPr>
              <w:t>15</w:t>
            </w:r>
            <w:r w:rsidR="00C06027">
              <w:rPr>
                <w:rFonts w:cs="Arial"/>
                <w:b/>
                <w:sz w:val="18"/>
                <w:szCs w:val="18"/>
              </w:rPr>
              <w:t>,</w:t>
            </w:r>
            <w:r w:rsidR="00D1420A">
              <w:rPr>
                <w:rFonts w:cs="Arial"/>
                <w:b/>
                <w:sz w:val="18"/>
                <w:szCs w:val="18"/>
              </w:rPr>
              <w:t>566</w:t>
            </w:r>
            <w:r w:rsidRPr="004C002D">
              <w:rPr>
                <w:rFonts w:cs="Arial"/>
                <w:b/>
                <w:sz w:val="18"/>
                <w:szCs w:val="18"/>
              </w:rPr>
              <w:t>)</w:t>
            </w:r>
          </w:p>
        </w:tc>
      </w:tr>
    </w:tbl>
    <w:p w14:paraId="4FD9AB28" w14:textId="77777777" w:rsidR="00A9263E" w:rsidRDefault="00A9263E" w:rsidP="00A747E7">
      <w:pPr>
        <w:pStyle w:val="bodyindent"/>
        <w:spacing w:before="0" w:beforeAutospacing="0" w:after="120" w:afterAutospacing="0"/>
        <w:jc w:val="both"/>
        <w:rPr>
          <w:rFonts w:ascii="Arial" w:hAnsi="Arial" w:cs="Arial"/>
          <w:color w:val="auto"/>
        </w:rPr>
      </w:pPr>
    </w:p>
    <w:p w14:paraId="6C8803CE" w14:textId="77777777" w:rsidR="00A9263E" w:rsidRDefault="00A9263E" w:rsidP="00A747E7">
      <w:pPr>
        <w:pStyle w:val="bodyindent"/>
        <w:spacing w:before="0" w:beforeAutospacing="0" w:after="120" w:afterAutospacing="0"/>
        <w:jc w:val="both"/>
        <w:rPr>
          <w:rFonts w:ascii="Arial" w:hAnsi="Arial" w:cs="Arial"/>
          <w:color w:val="auto"/>
        </w:rPr>
      </w:pPr>
    </w:p>
    <w:p w14:paraId="3906F3B7" w14:textId="77777777" w:rsidR="002D662D" w:rsidRPr="0069527D" w:rsidRDefault="002D662D" w:rsidP="002D662D">
      <w:pPr>
        <w:pStyle w:val="bodyindent"/>
        <w:spacing w:after="120" w:afterAutospacing="0"/>
        <w:contextualSpacing/>
        <w:jc w:val="both"/>
        <w:rPr>
          <w:rFonts w:ascii="Arial" w:hAnsi="Arial" w:cs="Arial"/>
          <w:b/>
          <w:color w:val="auto"/>
        </w:rPr>
      </w:pPr>
      <w:r w:rsidRPr="0069527D">
        <w:rPr>
          <w:rFonts w:ascii="Arial" w:hAnsi="Arial" w:cs="Arial"/>
          <w:b/>
          <w:color w:val="auto"/>
        </w:rPr>
        <w:t>Financial Instruments Designated at Fair Value through Profit or Loss</w:t>
      </w:r>
    </w:p>
    <w:p w14:paraId="5AC09350" w14:textId="3B139B52" w:rsidR="002D662D" w:rsidRDefault="002D662D">
      <w:pPr>
        <w:pStyle w:val="bodyindent"/>
        <w:jc w:val="both"/>
        <w:rPr>
          <w:rFonts w:ascii="Arial" w:hAnsi="Arial" w:cs="Arial"/>
          <w:color w:val="auto"/>
        </w:rPr>
      </w:pPr>
      <w:r w:rsidRPr="004C002D">
        <w:rPr>
          <w:rFonts w:ascii="Arial" w:hAnsi="Arial" w:cs="Arial"/>
          <w:color w:val="auto"/>
        </w:rPr>
        <w:t>The balance of financial assets at 31 March 20</w:t>
      </w:r>
      <w:r w:rsidR="00880991" w:rsidRPr="004C002D">
        <w:rPr>
          <w:rFonts w:ascii="Arial" w:hAnsi="Arial" w:cs="Arial"/>
          <w:color w:val="auto"/>
        </w:rPr>
        <w:t>2</w:t>
      </w:r>
      <w:r w:rsidR="004C002D" w:rsidRPr="004C002D">
        <w:rPr>
          <w:rFonts w:ascii="Arial" w:hAnsi="Arial" w:cs="Arial"/>
          <w:color w:val="auto"/>
        </w:rPr>
        <w:t>3</w:t>
      </w:r>
      <w:r w:rsidRPr="004C002D">
        <w:rPr>
          <w:rFonts w:ascii="Arial" w:hAnsi="Arial" w:cs="Arial"/>
          <w:color w:val="auto"/>
        </w:rPr>
        <w:t xml:space="preserve"> was £</w:t>
      </w:r>
      <w:r w:rsidR="004C002D" w:rsidRPr="004C002D">
        <w:rPr>
          <w:rFonts w:ascii="Arial" w:hAnsi="Arial" w:cs="Arial"/>
          <w:color w:val="auto"/>
        </w:rPr>
        <w:t>3</w:t>
      </w:r>
      <w:r w:rsidRPr="004C002D">
        <w:rPr>
          <w:rFonts w:ascii="Arial" w:hAnsi="Arial" w:cs="Arial"/>
          <w:color w:val="auto"/>
        </w:rPr>
        <w:t>.</w:t>
      </w:r>
      <w:r w:rsidR="004C002D" w:rsidRPr="004C002D">
        <w:rPr>
          <w:rFonts w:ascii="Arial" w:hAnsi="Arial" w:cs="Arial"/>
          <w:color w:val="auto"/>
        </w:rPr>
        <w:t>6</w:t>
      </w:r>
      <w:r w:rsidR="009B43D2" w:rsidRPr="004C002D">
        <w:rPr>
          <w:rFonts w:ascii="Arial" w:hAnsi="Arial" w:cs="Arial"/>
          <w:color w:val="auto"/>
        </w:rPr>
        <w:t>m</w:t>
      </w:r>
      <w:r w:rsidR="004F5C8B" w:rsidRPr="004C002D">
        <w:rPr>
          <w:rFonts w:ascii="Arial" w:hAnsi="Arial" w:cs="Arial"/>
          <w:color w:val="auto"/>
        </w:rPr>
        <w:t>,</w:t>
      </w:r>
      <w:r w:rsidRPr="004C002D">
        <w:rPr>
          <w:rFonts w:ascii="Arial" w:hAnsi="Arial" w:cs="Arial"/>
          <w:color w:val="auto"/>
        </w:rPr>
        <w:t xml:space="preserve"> a </w:t>
      </w:r>
      <w:r w:rsidR="004C002D" w:rsidRPr="004C002D">
        <w:rPr>
          <w:rFonts w:ascii="Arial" w:hAnsi="Arial" w:cs="Arial"/>
          <w:color w:val="auto"/>
        </w:rPr>
        <w:t>de</w:t>
      </w:r>
      <w:r w:rsidRPr="004C002D">
        <w:rPr>
          <w:rFonts w:ascii="Arial" w:hAnsi="Arial" w:cs="Arial"/>
          <w:color w:val="auto"/>
        </w:rPr>
        <w:t>crease of £</w:t>
      </w:r>
      <w:r w:rsidR="004C002D" w:rsidRPr="004C002D">
        <w:rPr>
          <w:rFonts w:ascii="Arial" w:hAnsi="Arial" w:cs="Arial"/>
          <w:color w:val="auto"/>
        </w:rPr>
        <w:t>5.8</w:t>
      </w:r>
      <w:r w:rsidRPr="004C002D">
        <w:rPr>
          <w:rFonts w:ascii="Arial" w:hAnsi="Arial" w:cs="Arial"/>
          <w:color w:val="auto"/>
        </w:rPr>
        <w:t xml:space="preserve">m from the </w:t>
      </w:r>
      <w:r w:rsidR="00880991" w:rsidRPr="004C002D">
        <w:rPr>
          <w:rFonts w:ascii="Arial" w:hAnsi="Arial" w:cs="Arial"/>
          <w:color w:val="auto"/>
        </w:rPr>
        <w:t>closing balance at 31 March 20</w:t>
      </w:r>
      <w:r w:rsidR="0090143B" w:rsidRPr="004C002D">
        <w:rPr>
          <w:rFonts w:ascii="Arial" w:hAnsi="Arial" w:cs="Arial"/>
          <w:color w:val="auto"/>
        </w:rPr>
        <w:t>2</w:t>
      </w:r>
      <w:r w:rsidR="004C002D" w:rsidRPr="004C002D">
        <w:rPr>
          <w:rFonts w:ascii="Arial" w:hAnsi="Arial" w:cs="Arial"/>
          <w:color w:val="auto"/>
        </w:rPr>
        <w:t>2</w:t>
      </w:r>
      <w:r w:rsidR="00AD04A3" w:rsidRPr="004C002D">
        <w:rPr>
          <w:rFonts w:ascii="Arial" w:hAnsi="Arial" w:cs="Arial"/>
          <w:color w:val="auto"/>
        </w:rPr>
        <w:t>.</w:t>
      </w:r>
      <w:r w:rsidRPr="004C002D">
        <w:rPr>
          <w:rFonts w:ascii="Arial" w:hAnsi="Arial" w:cs="Arial"/>
          <w:color w:val="auto"/>
        </w:rPr>
        <w:t xml:space="preserve">  Financial assets include £</w:t>
      </w:r>
      <w:r w:rsidR="004C002D" w:rsidRPr="004C002D">
        <w:rPr>
          <w:rFonts w:ascii="Arial" w:hAnsi="Arial" w:cs="Arial"/>
          <w:color w:val="auto"/>
        </w:rPr>
        <w:t>3.6</w:t>
      </w:r>
      <w:r w:rsidRPr="004C002D">
        <w:rPr>
          <w:rFonts w:ascii="Arial" w:hAnsi="Arial" w:cs="Arial"/>
          <w:color w:val="auto"/>
        </w:rPr>
        <w:t xml:space="preserve">m </w:t>
      </w:r>
      <w:r w:rsidR="004F5C8B" w:rsidRPr="004C002D">
        <w:rPr>
          <w:rFonts w:ascii="Arial" w:hAnsi="Arial" w:cs="Arial"/>
          <w:color w:val="auto"/>
        </w:rPr>
        <w:t>(carrying amount £</w:t>
      </w:r>
      <w:r w:rsidR="004C002D" w:rsidRPr="004C002D">
        <w:rPr>
          <w:rFonts w:ascii="Arial" w:hAnsi="Arial" w:cs="Arial"/>
          <w:color w:val="auto"/>
        </w:rPr>
        <w:t>3.6</w:t>
      </w:r>
      <w:r w:rsidRPr="004C002D">
        <w:rPr>
          <w:rFonts w:ascii="Arial" w:hAnsi="Arial" w:cs="Arial"/>
          <w:color w:val="auto"/>
        </w:rPr>
        <w:t xml:space="preserve">m) low </w:t>
      </w:r>
      <w:r w:rsidR="00393F29" w:rsidRPr="004C002D">
        <w:rPr>
          <w:rFonts w:ascii="Arial" w:hAnsi="Arial" w:cs="Arial"/>
          <w:color w:val="auto"/>
        </w:rPr>
        <w:t>volatility</w:t>
      </w:r>
      <w:r w:rsidRPr="004C002D">
        <w:rPr>
          <w:rFonts w:ascii="Arial" w:hAnsi="Arial" w:cs="Arial"/>
          <w:color w:val="auto"/>
        </w:rPr>
        <w:t xml:space="preserve"> money market </w:t>
      </w:r>
      <w:r w:rsidR="00393F29" w:rsidRPr="004C002D">
        <w:rPr>
          <w:rFonts w:ascii="Arial" w:hAnsi="Arial" w:cs="Arial"/>
          <w:color w:val="auto"/>
        </w:rPr>
        <w:t>funds</w:t>
      </w:r>
      <w:r w:rsidRPr="004C002D">
        <w:rPr>
          <w:rFonts w:ascii="Arial" w:hAnsi="Arial" w:cs="Arial"/>
          <w:color w:val="auto"/>
        </w:rPr>
        <w:t xml:space="preserve"> (LVNAV).</w:t>
      </w:r>
      <w:r w:rsidR="004F5C8B" w:rsidRPr="00880991">
        <w:rPr>
          <w:rFonts w:ascii="Arial" w:hAnsi="Arial" w:cs="Arial"/>
          <w:color w:val="auto"/>
        </w:rPr>
        <w:t xml:space="preserve">  </w:t>
      </w:r>
    </w:p>
    <w:p w14:paraId="28E04A1E" w14:textId="77777777" w:rsidR="002D662D" w:rsidRPr="00C85EC3" w:rsidRDefault="002D662D" w:rsidP="002D662D">
      <w:pPr>
        <w:pStyle w:val="bodyindent"/>
        <w:jc w:val="both"/>
        <w:rPr>
          <w:rFonts w:ascii="Arial" w:hAnsi="Arial" w:cs="Arial"/>
          <w:color w:val="auto"/>
        </w:rPr>
      </w:pPr>
      <w:r w:rsidRPr="00880575">
        <w:rPr>
          <w:rFonts w:ascii="Arial" w:hAnsi="Arial" w:cs="Arial"/>
          <w:color w:val="auto"/>
        </w:rPr>
        <w:t>There were no financial liabilities designated at fair value through profit or loss.</w:t>
      </w:r>
      <w:r w:rsidRPr="00C85EC3">
        <w:rPr>
          <w:rFonts w:ascii="Arial" w:hAnsi="Arial" w:cs="Arial"/>
          <w:color w:val="auto"/>
        </w:rPr>
        <w:t xml:space="preserve">      </w:t>
      </w:r>
    </w:p>
    <w:p w14:paraId="3F882383" w14:textId="77777777" w:rsidR="002D662D" w:rsidRPr="0069527D" w:rsidRDefault="002D662D" w:rsidP="002D662D">
      <w:pPr>
        <w:pStyle w:val="bodyindent"/>
        <w:spacing w:after="120" w:afterAutospacing="0"/>
        <w:contextualSpacing/>
        <w:jc w:val="both"/>
        <w:rPr>
          <w:rFonts w:ascii="Arial" w:hAnsi="Arial" w:cs="Arial"/>
          <w:b/>
          <w:color w:val="auto"/>
        </w:rPr>
      </w:pPr>
      <w:r>
        <w:rPr>
          <w:rFonts w:ascii="Arial" w:hAnsi="Arial" w:cs="Arial"/>
          <w:b/>
          <w:color w:val="auto"/>
        </w:rPr>
        <w:t xml:space="preserve">Investments in Equity Instruments Designated </w:t>
      </w:r>
      <w:r w:rsidRPr="0069527D">
        <w:rPr>
          <w:rFonts w:ascii="Arial" w:hAnsi="Arial" w:cs="Arial"/>
          <w:b/>
          <w:color w:val="auto"/>
        </w:rPr>
        <w:t xml:space="preserve">at Fair Value through </w:t>
      </w:r>
      <w:r>
        <w:rPr>
          <w:rFonts w:ascii="Arial" w:hAnsi="Arial" w:cs="Arial"/>
          <w:b/>
          <w:color w:val="auto"/>
        </w:rPr>
        <w:t>Other Comprehensive Income</w:t>
      </w:r>
    </w:p>
    <w:p w14:paraId="64C71E6C" w14:textId="77777777" w:rsidR="002D662D" w:rsidRPr="0069527D" w:rsidRDefault="002D662D" w:rsidP="006C28D1">
      <w:pPr>
        <w:pStyle w:val="bodyindent"/>
        <w:jc w:val="both"/>
        <w:rPr>
          <w:rFonts w:ascii="Arial" w:hAnsi="Arial" w:cs="Arial"/>
          <w:color w:val="auto"/>
        </w:rPr>
      </w:pPr>
      <w:r>
        <w:rPr>
          <w:rFonts w:ascii="Arial" w:hAnsi="Arial" w:cs="Arial"/>
          <w:color w:val="auto"/>
        </w:rPr>
        <w:t xml:space="preserve">No financial assets or liabilities were classed as fair value through other </w:t>
      </w:r>
      <w:r w:rsidR="00393F29">
        <w:rPr>
          <w:rFonts w:ascii="Arial" w:hAnsi="Arial" w:cs="Arial"/>
          <w:color w:val="auto"/>
        </w:rPr>
        <w:t>comprehensive</w:t>
      </w:r>
      <w:r>
        <w:rPr>
          <w:rFonts w:ascii="Arial" w:hAnsi="Arial" w:cs="Arial"/>
          <w:color w:val="auto"/>
        </w:rPr>
        <w:t xml:space="preserve"> income.</w:t>
      </w:r>
    </w:p>
    <w:p w14:paraId="45E6FA2A" w14:textId="77777777" w:rsidR="002D662D" w:rsidRPr="0069527D" w:rsidRDefault="002D662D" w:rsidP="002D662D">
      <w:pPr>
        <w:pStyle w:val="bodyindent"/>
        <w:spacing w:after="120" w:afterAutospacing="0"/>
        <w:contextualSpacing/>
        <w:jc w:val="both"/>
        <w:rPr>
          <w:rFonts w:ascii="Arial" w:hAnsi="Arial" w:cs="Arial"/>
          <w:b/>
          <w:color w:val="auto"/>
        </w:rPr>
      </w:pPr>
      <w:r>
        <w:rPr>
          <w:rFonts w:ascii="Arial" w:hAnsi="Arial" w:cs="Arial"/>
          <w:b/>
          <w:color w:val="auto"/>
        </w:rPr>
        <w:t>Reclassifications</w:t>
      </w:r>
    </w:p>
    <w:p w14:paraId="4917EA6F" w14:textId="77777777" w:rsidR="002D662D" w:rsidRPr="0069527D" w:rsidRDefault="002D662D" w:rsidP="00E333EA">
      <w:pPr>
        <w:pStyle w:val="bodyindent"/>
        <w:jc w:val="both"/>
        <w:rPr>
          <w:rFonts w:ascii="Arial" w:hAnsi="Arial" w:cs="Arial"/>
          <w:color w:val="auto"/>
        </w:rPr>
      </w:pPr>
      <w:r w:rsidRPr="00880575">
        <w:rPr>
          <w:rFonts w:ascii="Arial" w:hAnsi="Arial" w:cs="Arial"/>
          <w:color w:val="auto"/>
        </w:rPr>
        <w:t>No financial assets or liabilities were re-classified during the year.</w:t>
      </w:r>
    </w:p>
    <w:p w14:paraId="3589819C" w14:textId="77777777" w:rsidR="00A9263E" w:rsidRDefault="00A9263E" w:rsidP="00A747E7">
      <w:pPr>
        <w:pStyle w:val="bodyindent"/>
        <w:spacing w:before="0" w:beforeAutospacing="0" w:after="120" w:afterAutospacing="0"/>
        <w:jc w:val="both"/>
        <w:rPr>
          <w:rFonts w:ascii="Arial" w:hAnsi="Arial" w:cs="Arial"/>
          <w:color w:val="auto"/>
        </w:rPr>
      </w:pPr>
    </w:p>
    <w:p w14:paraId="773E1CFA" w14:textId="77777777" w:rsidR="00A9263E" w:rsidRDefault="00A9263E" w:rsidP="00A747E7">
      <w:pPr>
        <w:pStyle w:val="bodyindent"/>
        <w:spacing w:before="0" w:beforeAutospacing="0" w:after="120" w:afterAutospacing="0"/>
        <w:jc w:val="both"/>
        <w:rPr>
          <w:rFonts w:ascii="Arial" w:hAnsi="Arial" w:cs="Arial"/>
          <w:color w:val="auto"/>
        </w:rPr>
      </w:pPr>
    </w:p>
    <w:p w14:paraId="24EAA4D3" w14:textId="77777777" w:rsidR="00E57F3F" w:rsidRDefault="00E57F3F" w:rsidP="004F5C8B">
      <w:pPr>
        <w:pStyle w:val="headd"/>
        <w:spacing w:before="0" w:after="0"/>
        <w:rPr>
          <w:rFonts w:ascii="Arial" w:hAnsi="Arial" w:cs="Arial"/>
          <w:b/>
          <w:i w:val="0"/>
        </w:rPr>
      </w:pPr>
    </w:p>
    <w:p w14:paraId="58C1EBD2" w14:textId="77777777" w:rsidR="004F5C8B" w:rsidRPr="00027BB2" w:rsidRDefault="004F5C8B" w:rsidP="004F5C8B">
      <w:pPr>
        <w:pStyle w:val="headd"/>
        <w:spacing w:before="0" w:after="0"/>
        <w:rPr>
          <w:rFonts w:ascii="Arial" w:hAnsi="Arial" w:cs="Arial"/>
          <w:b/>
          <w:i w:val="0"/>
          <w:color w:val="0000FF"/>
        </w:rPr>
      </w:pPr>
      <w:r w:rsidRPr="00027BB2">
        <w:rPr>
          <w:rFonts w:ascii="Arial" w:hAnsi="Arial" w:cs="Arial"/>
          <w:b/>
          <w:i w:val="0"/>
        </w:rPr>
        <w:lastRenderedPageBreak/>
        <w:t>Income, Expense, Gains and Losses</w:t>
      </w:r>
    </w:p>
    <w:tbl>
      <w:tblPr>
        <w:tblW w:w="9957" w:type="dxa"/>
        <w:tblInd w:w="108" w:type="dxa"/>
        <w:tblLayout w:type="fixed"/>
        <w:tblLook w:val="01E0" w:firstRow="1" w:lastRow="1" w:firstColumn="1" w:lastColumn="1" w:noHBand="0" w:noVBand="0"/>
      </w:tblPr>
      <w:tblGrid>
        <w:gridCol w:w="3828"/>
        <w:gridCol w:w="1417"/>
        <w:gridCol w:w="1593"/>
        <w:gridCol w:w="1418"/>
        <w:gridCol w:w="1240"/>
        <w:gridCol w:w="461"/>
      </w:tblGrid>
      <w:tr w:rsidR="004F5C8B" w:rsidRPr="00EA64B5" w14:paraId="7E9866AE" w14:textId="77777777" w:rsidTr="006C7AAA">
        <w:trPr>
          <w:gridAfter w:val="1"/>
          <w:wAfter w:w="461" w:type="dxa"/>
          <w:trHeight w:val="284"/>
        </w:trPr>
        <w:tc>
          <w:tcPr>
            <w:tcW w:w="3828" w:type="dxa"/>
            <w:vAlign w:val="bottom"/>
          </w:tcPr>
          <w:p w14:paraId="2280C7D5" w14:textId="77777777" w:rsidR="004F5C8B" w:rsidRDefault="004F5C8B" w:rsidP="00BB4152">
            <w:pPr>
              <w:rPr>
                <w:rFonts w:cs="Arial"/>
                <w:b/>
                <w:sz w:val="18"/>
                <w:szCs w:val="18"/>
                <w:highlight w:val="yellow"/>
              </w:rPr>
            </w:pPr>
          </w:p>
        </w:tc>
        <w:tc>
          <w:tcPr>
            <w:tcW w:w="3010" w:type="dxa"/>
            <w:gridSpan w:val="2"/>
            <w:vAlign w:val="center"/>
          </w:tcPr>
          <w:p w14:paraId="417F097A" w14:textId="1D16E1E3" w:rsidR="004F5C8B" w:rsidRPr="00027BB2" w:rsidRDefault="004F5C8B" w:rsidP="00393FAE">
            <w:pPr>
              <w:jc w:val="center"/>
              <w:rPr>
                <w:rFonts w:cs="Arial"/>
                <w:b/>
                <w:sz w:val="18"/>
                <w:szCs w:val="18"/>
              </w:rPr>
            </w:pPr>
            <w:r>
              <w:rPr>
                <w:rFonts w:cs="Arial"/>
                <w:b/>
                <w:sz w:val="18"/>
                <w:szCs w:val="18"/>
              </w:rPr>
              <w:t>20</w:t>
            </w:r>
            <w:r w:rsidR="00793548">
              <w:rPr>
                <w:rFonts w:cs="Arial"/>
                <w:b/>
                <w:sz w:val="18"/>
                <w:szCs w:val="18"/>
              </w:rPr>
              <w:t>2</w:t>
            </w:r>
            <w:r w:rsidR="007F138E">
              <w:rPr>
                <w:rFonts w:cs="Arial"/>
                <w:b/>
                <w:sz w:val="18"/>
                <w:szCs w:val="18"/>
              </w:rPr>
              <w:t>1</w:t>
            </w:r>
            <w:r w:rsidR="000F7B8A">
              <w:rPr>
                <w:rFonts w:cs="Arial"/>
                <w:b/>
                <w:sz w:val="18"/>
                <w:szCs w:val="18"/>
              </w:rPr>
              <w:t>/2</w:t>
            </w:r>
            <w:r w:rsidR="007F138E">
              <w:rPr>
                <w:rFonts w:cs="Arial"/>
                <w:b/>
                <w:sz w:val="18"/>
                <w:szCs w:val="18"/>
              </w:rPr>
              <w:t>2</w:t>
            </w:r>
          </w:p>
        </w:tc>
        <w:tc>
          <w:tcPr>
            <w:tcW w:w="2658" w:type="dxa"/>
            <w:gridSpan w:val="2"/>
            <w:vAlign w:val="center"/>
          </w:tcPr>
          <w:p w14:paraId="419B51A8" w14:textId="77D7440D" w:rsidR="004F5C8B" w:rsidRPr="00AA4B52" w:rsidRDefault="004F5C8B" w:rsidP="00393FAE">
            <w:pPr>
              <w:jc w:val="center"/>
              <w:rPr>
                <w:rFonts w:cs="Arial"/>
                <w:b/>
                <w:sz w:val="18"/>
                <w:szCs w:val="18"/>
              </w:rPr>
            </w:pPr>
            <w:r w:rsidRPr="006F2BAC">
              <w:rPr>
                <w:rFonts w:cs="Arial"/>
                <w:b/>
                <w:sz w:val="18"/>
                <w:szCs w:val="18"/>
              </w:rPr>
              <w:t>20</w:t>
            </w:r>
            <w:r w:rsidR="00393FAE" w:rsidRPr="006F2BAC">
              <w:rPr>
                <w:rFonts w:cs="Arial"/>
                <w:b/>
                <w:sz w:val="18"/>
                <w:szCs w:val="18"/>
              </w:rPr>
              <w:t>2</w:t>
            </w:r>
            <w:r w:rsidR="00BF3CE7" w:rsidRPr="006F2BAC">
              <w:rPr>
                <w:rFonts w:cs="Arial"/>
                <w:b/>
                <w:sz w:val="18"/>
                <w:szCs w:val="18"/>
              </w:rPr>
              <w:t>2</w:t>
            </w:r>
            <w:r w:rsidR="000F7B8A" w:rsidRPr="006F2BAC">
              <w:rPr>
                <w:rFonts w:cs="Arial"/>
                <w:b/>
                <w:sz w:val="18"/>
                <w:szCs w:val="18"/>
              </w:rPr>
              <w:t>/2</w:t>
            </w:r>
            <w:r w:rsidR="00BF3CE7" w:rsidRPr="006F2BAC">
              <w:rPr>
                <w:rFonts w:cs="Arial"/>
                <w:b/>
                <w:sz w:val="18"/>
                <w:szCs w:val="18"/>
              </w:rPr>
              <w:t>3</w:t>
            </w:r>
          </w:p>
        </w:tc>
      </w:tr>
      <w:tr w:rsidR="004F5C8B" w:rsidRPr="00EA64B5" w14:paraId="64B9230B" w14:textId="77777777" w:rsidTr="006C7AAA">
        <w:trPr>
          <w:trHeight w:val="284"/>
        </w:trPr>
        <w:tc>
          <w:tcPr>
            <w:tcW w:w="3828" w:type="dxa"/>
            <w:vAlign w:val="bottom"/>
          </w:tcPr>
          <w:p w14:paraId="37A81A72" w14:textId="77777777" w:rsidR="004F5C8B" w:rsidRDefault="004F5C8B" w:rsidP="00BB4152">
            <w:pPr>
              <w:rPr>
                <w:rFonts w:cs="Arial"/>
                <w:b/>
                <w:sz w:val="18"/>
                <w:szCs w:val="18"/>
                <w:highlight w:val="yellow"/>
              </w:rPr>
            </w:pPr>
          </w:p>
          <w:p w14:paraId="470B5D5B" w14:textId="77777777" w:rsidR="004F5C8B" w:rsidRPr="00EA64B5" w:rsidRDefault="004F5C8B" w:rsidP="00BB4152">
            <w:pPr>
              <w:rPr>
                <w:rFonts w:cs="Arial"/>
                <w:b/>
                <w:sz w:val="18"/>
                <w:szCs w:val="18"/>
                <w:highlight w:val="yellow"/>
              </w:rPr>
            </w:pPr>
          </w:p>
        </w:tc>
        <w:tc>
          <w:tcPr>
            <w:tcW w:w="1417" w:type="dxa"/>
          </w:tcPr>
          <w:p w14:paraId="1A095303" w14:textId="77777777" w:rsidR="004F5C8B" w:rsidRPr="00027BB2" w:rsidRDefault="004F5C8B" w:rsidP="00BB4152">
            <w:pPr>
              <w:jc w:val="right"/>
              <w:rPr>
                <w:rFonts w:cs="Arial"/>
                <w:b/>
                <w:sz w:val="18"/>
                <w:szCs w:val="18"/>
              </w:rPr>
            </w:pPr>
            <w:r w:rsidRPr="00027BB2">
              <w:rPr>
                <w:rFonts w:cs="Arial"/>
                <w:b/>
                <w:sz w:val="18"/>
                <w:szCs w:val="18"/>
              </w:rPr>
              <w:t>Surplus or Deficit on the Provision of Services</w:t>
            </w:r>
          </w:p>
        </w:tc>
        <w:tc>
          <w:tcPr>
            <w:tcW w:w="1593" w:type="dxa"/>
          </w:tcPr>
          <w:p w14:paraId="72C26397" w14:textId="77777777" w:rsidR="004F5C8B" w:rsidRPr="00027BB2" w:rsidRDefault="004F5C8B" w:rsidP="00BB4152">
            <w:pPr>
              <w:jc w:val="right"/>
              <w:rPr>
                <w:rFonts w:cs="Arial"/>
                <w:b/>
                <w:sz w:val="18"/>
                <w:szCs w:val="18"/>
              </w:rPr>
            </w:pPr>
            <w:r w:rsidRPr="00027BB2">
              <w:rPr>
                <w:rFonts w:cs="Arial"/>
                <w:b/>
                <w:sz w:val="18"/>
                <w:szCs w:val="18"/>
              </w:rPr>
              <w:t>Other Comprehensive Income and Expenditure</w:t>
            </w:r>
          </w:p>
        </w:tc>
        <w:tc>
          <w:tcPr>
            <w:tcW w:w="1418" w:type="dxa"/>
          </w:tcPr>
          <w:p w14:paraId="26739F54" w14:textId="77777777" w:rsidR="004F5C8B" w:rsidRPr="00AA4B52" w:rsidRDefault="004F5C8B" w:rsidP="00BB4152">
            <w:pPr>
              <w:jc w:val="right"/>
              <w:rPr>
                <w:rStyle w:val="bold1"/>
                <w:rFonts w:cs="Arial"/>
                <w:sz w:val="18"/>
                <w:szCs w:val="18"/>
              </w:rPr>
            </w:pPr>
            <w:r w:rsidRPr="00AA4B52">
              <w:rPr>
                <w:rFonts w:cs="Arial"/>
                <w:b/>
                <w:sz w:val="18"/>
                <w:szCs w:val="18"/>
              </w:rPr>
              <w:t>Surplus or Deficit on the Provision of Services</w:t>
            </w:r>
          </w:p>
        </w:tc>
        <w:tc>
          <w:tcPr>
            <w:tcW w:w="1701" w:type="dxa"/>
            <w:gridSpan w:val="2"/>
          </w:tcPr>
          <w:p w14:paraId="3CB41C94" w14:textId="77777777" w:rsidR="004F5C8B" w:rsidRPr="00027BB2" w:rsidRDefault="004F5C8B" w:rsidP="00BB4152">
            <w:pPr>
              <w:jc w:val="right"/>
              <w:rPr>
                <w:rFonts w:cs="Arial"/>
                <w:b/>
                <w:sz w:val="18"/>
                <w:szCs w:val="18"/>
              </w:rPr>
            </w:pPr>
            <w:r w:rsidRPr="00027BB2">
              <w:rPr>
                <w:rFonts w:cs="Arial"/>
                <w:b/>
                <w:sz w:val="18"/>
                <w:szCs w:val="18"/>
              </w:rPr>
              <w:t>Other Comprehensive Income and Expenditure</w:t>
            </w:r>
          </w:p>
        </w:tc>
      </w:tr>
      <w:tr w:rsidR="004F5C8B" w:rsidRPr="00EA64B5" w14:paraId="7CBD6A15" w14:textId="77777777" w:rsidTr="006C7AAA">
        <w:trPr>
          <w:gridAfter w:val="1"/>
          <w:wAfter w:w="461" w:type="dxa"/>
          <w:trHeight w:val="284"/>
        </w:trPr>
        <w:tc>
          <w:tcPr>
            <w:tcW w:w="3828" w:type="dxa"/>
            <w:vAlign w:val="bottom"/>
          </w:tcPr>
          <w:p w14:paraId="2D824F90" w14:textId="77777777" w:rsidR="004F5C8B" w:rsidRPr="00EA64B5" w:rsidRDefault="004F5C8B" w:rsidP="00BB4152">
            <w:pPr>
              <w:rPr>
                <w:rFonts w:cs="Arial"/>
                <w:sz w:val="18"/>
                <w:szCs w:val="18"/>
                <w:highlight w:val="yellow"/>
              </w:rPr>
            </w:pPr>
          </w:p>
        </w:tc>
        <w:tc>
          <w:tcPr>
            <w:tcW w:w="1417" w:type="dxa"/>
            <w:vAlign w:val="bottom"/>
          </w:tcPr>
          <w:p w14:paraId="7B3316BC" w14:textId="77777777" w:rsidR="004F5C8B" w:rsidRPr="00027BB2" w:rsidRDefault="004F5C8B" w:rsidP="00BB4152">
            <w:pPr>
              <w:jc w:val="right"/>
              <w:rPr>
                <w:rFonts w:cs="Arial"/>
                <w:sz w:val="18"/>
                <w:szCs w:val="18"/>
              </w:rPr>
            </w:pPr>
            <w:r w:rsidRPr="00027BB2">
              <w:rPr>
                <w:rFonts w:cs="Arial"/>
                <w:b/>
                <w:sz w:val="18"/>
                <w:szCs w:val="18"/>
              </w:rPr>
              <w:t>£000</w:t>
            </w:r>
          </w:p>
        </w:tc>
        <w:tc>
          <w:tcPr>
            <w:tcW w:w="1593" w:type="dxa"/>
            <w:vAlign w:val="bottom"/>
          </w:tcPr>
          <w:p w14:paraId="71FC18D0" w14:textId="77777777" w:rsidR="004F5C8B" w:rsidRPr="00027BB2" w:rsidRDefault="004F5C8B" w:rsidP="00BB4152">
            <w:pPr>
              <w:jc w:val="right"/>
              <w:rPr>
                <w:rFonts w:cs="Arial"/>
                <w:sz w:val="18"/>
                <w:szCs w:val="18"/>
              </w:rPr>
            </w:pPr>
            <w:r w:rsidRPr="00027BB2">
              <w:rPr>
                <w:rFonts w:cs="Arial"/>
                <w:b/>
                <w:sz w:val="18"/>
                <w:szCs w:val="18"/>
              </w:rPr>
              <w:t>£000</w:t>
            </w:r>
          </w:p>
        </w:tc>
        <w:tc>
          <w:tcPr>
            <w:tcW w:w="1418" w:type="dxa"/>
            <w:vAlign w:val="bottom"/>
          </w:tcPr>
          <w:p w14:paraId="6F50E0C4" w14:textId="77777777" w:rsidR="004F5C8B" w:rsidRPr="00AA4B52" w:rsidRDefault="004F5C8B" w:rsidP="00BB4152">
            <w:pPr>
              <w:jc w:val="right"/>
              <w:rPr>
                <w:rFonts w:cs="Arial"/>
                <w:b/>
                <w:sz w:val="18"/>
                <w:szCs w:val="18"/>
              </w:rPr>
            </w:pPr>
            <w:r w:rsidRPr="00AA4B52">
              <w:rPr>
                <w:rFonts w:cs="Arial"/>
                <w:b/>
                <w:sz w:val="18"/>
                <w:szCs w:val="18"/>
              </w:rPr>
              <w:t>£000</w:t>
            </w:r>
          </w:p>
        </w:tc>
        <w:tc>
          <w:tcPr>
            <w:tcW w:w="1240" w:type="dxa"/>
            <w:vAlign w:val="bottom"/>
          </w:tcPr>
          <w:p w14:paraId="0CCBAD20" w14:textId="77777777" w:rsidR="004F5C8B" w:rsidRPr="00027BB2" w:rsidRDefault="004F5C8B" w:rsidP="00BB4152">
            <w:pPr>
              <w:jc w:val="right"/>
              <w:rPr>
                <w:rFonts w:cs="Arial"/>
                <w:sz w:val="18"/>
                <w:szCs w:val="18"/>
              </w:rPr>
            </w:pPr>
            <w:r w:rsidRPr="00027BB2">
              <w:rPr>
                <w:rFonts w:cs="Arial"/>
                <w:b/>
                <w:sz w:val="18"/>
                <w:szCs w:val="18"/>
              </w:rPr>
              <w:t>£000</w:t>
            </w:r>
          </w:p>
        </w:tc>
      </w:tr>
      <w:tr w:rsidR="004F5C8B" w:rsidRPr="00027BB2" w14:paraId="201D9698" w14:textId="77777777" w:rsidTr="006C7AAA">
        <w:trPr>
          <w:gridAfter w:val="1"/>
          <w:wAfter w:w="461" w:type="dxa"/>
          <w:trHeight w:val="284"/>
        </w:trPr>
        <w:tc>
          <w:tcPr>
            <w:tcW w:w="3828" w:type="dxa"/>
            <w:vAlign w:val="bottom"/>
          </w:tcPr>
          <w:p w14:paraId="099B9015" w14:textId="77777777" w:rsidR="004F5C8B" w:rsidRPr="00027BB2" w:rsidRDefault="004F5C8B" w:rsidP="00BB4152">
            <w:pPr>
              <w:rPr>
                <w:rFonts w:cs="Arial"/>
                <w:b/>
                <w:sz w:val="18"/>
                <w:szCs w:val="18"/>
              </w:rPr>
            </w:pPr>
            <w:r w:rsidRPr="00027BB2">
              <w:rPr>
                <w:rFonts w:cs="Arial"/>
                <w:b/>
                <w:sz w:val="18"/>
                <w:szCs w:val="18"/>
              </w:rPr>
              <w:t>Net gains/losses on:</w:t>
            </w:r>
          </w:p>
        </w:tc>
        <w:tc>
          <w:tcPr>
            <w:tcW w:w="1417" w:type="dxa"/>
            <w:vAlign w:val="bottom"/>
          </w:tcPr>
          <w:p w14:paraId="2FF33133" w14:textId="77777777" w:rsidR="004F5C8B" w:rsidRPr="00027BB2" w:rsidRDefault="004F5C8B" w:rsidP="00BB4152">
            <w:pPr>
              <w:jc w:val="right"/>
              <w:rPr>
                <w:rFonts w:cs="Arial"/>
                <w:sz w:val="18"/>
                <w:szCs w:val="18"/>
              </w:rPr>
            </w:pPr>
          </w:p>
        </w:tc>
        <w:tc>
          <w:tcPr>
            <w:tcW w:w="1593" w:type="dxa"/>
            <w:vAlign w:val="bottom"/>
          </w:tcPr>
          <w:p w14:paraId="1FB33484" w14:textId="77777777" w:rsidR="004F5C8B" w:rsidRPr="00027BB2" w:rsidRDefault="004F5C8B" w:rsidP="00BB4152">
            <w:pPr>
              <w:jc w:val="right"/>
              <w:rPr>
                <w:rFonts w:cs="Arial"/>
                <w:sz w:val="18"/>
                <w:szCs w:val="18"/>
              </w:rPr>
            </w:pPr>
          </w:p>
        </w:tc>
        <w:tc>
          <w:tcPr>
            <w:tcW w:w="1418" w:type="dxa"/>
            <w:vAlign w:val="bottom"/>
          </w:tcPr>
          <w:p w14:paraId="38F26E44" w14:textId="77777777" w:rsidR="004F5C8B" w:rsidRPr="00793548" w:rsidRDefault="004F5C8B" w:rsidP="00BB4152">
            <w:pPr>
              <w:jc w:val="right"/>
              <w:rPr>
                <w:rFonts w:cs="Arial"/>
                <w:sz w:val="18"/>
                <w:szCs w:val="18"/>
                <w:highlight w:val="cyan"/>
              </w:rPr>
            </w:pPr>
          </w:p>
        </w:tc>
        <w:tc>
          <w:tcPr>
            <w:tcW w:w="1240" w:type="dxa"/>
            <w:vAlign w:val="bottom"/>
          </w:tcPr>
          <w:p w14:paraId="477CF707" w14:textId="77777777" w:rsidR="004F5C8B" w:rsidRPr="00027BB2" w:rsidRDefault="004F5C8B" w:rsidP="00BB4152">
            <w:pPr>
              <w:jc w:val="right"/>
              <w:rPr>
                <w:rFonts w:cs="Arial"/>
                <w:sz w:val="18"/>
                <w:szCs w:val="18"/>
              </w:rPr>
            </w:pPr>
          </w:p>
        </w:tc>
      </w:tr>
      <w:tr w:rsidR="000F7B8A" w:rsidRPr="00027BB2" w14:paraId="16155494" w14:textId="77777777" w:rsidTr="00880575">
        <w:trPr>
          <w:gridAfter w:val="1"/>
          <w:wAfter w:w="461" w:type="dxa"/>
          <w:trHeight w:val="284"/>
        </w:trPr>
        <w:tc>
          <w:tcPr>
            <w:tcW w:w="3828" w:type="dxa"/>
            <w:vAlign w:val="bottom"/>
          </w:tcPr>
          <w:p w14:paraId="2A2710E6" w14:textId="77777777" w:rsidR="000F7B8A" w:rsidRPr="00027BB2" w:rsidRDefault="000F7B8A" w:rsidP="000F7B8A">
            <w:pPr>
              <w:rPr>
                <w:rFonts w:cs="Arial"/>
                <w:sz w:val="18"/>
                <w:szCs w:val="18"/>
              </w:rPr>
            </w:pPr>
            <w:r w:rsidRPr="00027BB2">
              <w:rPr>
                <w:rFonts w:cs="Arial"/>
                <w:sz w:val="18"/>
                <w:szCs w:val="18"/>
              </w:rPr>
              <w:t>Financial assets measured at fair value through profit or loss</w:t>
            </w:r>
            <w:r>
              <w:rPr>
                <w:rFonts w:cs="Arial"/>
                <w:sz w:val="18"/>
                <w:szCs w:val="18"/>
              </w:rPr>
              <w:t xml:space="preserve"> – fair value</w:t>
            </w:r>
          </w:p>
        </w:tc>
        <w:tc>
          <w:tcPr>
            <w:tcW w:w="1417" w:type="dxa"/>
            <w:vAlign w:val="bottom"/>
          </w:tcPr>
          <w:p w14:paraId="37C00C91" w14:textId="77777777" w:rsidR="000F7B8A" w:rsidRPr="007159AA" w:rsidRDefault="000F7B8A" w:rsidP="000F7B8A">
            <w:pPr>
              <w:jc w:val="right"/>
              <w:rPr>
                <w:rFonts w:cs="Arial"/>
                <w:sz w:val="18"/>
                <w:szCs w:val="18"/>
              </w:rPr>
            </w:pPr>
            <w:r>
              <w:rPr>
                <w:rFonts w:cs="Arial"/>
                <w:b/>
                <w:sz w:val="18"/>
                <w:szCs w:val="18"/>
              </w:rPr>
              <w:t>-</w:t>
            </w:r>
          </w:p>
        </w:tc>
        <w:tc>
          <w:tcPr>
            <w:tcW w:w="1593" w:type="dxa"/>
            <w:vAlign w:val="bottom"/>
          </w:tcPr>
          <w:p w14:paraId="5DAED550" w14:textId="77777777" w:rsidR="000F7B8A" w:rsidRPr="00027BB2" w:rsidRDefault="000F7B8A" w:rsidP="000F7B8A">
            <w:pPr>
              <w:jc w:val="right"/>
              <w:rPr>
                <w:rFonts w:cs="Arial"/>
                <w:sz w:val="18"/>
                <w:szCs w:val="18"/>
              </w:rPr>
            </w:pPr>
            <w:r>
              <w:rPr>
                <w:rFonts w:cs="Arial"/>
                <w:b/>
                <w:sz w:val="18"/>
                <w:szCs w:val="18"/>
              </w:rPr>
              <w:t>-</w:t>
            </w:r>
          </w:p>
        </w:tc>
        <w:tc>
          <w:tcPr>
            <w:tcW w:w="1418" w:type="dxa"/>
            <w:shd w:val="clear" w:color="auto" w:fill="auto"/>
            <w:vAlign w:val="bottom"/>
          </w:tcPr>
          <w:p w14:paraId="173A5893" w14:textId="77777777" w:rsidR="000F7B8A" w:rsidRPr="00117B57" w:rsidRDefault="000F7B8A" w:rsidP="000F7B8A">
            <w:pPr>
              <w:jc w:val="right"/>
              <w:rPr>
                <w:rFonts w:cs="Arial"/>
                <w:sz w:val="18"/>
                <w:szCs w:val="18"/>
              </w:rPr>
            </w:pPr>
            <w:r w:rsidRPr="00117B57">
              <w:rPr>
                <w:rFonts w:cs="Arial"/>
                <w:b/>
                <w:sz w:val="18"/>
                <w:szCs w:val="18"/>
              </w:rPr>
              <w:t>-</w:t>
            </w:r>
          </w:p>
        </w:tc>
        <w:tc>
          <w:tcPr>
            <w:tcW w:w="1240" w:type="dxa"/>
            <w:vAlign w:val="bottom"/>
          </w:tcPr>
          <w:p w14:paraId="3464B234" w14:textId="77777777" w:rsidR="000F7B8A" w:rsidRPr="00117B57" w:rsidRDefault="000F7B8A" w:rsidP="000F7B8A">
            <w:pPr>
              <w:jc w:val="right"/>
              <w:rPr>
                <w:rFonts w:cs="Arial"/>
                <w:b/>
                <w:sz w:val="18"/>
                <w:szCs w:val="18"/>
              </w:rPr>
            </w:pPr>
            <w:r w:rsidRPr="00117B57">
              <w:rPr>
                <w:rFonts w:cs="Arial"/>
                <w:b/>
                <w:sz w:val="18"/>
                <w:szCs w:val="18"/>
              </w:rPr>
              <w:t>-</w:t>
            </w:r>
          </w:p>
        </w:tc>
      </w:tr>
      <w:tr w:rsidR="000F7B8A" w:rsidRPr="00027BB2" w14:paraId="0F59348F" w14:textId="77777777" w:rsidTr="00880575">
        <w:trPr>
          <w:gridAfter w:val="1"/>
          <w:wAfter w:w="461" w:type="dxa"/>
          <w:trHeight w:val="284"/>
        </w:trPr>
        <w:tc>
          <w:tcPr>
            <w:tcW w:w="3828" w:type="dxa"/>
            <w:vAlign w:val="bottom"/>
          </w:tcPr>
          <w:p w14:paraId="4B5A6385" w14:textId="77777777" w:rsidR="000F7B8A" w:rsidRPr="00027BB2" w:rsidRDefault="000F7B8A" w:rsidP="000F7B8A">
            <w:pPr>
              <w:rPr>
                <w:rFonts w:cs="Arial"/>
                <w:sz w:val="18"/>
                <w:szCs w:val="18"/>
              </w:rPr>
            </w:pPr>
            <w:r>
              <w:rPr>
                <w:rFonts w:cs="Arial"/>
                <w:sz w:val="18"/>
                <w:szCs w:val="18"/>
              </w:rPr>
              <w:t>Total net (gains) / losses</w:t>
            </w:r>
          </w:p>
        </w:tc>
        <w:tc>
          <w:tcPr>
            <w:tcW w:w="1417" w:type="dxa"/>
            <w:tcBorders>
              <w:top w:val="single" w:sz="4" w:space="0" w:color="auto"/>
              <w:bottom w:val="single" w:sz="4" w:space="0" w:color="auto"/>
            </w:tcBorders>
            <w:vAlign w:val="bottom"/>
          </w:tcPr>
          <w:p w14:paraId="65A8B02B" w14:textId="77777777" w:rsidR="000F7B8A" w:rsidRPr="00027BB2" w:rsidRDefault="000F7B8A" w:rsidP="000F7B8A">
            <w:pPr>
              <w:jc w:val="right"/>
              <w:rPr>
                <w:rFonts w:cs="Arial"/>
                <w:b/>
                <w:sz w:val="18"/>
                <w:szCs w:val="18"/>
              </w:rPr>
            </w:pPr>
            <w:r>
              <w:rPr>
                <w:rFonts w:cs="Arial"/>
                <w:b/>
                <w:sz w:val="18"/>
                <w:szCs w:val="18"/>
              </w:rPr>
              <w:t>-</w:t>
            </w:r>
          </w:p>
        </w:tc>
        <w:tc>
          <w:tcPr>
            <w:tcW w:w="1593" w:type="dxa"/>
            <w:tcBorders>
              <w:top w:val="single" w:sz="4" w:space="0" w:color="auto"/>
              <w:bottom w:val="single" w:sz="4" w:space="0" w:color="auto"/>
            </w:tcBorders>
            <w:vAlign w:val="bottom"/>
          </w:tcPr>
          <w:p w14:paraId="137B4D12" w14:textId="77777777" w:rsidR="000F7B8A" w:rsidRPr="00027BB2" w:rsidRDefault="000F7B8A" w:rsidP="000F7B8A">
            <w:pPr>
              <w:jc w:val="right"/>
              <w:rPr>
                <w:rFonts w:cs="Arial"/>
                <w:sz w:val="18"/>
                <w:szCs w:val="18"/>
              </w:rPr>
            </w:pPr>
            <w:r>
              <w:rPr>
                <w:rFonts w:cs="Arial"/>
                <w:b/>
                <w:sz w:val="18"/>
                <w:szCs w:val="18"/>
              </w:rPr>
              <w:t>-</w:t>
            </w:r>
          </w:p>
        </w:tc>
        <w:tc>
          <w:tcPr>
            <w:tcW w:w="1418" w:type="dxa"/>
            <w:tcBorders>
              <w:top w:val="single" w:sz="4" w:space="0" w:color="auto"/>
              <w:bottom w:val="single" w:sz="4" w:space="0" w:color="auto"/>
            </w:tcBorders>
            <w:shd w:val="clear" w:color="auto" w:fill="auto"/>
            <w:vAlign w:val="bottom"/>
          </w:tcPr>
          <w:p w14:paraId="7C487125" w14:textId="77777777" w:rsidR="000F7B8A" w:rsidRPr="00117B57" w:rsidRDefault="000F7B8A" w:rsidP="000F7B8A">
            <w:pPr>
              <w:jc w:val="right"/>
              <w:rPr>
                <w:rFonts w:cs="Arial"/>
                <w:b/>
                <w:sz w:val="18"/>
                <w:szCs w:val="18"/>
              </w:rPr>
            </w:pPr>
            <w:r w:rsidRPr="00117B57">
              <w:rPr>
                <w:rFonts w:cs="Arial"/>
                <w:b/>
                <w:sz w:val="18"/>
                <w:szCs w:val="18"/>
              </w:rPr>
              <w:t>-</w:t>
            </w:r>
          </w:p>
        </w:tc>
        <w:tc>
          <w:tcPr>
            <w:tcW w:w="1240" w:type="dxa"/>
            <w:tcBorders>
              <w:top w:val="single" w:sz="4" w:space="0" w:color="auto"/>
              <w:bottom w:val="single" w:sz="4" w:space="0" w:color="auto"/>
            </w:tcBorders>
            <w:vAlign w:val="bottom"/>
          </w:tcPr>
          <w:p w14:paraId="02298ED5" w14:textId="77777777" w:rsidR="000F7B8A" w:rsidRPr="00117B57" w:rsidRDefault="000F7B8A" w:rsidP="000F7B8A">
            <w:pPr>
              <w:jc w:val="right"/>
              <w:rPr>
                <w:rFonts w:cs="Arial"/>
                <w:b/>
                <w:sz w:val="18"/>
                <w:szCs w:val="18"/>
              </w:rPr>
            </w:pPr>
            <w:r w:rsidRPr="00117B57">
              <w:rPr>
                <w:rFonts w:cs="Arial"/>
                <w:b/>
                <w:sz w:val="18"/>
                <w:szCs w:val="18"/>
              </w:rPr>
              <w:t>-</w:t>
            </w:r>
          </w:p>
        </w:tc>
      </w:tr>
      <w:tr w:rsidR="000F7B8A" w:rsidRPr="00EA64B5" w14:paraId="26D1674C" w14:textId="77777777" w:rsidTr="006C7AAA">
        <w:trPr>
          <w:gridAfter w:val="1"/>
          <w:wAfter w:w="461" w:type="dxa"/>
          <w:trHeight w:val="284"/>
        </w:trPr>
        <w:tc>
          <w:tcPr>
            <w:tcW w:w="3828" w:type="dxa"/>
            <w:vAlign w:val="bottom"/>
          </w:tcPr>
          <w:p w14:paraId="6C4207BF" w14:textId="77777777" w:rsidR="000F7B8A" w:rsidRPr="00027BB2" w:rsidRDefault="000F7B8A" w:rsidP="000F7B8A">
            <w:pPr>
              <w:rPr>
                <w:rFonts w:cs="Arial"/>
                <w:b/>
                <w:sz w:val="18"/>
                <w:szCs w:val="18"/>
              </w:rPr>
            </w:pPr>
            <w:r w:rsidRPr="00027BB2">
              <w:rPr>
                <w:rFonts w:cs="Arial"/>
                <w:b/>
                <w:sz w:val="18"/>
                <w:szCs w:val="18"/>
              </w:rPr>
              <w:t>Interest revenue:</w:t>
            </w:r>
          </w:p>
        </w:tc>
        <w:tc>
          <w:tcPr>
            <w:tcW w:w="1417" w:type="dxa"/>
            <w:vAlign w:val="bottom"/>
          </w:tcPr>
          <w:p w14:paraId="3C302B44" w14:textId="77777777" w:rsidR="000F7B8A" w:rsidRPr="007159AA" w:rsidRDefault="000F7B8A" w:rsidP="000F7B8A">
            <w:pPr>
              <w:jc w:val="right"/>
              <w:rPr>
                <w:rFonts w:cs="Arial"/>
                <w:sz w:val="18"/>
                <w:szCs w:val="18"/>
              </w:rPr>
            </w:pPr>
          </w:p>
        </w:tc>
        <w:tc>
          <w:tcPr>
            <w:tcW w:w="1593" w:type="dxa"/>
            <w:vAlign w:val="bottom"/>
          </w:tcPr>
          <w:p w14:paraId="1EF8935E" w14:textId="77777777" w:rsidR="000F7B8A" w:rsidRPr="00027BB2" w:rsidRDefault="000F7B8A" w:rsidP="000F7B8A">
            <w:pPr>
              <w:jc w:val="right"/>
              <w:rPr>
                <w:rFonts w:cs="Arial"/>
                <w:sz w:val="18"/>
                <w:szCs w:val="18"/>
              </w:rPr>
            </w:pPr>
          </w:p>
        </w:tc>
        <w:tc>
          <w:tcPr>
            <w:tcW w:w="1418" w:type="dxa"/>
            <w:vAlign w:val="bottom"/>
          </w:tcPr>
          <w:p w14:paraId="413A3173" w14:textId="77777777" w:rsidR="000F7B8A" w:rsidRPr="00117B57" w:rsidRDefault="000F7B8A" w:rsidP="000F7B8A">
            <w:pPr>
              <w:jc w:val="right"/>
              <w:rPr>
                <w:rFonts w:cs="Arial"/>
                <w:sz w:val="18"/>
                <w:szCs w:val="18"/>
              </w:rPr>
            </w:pPr>
          </w:p>
        </w:tc>
        <w:tc>
          <w:tcPr>
            <w:tcW w:w="1240" w:type="dxa"/>
            <w:vAlign w:val="bottom"/>
          </w:tcPr>
          <w:p w14:paraId="7087DA5F" w14:textId="77777777" w:rsidR="000F7B8A" w:rsidRPr="00117B57" w:rsidRDefault="000F7B8A" w:rsidP="000F7B8A">
            <w:pPr>
              <w:jc w:val="right"/>
              <w:rPr>
                <w:rFonts w:cs="Arial"/>
                <w:sz w:val="18"/>
                <w:szCs w:val="18"/>
              </w:rPr>
            </w:pPr>
          </w:p>
        </w:tc>
      </w:tr>
      <w:tr w:rsidR="007F138E" w:rsidRPr="00EA64B5" w14:paraId="4E8EA2B7" w14:textId="77777777" w:rsidTr="006C7AAA">
        <w:trPr>
          <w:gridAfter w:val="1"/>
          <w:wAfter w:w="461" w:type="dxa"/>
          <w:trHeight w:val="284"/>
        </w:trPr>
        <w:tc>
          <w:tcPr>
            <w:tcW w:w="3828" w:type="dxa"/>
            <w:vAlign w:val="bottom"/>
          </w:tcPr>
          <w:p w14:paraId="4A74A0F5" w14:textId="77777777" w:rsidR="007F138E" w:rsidRPr="00027BB2" w:rsidRDefault="007F138E" w:rsidP="007F138E">
            <w:pPr>
              <w:rPr>
                <w:rFonts w:cs="Arial"/>
                <w:b/>
                <w:sz w:val="18"/>
                <w:szCs w:val="18"/>
              </w:rPr>
            </w:pPr>
            <w:r w:rsidRPr="00027BB2">
              <w:rPr>
                <w:rFonts w:cs="Arial"/>
                <w:sz w:val="18"/>
                <w:szCs w:val="18"/>
              </w:rPr>
              <w:t xml:space="preserve">Financial assets measured at </w:t>
            </w:r>
            <w:r>
              <w:rPr>
                <w:rFonts w:cs="Arial"/>
                <w:sz w:val="18"/>
                <w:szCs w:val="18"/>
              </w:rPr>
              <w:t>amortised cost</w:t>
            </w:r>
          </w:p>
        </w:tc>
        <w:tc>
          <w:tcPr>
            <w:tcW w:w="1417" w:type="dxa"/>
            <w:vAlign w:val="bottom"/>
          </w:tcPr>
          <w:p w14:paraId="774FA261" w14:textId="59881AB4" w:rsidR="007F138E" w:rsidRPr="007159AA" w:rsidRDefault="007F138E" w:rsidP="007F138E">
            <w:pPr>
              <w:jc w:val="right"/>
              <w:rPr>
                <w:rFonts w:cs="Arial"/>
                <w:sz w:val="18"/>
                <w:szCs w:val="18"/>
              </w:rPr>
            </w:pPr>
            <w:r w:rsidRPr="00221591">
              <w:rPr>
                <w:rFonts w:cs="Arial"/>
                <w:sz w:val="18"/>
                <w:szCs w:val="18"/>
              </w:rPr>
              <w:t>(58)</w:t>
            </w:r>
          </w:p>
        </w:tc>
        <w:tc>
          <w:tcPr>
            <w:tcW w:w="1593" w:type="dxa"/>
            <w:vAlign w:val="bottom"/>
          </w:tcPr>
          <w:p w14:paraId="4515591A" w14:textId="77777777" w:rsidR="007F138E" w:rsidRPr="00027BB2" w:rsidRDefault="007F138E" w:rsidP="007F138E">
            <w:pPr>
              <w:jc w:val="right"/>
              <w:rPr>
                <w:rFonts w:cs="Arial"/>
                <w:b/>
                <w:sz w:val="18"/>
                <w:szCs w:val="18"/>
              </w:rPr>
            </w:pPr>
            <w:r>
              <w:rPr>
                <w:rFonts w:cs="Arial"/>
                <w:b/>
                <w:sz w:val="18"/>
                <w:szCs w:val="18"/>
              </w:rPr>
              <w:t>-</w:t>
            </w:r>
          </w:p>
        </w:tc>
        <w:tc>
          <w:tcPr>
            <w:tcW w:w="1418" w:type="dxa"/>
            <w:vAlign w:val="bottom"/>
          </w:tcPr>
          <w:p w14:paraId="5F0809A5" w14:textId="3376CDEA" w:rsidR="007F138E" w:rsidRPr="00117B57" w:rsidRDefault="007F138E" w:rsidP="007F138E">
            <w:pPr>
              <w:jc w:val="right"/>
              <w:rPr>
                <w:rFonts w:cs="Arial"/>
                <w:sz w:val="18"/>
                <w:szCs w:val="18"/>
              </w:rPr>
            </w:pPr>
            <w:r w:rsidRPr="00117B57">
              <w:rPr>
                <w:rFonts w:cs="Arial"/>
                <w:sz w:val="18"/>
                <w:szCs w:val="18"/>
              </w:rPr>
              <w:t>(</w:t>
            </w:r>
            <w:r w:rsidR="00117B57" w:rsidRPr="00117B57">
              <w:rPr>
                <w:rFonts w:cs="Arial"/>
                <w:sz w:val="18"/>
                <w:szCs w:val="18"/>
              </w:rPr>
              <w:t>435</w:t>
            </w:r>
            <w:r w:rsidRPr="00117B57">
              <w:rPr>
                <w:rFonts w:cs="Arial"/>
                <w:sz w:val="18"/>
                <w:szCs w:val="18"/>
              </w:rPr>
              <w:t>)</w:t>
            </w:r>
          </w:p>
        </w:tc>
        <w:tc>
          <w:tcPr>
            <w:tcW w:w="1240" w:type="dxa"/>
            <w:vAlign w:val="bottom"/>
          </w:tcPr>
          <w:p w14:paraId="5266D88E" w14:textId="77777777" w:rsidR="007F138E" w:rsidRPr="00117B57" w:rsidRDefault="007F138E" w:rsidP="007F138E">
            <w:pPr>
              <w:jc w:val="right"/>
              <w:rPr>
                <w:rFonts w:cs="Arial"/>
                <w:b/>
                <w:sz w:val="18"/>
                <w:szCs w:val="18"/>
              </w:rPr>
            </w:pPr>
            <w:r w:rsidRPr="00117B57">
              <w:rPr>
                <w:rFonts w:cs="Arial"/>
                <w:b/>
                <w:sz w:val="18"/>
                <w:szCs w:val="18"/>
              </w:rPr>
              <w:t>-</w:t>
            </w:r>
          </w:p>
        </w:tc>
      </w:tr>
      <w:tr w:rsidR="007F138E" w:rsidRPr="00EA64B5" w14:paraId="641986FD" w14:textId="77777777" w:rsidTr="006C7AAA">
        <w:trPr>
          <w:gridAfter w:val="1"/>
          <w:wAfter w:w="461" w:type="dxa"/>
          <w:trHeight w:val="284"/>
        </w:trPr>
        <w:tc>
          <w:tcPr>
            <w:tcW w:w="3828" w:type="dxa"/>
            <w:vAlign w:val="bottom"/>
          </w:tcPr>
          <w:p w14:paraId="51052C3B" w14:textId="77777777" w:rsidR="007F138E" w:rsidRPr="00027BB2" w:rsidRDefault="007F138E" w:rsidP="007F138E">
            <w:pPr>
              <w:rPr>
                <w:rFonts w:cs="Arial"/>
                <w:b/>
                <w:sz w:val="18"/>
                <w:szCs w:val="18"/>
              </w:rPr>
            </w:pPr>
            <w:r w:rsidRPr="00027BB2">
              <w:rPr>
                <w:rFonts w:cs="Arial"/>
                <w:b/>
                <w:sz w:val="18"/>
                <w:szCs w:val="18"/>
              </w:rPr>
              <w:t>Interest expense:</w:t>
            </w:r>
          </w:p>
        </w:tc>
        <w:tc>
          <w:tcPr>
            <w:tcW w:w="1417" w:type="dxa"/>
            <w:vAlign w:val="bottom"/>
          </w:tcPr>
          <w:p w14:paraId="4E7EC6E6" w14:textId="77777777" w:rsidR="007F138E" w:rsidRPr="007159AA" w:rsidRDefault="007F138E" w:rsidP="007F138E">
            <w:pPr>
              <w:jc w:val="right"/>
              <w:rPr>
                <w:rFonts w:cs="Arial"/>
                <w:sz w:val="18"/>
                <w:szCs w:val="18"/>
              </w:rPr>
            </w:pPr>
          </w:p>
        </w:tc>
        <w:tc>
          <w:tcPr>
            <w:tcW w:w="1593" w:type="dxa"/>
            <w:vAlign w:val="bottom"/>
          </w:tcPr>
          <w:p w14:paraId="70A13BDF" w14:textId="77777777" w:rsidR="007F138E" w:rsidRPr="00027BB2" w:rsidRDefault="007F138E" w:rsidP="007F138E">
            <w:pPr>
              <w:jc w:val="right"/>
              <w:rPr>
                <w:rFonts w:cs="Arial"/>
                <w:b/>
                <w:sz w:val="18"/>
                <w:szCs w:val="18"/>
              </w:rPr>
            </w:pPr>
          </w:p>
        </w:tc>
        <w:tc>
          <w:tcPr>
            <w:tcW w:w="1418" w:type="dxa"/>
            <w:vAlign w:val="bottom"/>
          </w:tcPr>
          <w:p w14:paraId="7482BD70" w14:textId="77777777" w:rsidR="007F138E" w:rsidRPr="00117B57" w:rsidRDefault="007F138E" w:rsidP="007F138E">
            <w:pPr>
              <w:jc w:val="right"/>
              <w:rPr>
                <w:rFonts w:cs="Arial"/>
                <w:sz w:val="18"/>
                <w:szCs w:val="18"/>
              </w:rPr>
            </w:pPr>
          </w:p>
        </w:tc>
        <w:tc>
          <w:tcPr>
            <w:tcW w:w="1240" w:type="dxa"/>
            <w:vAlign w:val="bottom"/>
          </w:tcPr>
          <w:p w14:paraId="56AA7363" w14:textId="77777777" w:rsidR="007F138E" w:rsidRPr="00117B57" w:rsidRDefault="007F138E" w:rsidP="007F138E">
            <w:pPr>
              <w:jc w:val="right"/>
              <w:rPr>
                <w:rFonts w:cs="Arial"/>
                <w:b/>
                <w:sz w:val="18"/>
                <w:szCs w:val="18"/>
              </w:rPr>
            </w:pPr>
          </w:p>
        </w:tc>
      </w:tr>
      <w:tr w:rsidR="007F138E" w:rsidRPr="00EA64B5" w14:paraId="5D5F23B9" w14:textId="77777777" w:rsidTr="006C7AAA">
        <w:trPr>
          <w:gridAfter w:val="1"/>
          <w:wAfter w:w="461" w:type="dxa"/>
          <w:trHeight w:val="284"/>
        </w:trPr>
        <w:tc>
          <w:tcPr>
            <w:tcW w:w="3828" w:type="dxa"/>
            <w:vAlign w:val="bottom"/>
          </w:tcPr>
          <w:p w14:paraId="425C7293" w14:textId="77777777" w:rsidR="007F138E" w:rsidRPr="00027BB2" w:rsidRDefault="007F138E" w:rsidP="007F138E">
            <w:pPr>
              <w:rPr>
                <w:rFonts w:cs="Arial"/>
                <w:b/>
                <w:sz w:val="18"/>
                <w:szCs w:val="18"/>
              </w:rPr>
            </w:pPr>
            <w:r w:rsidRPr="00027BB2">
              <w:rPr>
                <w:rFonts w:cs="Arial"/>
                <w:sz w:val="18"/>
                <w:szCs w:val="18"/>
              </w:rPr>
              <w:t xml:space="preserve">Financial assets measured at </w:t>
            </w:r>
            <w:r>
              <w:rPr>
                <w:rFonts w:cs="Arial"/>
                <w:sz w:val="18"/>
                <w:szCs w:val="18"/>
              </w:rPr>
              <w:t>amortised cost</w:t>
            </w:r>
          </w:p>
        </w:tc>
        <w:tc>
          <w:tcPr>
            <w:tcW w:w="1417" w:type="dxa"/>
            <w:vAlign w:val="bottom"/>
          </w:tcPr>
          <w:p w14:paraId="6FA442FF" w14:textId="304452DF" w:rsidR="007F138E" w:rsidRPr="007159AA" w:rsidRDefault="007F138E" w:rsidP="007F138E">
            <w:pPr>
              <w:jc w:val="right"/>
              <w:rPr>
                <w:rFonts w:cs="Arial"/>
                <w:sz w:val="18"/>
                <w:szCs w:val="18"/>
              </w:rPr>
            </w:pPr>
            <w:r w:rsidRPr="00221591">
              <w:rPr>
                <w:rFonts w:cs="Arial"/>
                <w:sz w:val="18"/>
                <w:szCs w:val="18"/>
              </w:rPr>
              <w:t>482</w:t>
            </w:r>
          </w:p>
        </w:tc>
        <w:tc>
          <w:tcPr>
            <w:tcW w:w="1593" w:type="dxa"/>
            <w:vAlign w:val="bottom"/>
          </w:tcPr>
          <w:p w14:paraId="0BAB296D" w14:textId="77777777" w:rsidR="007F138E" w:rsidRPr="00027BB2" w:rsidRDefault="007F138E" w:rsidP="007F138E">
            <w:pPr>
              <w:jc w:val="right"/>
              <w:rPr>
                <w:rFonts w:cs="Arial"/>
                <w:b/>
                <w:sz w:val="18"/>
                <w:szCs w:val="18"/>
              </w:rPr>
            </w:pPr>
            <w:r>
              <w:rPr>
                <w:rFonts w:cs="Arial"/>
                <w:b/>
                <w:sz w:val="18"/>
                <w:szCs w:val="18"/>
              </w:rPr>
              <w:t>-</w:t>
            </w:r>
          </w:p>
        </w:tc>
        <w:tc>
          <w:tcPr>
            <w:tcW w:w="1418" w:type="dxa"/>
            <w:vAlign w:val="bottom"/>
          </w:tcPr>
          <w:p w14:paraId="4060E695" w14:textId="1A3249AE" w:rsidR="007F138E" w:rsidRPr="00117B57" w:rsidRDefault="007F138E" w:rsidP="007F138E">
            <w:pPr>
              <w:jc w:val="right"/>
              <w:rPr>
                <w:rFonts w:cs="Arial"/>
                <w:sz w:val="18"/>
                <w:szCs w:val="18"/>
              </w:rPr>
            </w:pPr>
            <w:r w:rsidRPr="00117B57">
              <w:rPr>
                <w:rFonts w:cs="Arial"/>
                <w:sz w:val="18"/>
                <w:szCs w:val="18"/>
              </w:rPr>
              <w:t>4</w:t>
            </w:r>
            <w:r w:rsidR="00117B57" w:rsidRPr="00117B57">
              <w:rPr>
                <w:rFonts w:cs="Arial"/>
                <w:sz w:val="18"/>
                <w:szCs w:val="18"/>
              </w:rPr>
              <w:t>73</w:t>
            </w:r>
          </w:p>
        </w:tc>
        <w:tc>
          <w:tcPr>
            <w:tcW w:w="1240" w:type="dxa"/>
            <w:vAlign w:val="bottom"/>
          </w:tcPr>
          <w:p w14:paraId="607AAD81" w14:textId="77777777" w:rsidR="007F138E" w:rsidRPr="00117B57" w:rsidRDefault="007F138E" w:rsidP="007F138E">
            <w:pPr>
              <w:jc w:val="right"/>
              <w:rPr>
                <w:rFonts w:cs="Arial"/>
                <w:b/>
                <w:sz w:val="18"/>
                <w:szCs w:val="18"/>
              </w:rPr>
            </w:pPr>
            <w:r w:rsidRPr="00117B57">
              <w:rPr>
                <w:rFonts w:cs="Arial"/>
                <w:b/>
                <w:sz w:val="18"/>
                <w:szCs w:val="18"/>
              </w:rPr>
              <w:t>-</w:t>
            </w:r>
          </w:p>
        </w:tc>
      </w:tr>
    </w:tbl>
    <w:p w14:paraId="25EA65B2" w14:textId="77777777" w:rsidR="004F5C8B" w:rsidRDefault="004F5C8B" w:rsidP="004F5C8B">
      <w:pPr>
        <w:autoSpaceDE w:val="0"/>
        <w:autoSpaceDN w:val="0"/>
        <w:adjustRightInd w:val="0"/>
        <w:spacing w:before="280" w:line="231" w:lineRule="atLeast"/>
        <w:ind w:right="102"/>
        <w:contextualSpacing/>
        <w:rPr>
          <w:rFonts w:cs="Arial"/>
          <w:b/>
          <w:color w:val="000000"/>
          <w:sz w:val="18"/>
          <w:szCs w:val="18"/>
        </w:rPr>
      </w:pPr>
    </w:p>
    <w:p w14:paraId="2C4C3050" w14:textId="77777777" w:rsidR="004F5C8B" w:rsidRDefault="004F5C8B" w:rsidP="004F5C8B">
      <w:pPr>
        <w:autoSpaceDE w:val="0"/>
        <w:autoSpaceDN w:val="0"/>
        <w:adjustRightInd w:val="0"/>
        <w:spacing w:after="120"/>
        <w:ind w:right="102"/>
        <w:contextualSpacing/>
        <w:rPr>
          <w:rFonts w:cs="Arial"/>
          <w:b/>
          <w:color w:val="000000"/>
          <w:sz w:val="18"/>
          <w:szCs w:val="18"/>
        </w:rPr>
      </w:pPr>
    </w:p>
    <w:p w14:paraId="01E62DF4" w14:textId="77777777" w:rsidR="004F5C8B" w:rsidRDefault="004F5C8B" w:rsidP="004F5C8B">
      <w:pPr>
        <w:autoSpaceDE w:val="0"/>
        <w:autoSpaceDN w:val="0"/>
        <w:adjustRightInd w:val="0"/>
        <w:spacing w:after="120"/>
        <w:ind w:right="102"/>
        <w:contextualSpacing/>
        <w:rPr>
          <w:rFonts w:cs="Arial"/>
          <w:b/>
          <w:color w:val="000000"/>
          <w:sz w:val="18"/>
          <w:szCs w:val="18"/>
        </w:rPr>
      </w:pPr>
      <w:r>
        <w:rPr>
          <w:rFonts w:cs="Arial"/>
          <w:b/>
          <w:color w:val="000000"/>
          <w:sz w:val="18"/>
          <w:szCs w:val="18"/>
        </w:rPr>
        <w:t>Fair Value</w:t>
      </w:r>
    </w:p>
    <w:p w14:paraId="767DA8A7" w14:textId="77777777" w:rsidR="004F5C8B" w:rsidRPr="00E716E2" w:rsidRDefault="004F5C8B" w:rsidP="004F5C8B">
      <w:pPr>
        <w:pStyle w:val="FIBody"/>
        <w:spacing w:after="120"/>
        <w:ind w:left="0"/>
        <w:rPr>
          <w:rFonts w:ascii="Arial" w:hAnsi="Arial"/>
          <w:color w:val="auto"/>
          <w:sz w:val="18"/>
          <w:szCs w:val="18"/>
        </w:rPr>
      </w:pPr>
      <w:r w:rsidRPr="00E716E2">
        <w:rPr>
          <w:rFonts w:ascii="Arial" w:hAnsi="Arial"/>
          <w:color w:val="auto"/>
          <w:sz w:val="18"/>
          <w:szCs w:val="18"/>
        </w:rPr>
        <w:t>Basis for recurring fair value measurements:</w:t>
      </w:r>
    </w:p>
    <w:p w14:paraId="4DBC05A8" w14:textId="77777777" w:rsidR="004F5C8B" w:rsidRPr="00E716E2" w:rsidRDefault="004F5C8B" w:rsidP="006F27D4">
      <w:pPr>
        <w:pStyle w:val="FIBody"/>
        <w:numPr>
          <w:ilvl w:val="0"/>
          <w:numId w:val="39"/>
        </w:numPr>
        <w:spacing w:after="60"/>
        <w:ind w:left="568" w:hanging="284"/>
        <w:rPr>
          <w:rFonts w:ascii="Arial" w:hAnsi="Arial"/>
          <w:color w:val="auto"/>
          <w:sz w:val="18"/>
          <w:szCs w:val="18"/>
        </w:rPr>
      </w:pPr>
      <w:r w:rsidRPr="00E716E2">
        <w:rPr>
          <w:rFonts w:ascii="Arial" w:hAnsi="Arial"/>
          <w:color w:val="auto"/>
          <w:sz w:val="18"/>
          <w:szCs w:val="18"/>
        </w:rPr>
        <w:t xml:space="preserve">Level 1 Inputs – quoted prices (unadjusted) in active markets for identical assets or liabilities that the authority can access at the measurement date. </w:t>
      </w:r>
    </w:p>
    <w:p w14:paraId="4131D9AB" w14:textId="77777777" w:rsidR="004F5C8B" w:rsidRPr="00E716E2" w:rsidRDefault="004F5C8B" w:rsidP="006F27D4">
      <w:pPr>
        <w:pStyle w:val="FIBody"/>
        <w:numPr>
          <w:ilvl w:val="0"/>
          <w:numId w:val="39"/>
        </w:numPr>
        <w:spacing w:after="60"/>
        <w:ind w:left="568" w:hanging="284"/>
        <w:rPr>
          <w:rFonts w:ascii="Arial" w:hAnsi="Arial"/>
          <w:color w:val="auto"/>
          <w:sz w:val="18"/>
          <w:szCs w:val="18"/>
        </w:rPr>
      </w:pPr>
      <w:r w:rsidRPr="00E716E2">
        <w:rPr>
          <w:rFonts w:ascii="Arial" w:hAnsi="Arial"/>
          <w:color w:val="auto"/>
          <w:sz w:val="18"/>
          <w:szCs w:val="18"/>
        </w:rPr>
        <w:t xml:space="preserve">Level 2 Inputs – inputs other than quoted prices included within Level 1 that are observable for the asset or liability, either directly or indirectly. </w:t>
      </w:r>
    </w:p>
    <w:p w14:paraId="30785495" w14:textId="77777777" w:rsidR="004F5C8B" w:rsidRDefault="004F5C8B" w:rsidP="006F27D4">
      <w:pPr>
        <w:pStyle w:val="FIBody"/>
        <w:numPr>
          <w:ilvl w:val="0"/>
          <w:numId w:val="39"/>
        </w:numPr>
        <w:ind w:left="567" w:hanging="283"/>
        <w:rPr>
          <w:rFonts w:ascii="Arial" w:hAnsi="Arial"/>
          <w:color w:val="auto"/>
          <w:sz w:val="18"/>
          <w:szCs w:val="18"/>
        </w:rPr>
      </w:pPr>
      <w:r w:rsidRPr="00E716E2">
        <w:rPr>
          <w:rFonts w:ascii="Arial" w:hAnsi="Arial"/>
          <w:color w:val="auto"/>
          <w:sz w:val="18"/>
          <w:szCs w:val="18"/>
        </w:rPr>
        <w:t xml:space="preserve">Level 3 Inputs – unobservable inputs for the asset or liability. </w:t>
      </w:r>
    </w:p>
    <w:p w14:paraId="13519B58" w14:textId="77777777" w:rsidR="00BB4152" w:rsidRDefault="00BB4152" w:rsidP="007639B2">
      <w:pPr>
        <w:pStyle w:val="FIBody"/>
        <w:tabs>
          <w:tab w:val="clear" w:pos="1800"/>
        </w:tabs>
        <w:ind w:left="0"/>
        <w:rPr>
          <w:rFonts w:ascii="Arial" w:hAnsi="Arial"/>
          <w:color w:val="auto"/>
          <w:sz w:val="18"/>
          <w:szCs w:val="18"/>
        </w:rPr>
      </w:pPr>
    </w:p>
    <w:p w14:paraId="3CC12FD3" w14:textId="77777777" w:rsidR="00BB4152" w:rsidRPr="00E716E2" w:rsidRDefault="00BB4152" w:rsidP="00BB4152">
      <w:pPr>
        <w:pStyle w:val="FIBody"/>
        <w:spacing w:after="60"/>
        <w:ind w:left="0"/>
        <w:rPr>
          <w:rFonts w:ascii="Arial" w:hAnsi="Arial"/>
          <w:b/>
          <w:color w:val="auto"/>
          <w:sz w:val="18"/>
          <w:szCs w:val="18"/>
        </w:rPr>
      </w:pPr>
      <w:r w:rsidRPr="00E716E2">
        <w:rPr>
          <w:rFonts w:ascii="Arial" w:hAnsi="Arial"/>
          <w:b/>
          <w:color w:val="auto"/>
          <w:sz w:val="18"/>
          <w:szCs w:val="18"/>
        </w:rPr>
        <w:t>Fair Value of Financial Assets</w:t>
      </w:r>
    </w:p>
    <w:p w14:paraId="5A54759C" w14:textId="0FBCB78D" w:rsidR="00BB4152" w:rsidRPr="00E716E2" w:rsidRDefault="00BB4152" w:rsidP="00BB4152">
      <w:pPr>
        <w:pStyle w:val="FIBody"/>
        <w:ind w:left="0"/>
        <w:rPr>
          <w:rFonts w:ascii="Arial" w:hAnsi="Arial"/>
          <w:color w:val="auto"/>
          <w:sz w:val="18"/>
          <w:szCs w:val="18"/>
        </w:rPr>
      </w:pPr>
      <w:r w:rsidRPr="00E716E2">
        <w:rPr>
          <w:rFonts w:ascii="Arial" w:hAnsi="Arial"/>
          <w:color w:val="auto"/>
          <w:sz w:val="18"/>
          <w:szCs w:val="18"/>
        </w:rPr>
        <w:t xml:space="preserve">Some of the </w:t>
      </w:r>
      <w:r w:rsidR="002101A2">
        <w:rPr>
          <w:rFonts w:ascii="Arial" w:hAnsi="Arial"/>
          <w:color w:val="auto"/>
          <w:sz w:val="18"/>
          <w:szCs w:val="18"/>
        </w:rPr>
        <w:t>A</w:t>
      </w:r>
      <w:r w:rsidRPr="00E716E2">
        <w:rPr>
          <w:rFonts w:ascii="Arial" w:hAnsi="Arial"/>
          <w:color w:val="auto"/>
          <w:sz w:val="18"/>
          <w:szCs w:val="18"/>
        </w:rPr>
        <w:t>uthority’s financial assets are measured at fair value on a recurring basis and are described in the following table, including the valuation techniques used to measure them.</w:t>
      </w:r>
    </w:p>
    <w:p w14:paraId="7530D835" w14:textId="77777777" w:rsidR="00BB4152" w:rsidRDefault="00BB4152" w:rsidP="00BB4152">
      <w:pPr>
        <w:autoSpaceDE w:val="0"/>
        <w:autoSpaceDN w:val="0"/>
        <w:adjustRightInd w:val="0"/>
        <w:spacing w:after="120"/>
        <w:ind w:right="102"/>
        <w:contextualSpacing/>
        <w:rPr>
          <w:rFonts w:cs="Arial"/>
          <w:b/>
          <w:color w:val="000000"/>
          <w:sz w:val="18"/>
          <w:szCs w:val="18"/>
        </w:rPr>
      </w:pPr>
    </w:p>
    <w:tbl>
      <w:tblPr>
        <w:tblW w:w="8236" w:type="dxa"/>
        <w:tblInd w:w="392" w:type="dxa"/>
        <w:tblLook w:val="01E0" w:firstRow="1" w:lastRow="1" w:firstColumn="1" w:lastColumn="1" w:noHBand="0" w:noVBand="0"/>
      </w:tblPr>
      <w:tblGrid>
        <w:gridCol w:w="2977"/>
        <w:gridCol w:w="1234"/>
        <w:gridCol w:w="1742"/>
        <w:gridCol w:w="1172"/>
        <w:gridCol w:w="1111"/>
      </w:tblGrid>
      <w:tr w:rsidR="00BB4152" w:rsidRPr="00760A15" w14:paraId="40839112" w14:textId="77777777" w:rsidTr="009D761A">
        <w:trPr>
          <w:trHeight w:val="284"/>
        </w:trPr>
        <w:tc>
          <w:tcPr>
            <w:tcW w:w="2977" w:type="dxa"/>
          </w:tcPr>
          <w:p w14:paraId="6DE350BA" w14:textId="77777777" w:rsidR="00BB4152" w:rsidRPr="00E716E2" w:rsidRDefault="00BB4152" w:rsidP="00BB4152">
            <w:pPr>
              <w:rPr>
                <w:rFonts w:cs="Arial"/>
                <w:b/>
                <w:sz w:val="18"/>
                <w:szCs w:val="18"/>
              </w:rPr>
            </w:pPr>
            <w:r w:rsidRPr="00E716E2">
              <w:rPr>
                <w:rFonts w:cs="Arial"/>
                <w:b/>
                <w:sz w:val="18"/>
                <w:szCs w:val="18"/>
              </w:rPr>
              <w:t xml:space="preserve">Recurring fair value measurements </w:t>
            </w:r>
          </w:p>
          <w:p w14:paraId="449CE9EE" w14:textId="77777777" w:rsidR="00BB4152" w:rsidRPr="00E716E2" w:rsidRDefault="00BB4152" w:rsidP="00BB4152">
            <w:pPr>
              <w:rPr>
                <w:rFonts w:cs="Arial"/>
                <w:sz w:val="18"/>
                <w:szCs w:val="18"/>
              </w:rPr>
            </w:pPr>
          </w:p>
        </w:tc>
        <w:tc>
          <w:tcPr>
            <w:tcW w:w="1234" w:type="dxa"/>
          </w:tcPr>
          <w:p w14:paraId="52C71AC3" w14:textId="77777777" w:rsidR="00BB4152" w:rsidRPr="00E716E2" w:rsidRDefault="00BB4152" w:rsidP="00BB4152">
            <w:pPr>
              <w:rPr>
                <w:rFonts w:cs="Arial"/>
                <w:b/>
                <w:sz w:val="18"/>
                <w:szCs w:val="18"/>
              </w:rPr>
            </w:pPr>
            <w:r w:rsidRPr="00E716E2">
              <w:rPr>
                <w:rFonts w:cs="Arial"/>
                <w:b/>
                <w:sz w:val="18"/>
                <w:szCs w:val="18"/>
              </w:rPr>
              <w:t>Input level in fair value hierarchy</w:t>
            </w:r>
            <w:r w:rsidRPr="00E716E2">
              <w:rPr>
                <w:rFonts w:cs="Arial"/>
                <w:b/>
                <w:bCs/>
                <w:sz w:val="18"/>
                <w:szCs w:val="18"/>
              </w:rPr>
              <w:t xml:space="preserve"> </w:t>
            </w:r>
          </w:p>
          <w:p w14:paraId="3B5A99BC" w14:textId="77777777" w:rsidR="00BB4152" w:rsidRPr="00E716E2" w:rsidRDefault="00BB4152" w:rsidP="00BB4152">
            <w:pPr>
              <w:jc w:val="right"/>
              <w:rPr>
                <w:rFonts w:cs="Arial"/>
                <w:b/>
                <w:sz w:val="18"/>
                <w:szCs w:val="18"/>
              </w:rPr>
            </w:pPr>
          </w:p>
        </w:tc>
        <w:tc>
          <w:tcPr>
            <w:tcW w:w="1742" w:type="dxa"/>
          </w:tcPr>
          <w:p w14:paraId="1DC8948B" w14:textId="77777777" w:rsidR="00BB4152" w:rsidRPr="00E716E2" w:rsidRDefault="00BB4152" w:rsidP="00BB4152">
            <w:pPr>
              <w:rPr>
                <w:rFonts w:cs="Arial"/>
                <w:b/>
                <w:sz w:val="18"/>
                <w:szCs w:val="18"/>
              </w:rPr>
            </w:pPr>
            <w:r w:rsidRPr="00E716E2">
              <w:rPr>
                <w:rFonts w:cs="Arial"/>
                <w:b/>
                <w:sz w:val="18"/>
                <w:szCs w:val="18"/>
              </w:rPr>
              <w:t>Valuation technique used to measure fair value</w:t>
            </w:r>
            <w:r w:rsidRPr="00E716E2">
              <w:rPr>
                <w:rFonts w:cs="Arial"/>
                <w:b/>
                <w:bCs/>
                <w:sz w:val="18"/>
                <w:szCs w:val="18"/>
              </w:rPr>
              <w:t xml:space="preserve"> </w:t>
            </w:r>
          </w:p>
          <w:p w14:paraId="32F76AC5" w14:textId="77777777" w:rsidR="00BB4152" w:rsidRPr="00E716E2" w:rsidRDefault="00BB4152" w:rsidP="00BB4152">
            <w:pPr>
              <w:jc w:val="right"/>
              <w:rPr>
                <w:rFonts w:cs="Arial"/>
                <w:b/>
                <w:sz w:val="18"/>
                <w:szCs w:val="18"/>
              </w:rPr>
            </w:pPr>
          </w:p>
        </w:tc>
        <w:tc>
          <w:tcPr>
            <w:tcW w:w="1172" w:type="dxa"/>
          </w:tcPr>
          <w:p w14:paraId="58C7CBFA" w14:textId="53A8FEE9" w:rsidR="00BB4152" w:rsidRDefault="00BB4152" w:rsidP="009D761A">
            <w:pPr>
              <w:jc w:val="right"/>
              <w:rPr>
                <w:rFonts w:cs="Arial"/>
                <w:b/>
                <w:sz w:val="18"/>
                <w:szCs w:val="18"/>
              </w:rPr>
            </w:pPr>
            <w:r w:rsidRPr="00E716E2">
              <w:rPr>
                <w:rFonts w:cs="Arial"/>
                <w:b/>
                <w:sz w:val="18"/>
                <w:szCs w:val="18"/>
              </w:rPr>
              <w:t>As at 31/3/</w:t>
            </w:r>
            <w:r w:rsidR="000F7B8A">
              <w:rPr>
                <w:rFonts w:cs="Arial"/>
                <w:b/>
                <w:sz w:val="18"/>
                <w:szCs w:val="18"/>
              </w:rPr>
              <w:t>2</w:t>
            </w:r>
            <w:r w:rsidR="00D75177">
              <w:rPr>
                <w:rFonts w:cs="Arial"/>
                <w:b/>
                <w:sz w:val="18"/>
                <w:szCs w:val="18"/>
              </w:rPr>
              <w:t>2</w:t>
            </w:r>
          </w:p>
          <w:p w14:paraId="03E90972" w14:textId="77777777" w:rsidR="00BB4152" w:rsidRPr="00E716E2" w:rsidRDefault="00BB4152" w:rsidP="009D761A">
            <w:pPr>
              <w:jc w:val="right"/>
              <w:rPr>
                <w:rFonts w:cs="Arial"/>
                <w:b/>
                <w:sz w:val="18"/>
                <w:szCs w:val="18"/>
              </w:rPr>
            </w:pPr>
            <w:r>
              <w:rPr>
                <w:rFonts w:cs="Arial"/>
                <w:b/>
                <w:sz w:val="18"/>
                <w:szCs w:val="18"/>
              </w:rPr>
              <w:t>£000</w:t>
            </w:r>
          </w:p>
        </w:tc>
        <w:tc>
          <w:tcPr>
            <w:tcW w:w="1111" w:type="dxa"/>
          </w:tcPr>
          <w:p w14:paraId="1E1C02CE" w14:textId="185AA4C1" w:rsidR="00BB4152" w:rsidRDefault="00BB4152" w:rsidP="009D761A">
            <w:pPr>
              <w:jc w:val="right"/>
              <w:rPr>
                <w:rFonts w:cs="Arial"/>
                <w:b/>
                <w:sz w:val="18"/>
                <w:szCs w:val="18"/>
              </w:rPr>
            </w:pPr>
            <w:r w:rsidRPr="00AA4B52">
              <w:rPr>
                <w:rFonts w:cs="Arial"/>
                <w:b/>
                <w:sz w:val="18"/>
                <w:szCs w:val="18"/>
              </w:rPr>
              <w:t xml:space="preserve">As at </w:t>
            </w:r>
            <w:r w:rsidRPr="006F2BAC">
              <w:rPr>
                <w:rFonts w:cs="Arial"/>
                <w:b/>
                <w:sz w:val="18"/>
                <w:szCs w:val="18"/>
              </w:rPr>
              <w:t>31/3/</w:t>
            </w:r>
            <w:r w:rsidR="00A9044D" w:rsidRPr="006F2BAC">
              <w:rPr>
                <w:rFonts w:cs="Arial"/>
                <w:b/>
                <w:sz w:val="18"/>
                <w:szCs w:val="18"/>
              </w:rPr>
              <w:t>2</w:t>
            </w:r>
            <w:r w:rsidR="00BF3CE7" w:rsidRPr="006F2BAC">
              <w:rPr>
                <w:rFonts w:cs="Arial"/>
                <w:b/>
                <w:sz w:val="18"/>
                <w:szCs w:val="18"/>
              </w:rPr>
              <w:t>3</w:t>
            </w:r>
          </w:p>
          <w:p w14:paraId="33A448A4" w14:textId="77777777" w:rsidR="00BB4152" w:rsidRPr="00E716E2" w:rsidRDefault="00BB4152" w:rsidP="009D761A">
            <w:pPr>
              <w:jc w:val="right"/>
              <w:rPr>
                <w:rFonts w:cs="Arial"/>
                <w:b/>
                <w:sz w:val="18"/>
                <w:szCs w:val="18"/>
              </w:rPr>
            </w:pPr>
            <w:r>
              <w:rPr>
                <w:rFonts w:cs="Arial"/>
                <w:b/>
                <w:sz w:val="18"/>
                <w:szCs w:val="18"/>
              </w:rPr>
              <w:t>£000</w:t>
            </w:r>
          </w:p>
        </w:tc>
      </w:tr>
      <w:tr w:rsidR="00BB4152" w:rsidRPr="00760A15" w14:paraId="3855DF3A" w14:textId="77777777" w:rsidTr="00BB4152">
        <w:trPr>
          <w:trHeight w:val="284"/>
        </w:trPr>
        <w:tc>
          <w:tcPr>
            <w:tcW w:w="8236" w:type="dxa"/>
            <w:gridSpan w:val="5"/>
            <w:vAlign w:val="center"/>
          </w:tcPr>
          <w:p w14:paraId="1261430C" w14:textId="77777777" w:rsidR="00BB4152" w:rsidRPr="00626663" w:rsidRDefault="00BB4152" w:rsidP="00BB4152">
            <w:pPr>
              <w:rPr>
                <w:rFonts w:cs="Arial"/>
                <w:b/>
                <w:sz w:val="18"/>
                <w:szCs w:val="18"/>
              </w:rPr>
            </w:pPr>
            <w:r w:rsidRPr="00626663">
              <w:rPr>
                <w:rFonts w:cs="Arial"/>
                <w:b/>
                <w:sz w:val="18"/>
                <w:szCs w:val="18"/>
              </w:rPr>
              <w:t>Fair Value through Profit or Loss</w:t>
            </w:r>
          </w:p>
        </w:tc>
      </w:tr>
      <w:tr w:rsidR="00BB4152" w:rsidRPr="00E93C35" w14:paraId="6904F471" w14:textId="77777777" w:rsidTr="00BB4152">
        <w:trPr>
          <w:trHeight w:val="284"/>
        </w:trPr>
        <w:tc>
          <w:tcPr>
            <w:tcW w:w="2977" w:type="dxa"/>
          </w:tcPr>
          <w:p w14:paraId="516192EE" w14:textId="77777777" w:rsidR="00BB4152" w:rsidRDefault="00BB4152" w:rsidP="00BB4152">
            <w:pPr>
              <w:rPr>
                <w:rFonts w:cs="Arial"/>
                <w:sz w:val="18"/>
                <w:szCs w:val="18"/>
              </w:rPr>
            </w:pPr>
            <w:r>
              <w:rPr>
                <w:rFonts w:cs="Arial"/>
                <w:sz w:val="18"/>
                <w:szCs w:val="18"/>
              </w:rPr>
              <w:t>Other financial instruments</w:t>
            </w:r>
          </w:p>
        </w:tc>
        <w:tc>
          <w:tcPr>
            <w:tcW w:w="1234" w:type="dxa"/>
          </w:tcPr>
          <w:p w14:paraId="274E8CA7" w14:textId="77777777" w:rsidR="00BB4152" w:rsidRDefault="00BB4152" w:rsidP="00BB4152">
            <w:pPr>
              <w:jc w:val="center"/>
              <w:rPr>
                <w:rFonts w:cs="Arial"/>
                <w:sz w:val="18"/>
                <w:szCs w:val="18"/>
              </w:rPr>
            </w:pPr>
            <w:r>
              <w:rPr>
                <w:rFonts w:cs="Arial"/>
                <w:sz w:val="18"/>
                <w:szCs w:val="18"/>
              </w:rPr>
              <w:t>Level 1</w:t>
            </w:r>
          </w:p>
        </w:tc>
        <w:tc>
          <w:tcPr>
            <w:tcW w:w="1742" w:type="dxa"/>
          </w:tcPr>
          <w:p w14:paraId="0B76B47E" w14:textId="77777777" w:rsidR="00BB4152" w:rsidRPr="00E716E2" w:rsidRDefault="00BB4152" w:rsidP="00BB4152">
            <w:pPr>
              <w:rPr>
                <w:rFonts w:cs="Arial"/>
                <w:sz w:val="18"/>
                <w:szCs w:val="18"/>
              </w:rPr>
            </w:pPr>
            <w:r w:rsidRPr="00E716E2">
              <w:rPr>
                <w:rFonts w:cs="Arial"/>
                <w:sz w:val="18"/>
                <w:szCs w:val="18"/>
              </w:rPr>
              <w:t xml:space="preserve">Unadjusted quoted prices in active markets for identical shares </w:t>
            </w:r>
          </w:p>
        </w:tc>
        <w:tc>
          <w:tcPr>
            <w:tcW w:w="1172" w:type="dxa"/>
          </w:tcPr>
          <w:p w14:paraId="63F706BC" w14:textId="04A54FAF" w:rsidR="00BB4152" w:rsidRDefault="00D75177" w:rsidP="00BB4152">
            <w:pPr>
              <w:jc w:val="right"/>
              <w:rPr>
                <w:rFonts w:cs="Arial"/>
                <w:sz w:val="18"/>
                <w:szCs w:val="18"/>
              </w:rPr>
            </w:pPr>
            <w:r w:rsidRPr="00221591">
              <w:rPr>
                <w:rFonts w:cs="Arial"/>
                <w:sz w:val="18"/>
                <w:szCs w:val="18"/>
              </w:rPr>
              <w:t>9,405</w:t>
            </w:r>
          </w:p>
        </w:tc>
        <w:tc>
          <w:tcPr>
            <w:tcW w:w="1111" w:type="dxa"/>
          </w:tcPr>
          <w:p w14:paraId="16CA46A5" w14:textId="083020A0" w:rsidR="00BB4152" w:rsidRPr="00E93C35" w:rsidRDefault="00A03ED5" w:rsidP="00BB4152">
            <w:pPr>
              <w:jc w:val="right"/>
              <w:rPr>
                <w:rFonts w:cs="Arial"/>
                <w:sz w:val="18"/>
                <w:szCs w:val="18"/>
              </w:rPr>
            </w:pPr>
            <w:r w:rsidRPr="00A03ED5">
              <w:rPr>
                <w:rFonts w:cs="Arial"/>
                <w:sz w:val="18"/>
                <w:szCs w:val="18"/>
              </w:rPr>
              <w:t>3</w:t>
            </w:r>
            <w:r w:rsidR="00221591" w:rsidRPr="00A03ED5">
              <w:rPr>
                <w:rFonts w:cs="Arial"/>
                <w:sz w:val="18"/>
                <w:szCs w:val="18"/>
              </w:rPr>
              <w:t>,5</w:t>
            </w:r>
            <w:r w:rsidRPr="00A03ED5">
              <w:rPr>
                <w:rFonts w:cs="Arial"/>
                <w:sz w:val="18"/>
                <w:szCs w:val="18"/>
              </w:rPr>
              <w:t>80</w:t>
            </w:r>
          </w:p>
        </w:tc>
      </w:tr>
    </w:tbl>
    <w:p w14:paraId="7E227E58" w14:textId="77777777" w:rsidR="00BB4152" w:rsidRDefault="00BB4152" w:rsidP="00BB4152">
      <w:pPr>
        <w:autoSpaceDE w:val="0"/>
        <w:autoSpaceDN w:val="0"/>
        <w:adjustRightInd w:val="0"/>
        <w:spacing w:after="120"/>
        <w:ind w:right="102"/>
        <w:contextualSpacing/>
        <w:rPr>
          <w:rFonts w:cs="Arial"/>
          <w:b/>
          <w:color w:val="000000"/>
          <w:sz w:val="18"/>
          <w:szCs w:val="18"/>
        </w:rPr>
      </w:pPr>
    </w:p>
    <w:p w14:paraId="0C55FA5F" w14:textId="77777777" w:rsidR="00BB4152" w:rsidRPr="007159AA" w:rsidRDefault="00BB4152" w:rsidP="00BB4152">
      <w:pPr>
        <w:autoSpaceDE w:val="0"/>
        <w:autoSpaceDN w:val="0"/>
        <w:adjustRightInd w:val="0"/>
        <w:spacing w:after="120"/>
        <w:ind w:right="102"/>
        <w:contextualSpacing/>
        <w:rPr>
          <w:rFonts w:cs="Arial"/>
          <w:b/>
          <w:color w:val="000000"/>
          <w:sz w:val="18"/>
          <w:szCs w:val="18"/>
        </w:rPr>
      </w:pPr>
      <w:r w:rsidRPr="007159AA">
        <w:rPr>
          <w:rFonts w:cs="Arial"/>
          <w:b/>
          <w:color w:val="000000"/>
          <w:sz w:val="18"/>
          <w:szCs w:val="18"/>
        </w:rPr>
        <w:t xml:space="preserve">Transfers between Levels of the Fair Value Hierarchy </w:t>
      </w:r>
    </w:p>
    <w:p w14:paraId="5972C07D" w14:textId="77777777" w:rsidR="00BB4152" w:rsidRDefault="00BB4152" w:rsidP="00BB4152">
      <w:pPr>
        <w:pStyle w:val="bodyindent"/>
        <w:spacing w:before="0" w:beforeAutospacing="0" w:after="240" w:afterAutospacing="0"/>
        <w:contextualSpacing/>
        <w:jc w:val="both"/>
        <w:rPr>
          <w:rFonts w:ascii="Arial" w:hAnsi="Arial" w:cs="Arial"/>
        </w:rPr>
      </w:pPr>
      <w:r w:rsidRPr="00CB3C62">
        <w:rPr>
          <w:rFonts w:ascii="Arial" w:hAnsi="Arial" w:cs="Arial"/>
        </w:rPr>
        <w:t>There were no transfers between levels 1 and 2 during the year.</w:t>
      </w:r>
    </w:p>
    <w:p w14:paraId="224F5B2C" w14:textId="77777777" w:rsidR="00BB4152" w:rsidRPr="007159AA" w:rsidRDefault="00BB4152" w:rsidP="00BB4152">
      <w:pPr>
        <w:autoSpaceDE w:val="0"/>
        <w:autoSpaceDN w:val="0"/>
        <w:adjustRightInd w:val="0"/>
        <w:spacing w:after="120"/>
        <w:ind w:right="102"/>
        <w:contextualSpacing/>
        <w:rPr>
          <w:rFonts w:cs="Arial"/>
          <w:b/>
          <w:color w:val="000000"/>
          <w:sz w:val="18"/>
          <w:szCs w:val="18"/>
        </w:rPr>
      </w:pPr>
      <w:r w:rsidRPr="007159AA">
        <w:rPr>
          <w:rFonts w:cs="Arial"/>
          <w:b/>
          <w:color w:val="000000"/>
          <w:sz w:val="18"/>
          <w:szCs w:val="18"/>
        </w:rPr>
        <w:t xml:space="preserve">Changes in the Valuation Technique </w:t>
      </w:r>
    </w:p>
    <w:p w14:paraId="59695FB4" w14:textId="77777777" w:rsidR="00BB4152" w:rsidRDefault="00BB4152" w:rsidP="00BB4152">
      <w:pPr>
        <w:pStyle w:val="bodyindent"/>
        <w:spacing w:before="0" w:beforeAutospacing="0" w:after="240" w:afterAutospacing="0"/>
        <w:contextualSpacing/>
        <w:jc w:val="both"/>
        <w:rPr>
          <w:rFonts w:ascii="Arial" w:hAnsi="Arial" w:cs="Arial"/>
        </w:rPr>
      </w:pPr>
      <w:r w:rsidRPr="00CB3C62">
        <w:rPr>
          <w:rFonts w:ascii="Arial" w:hAnsi="Arial" w:cs="Arial"/>
        </w:rPr>
        <w:t>There has been no change in the valuation technique used during the year for the financial instruments.</w:t>
      </w:r>
    </w:p>
    <w:p w14:paraId="3A89697D" w14:textId="77777777" w:rsidR="00BB4152" w:rsidRPr="00E716E2" w:rsidRDefault="00BB4152" w:rsidP="00BB4152">
      <w:pPr>
        <w:jc w:val="both"/>
        <w:rPr>
          <w:rFonts w:cs="Arial"/>
          <w:b/>
          <w:sz w:val="18"/>
          <w:szCs w:val="18"/>
        </w:rPr>
      </w:pPr>
      <w:r w:rsidRPr="00E716E2">
        <w:rPr>
          <w:rFonts w:cs="Arial"/>
          <w:b/>
          <w:sz w:val="18"/>
          <w:szCs w:val="18"/>
        </w:rPr>
        <w:t xml:space="preserve">Reconciliation of Fair Value Measurements for Financial Assets Carried at Fair Value Categorised within Level 3 of the Fair Value Hierarchy for Financial Assets </w:t>
      </w:r>
    </w:p>
    <w:p w14:paraId="44A0A5DE" w14:textId="77777777" w:rsidR="00BB4152" w:rsidRDefault="00BB4152" w:rsidP="00BB4152">
      <w:pPr>
        <w:pStyle w:val="bodyindent"/>
        <w:spacing w:before="0" w:beforeAutospacing="0" w:after="240" w:afterAutospacing="0"/>
        <w:contextualSpacing/>
        <w:jc w:val="both"/>
        <w:rPr>
          <w:rFonts w:ascii="Arial" w:hAnsi="Arial" w:cs="Arial"/>
        </w:rPr>
      </w:pPr>
    </w:p>
    <w:p w14:paraId="62081E19" w14:textId="77777777" w:rsidR="00BB4152" w:rsidRDefault="00BB4152" w:rsidP="00BB4152">
      <w:pPr>
        <w:pStyle w:val="bodyindent"/>
        <w:spacing w:before="0" w:beforeAutospacing="0" w:after="240" w:afterAutospacing="0"/>
        <w:contextualSpacing/>
        <w:jc w:val="both"/>
        <w:rPr>
          <w:rFonts w:ascii="Arial" w:hAnsi="Arial" w:cs="Arial"/>
        </w:rPr>
      </w:pPr>
      <w:r w:rsidRPr="00CB3C62">
        <w:rPr>
          <w:rFonts w:ascii="Arial" w:hAnsi="Arial" w:cs="Arial"/>
        </w:rPr>
        <w:t>There were no instruments, measured at fair value, that were at level 3 in the hierarchy</w:t>
      </w:r>
      <w:r>
        <w:rPr>
          <w:rFonts w:ascii="Arial" w:hAnsi="Arial" w:cs="Arial"/>
        </w:rPr>
        <w:t>.</w:t>
      </w:r>
    </w:p>
    <w:p w14:paraId="6C7786DC" w14:textId="77777777" w:rsidR="00BB4152" w:rsidRDefault="00BB4152" w:rsidP="00BB4152">
      <w:pPr>
        <w:pStyle w:val="bodyindent"/>
        <w:spacing w:before="0" w:beforeAutospacing="0" w:after="240" w:afterAutospacing="0"/>
        <w:contextualSpacing/>
        <w:jc w:val="both"/>
        <w:rPr>
          <w:rFonts w:ascii="Arial" w:hAnsi="Arial" w:cs="Arial"/>
        </w:rPr>
      </w:pPr>
    </w:p>
    <w:p w14:paraId="407DA7B3" w14:textId="77777777" w:rsidR="00BB4152" w:rsidRDefault="00BB4152" w:rsidP="00BB4152">
      <w:pPr>
        <w:pStyle w:val="bodyindent"/>
        <w:spacing w:before="0" w:beforeAutospacing="0" w:after="240" w:afterAutospacing="0"/>
        <w:contextualSpacing/>
        <w:jc w:val="both"/>
        <w:rPr>
          <w:rFonts w:ascii="Arial" w:hAnsi="Arial" w:cs="Arial"/>
        </w:rPr>
      </w:pPr>
    </w:p>
    <w:p w14:paraId="2F974895" w14:textId="77777777" w:rsidR="00BB4152" w:rsidRDefault="00BB4152" w:rsidP="00BB4152">
      <w:pPr>
        <w:pStyle w:val="bodyindent"/>
        <w:spacing w:before="0" w:beforeAutospacing="0" w:after="240" w:afterAutospacing="0"/>
        <w:contextualSpacing/>
        <w:jc w:val="both"/>
        <w:rPr>
          <w:rFonts w:ascii="Arial" w:hAnsi="Arial" w:cs="Arial"/>
        </w:rPr>
      </w:pPr>
    </w:p>
    <w:p w14:paraId="59C84BB4" w14:textId="77777777" w:rsidR="00BB4152" w:rsidRDefault="00BB4152" w:rsidP="007639B2">
      <w:pPr>
        <w:pStyle w:val="FIBody"/>
        <w:tabs>
          <w:tab w:val="clear" w:pos="1800"/>
        </w:tabs>
        <w:ind w:left="0"/>
        <w:rPr>
          <w:rFonts w:ascii="Arial" w:hAnsi="Arial"/>
          <w:color w:val="auto"/>
          <w:sz w:val="18"/>
          <w:szCs w:val="18"/>
        </w:rPr>
      </w:pPr>
    </w:p>
    <w:p w14:paraId="740D0E7B" w14:textId="77777777" w:rsidR="00747B8C" w:rsidRDefault="00747B8C" w:rsidP="007639B2">
      <w:pPr>
        <w:pStyle w:val="FIBody"/>
        <w:tabs>
          <w:tab w:val="clear" w:pos="1800"/>
        </w:tabs>
        <w:ind w:left="0"/>
        <w:rPr>
          <w:rFonts w:ascii="Arial" w:hAnsi="Arial"/>
          <w:color w:val="auto"/>
          <w:sz w:val="18"/>
          <w:szCs w:val="18"/>
        </w:rPr>
      </w:pPr>
    </w:p>
    <w:p w14:paraId="33F17993" w14:textId="77777777" w:rsidR="00747B8C" w:rsidRPr="00E716E2" w:rsidRDefault="00747B8C" w:rsidP="007639B2">
      <w:pPr>
        <w:pStyle w:val="FIBody"/>
        <w:tabs>
          <w:tab w:val="clear" w:pos="1800"/>
        </w:tabs>
        <w:ind w:left="0"/>
        <w:rPr>
          <w:rFonts w:ascii="Arial" w:hAnsi="Arial"/>
          <w:color w:val="auto"/>
          <w:sz w:val="18"/>
          <w:szCs w:val="18"/>
        </w:rPr>
      </w:pPr>
    </w:p>
    <w:p w14:paraId="51D1BDAA" w14:textId="77777777" w:rsidR="00BB4152" w:rsidRPr="00760A15" w:rsidRDefault="00BB4152" w:rsidP="00BB4152">
      <w:pPr>
        <w:jc w:val="both"/>
        <w:rPr>
          <w:b/>
          <w:sz w:val="18"/>
          <w:szCs w:val="18"/>
        </w:rPr>
      </w:pPr>
      <w:r w:rsidRPr="00760A15">
        <w:rPr>
          <w:b/>
          <w:sz w:val="18"/>
          <w:szCs w:val="18"/>
        </w:rPr>
        <w:lastRenderedPageBreak/>
        <w:t>Fair Values of Financial Assets and Financial Liabilities that are not measured at fair value but for which fair value disclosures are required</w:t>
      </w:r>
    </w:p>
    <w:p w14:paraId="7666049C" w14:textId="77777777" w:rsidR="00BB4152" w:rsidRPr="00760A15" w:rsidRDefault="00BB4152" w:rsidP="00BB4152">
      <w:pPr>
        <w:jc w:val="both"/>
        <w:rPr>
          <w:b/>
          <w:sz w:val="18"/>
          <w:szCs w:val="18"/>
        </w:rPr>
      </w:pPr>
    </w:p>
    <w:p w14:paraId="42CBDD6B" w14:textId="77777777" w:rsidR="00BB4152" w:rsidRPr="00E716E2" w:rsidRDefault="00BB4152" w:rsidP="00BB4152">
      <w:pPr>
        <w:pStyle w:val="FIBody"/>
        <w:spacing w:line="240" w:lineRule="auto"/>
        <w:ind w:left="0"/>
        <w:rPr>
          <w:rFonts w:ascii="Arial" w:hAnsi="Arial"/>
          <w:color w:val="auto"/>
          <w:sz w:val="18"/>
          <w:szCs w:val="18"/>
        </w:rPr>
      </w:pPr>
      <w:r w:rsidRPr="00E716E2">
        <w:rPr>
          <w:rFonts w:ascii="Arial" w:hAnsi="Arial"/>
          <w:color w:val="auto"/>
          <w:sz w:val="18"/>
          <w:szCs w:val="18"/>
        </w:rPr>
        <w:t>Except for the financial assets carried at fair value, all other financial liabilities and financial assets represented by amortised cost and long-term debtors and creditors are carried on the balance sheet at amortised cost.  Their fair value can be assessed by calculating the present value of the cash flows that take place over the remaining life of the instruments, using the following assumptions:</w:t>
      </w:r>
    </w:p>
    <w:p w14:paraId="21FA1861" w14:textId="77777777" w:rsidR="00BB4152" w:rsidRPr="00E716E2" w:rsidRDefault="00BB4152" w:rsidP="00BB4152">
      <w:pPr>
        <w:pStyle w:val="FIBody"/>
        <w:spacing w:line="240" w:lineRule="auto"/>
        <w:rPr>
          <w:rFonts w:ascii="Arial" w:hAnsi="Arial"/>
          <w:color w:val="auto"/>
          <w:sz w:val="18"/>
          <w:szCs w:val="18"/>
        </w:rPr>
      </w:pPr>
    </w:p>
    <w:p w14:paraId="12861828" w14:textId="77777777" w:rsidR="00BB4152" w:rsidRPr="00E716E2" w:rsidRDefault="00BB4152" w:rsidP="006F27D4">
      <w:pPr>
        <w:pStyle w:val="FIBody"/>
        <w:numPr>
          <w:ilvl w:val="0"/>
          <w:numId w:val="40"/>
        </w:numPr>
        <w:spacing w:after="60" w:line="240" w:lineRule="auto"/>
        <w:ind w:left="851" w:hanging="284"/>
        <w:rPr>
          <w:rFonts w:ascii="Arial" w:hAnsi="Arial"/>
          <w:color w:val="auto"/>
          <w:sz w:val="18"/>
          <w:szCs w:val="18"/>
        </w:rPr>
      </w:pPr>
      <w:r w:rsidRPr="00E716E2">
        <w:rPr>
          <w:rFonts w:ascii="Arial" w:hAnsi="Arial"/>
          <w:color w:val="auto"/>
          <w:sz w:val="18"/>
          <w:szCs w:val="18"/>
        </w:rPr>
        <w:t xml:space="preserve">For loans from the PWLB payable, </w:t>
      </w:r>
      <w:r w:rsidRPr="005273DF">
        <w:rPr>
          <w:rFonts w:ascii="Arial" w:hAnsi="Arial"/>
          <w:color w:val="auto"/>
          <w:sz w:val="18"/>
          <w:szCs w:val="18"/>
        </w:rPr>
        <w:t>PWLB</w:t>
      </w:r>
      <w:r w:rsidRPr="00E716E2">
        <w:rPr>
          <w:rFonts w:ascii="Arial" w:hAnsi="Arial"/>
          <w:color w:val="auto"/>
          <w:sz w:val="18"/>
          <w:szCs w:val="18"/>
        </w:rPr>
        <w:t xml:space="preserve"> prevailing market rates (have been applied to provide the fair value under PWLB debt redemption procedures</w:t>
      </w:r>
      <w:r w:rsidR="009B43D2">
        <w:rPr>
          <w:rFonts w:ascii="Arial" w:hAnsi="Arial"/>
          <w:color w:val="auto"/>
          <w:sz w:val="18"/>
          <w:szCs w:val="18"/>
        </w:rPr>
        <w:t>)</w:t>
      </w:r>
      <w:r w:rsidRPr="00E716E2">
        <w:rPr>
          <w:rFonts w:ascii="Arial" w:hAnsi="Arial"/>
          <w:color w:val="auto"/>
          <w:sz w:val="18"/>
          <w:szCs w:val="18"/>
        </w:rPr>
        <w:t xml:space="preserve">.  </w:t>
      </w:r>
    </w:p>
    <w:p w14:paraId="3D5984FB" w14:textId="77777777" w:rsidR="00BB4152" w:rsidRPr="00E716E2" w:rsidRDefault="00BB4152" w:rsidP="006F27D4">
      <w:pPr>
        <w:pStyle w:val="FIBody"/>
        <w:numPr>
          <w:ilvl w:val="0"/>
          <w:numId w:val="40"/>
        </w:numPr>
        <w:spacing w:after="60" w:line="240" w:lineRule="auto"/>
        <w:ind w:left="851" w:hanging="284"/>
        <w:rPr>
          <w:rFonts w:ascii="Arial" w:hAnsi="Arial"/>
          <w:color w:val="auto"/>
          <w:sz w:val="18"/>
          <w:szCs w:val="18"/>
        </w:rPr>
      </w:pPr>
      <w:r w:rsidRPr="00E716E2">
        <w:rPr>
          <w:rFonts w:ascii="Arial" w:hAnsi="Arial"/>
          <w:color w:val="auto"/>
          <w:sz w:val="18"/>
          <w:szCs w:val="18"/>
        </w:rPr>
        <w:t>For non-PWLB loans payable, PWLB prevailing market rates have been applied to provide the fair value under PWLB debt redemption procedures;</w:t>
      </w:r>
    </w:p>
    <w:p w14:paraId="2E4F71D8" w14:textId="77777777" w:rsidR="00BB4152" w:rsidRPr="00E716E2" w:rsidRDefault="00BB4152" w:rsidP="006F27D4">
      <w:pPr>
        <w:pStyle w:val="FIBody"/>
        <w:numPr>
          <w:ilvl w:val="0"/>
          <w:numId w:val="40"/>
        </w:numPr>
        <w:spacing w:after="60" w:line="240" w:lineRule="auto"/>
        <w:ind w:left="851" w:hanging="284"/>
        <w:rPr>
          <w:rFonts w:ascii="Arial" w:hAnsi="Arial"/>
          <w:color w:val="auto"/>
          <w:sz w:val="18"/>
          <w:szCs w:val="18"/>
        </w:rPr>
      </w:pPr>
      <w:r w:rsidRPr="00E716E2">
        <w:rPr>
          <w:rFonts w:ascii="Arial" w:hAnsi="Arial"/>
          <w:color w:val="auto"/>
          <w:sz w:val="18"/>
          <w:szCs w:val="18"/>
        </w:rPr>
        <w:t>For loans receivable prevailing benchmark market rates have been used to provide the fair value;</w:t>
      </w:r>
    </w:p>
    <w:p w14:paraId="38CF2B15" w14:textId="77777777" w:rsidR="00BB4152" w:rsidRPr="00E716E2" w:rsidRDefault="00BB4152" w:rsidP="006F27D4">
      <w:pPr>
        <w:pStyle w:val="FIBody"/>
        <w:numPr>
          <w:ilvl w:val="0"/>
          <w:numId w:val="40"/>
        </w:numPr>
        <w:spacing w:after="60" w:line="240" w:lineRule="auto"/>
        <w:ind w:left="851" w:hanging="284"/>
        <w:rPr>
          <w:rFonts w:ascii="Arial" w:hAnsi="Arial"/>
          <w:color w:val="auto"/>
          <w:sz w:val="18"/>
          <w:szCs w:val="18"/>
        </w:rPr>
      </w:pPr>
      <w:r w:rsidRPr="00E716E2">
        <w:rPr>
          <w:rFonts w:ascii="Arial" w:hAnsi="Arial"/>
          <w:color w:val="auto"/>
          <w:sz w:val="18"/>
          <w:szCs w:val="18"/>
        </w:rPr>
        <w:t>No early repayment or impairment is recognised;</w:t>
      </w:r>
    </w:p>
    <w:p w14:paraId="7EB4A6A2" w14:textId="77777777" w:rsidR="00BB4152" w:rsidRPr="00E716E2" w:rsidRDefault="00BB4152" w:rsidP="006F27D4">
      <w:pPr>
        <w:pStyle w:val="FIBody"/>
        <w:numPr>
          <w:ilvl w:val="0"/>
          <w:numId w:val="40"/>
        </w:numPr>
        <w:spacing w:after="60" w:line="240" w:lineRule="auto"/>
        <w:ind w:left="851" w:hanging="284"/>
        <w:rPr>
          <w:rFonts w:ascii="Arial" w:hAnsi="Arial"/>
          <w:color w:val="auto"/>
          <w:sz w:val="18"/>
          <w:szCs w:val="18"/>
        </w:rPr>
      </w:pPr>
      <w:r w:rsidRPr="00E716E2">
        <w:rPr>
          <w:rFonts w:ascii="Arial" w:hAnsi="Arial"/>
          <w:color w:val="auto"/>
          <w:sz w:val="18"/>
          <w:szCs w:val="18"/>
        </w:rPr>
        <w:t>Where an instrument has a maturity of less than 12 months or is a trade or other receivable the fair value is taken to be the carrying amount or the billed amount;</w:t>
      </w:r>
    </w:p>
    <w:p w14:paraId="7369852B" w14:textId="77777777" w:rsidR="00BB4152" w:rsidRPr="00E716E2" w:rsidRDefault="00BB4152" w:rsidP="006F27D4">
      <w:pPr>
        <w:pStyle w:val="FIBody"/>
        <w:numPr>
          <w:ilvl w:val="0"/>
          <w:numId w:val="40"/>
        </w:numPr>
        <w:spacing w:line="240" w:lineRule="auto"/>
        <w:ind w:left="851" w:hanging="284"/>
        <w:rPr>
          <w:rFonts w:ascii="Arial" w:hAnsi="Arial"/>
          <w:color w:val="auto"/>
          <w:sz w:val="18"/>
          <w:szCs w:val="18"/>
        </w:rPr>
      </w:pPr>
      <w:r w:rsidRPr="00E716E2">
        <w:rPr>
          <w:rFonts w:ascii="Arial" w:hAnsi="Arial"/>
          <w:color w:val="auto"/>
          <w:sz w:val="18"/>
          <w:szCs w:val="18"/>
        </w:rPr>
        <w:t>The fair value of trade and other receivables is taken to be the invoiced or billed amount.</w:t>
      </w:r>
    </w:p>
    <w:p w14:paraId="3226A740" w14:textId="77777777" w:rsidR="00BB4152" w:rsidRDefault="00BB4152" w:rsidP="00BB4152">
      <w:pPr>
        <w:jc w:val="both"/>
        <w:rPr>
          <w:rFonts w:cs="FS Lola"/>
          <w:color w:val="000000"/>
          <w:sz w:val="18"/>
          <w:szCs w:val="18"/>
        </w:rPr>
      </w:pPr>
    </w:p>
    <w:p w14:paraId="0FEB19FF" w14:textId="77777777" w:rsidR="00BB4152" w:rsidRPr="00760A15" w:rsidRDefault="00BB4152" w:rsidP="00BB4152">
      <w:pPr>
        <w:jc w:val="both"/>
        <w:rPr>
          <w:sz w:val="18"/>
          <w:szCs w:val="18"/>
        </w:rPr>
      </w:pPr>
      <w:r w:rsidRPr="00760A15">
        <w:rPr>
          <w:sz w:val="18"/>
          <w:szCs w:val="18"/>
        </w:rPr>
        <w:t>The fair values calculated are as follows:</w:t>
      </w:r>
    </w:p>
    <w:p w14:paraId="4950F3A6" w14:textId="77777777" w:rsidR="00BB4152" w:rsidRPr="00760A15" w:rsidRDefault="00BB4152" w:rsidP="00BB4152">
      <w:pPr>
        <w:jc w:val="both"/>
        <w:rPr>
          <w:sz w:val="18"/>
          <w:szCs w:val="18"/>
        </w:rPr>
      </w:pPr>
    </w:p>
    <w:tbl>
      <w:tblPr>
        <w:tblW w:w="9026" w:type="dxa"/>
        <w:tblInd w:w="392" w:type="dxa"/>
        <w:tblLook w:val="01E0" w:firstRow="1" w:lastRow="1" w:firstColumn="1" w:lastColumn="1" w:noHBand="0" w:noVBand="0"/>
      </w:tblPr>
      <w:tblGrid>
        <w:gridCol w:w="4394"/>
        <w:gridCol w:w="1235"/>
        <w:gridCol w:w="1112"/>
        <w:gridCol w:w="1173"/>
        <w:gridCol w:w="1112"/>
      </w:tblGrid>
      <w:tr w:rsidR="00BB4152" w:rsidRPr="00760A15" w14:paraId="461888EB" w14:textId="77777777" w:rsidTr="00BB4152">
        <w:trPr>
          <w:trHeight w:val="343"/>
        </w:trPr>
        <w:tc>
          <w:tcPr>
            <w:tcW w:w="4394" w:type="dxa"/>
            <w:tcBorders>
              <w:right w:val="single" w:sz="4" w:space="0" w:color="auto"/>
            </w:tcBorders>
            <w:vAlign w:val="bottom"/>
          </w:tcPr>
          <w:p w14:paraId="41A000FE" w14:textId="77777777" w:rsidR="00BB4152" w:rsidRPr="00760A15" w:rsidRDefault="00BB4152" w:rsidP="00BB4152">
            <w:pPr>
              <w:pStyle w:val="bodyindent"/>
              <w:rPr>
                <w:rFonts w:ascii="Arial" w:hAnsi="Arial" w:cs="Arial"/>
                <w:b/>
                <w:color w:val="auto"/>
              </w:rPr>
            </w:pPr>
            <w:r w:rsidRPr="00760A15">
              <w:rPr>
                <w:rFonts w:ascii="Arial" w:hAnsi="Arial" w:cs="Arial"/>
                <w:b/>
                <w:color w:val="auto"/>
              </w:rPr>
              <w:t>Financial Liabilities</w:t>
            </w:r>
          </w:p>
        </w:tc>
        <w:tc>
          <w:tcPr>
            <w:tcW w:w="2347" w:type="dxa"/>
            <w:gridSpan w:val="2"/>
            <w:tcBorders>
              <w:top w:val="single" w:sz="4" w:space="0" w:color="auto"/>
              <w:left w:val="single" w:sz="4" w:space="0" w:color="auto"/>
              <w:bottom w:val="single" w:sz="4" w:space="0" w:color="auto"/>
              <w:right w:val="single" w:sz="4" w:space="0" w:color="auto"/>
            </w:tcBorders>
            <w:vAlign w:val="center"/>
          </w:tcPr>
          <w:p w14:paraId="3252FA60" w14:textId="59E4A1C1" w:rsidR="00BB4152" w:rsidRPr="00760A15" w:rsidRDefault="00BB4152" w:rsidP="00A9044D">
            <w:pPr>
              <w:jc w:val="center"/>
              <w:rPr>
                <w:rFonts w:cs="Arial"/>
                <w:b/>
                <w:sz w:val="18"/>
                <w:szCs w:val="18"/>
              </w:rPr>
            </w:pPr>
            <w:r w:rsidRPr="00760A15">
              <w:rPr>
                <w:rFonts w:cs="Arial"/>
                <w:b/>
                <w:sz w:val="18"/>
                <w:szCs w:val="18"/>
              </w:rPr>
              <w:t>31 March 20</w:t>
            </w:r>
            <w:r w:rsidR="000F7B8A">
              <w:rPr>
                <w:rFonts w:cs="Arial"/>
                <w:b/>
                <w:sz w:val="18"/>
                <w:szCs w:val="18"/>
              </w:rPr>
              <w:t>2</w:t>
            </w:r>
            <w:r w:rsidR="00D75177">
              <w:rPr>
                <w:rFonts w:cs="Arial"/>
                <w:b/>
                <w:sz w:val="18"/>
                <w:szCs w:val="18"/>
              </w:rPr>
              <w:t>2</w:t>
            </w:r>
          </w:p>
        </w:tc>
        <w:tc>
          <w:tcPr>
            <w:tcW w:w="2285" w:type="dxa"/>
            <w:gridSpan w:val="2"/>
            <w:tcBorders>
              <w:top w:val="single" w:sz="4" w:space="0" w:color="auto"/>
              <w:left w:val="single" w:sz="4" w:space="0" w:color="auto"/>
              <w:bottom w:val="single" w:sz="4" w:space="0" w:color="auto"/>
              <w:right w:val="single" w:sz="4" w:space="0" w:color="auto"/>
            </w:tcBorders>
            <w:vAlign w:val="center"/>
          </w:tcPr>
          <w:p w14:paraId="345BF025" w14:textId="686F47AB" w:rsidR="00BB4152" w:rsidRPr="00CB6D74" w:rsidRDefault="00BB4152" w:rsidP="00A9044D">
            <w:pPr>
              <w:jc w:val="center"/>
              <w:rPr>
                <w:rFonts w:cs="Arial"/>
                <w:b/>
                <w:sz w:val="18"/>
                <w:szCs w:val="18"/>
                <w:highlight w:val="cyan"/>
              </w:rPr>
            </w:pPr>
            <w:r w:rsidRPr="006F2BAC">
              <w:rPr>
                <w:rFonts w:cs="Arial"/>
                <w:b/>
                <w:sz w:val="18"/>
                <w:szCs w:val="18"/>
              </w:rPr>
              <w:t>31 March 20</w:t>
            </w:r>
            <w:r w:rsidR="00A9044D" w:rsidRPr="006F2BAC">
              <w:rPr>
                <w:rFonts w:cs="Arial"/>
                <w:b/>
                <w:sz w:val="18"/>
                <w:szCs w:val="18"/>
              </w:rPr>
              <w:t>2</w:t>
            </w:r>
            <w:r w:rsidR="00BF3CE7" w:rsidRPr="006F2BAC">
              <w:rPr>
                <w:rFonts w:cs="Arial"/>
                <w:b/>
                <w:sz w:val="18"/>
                <w:szCs w:val="18"/>
              </w:rPr>
              <w:t>3</w:t>
            </w:r>
          </w:p>
        </w:tc>
      </w:tr>
      <w:tr w:rsidR="00BB4152" w:rsidRPr="00760A15" w14:paraId="178C42CB" w14:textId="77777777" w:rsidTr="00BB4152">
        <w:trPr>
          <w:trHeight w:val="284"/>
        </w:trPr>
        <w:tc>
          <w:tcPr>
            <w:tcW w:w="4394" w:type="dxa"/>
            <w:tcBorders>
              <w:right w:val="single" w:sz="4" w:space="0" w:color="auto"/>
            </w:tcBorders>
            <w:vAlign w:val="bottom"/>
          </w:tcPr>
          <w:p w14:paraId="3649722B" w14:textId="77777777" w:rsidR="00BB4152" w:rsidRPr="00760A15" w:rsidRDefault="00BB4152" w:rsidP="00BB4152">
            <w:pPr>
              <w:rPr>
                <w:rFonts w:cs="Arial"/>
                <w:sz w:val="18"/>
                <w:szCs w:val="18"/>
              </w:rPr>
            </w:pPr>
          </w:p>
        </w:tc>
        <w:tc>
          <w:tcPr>
            <w:tcW w:w="1235" w:type="dxa"/>
            <w:tcBorders>
              <w:top w:val="single" w:sz="4" w:space="0" w:color="auto"/>
              <w:left w:val="single" w:sz="4" w:space="0" w:color="auto"/>
            </w:tcBorders>
            <w:vAlign w:val="center"/>
          </w:tcPr>
          <w:p w14:paraId="3AADAA72" w14:textId="77777777" w:rsidR="00BB4152" w:rsidRPr="00760A15" w:rsidRDefault="00BB4152" w:rsidP="00BB4152">
            <w:pPr>
              <w:jc w:val="right"/>
              <w:rPr>
                <w:rFonts w:cs="Arial"/>
                <w:b/>
                <w:sz w:val="18"/>
                <w:szCs w:val="18"/>
              </w:rPr>
            </w:pPr>
            <w:r w:rsidRPr="00760A15">
              <w:rPr>
                <w:rFonts w:cs="Arial"/>
                <w:b/>
                <w:sz w:val="18"/>
                <w:szCs w:val="18"/>
              </w:rPr>
              <w:t xml:space="preserve">Carrying </w:t>
            </w:r>
            <w:r w:rsidRPr="00760A15">
              <w:rPr>
                <w:rFonts w:cs="Arial"/>
                <w:b/>
                <w:sz w:val="18"/>
                <w:szCs w:val="18"/>
              </w:rPr>
              <w:br/>
              <w:t xml:space="preserve">amount </w:t>
            </w:r>
          </w:p>
        </w:tc>
        <w:tc>
          <w:tcPr>
            <w:tcW w:w="1112" w:type="dxa"/>
            <w:tcBorders>
              <w:top w:val="single" w:sz="4" w:space="0" w:color="auto"/>
              <w:right w:val="single" w:sz="4" w:space="0" w:color="auto"/>
            </w:tcBorders>
            <w:vAlign w:val="center"/>
          </w:tcPr>
          <w:p w14:paraId="3370B48D" w14:textId="77777777" w:rsidR="00BB4152" w:rsidRPr="00760A15" w:rsidRDefault="00BB4152" w:rsidP="00BB4152">
            <w:pPr>
              <w:jc w:val="right"/>
              <w:rPr>
                <w:rFonts w:cs="Arial"/>
                <w:b/>
                <w:sz w:val="18"/>
                <w:szCs w:val="18"/>
              </w:rPr>
            </w:pPr>
            <w:r w:rsidRPr="00760A15">
              <w:rPr>
                <w:rFonts w:cs="Arial"/>
                <w:b/>
                <w:sz w:val="18"/>
                <w:szCs w:val="18"/>
              </w:rPr>
              <w:t xml:space="preserve">Fair </w:t>
            </w:r>
            <w:r w:rsidRPr="00760A15">
              <w:rPr>
                <w:rFonts w:cs="Arial"/>
                <w:b/>
                <w:sz w:val="18"/>
                <w:szCs w:val="18"/>
              </w:rPr>
              <w:br/>
              <w:t xml:space="preserve">value </w:t>
            </w:r>
          </w:p>
        </w:tc>
        <w:tc>
          <w:tcPr>
            <w:tcW w:w="1173" w:type="dxa"/>
            <w:tcBorders>
              <w:top w:val="single" w:sz="4" w:space="0" w:color="auto"/>
              <w:left w:val="single" w:sz="4" w:space="0" w:color="auto"/>
            </w:tcBorders>
            <w:vAlign w:val="center"/>
          </w:tcPr>
          <w:p w14:paraId="05CB5699" w14:textId="77777777" w:rsidR="00BB4152" w:rsidRPr="00462CE7" w:rsidRDefault="00BB4152" w:rsidP="00BB4152">
            <w:pPr>
              <w:jc w:val="right"/>
              <w:rPr>
                <w:rFonts w:cs="Arial"/>
                <w:b/>
                <w:sz w:val="18"/>
                <w:szCs w:val="18"/>
              </w:rPr>
            </w:pPr>
            <w:r w:rsidRPr="00462CE7">
              <w:rPr>
                <w:rFonts w:cs="Arial"/>
                <w:b/>
                <w:sz w:val="18"/>
                <w:szCs w:val="18"/>
              </w:rPr>
              <w:t xml:space="preserve">Carrying </w:t>
            </w:r>
            <w:r w:rsidRPr="00462CE7">
              <w:rPr>
                <w:rFonts w:cs="Arial"/>
                <w:b/>
                <w:sz w:val="18"/>
                <w:szCs w:val="18"/>
              </w:rPr>
              <w:br/>
              <w:t>amount</w:t>
            </w:r>
          </w:p>
        </w:tc>
        <w:tc>
          <w:tcPr>
            <w:tcW w:w="1112" w:type="dxa"/>
            <w:tcBorders>
              <w:top w:val="single" w:sz="4" w:space="0" w:color="auto"/>
              <w:right w:val="single" w:sz="4" w:space="0" w:color="auto"/>
            </w:tcBorders>
            <w:vAlign w:val="center"/>
          </w:tcPr>
          <w:p w14:paraId="64C5E919" w14:textId="77777777" w:rsidR="00BB4152" w:rsidRPr="00462CE7" w:rsidRDefault="00BB4152" w:rsidP="00BB4152">
            <w:pPr>
              <w:jc w:val="right"/>
              <w:rPr>
                <w:rFonts w:cs="Arial"/>
                <w:b/>
                <w:sz w:val="18"/>
                <w:szCs w:val="18"/>
              </w:rPr>
            </w:pPr>
            <w:r w:rsidRPr="00462CE7">
              <w:rPr>
                <w:rFonts w:cs="Arial"/>
                <w:b/>
                <w:sz w:val="18"/>
                <w:szCs w:val="18"/>
              </w:rPr>
              <w:t xml:space="preserve">Fair </w:t>
            </w:r>
            <w:r w:rsidRPr="00462CE7">
              <w:rPr>
                <w:rFonts w:cs="Arial"/>
                <w:b/>
                <w:sz w:val="18"/>
                <w:szCs w:val="18"/>
              </w:rPr>
              <w:br/>
              <w:t>value</w:t>
            </w:r>
          </w:p>
        </w:tc>
      </w:tr>
      <w:tr w:rsidR="00BB4152" w:rsidRPr="00760A15" w14:paraId="6D4E3EBC" w14:textId="77777777" w:rsidTr="00BB4152">
        <w:trPr>
          <w:trHeight w:val="284"/>
        </w:trPr>
        <w:tc>
          <w:tcPr>
            <w:tcW w:w="4394" w:type="dxa"/>
            <w:tcBorders>
              <w:right w:val="single" w:sz="4" w:space="0" w:color="auto"/>
            </w:tcBorders>
            <w:vAlign w:val="bottom"/>
          </w:tcPr>
          <w:p w14:paraId="7AEB2FFF" w14:textId="77777777" w:rsidR="00BB4152" w:rsidRPr="00760A15" w:rsidRDefault="00BB4152" w:rsidP="00BB4152">
            <w:pPr>
              <w:rPr>
                <w:rFonts w:cs="Arial"/>
                <w:sz w:val="18"/>
                <w:szCs w:val="18"/>
              </w:rPr>
            </w:pPr>
          </w:p>
        </w:tc>
        <w:tc>
          <w:tcPr>
            <w:tcW w:w="1235" w:type="dxa"/>
            <w:tcBorders>
              <w:left w:val="single" w:sz="4" w:space="0" w:color="auto"/>
            </w:tcBorders>
            <w:vAlign w:val="center"/>
          </w:tcPr>
          <w:p w14:paraId="2B9D4A11" w14:textId="77777777" w:rsidR="00BB4152" w:rsidRPr="00760A15" w:rsidRDefault="00BB4152" w:rsidP="00BB4152">
            <w:pPr>
              <w:jc w:val="right"/>
              <w:rPr>
                <w:rFonts w:cs="Arial"/>
                <w:sz w:val="18"/>
                <w:szCs w:val="18"/>
              </w:rPr>
            </w:pPr>
            <w:r w:rsidRPr="00760A15">
              <w:rPr>
                <w:rFonts w:cs="Arial"/>
                <w:b/>
                <w:sz w:val="18"/>
                <w:szCs w:val="18"/>
              </w:rPr>
              <w:t>£000</w:t>
            </w:r>
          </w:p>
        </w:tc>
        <w:tc>
          <w:tcPr>
            <w:tcW w:w="1112" w:type="dxa"/>
            <w:tcBorders>
              <w:right w:val="single" w:sz="4" w:space="0" w:color="auto"/>
            </w:tcBorders>
            <w:vAlign w:val="center"/>
          </w:tcPr>
          <w:p w14:paraId="4C2F2E8A" w14:textId="77777777" w:rsidR="00BB4152" w:rsidRPr="00760A15" w:rsidRDefault="00BB4152" w:rsidP="00BB4152">
            <w:pPr>
              <w:jc w:val="right"/>
              <w:rPr>
                <w:rFonts w:cs="Arial"/>
                <w:sz w:val="18"/>
                <w:szCs w:val="18"/>
              </w:rPr>
            </w:pPr>
            <w:r w:rsidRPr="00760A15">
              <w:rPr>
                <w:rFonts w:cs="Arial"/>
                <w:b/>
                <w:sz w:val="18"/>
                <w:szCs w:val="18"/>
              </w:rPr>
              <w:t>£000</w:t>
            </w:r>
          </w:p>
        </w:tc>
        <w:tc>
          <w:tcPr>
            <w:tcW w:w="1173" w:type="dxa"/>
            <w:tcBorders>
              <w:left w:val="single" w:sz="4" w:space="0" w:color="auto"/>
            </w:tcBorders>
            <w:vAlign w:val="center"/>
          </w:tcPr>
          <w:p w14:paraId="49193F18" w14:textId="77777777" w:rsidR="00BB4152" w:rsidRPr="00462CE7" w:rsidRDefault="00BB4152" w:rsidP="00BB4152">
            <w:pPr>
              <w:jc w:val="right"/>
              <w:rPr>
                <w:rFonts w:cs="Arial"/>
                <w:sz w:val="18"/>
                <w:szCs w:val="18"/>
              </w:rPr>
            </w:pPr>
            <w:r w:rsidRPr="00462CE7">
              <w:rPr>
                <w:rFonts w:cs="Arial"/>
                <w:b/>
                <w:sz w:val="18"/>
                <w:szCs w:val="18"/>
              </w:rPr>
              <w:t>£000</w:t>
            </w:r>
          </w:p>
        </w:tc>
        <w:tc>
          <w:tcPr>
            <w:tcW w:w="1112" w:type="dxa"/>
            <w:tcBorders>
              <w:right w:val="single" w:sz="4" w:space="0" w:color="auto"/>
            </w:tcBorders>
            <w:vAlign w:val="center"/>
          </w:tcPr>
          <w:p w14:paraId="68966930" w14:textId="77777777" w:rsidR="00BB4152" w:rsidRPr="00462CE7" w:rsidRDefault="00BB4152" w:rsidP="00BB4152">
            <w:pPr>
              <w:jc w:val="right"/>
              <w:rPr>
                <w:rFonts w:cs="Arial"/>
                <w:sz w:val="18"/>
                <w:szCs w:val="18"/>
              </w:rPr>
            </w:pPr>
            <w:r w:rsidRPr="00462CE7">
              <w:rPr>
                <w:rFonts w:cs="Arial"/>
                <w:b/>
                <w:sz w:val="18"/>
                <w:szCs w:val="18"/>
              </w:rPr>
              <w:t>£000</w:t>
            </w:r>
          </w:p>
        </w:tc>
      </w:tr>
      <w:tr w:rsidR="00D75177" w:rsidRPr="00F952B6" w14:paraId="4B6ADE74" w14:textId="77777777" w:rsidTr="00BB4152">
        <w:trPr>
          <w:trHeight w:val="284"/>
        </w:trPr>
        <w:tc>
          <w:tcPr>
            <w:tcW w:w="4394" w:type="dxa"/>
            <w:tcBorders>
              <w:right w:val="single" w:sz="4" w:space="0" w:color="auto"/>
            </w:tcBorders>
            <w:vAlign w:val="bottom"/>
          </w:tcPr>
          <w:p w14:paraId="6DC9AC81" w14:textId="77777777" w:rsidR="00D75177" w:rsidRPr="00F952B6" w:rsidRDefault="00D75177" w:rsidP="00D75177">
            <w:pPr>
              <w:rPr>
                <w:rFonts w:cs="Arial"/>
                <w:sz w:val="18"/>
                <w:szCs w:val="18"/>
              </w:rPr>
            </w:pPr>
            <w:r w:rsidRPr="00F952B6">
              <w:rPr>
                <w:rFonts w:cs="Arial"/>
                <w:sz w:val="18"/>
                <w:szCs w:val="18"/>
              </w:rPr>
              <w:t>Financial liabilities held at amortised cost</w:t>
            </w:r>
          </w:p>
        </w:tc>
        <w:tc>
          <w:tcPr>
            <w:tcW w:w="1235" w:type="dxa"/>
            <w:tcBorders>
              <w:left w:val="single" w:sz="4" w:space="0" w:color="auto"/>
            </w:tcBorders>
            <w:shd w:val="clear" w:color="auto" w:fill="auto"/>
            <w:vAlign w:val="bottom"/>
          </w:tcPr>
          <w:p w14:paraId="6CEBB497" w14:textId="34A909E7" w:rsidR="00D75177" w:rsidRPr="00F952B6" w:rsidRDefault="00D75177" w:rsidP="00D75177">
            <w:pPr>
              <w:jc w:val="right"/>
              <w:rPr>
                <w:rFonts w:cs="Arial"/>
                <w:sz w:val="18"/>
                <w:szCs w:val="18"/>
              </w:rPr>
            </w:pPr>
            <w:r w:rsidRPr="000E05F0">
              <w:rPr>
                <w:rFonts w:cs="Arial"/>
                <w:sz w:val="18"/>
                <w:szCs w:val="18"/>
              </w:rPr>
              <w:t>(10,298)</w:t>
            </w:r>
          </w:p>
        </w:tc>
        <w:tc>
          <w:tcPr>
            <w:tcW w:w="1112" w:type="dxa"/>
            <w:tcBorders>
              <w:right w:val="single" w:sz="4" w:space="0" w:color="auto"/>
            </w:tcBorders>
            <w:shd w:val="clear" w:color="auto" w:fill="auto"/>
            <w:vAlign w:val="bottom"/>
          </w:tcPr>
          <w:p w14:paraId="297BFC11" w14:textId="5F0607EC" w:rsidR="00D75177" w:rsidRPr="00F952B6" w:rsidRDefault="00D75177" w:rsidP="00D75177">
            <w:pPr>
              <w:jc w:val="right"/>
              <w:rPr>
                <w:rFonts w:cs="Arial"/>
                <w:sz w:val="18"/>
                <w:szCs w:val="18"/>
              </w:rPr>
            </w:pPr>
            <w:r w:rsidRPr="000E05F0">
              <w:rPr>
                <w:rFonts w:cs="Arial"/>
                <w:sz w:val="18"/>
                <w:szCs w:val="18"/>
              </w:rPr>
              <w:t>(12,531)</w:t>
            </w:r>
          </w:p>
        </w:tc>
        <w:tc>
          <w:tcPr>
            <w:tcW w:w="1173" w:type="dxa"/>
            <w:tcBorders>
              <w:left w:val="single" w:sz="4" w:space="0" w:color="auto"/>
            </w:tcBorders>
            <w:shd w:val="clear" w:color="auto" w:fill="auto"/>
            <w:vAlign w:val="bottom"/>
          </w:tcPr>
          <w:p w14:paraId="1481F1B8" w14:textId="7681CC90" w:rsidR="00D75177" w:rsidRPr="004810D0" w:rsidRDefault="00D75177" w:rsidP="00D75177">
            <w:pPr>
              <w:jc w:val="right"/>
              <w:rPr>
                <w:rFonts w:cs="Arial"/>
                <w:sz w:val="18"/>
                <w:szCs w:val="18"/>
              </w:rPr>
            </w:pPr>
            <w:r w:rsidRPr="004810D0">
              <w:rPr>
                <w:rFonts w:cs="Arial"/>
                <w:sz w:val="18"/>
                <w:szCs w:val="18"/>
              </w:rPr>
              <w:t>(</w:t>
            </w:r>
            <w:r w:rsidR="004810D0" w:rsidRPr="004810D0">
              <w:rPr>
                <w:rFonts w:cs="Arial"/>
                <w:sz w:val="18"/>
                <w:szCs w:val="18"/>
              </w:rPr>
              <w:t>9,817</w:t>
            </w:r>
            <w:r w:rsidRPr="004810D0">
              <w:rPr>
                <w:rFonts w:cs="Arial"/>
                <w:sz w:val="18"/>
                <w:szCs w:val="18"/>
              </w:rPr>
              <w:t>)</w:t>
            </w:r>
          </w:p>
        </w:tc>
        <w:tc>
          <w:tcPr>
            <w:tcW w:w="1112" w:type="dxa"/>
            <w:tcBorders>
              <w:right w:val="single" w:sz="4" w:space="0" w:color="auto"/>
            </w:tcBorders>
            <w:shd w:val="clear" w:color="auto" w:fill="auto"/>
            <w:vAlign w:val="bottom"/>
          </w:tcPr>
          <w:p w14:paraId="5822D5A4" w14:textId="57CF4A9A" w:rsidR="00D75177" w:rsidRPr="004810D0" w:rsidRDefault="00D75177" w:rsidP="00D75177">
            <w:pPr>
              <w:jc w:val="right"/>
              <w:rPr>
                <w:rFonts w:cs="Arial"/>
                <w:sz w:val="18"/>
                <w:szCs w:val="18"/>
              </w:rPr>
            </w:pPr>
            <w:r w:rsidRPr="004810D0">
              <w:rPr>
                <w:rFonts w:cs="Arial"/>
                <w:sz w:val="18"/>
                <w:szCs w:val="18"/>
              </w:rPr>
              <w:t>(</w:t>
            </w:r>
            <w:r w:rsidR="004810D0" w:rsidRPr="004810D0">
              <w:rPr>
                <w:rFonts w:cs="Arial"/>
                <w:sz w:val="18"/>
                <w:szCs w:val="18"/>
              </w:rPr>
              <w:t>9,648</w:t>
            </w:r>
            <w:r w:rsidRPr="004810D0">
              <w:rPr>
                <w:rFonts w:cs="Arial"/>
                <w:sz w:val="18"/>
                <w:szCs w:val="18"/>
              </w:rPr>
              <w:t>)</w:t>
            </w:r>
          </w:p>
        </w:tc>
      </w:tr>
      <w:tr w:rsidR="00D75177" w:rsidRPr="00F952B6" w14:paraId="35E7C1C0" w14:textId="77777777" w:rsidTr="00BB4152">
        <w:trPr>
          <w:trHeight w:val="284"/>
        </w:trPr>
        <w:tc>
          <w:tcPr>
            <w:tcW w:w="4394" w:type="dxa"/>
            <w:tcBorders>
              <w:right w:val="single" w:sz="4" w:space="0" w:color="auto"/>
            </w:tcBorders>
            <w:vAlign w:val="bottom"/>
          </w:tcPr>
          <w:p w14:paraId="5DE4D4DE" w14:textId="77777777" w:rsidR="00D75177" w:rsidRPr="00F952B6" w:rsidRDefault="00D75177" w:rsidP="00D75177">
            <w:pPr>
              <w:rPr>
                <w:rFonts w:cs="Arial"/>
                <w:sz w:val="18"/>
                <w:szCs w:val="18"/>
              </w:rPr>
            </w:pPr>
            <w:r w:rsidRPr="00F952B6">
              <w:rPr>
                <w:rFonts w:cs="Arial"/>
                <w:sz w:val="18"/>
                <w:szCs w:val="18"/>
              </w:rPr>
              <w:t>Short Term Creditors</w:t>
            </w:r>
          </w:p>
        </w:tc>
        <w:tc>
          <w:tcPr>
            <w:tcW w:w="1235" w:type="dxa"/>
            <w:tcBorders>
              <w:left w:val="single" w:sz="4" w:space="0" w:color="auto"/>
            </w:tcBorders>
            <w:shd w:val="clear" w:color="auto" w:fill="auto"/>
            <w:vAlign w:val="bottom"/>
          </w:tcPr>
          <w:p w14:paraId="2EC7227D" w14:textId="61FE125A" w:rsidR="00D75177" w:rsidRPr="00F952B6" w:rsidRDefault="00D75177" w:rsidP="00D75177">
            <w:pPr>
              <w:jc w:val="right"/>
              <w:rPr>
                <w:rFonts w:cs="Arial"/>
                <w:sz w:val="18"/>
                <w:szCs w:val="18"/>
              </w:rPr>
            </w:pPr>
            <w:r w:rsidRPr="000E05F0">
              <w:rPr>
                <w:rFonts w:cs="Arial"/>
                <w:sz w:val="18"/>
                <w:szCs w:val="18"/>
              </w:rPr>
              <w:t>(3,446)</w:t>
            </w:r>
          </w:p>
        </w:tc>
        <w:tc>
          <w:tcPr>
            <w:tcW w:w="1112" w:type="dxa"/>
            <w:tcBorders>
              <w:right w:val="single" w:sz="4" w:space="0" w:color="auto"/>
            </w:tcBorders>
            <w:shd w:val="clear" w:color="auto" w:fill="auto"/>
            <w:vAlign w:val="bottom"/>
          </w:tcPr>
          <w:p w14:paraId="2882E715" w14:textId="3449A06A" w:rsidR="00D75177" w:rsidRPr="00F952B6" w:rsidRDefault="00D75177" w:rsidP="00D75177">
            <w:pPr>
              <w:jc w:val="right"/>
              <w:rPr>
                <w:rFonts w:cs="Arial"/>
                <w:sz w:val="18"/>
                <w:szCs w:val="18"/>
              </w:rPr>
            </w:pPr>
            <w:r w:rsidRPr="000E05F0">
              <w:rPr>
                <w:rFonts w:cs="Arial"/>
                <w:sz w:val="18"/>
                <w:szCs w:val="18"/>
              </w:rPr>
              <w:t>(3,446)</w:t>
            </w:r>
          </w:p>
        </w:tc>
        <w:tc>
          <w:tcPr>
            <w:tcW w:w="1173" w:type="dxa"/>
            <w:tcBorders>
              <w:left w:val="single" w:sz="4" w:space="0" w:color="auto"/>
            </w:tcBorders>
            <w:shd w:val="clear" w:color="auto" w:fill="auto"/>
            <w:vAlign w:val="bottom"/>
          </w:tcPr>
          <w:p w14:paraId="40E7EA05" w14:textId="6C1E1CAD" w:rsidR="00D75177" w:rsidRPr="004810D0" w:rsidRDefault="00D75177" w:rsidP="00D75177">
            <w:pPr>
              <w:jc w:val="right"/>
              <w:rPr>
                <w:rFonts w:cs="Arial"/>
                <w:sz w:val="18"/>
                <w:szCs w:val="18"/>
              </w:rPr>
            </w:pPr>
            <w:r w:rsidRPr="004810D0">
              <w:rPr>
                <w:rFonts w:cs="Arial"/>
                <w:sz w:val="18"/>
                <w:szCs w:val="18"/>
              </w:rPr>
              <w:t>(3,</w:t>
            </w:r>
            <w:r w:rsidR="004810D0" w:rsidRPr="004810D0">
              <w:rPr>
                <w:rFonts w:cs="Arial"/>
                <w:sz w:val="18"/>
                <w:szCs w:val="18"/>
              </w:rPr>
              <w:t>618</w:t>
            </w:r>
            <w:r w:rsidRPr="004810D0">
              <w:rPr>
                <w:rFonts w:cs="Arial"/>
                <w:sz w:val="18"/>
                <w:szCs w:val="18"/>
              </w:rPr>
              <w:t>)</w:t>
            </w:r>
          </w:p>
        </w:tc>
        <w:tc>
          <w:tcPr>
            <w:tcW w:w="1112" w:type="dxa"/>
            <w:tcBorders>
              <w:right w:val="single" w:sz="4" w:space="0" w:color="auto"/>
            </w:tcBorders>
            <w:shd w:val="clear" w:color="auto" w:fill="auto"/>
            <w:vAlign w:val="bottom"/>
          </w:tcPr>
          <w:p w14:paraId="1C09900B" w14:textId="572DC233" w:rsidR="00D75177" w:rsidRPr="004810D0" w:rsidRDefault="00D75177" w:rsidP="00D75177">
            <w:pPr>
              <w:jc w:val="right"/>
              <w:rPr>
                <w:rFonts w:cs="Arial"/>
                <w:sz w:val="18"/>
                <w:szCs w:val="18"/>
              </w:rPr>
            </w:pPr>
            <w:r w:rsidRPr="004810D0">
              <w:rPr>
                <w:rFonts w:cs="Arial"/>
                <w:sz w:val="18"/>
                <w:szCs w:val="18"/>
              </w:rPr>
              <w:t>(3,</w:t>
            </w:r>
            <w:r w:rsidR="004810D0" w:rsidRPr="004810D0">
              <w:rPr>
                <w:rFonts w:cs="Arial"/>
                <w:sz w:val="18"/>
                <w:szCs w:val="18"/>
              </w:rPr>
              <w:t>618</w:t>
            </w:r>
            <w:r w:rsidRPr="004810D0">
              <w:rPr>
                <w:rFonts w:cs="Arial"/>
                <w:sz w:val="18"/>
                <w:szCs w:val="18"/>
              </w:rPr>
              <w:t>)</w:t>
            </w:r>
          </w:p>
        </w:tc>
      </w:tr>
      <w:tr w:rsidR="00D75177" w:rsidRPr="00F952B6" w14:paraId="67451741" w14:textId="77777777" w:rsidTr="00BB4152">
        <w:trPr>
          <w:trHeight w:val="284"/>
        </w:trPr>
        <w:tc>
          <w:tcPr>
            <w:tcW w:w="4394" w:type="dxa"/>
            <w:tcBorders>
              <w:right w:val="single" w:sz="4" w:space="0" w:color="auto"/>
            </w:tcBorders>
            <w:vAlign w:val="bottom"/>
          </w:tcPr>
          <w:p w14:paraId="1700AEBB" w14:textId="77777777" w:rsidR="00D75177" w:rsidRPr="00F952B6" w:rsidRDefault="00D75177" w:rsidP="00D75177">
            <w:pPr>
              <w:rPr>
                <w:rFonts w:cs="Arial"/>
                <w:b/>
                <w:sz w:val="18"/>
                <w:szCs w:val="18"/>
              </w:rPr>
            </w:pPr>
            <w:r w:rsidRPr="00F952B6">
              <w:rPr>
                <w:rFonts w:cs="Arial"/>
                <w:b/>
                <w:sz w:val="18"/>
                <w:szCs w:val="18"/>
              </w:rPr>
              <w:t>Total</w:t>
            </w:r>
          </w:p>
        </w:tc>
        <w:tc>
          <w:tcPr>
            <w:tcW w:w="1235" w:type="dxa"/>
            <w:tcBorders>
              <w:top w:val="single" w:sz="4" w:space="0" w:color="auto"/>
              <w:left w:val="single" w:sz="4" w:space="0" w:color="auto"/>
              <w:bottom w:val="single" w:sz="4" w:space="0" w:color="auto"/>
            </w:tcBorders>
            <w:shd w:val="clear" w:color="auto" w:fill="auto"/>
            <w:vAlign w:val="bottom"/>
          </w:tcPr>
          <w:p w14:paraId="103BF675" w14:textId="175F99A9" w:rsidR="00D75177" w:rsidRPr="00F952B6" w:rsidRDefault="00D75177" w:rsidP="00D75177">
            <w:pPr>
              <w:jc w:val="right"/>
              <w:rPr>
                <w:rFonts w:cs="Arial"/>
                <w:b/>
                <w:sz w:val="18"/>
                <w:szCs w:val="18"/>
              </w:rPr>
            </w:pPr>
            <w:r w:rsidRPr="000E05F0">
              <w:rPr>
                <w:rFonts w:cs="Arial"/>
                <w:b/>
                <w:sz w:val="18"/>
                <w:szCs w:val="18"/>
              </w:rPr>
              <w:t>(13,744)</w:t>
            </w:r>
          </w:p>
        </w:tc>
        <w:tc>
          <w:tcPr>
            <w:tcW w:w="1112" w:type="dxa"/>
            <w:tcBorders>
              <w:top w:val="single" w:sz="4" w:space="0" w:color="auto"/>
              <w:bottom w:val="single" w:sz="4" w:space="0" w:color="auto"/>
              <w:right w:val="single" w:sz="4" w:space="0" w:color="auto"/>
            </w:tcBorders>
            <w:shd w:val="clear" w:color="auto" w:fill="auto"/>
            <w:vAlign w:val="bottom"/>
          </w:tcPr>
          <w:p w14:paraId="676A94A8" w14:textId="4A93688D" w:rsidR="00D75177" w:rsidRPr="00F952B6" w:rsidRDefault="00D75177" w:rsidP="00D75177">
            <w:pPr>
              <w:jc w:val="right"/>
              <w:rPr>
                <w:rFonts w:cs="Arial"/>
                <w:b/>
                <w:sz w:val="18"/>
                <w:szCs w:val="18"/>
              </w:rPr>
            </w:pPr>
            <w:r w:rsidRPr="000E05F0">
              <w:rPr>
                <w:rFonts w:cs="Arial"/>
                <w:b/>
                <w:sz w:val="18"/>
                <w:szCs w:val="18"/>
              </w:rPr>
              <w:t>(15,977)</w:t>
            </w:r>
          </w:p>
        </w:tc>
        <w:tc>
          <w:tcPr>
            <w:tcW w:w="1173" w:type="dxa"/>
            <w:tcBorders>
              <w:top w:val="single" w:sz="4" w:space="0" w:color="auto"/>
              <w:left w:val="single" w:sz="4" w:space="0" w:color="auto"/>
              <w:bottom w:val="single" w:sz="4" w:space="0" w:color="auto"/>
            </w:tcBorders>
            <w:shd w:val="clear" w:color="auto" w:fill="auto"/>
            <w:vAlign w:val="bottom"/>
          </w:tcPr>
          <w:p w14:paraId="7ED5ED09" w14:textId="15E27E05" w:rsidR="00D75177" w:rsidRPr="004810D0" w:rsidRDefault="00D75177" w:rsidP="00D75177">
            <w:pPr>
              <w:jc w:val="right"/>
              <w:rPr>
                <w:rFonts w:cs="Arial"/>
                <w:b/>
                <w:sz w:val="18"/>
                <w:szCs w:val="18"/>
              </w:rPr>
            </w:pPr>
            <w:r w:rsidRPr="004810D0">
              <w:rPr>
                <w:rFonts w:cs="Arial"/>
                <w:b/>
                <w:sz w:val="18"/>
                <w:szCs w:val="18"/>
              </w:rPr>
              <w:t>(13,</w:t>
            </w:r>
            <w:r w:rsidR="004810D0" w:rsidRPr="004810D0">
              <w:rPr>
                <w:rFonts w:cs="Arial"/>
                <w:b/>
                <w:sz w:val="18"/>
                <w:szCs w:val="18"/>
              </w:rPr>
              <w:t>435</w:t>
            </w:r>
            <w:r w:rsidRPr="004810D0">
              <w:rPr>
                <w:rFonts w:cs="Arial"/>
                <w:b/>
                <w:sz w:val="18"/>
                <w:szCs w:val="18"/>
              </w:rPr>
              <w:t>)</w:t>
            </w:r>
          </w:p>
        </w:tc>
        <w:tc>
          <w:tcPr>
            <w:tcW w:w="1112" w:type="dxa"/>
            <w:tcBorders>
              <w:top w:val="single" w:sz="4" w:space="0" w:color="auto"/>
              <w:bottom w:val="single" w:sz="4" w:space="0" w:color="auto"/>
              <w:right w:val="single" w:sz="4" w:space="0" w:color="auto"/>
            </w:tcBorders>
            <w:shd w:val="clear" w:color="auto" w:fill="auto"/>
            <w:vAlign w:val="bottom"/>
          </w:tcPr>
          <w:p w14:paraId="6FF363B5" w14:textId="2A7EEB9C" w:rsidR="00D75177" w:rsidRPr="004810D0" w:rsidRDefault="00D75177" w:rsidP="00D75177">
            <w:pPr>
              <w:jc w:val="right"/>
              <w:rPr>
                <w:rFonts w:cs="Arial"/>
                <w:b/>
                <w:sz w:val="18"/>
                <w:szCs w:val="18"/>
              </w:rPr>
            </w:pPr>
            <w:r w:rsidRPr="004810D0">
              <w:rPr>
                <w:rFonts w:cs="Arial"/>
                <w:b/>
                <w:sz w:val="18"/>
                <w:szCs w:val="18"/>
              </w:rPr>
              <w:t>(1</w:t>
            </w:r>
            <w:r w:rsidR="004810D0" w:rsidRPr="004810D0">
              <w:rPr>
                <w:rFonts w:cs="Arial"/>
                <w:b/>
                <w:sz w:val="18"/>
                <w:szCs w:val="18"/>
              </w:rPr>
              <w:t>3</w:t>
            </w:r>
            <w:r w:rsidRPr="004810D0">
              <w:rPr>
                <w:rFonts w:cs="Arial"/>
                <w:b/>
                <w:sz w:val="18"/>
                <w:szCs w:val="18"/>
              </w:rPr>
              <w:t>,</w:t>
            </w:r>
            <w:r w:rsidR="004810D0" w:rsidRPr="004810D0">
              <w:rPr>
                <w:rFonts w:cs="Arial"/>
                <w:b/>
                <w:sz w:val="18"/>
                <w:szCs w:val="18"/>
              </w:rPr>
              <w:t>266</w:t>
            </w:r>
            <w:r w:rsidRPr="004810D0">
              <w:rPr>
                <w:rFonts w:cs="Arial"/>
                <w:b/>
                <w:sz w:val="18"/>
                <w:szCs w:val="18"/>
              </w:rPr>
              <w:t>)</w:t>
            </w:r>
          </w:p>
        </w:tc>
      </w:tr>
    </w:tbl>
    <w:p w14:paraId="609A063B" w14:textId="05825731" w:rsidR="00BB4152" w:rsidRPr="00F952B6" w:rsidRDefault="00BB4152" w:rsidP="00BB4152">
      <w:pPr>
        <w:pStyle w:val="bodyindent"/>
        <w:jc w:val="both"/>
        <w:rPr>
          <w:rFonts w:ascii="Arial" w:hAnsi="Arial" w:cs="Arial"/>
        </w:rPr>
      </w:pPr>
      <w:r w:rsidRPr="00E935EB">
        <w:rPr>
          <w:rFonts w:ascii="Arial" w:hAnsi="Arial" w:cs="Arial"/>
        </w:rPr>
        <w:t xml:space="preserve">The fair value of borrowings is </w:t>
      </w:r>
      <w:r w:rsidR="00E935EB" w:rsidRPr="00E935EB">
        <w:rPr>
          <w:rFonts w:ascii="Arial" w:hAnsi="Arial" w:cs="Arial"/>
        </w:rPr>
        <w:t>lower</w:t>
      </w:r>
      <w:r w:rsidRPr="00E935EB">
        <w:rPr>
          <w:rFonts w:ascii="Arial" w:hAnsi="Arial" w:cs="Arial"/>
        </w:rPr>
        <w:t xml:space="preserve"> than the carrying amount because the portfolio of loans includes </w:t>
      </w:r>
      <w:proofErr w:type="gramStart"/>
      <w:r w:rsidRPr="00E935EB">
        <w:rPr>
          <w:rFonts w:ascii="Arial" w:hAnsi="Arial" w:cs="Arial"/>
        </w:rPr>
        <w:t>a number of</w:t>
      </w:r>
      <w:proofErr w:type="gramEnd"/>
      <w:r w:rsidRPr="00E935EB">
        <w:rPr>
          <w:rFonts w:ascii="Arial" w:hAnsi="Arial" w:cs="Arial"/>
        </w:rPr>
        <w:t xml:space="preserve"> fixed rate loans where the interest rate payable is </w:t>
      </w:r>
      <w:r w:rsidR="00E935EB" w:rsidRPr="00E935EB">
        <w:rPr>
          <w:rFonts w:ascii="Arial" w:hAnsi="Arial" w:cs="Arial"/>
        </w:rPr>
        <w:t>lower</w:t>
      </w:r>
      <w:r w:rsidRPr="00E935EB">
        <w:rPr>
          <w:rFonts w:ascii="Arial" w:hAnsi="Arial" w:cs="Arial"/>
        </w:rPr>
        <w:t xml:space="preserve"> than the prevailing rates at the Balance Sheet date. This shows a notional future </w:t>
      </w:r>
      <w:r w:rsidR="00E935EB" w:rsidRPr="00E935EB">
        <w:rPr>
          <w:rFonts w:ascii="Arial" w:hAnsi="Arial" w:cs="Arial"/>
        </w:rPr>
        <w:t>gain</w:t>
      </w:r>
      <w:r w:rsidRPr="00E935EB">
        <w:rPr>
          <w:rFonts w:ascii="Arial" w:hAnsi="Arial" w:cs="Arial"/>
        </w:rPr>
        <w:t>, based on economic conditions at 31 March 20</w:t>
      </w:r>
      <w:r w:rsidR="00A9044D" w:rsidRPr="00E935EB">
        <w:rPr>
          <w:rFonts w:ascii="Arial" w:hAnsi="Arial" w:cs="Arial"/>
        </w:rPr>
        <w:t>2</w:t>
      </w:r>
      <w:r w:rsidR="00E935EB" w:rsidRPr="00E935EB">
        <w:rPr>
          <w:rFonts w:ascii="Arial" w:hAnsi="Arial" w:cs="Arial"/>
        </w:rPr>
        <w:t>3</w:t>
      </w:r>
      <w:r w:rsidRPr="00E935EB">
        <w:rPr>
          <w:rFonts w:ascii="Arial" w:hAnsi="Arial" w:cs="Arial"/>
        </w:rPr>
        <w:t xml:space="preserve">, arising from a commitment to pay interest to lenders </w:t>
      </w:r>
      <w:r w:rsidR="00E935EB" w:rsidRPr="00E935EB">
        <w:rPr>
          <w:rFonts w:ascii="Arial" w:hAnsi="Arial" w:cs="Arial"/>
        </w:rPr>
        <w:t>below</w:t>
      </w:r>
      <w:r w:rsidRPr="00E935EB">
        <w:rPr>
          <w:rFonts w:ascii="Arial" w:hAnsi="Arial" w:cs="Arial"/>
        </w:rPr>
        <w:t xml:space="preserve"> current market rates.</w:t>
      </w:r>
    </w:p>
    <w:tbl>
      <w:tblPr>
        <w:tblW w:w="8930" w:type="dxa"/>
        <w:tblInd w:w="392" w:type="dxa"/>
        <w:tblLook w:val="01E0" w:firstRow="1" w:lastRow="1" w:firstColumn="1" w:lastColumn="1" w:noHBand="0" w:noVBand="0"/>
      </w:tblPr>
      <w:tblGrid>
        <w:gridCol w:w="4394"/>
        <w:gridCol w:w="1134"/>
        <w:gridCol w:w="1134"/>
        <w:gridCol w:w="1134"/>
        <w:gridCol w:w="1134"/>
      </w:tblGrid>
      <w:tr w:rsidR="00BB4152" w:rsidRPr="00F952B6" w14:paraId="2CEE04D1" w14:textId="77777777" w:rsidTr="00BB4152">
        <w:trPr>
          <w:trHeight w:val="284"/>
        </w:trPr>
        <w:tc>
          <w:tcPr>
            <w:tcW w:w="4394" w:type="dxa"/>
            <w:tcBorders>
              <w:right w:val="single" w:sz="4" w:space="0" w:color="auto"/>
            </w:tcBorders>
            <w:vAlign w:val="bottom"/>
          </w:tcPr>
          <w:p w14:paraId="0FEDFBAC" w14:textId="77777777" w:rsidR="00BB4152" w:rsidRPr="00F952B6" w:rsidRDefault="00BB4152" w:rsidP="00BB4152">
            <w:pPr>
              <w:rPr>
                <w:rFonts w:cs="Arial"/>
                <w:caps/>
                <w:sz w:val="18"/>
                <w:szCs w:val="18"/>
              </w:rPr>
            </w:pPr>
            <w:r w:rsidRPr="00F952B6">
              <w:rPr>
                <w:rFonts w:cs="Arial"/>
                <w:b/>
                <w:sz w:val="18"/>
                <w:szCs w:val="18"/>
              </w:rPr>
              <w:t>Financial Assets</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7DCC116" w14:textId="6182B43B" w:rsidR="00BB4152" w:rsidRPr="00F952B6" w:rsidRDefault="00BB4152" w:rsidP="00A9044D">
            <w:pPr>
              <w:jc w:val="center"/>
              <w:rPr>
                <w:rFonts w:cs="Arial"/>
                <w:b/>
                <w:sz w:val="18"/>
                <w:szCs w:val="18"/>
              </w:rPr>
            </w:pPr>
            <w:r w:rsidRPr="00F952B6">
              <w:rPr>
                <w:rFonts w:cs="Arial"/>
                <w:b/>
                <w:sz w:val="18"/>
                <w:szCs w:val="18"/>
              </w:rPr>
              <w:t>31 March 20</w:t>
            </w:r>
            <w:r w:rsidR="000F7B8A" w:rsidRPr="00F952B6">
              <w:rPr>
                <w:rFonts w:cs="Arial"/>
                <w:b/>
                <w:sz w:val="18"/>
                <w:szCs w:val="18"/>
              </w:rPr>
              <w:t>2</w:t>
            </w:r>
            <w:r w:rsidR="00D75177">
              <w:rPr>
                <w:rFonts w:cs="Arial"/>
                <w:b/>
                <w:sz w:val="18"/>
                <w:szCs w:val="18"/>
              </w:rPr>
              <w:t>2</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AE84D66" w14:textId="101D56DF" w:rsidR="00BB4152" w:rsidRPr="00CB6D74" w:rsidRDefault="00BB4152" w:rsidP="00A9044D">
            <w:pPr>
              <w:jc w:val="center"/>
              <w:rPr>
                <w:rFonts w:cs="Arial"/>
                <w:b/>
                <w:sz w:val="18"/>
                <w:szCs w:val="18"/>
                <w:highlight w:val="cyan"/>
              </w:rPr>
            </w:pPr>
            <w:r w:rsidRPr="006F2BAC">
              <w:rPr>
                <w:rFonts w:cs="Arial"/>
                <w:b/>
                <w:sz w:val="18"/>
                <w:szCs w:val="18"/>
              </w:rPr>
              <w:t>31 March 20</w:t>
            </w:r>
            <w:r w:rsidR="00A9044D" w:rsidRPr="006F2BAC">
              <w:rPr>
                <w:rFonts w:cs="Arial"/>
                <w:b/>
                <w:sz w:val="18"/>
                <w:szCs w:val="18"/>
              </w:rPr>
              <w:t>2</w:t>
            </w:r>
            <w:r w:rsidR="00BF3CE7" w:rsidRPr="006F2BAC">
              <w:rPr>
                <w:rFonts w:cs="Arial"/>
                <w:b/>
                <w:sz w:val="18"/>
                <w:szCs w:val="18"/>
              </w:rPr>
              <w:t>3</w:t>
            </w:r>
          </w:p>
        </w:tc>
      </w:tr>
      <w:tr w:rsidR="00BB4152" w:rsidRPr="00F952B6" w14:paraId="6AC281E8" w14:textId="77777777" w:rsidTr="00BB4152">
        <w:trPr>
          <w:trHeight w:val="284"/>
        </w:trPr>
        <w:tc>
          <w:tcPr>
            <w:tcW w:w="4394" w:type="dxa"/>
            <w:tcBorders>
              <w:right w:val="single" w:sz="4" w:space="0" w:color="auto"/>
            </w:tcBorders>
            <w:vAlign w:val="bottom"/>
          </w:tcPr>
          <w:p w14:paraId="423B99B2" w14:textId="77777777" w:rsidR="00BB4152" w:rsidRPr="00F952B6" w:rsidRDefault="00BB4152" w:rsidP="00BB4152">
            <w:pPr>
              <w:rPr>
                <w:rFonts w:cs="Arial"/>
                <w:sz w:val="18"/>
                <w:szCs w:val="18"/>
              </w:rPr>
            </w:pPr>
          </w:p>
        </w:tc>
        <w:tc>
          <w:tcPr>
            <w:tcW w:w="1134" w:type="dxa"/>
            <w:tcBorders>
              <w:top w:val="single" w:sz="4" w:space="0" w:color="auto"/>
              <w:left w:val="single" w:sz="4" w:space="0" w:color="auto"/>
            </w:tcBorders>
            <w:shd w:val="clear" w:color="auto" w:fill="auto"/>
            <w:vAlign w:val="center"/>
          </w:tcPr>
          <w:p w14:paraId="03841E5B" w14:textId="77777777" w:rsidR="00BB4152" w:rsidRPr="00F952B6" w:rsidRDefault="00BB4152" w:rsidP="00BB4152">
            <w:pPr>
              <w:jc w:val="right"/>
              <w:rPr>
                <w:rFonts w:cs="Arial"/>
                <w:b/>
                <w:sz w:val="18"/>
                <w:szCs w:val="18"/>
              </w:rPr>
            </w:pPr>
            <w:r w:rsidRPr="00F952B6">
              <w:rPr>
                <w:rFonts w:cs="Arial"/>
                <w:b/>
                <w:sz w:val="18"/>
                <w:szCs w:val="18"/>
              </w:rPr>
              <w:t xml:space="preserve">Carrying </w:t>
            </w:r>
            <w:r w:rsidRPr="00F952B6">
              <w:rPr>
                <w:rFonts w:cs="Arial"/>
                <w:b/>
                <w:sz w:val="18"/>
                <w:szCs w:val="18"/>
              </w:rPr>
              <w:br/>
              <w:t>amount</w:t>
            </w:r>
          </w:p>
        </w:tc>
        <w:tc>
          <w:tcPr>
            <w:tcW w:w="1134" w:type="dxa"/>
            <w:tcBorders>
              <w:top w:val="single" w:sz="4" w:space="0" w:color="auto"/>
              <w:right w:val="single" w:sz="4" w:space="0" w:color="auto"/>
            </w:tcBorders>
            <w:shd w:val="clear" w:color="auto" w:fill="auto"/>
            <w:vAlign w:val="center"/>
          </w:tcPr>
          <w:p w14:paraId="7E8D309E" w14:textId="77777777" w:rsidR="00BB4152" w:rsidRPr="00F952B6" w:rsidRDefault="00BB4152" w:rsidP="00BB4152">
            <w:pPr>
              <w:jc w:val="right"/>
              <w:rPr>
                <w:rFonts w:cs="Arial"/>
                <w:b/>
                <w:sz w:val="18"/>
                <w:szCs w:val="18"/>
              </w:rPr>
            </w:pPr>
            <w:r w:rsidRPr="00F952B6">
              <w:rPr>
                <w:rFonts w:cs="Arial"/>
                <w:b/>
                <w:sz w:val="18"/>
                <w:szCs w:val="18"/>
              </w:rPr>
              <w:t xml:space="preserve">Fair </w:t>
            </w:r>
            <w:r w:rsidRPr="00F952B6">
              <w:rPr>
                <w:rFonts w:cs="Arial"/>
                <w:b/>
                <w:sz w:val="18"/>
                <w:szCs w:val="18"/>
              </w:rPr>
              <w:br/>
              <w:t>value</w:t>
            </w:r>
          </w:p>
        </w:tc>
        <w:tc>
          <w:tcPr>
            <w:tcW w:w="1134" w:type="dxa"/>
            <w:tcBorders>
              <w:top w:val="single" w:sz="4" w:space="0" w:color="auto"/>
              <w:left w:val="single" w:sz="4" w:space="0" w:color="auto"/>
            </w:tcBorders>
            <w:shd w:val="clear" w:color="auto" w:fill="auto"/>
            <w:vAlign w:val="center"/>
          </w:tcPr>
          <w:p w14:paraId="098F1A02" w14:textId="77777777" w:rsidR="00BB4152" w:rsidRPr="00462CE7" w:rsidRDefault="00BB4152" w:rsidP="00BB4152">
            <w:pPr>
              <w:jc w:val="right"/>
              <w:rPr>
                <w:rFonts w:cs="Arial"/>
                <w:b/>
                <w:sz w:val="18"/>
                <w:szCs w:val="18"/>
              </w:rPr>
            </w:pPr>
            <w:r w:rsidRPr="00462CE7">
              <w:rPr>
                <w:rFonts w:cs="Arial"/>
                <w:b/>
                <w:sz w:val="18"/>
                <w:szCs w:val="18"/>
              </w:rPr>
              <w:t xml:space="preserve">Carrying </w:t>
            </w:r>
            <w:r w:rsidRPr="00462CE7">
              <w:rPr>
                <w:rFonts w:cs="Arial"/>
                <w:b/>
                <w:sz w:val="18"/>
                <w:szCs w:val="18"/>
              </w:rPr>
              <w:br/>
              <w:t>amount</w:t>
            </w:r>
          </w:p>
        </w:tc>
        <w:tc>
          <w:tcPr>
            <w:tcW w:w="1134" w:type="dxa"/>
            <w:tcBorders>
              <w:top w:val="single" w:sz="4" w:space="0" w:color="auto"/>
              <w:right w:val="single" w:sz="4" w:space="0" w:color="auto"/>
            </w:tcBorders>
            <w:shd w:val="clear" w:color="auto" w:fill="auto"/>
            <w:vAlign w:val="center"/>
          </w:tcPr>
          <w:p w14:paraId="51E574E6" w14:textId="77777777" w:rsidR="00BB4152" w:rsidRPr="00462CE7" w:rsidRDefault="00BB4152" w:rsidP="00BB4152">
            <w:pPr>
              <w:jc w:val="right"/>
              <w:rPr>
                <w:rFonts w:cs="Arial"/>
                <w:b/>
                <w:sz w:val="18"/>
                <w:szCs w:val="18"/>
              </w:rPr>
            </w:pPr>
            <w:r w:rsidRPr="00462CE7">
              <w:rPr>
                <w:rFonts w:cs="Arial"/>
                <w:b/>
                <w:sz w:val="18"/>
                <w:szCs w:val="18"/>
              </w:rPr>
              <w:t xml:space="preserve">Fair </w:t>
            </w:r>
            <w:r w:rsidRPr="00462CE7">
              <w:rPr>
                <w:rFonts w:cs="Arial"/>
                <w:b/>
                <w:sz w:val="18"/>
                <w:szCs w:val="18"/>
              </w:rPr>
              <w:br/>
              <w:t>value</w:t>
            </w:r>
          </w:p>
        </w:tc>
      </w:tr>
      <w:tr w:rsidR="00BB4152" w:rsidRPr="00F952B6" w14:paraId="5C3AA8A5" w14:textId="77777777" w:rsidTr="00BB4152">
        <w:trPr>
          <w:trHeight w:val="284"/>
        </w:trPr>
        <w:tc>
          <w:tcPr>
            <w:tcW w:w="4394" w:type="dxa"/>
            <w:tcBorders>
              <w:right w:val="single" w:sz="4" w:space="0" w:color="auto"/>
            </w:tcBorders>
            <w:vAlign w:val="bottom"/>
          </w:tcPr>
          <w:p w14:paraId="42FE7FC4" w14:textId="77777777" w:rsidR="00BB4152" w:rsidRPr="00F952B6" w:rsidRDefault="00BB4152" w:rsidP="00BB4152">
            <w:pPr>
              <w:rPr>
                <w:rFonts w:cs="Arial"/>
                <w:sz w:val="18"/>
                <w:szCs w:val="18"/>
              </w:rPr>
            </w:pPr>
          </w:p>
        </w:tc>
        <w:tc>
          <w:tcPr>
            <w:tcW w:w="1134" w:type="dxa"/>
            <w:tcBorders>
              <w:left w:val="single" w:sz="4" w:space="0" w:color="auto"/>
            </w:tcBorders>
            <w:shd w:val="clear" w:color="auto" w:fill="auto"/>
            <w:vAlign w:val="center"/>
          </w:tcPr>
          <w:p w14:paraId="38785DEB" w14:textId="77777777" w:rsidR="00BB4152" w:rsidRPr="00F952B6" w:rsidRDefault="00BB4152" w:rsidP="00BB4152">
            <w:pPr>
              <w:jc w:val="right"/>
              <w:rPr>
                <w:rFonts w:cs="Arial"/>
                <w:sz w:val="18"/>
                <w:szCs w:val="18"/>
              </w:rPr>
            </w:pPr>
            <w:r w:rsidRPr="00F952B6">
              <w:rPr>
                <w:rFonts w:cs="Arial"/>
                <w:b/>
                <w:sz w:val="18"/>
                <w:szCs w:val="18"/>
              </w:rPr>
              <w:t>£000</w:t>
            </w:r>
          </w:p>
        </w:tc>
        <w:tc>
          <w:tcPr>
            <w:tcW w:w="1134" w:type="dxa"/>
            <w:tcBorders>
              <w:right w:val="single" w:sz="4" w:space="0" w:color="auto"/>
            </w:tcBorders>
            <w:shd w:val="clear" w:color="auto" w:fill="auto"/>
            <w:vAlign w:val="center"/>
          </w:tcPr>
          <w:p w14:paraId="7CB7C06E" w14:textId="77777777" w:rsidR="00BB4152" w:rsidRPr="00F952B6" w:rsidRDefault="00BB4152" w:rsidP="00BB4152">
            <w:pPr>
              <w:jc w:val="right"/>
              <w:rPr>
                <w:rFonts w:cs="Arial"/>
                <w:sz w:val="18"/>
                <w:szCs w:val="18"/>
              </w:rPr>
            </w:pPr>
            <w:r w:rsidRPr="00F952B6">
              <w:rPr>
                <w:rFonts w:cs="Arial"/>
                <w:b/>
                <w:sz w:val="18"/>
                <w:szCs w:val="18"/>
              </w:rPr>
              <w:t>£000</w:t>
            </w:r>
          </w:p>
        </w:tc>
        <w:tc>
          <w:tcPr>
            <w:tcW w:w="1134" w:type="dxa"/>
            <w:tcBorders>
              <w:left w:val="single" w:sz="4" w:space="0" w:color="auto"/>
            </w:tcBorders>
            <w:shd w:val="clear" w:color="auto" w:fill="auto"/>
            <w:vAlign w:val="center"/>
          </w:tcPr>
          <w:p w14:paraId="305E47C7" w14:textId="77777777" w:rsidR="00BB4152" w:rsidRPr="00462CE7" w:rsidRDefault="00BB4152" w:rsidP="00BB4152">
            <w:pPr>
              <w:jc w:val="right"/>
              <w:rPr>
                <w:rFonts w:cs="Arial"/>
                <w:sz w:val="18"/>
                <w:szCs w:val="18"/>
              </w:rPr>
            </w:pPr>
            <w:r w:rsidRPr="00462CE7">
              <w:rPr>
                <w:rFonts w:cs="Arial"/>
                <w:b/>
                <w:sz w:val="18"/>
                <w:szCs w:val="18"/>
              </w:rPr>
              <w:t>£000</w:t>
            </w:r>
          </w:p>
        </w:tc>
        <w:tc>
          <w:tcPr>
            <w:tcW w:w="1134" w:type="dxa"/>
            <w:tcBorders>
              <w:right w:val="single" w:sz="4" w:space="0" w:color="auto"/>
            </w:tcBorders>
            <w:shd w:val="clear" w:color="auto" w:fill="auto"/>
            <w:vAlign w:val="center"/>
          </w:tcPr>
          <w:p w14:paraId="2BF47509" w14:textId="77777777" w:rsidR="00BB4152" w:rsidRPr="00462CE7" w:rsidRDefault="00BB4152" w:rsidP="00BB4152">
            <w:pPr>
              <w:jc w:val="right"/>
              <w:rPr>
                <w:rFonts w:cs="Arial"/>
                <w:sz w:val="18"/>
                <w:szCs w:val="18"/>
              </w:rPr>
            </w:pPr>
            <w:r w:rsidRPr="00462CE7">
              <w:rPr>
                <w:rFonts w:cs="Arial"/>
                <w:b/>
                <w:sz w:val="18"/>
                <w:szCs w:val="18"/>
              </w:rPr>
              <w:t>£000</w:t>
            </w:r>
          </w:p>
        </w:tc>
      </w:tr>
      <w:tr w:rsidR="000C57C7" w:rsidRPr="00F952B6" w14:paraId="330A8759" w14:textId="77777777" w:rsidTr="00BB4152">
        <w:trPr>
          <w:trHeight w:val="284"/>
        </w:trPr>
        <w:tc>
          <w:tcPr>
            <w:tcW w:w="4394" w:type="dxa"/>
            <w:tcBorders>
              <w:right w:val="single" w:sz="4" w:space="0" w:color="auto"/>
            </w:tcBorders>
            <w:vAlign w:val="bottom"/>
          </w:tcPr>
          <w:p w14:paraId="51649BA1" w14:textId="6BD9FEE4" w:rsidR="000C57C7" w:rsidRPr="00F952B6" w:rsidRDefault="000C57C7" w:rsidP="000C57C7">
            <w:pPr>
              <w:rPr>
                <w:rFonts w:cs="Arial"/>
                <w:sz w:val="18"/>
                <w:szCs w:val="18"/>
              </w:rPr>
            </w:pPr>
            <w:r w:rsidRPr="00F952B6">
              <w:rPr>
                <w:rFonts w:cs="Arial"/>
                <w:sz w:val="18"/>
                <w:szCs w:val="18"/>
              </w:rPr>
              <w:t>Short term investments held at amortised cost</w:t>
            </w:r>
          </w:p>
        </w:tc>
        <w:tc>
          <w:tcPr>
            <w:tcW w:w="1134" w:type="dxa"/>
            <w:tcBorders>
              <w:left w:val="single" w:sz="4" w:space="0" w:color="auto"/>
            </w:tcBorders>
            <w:shd w:val="clear" w:color="auto" w:fill="auto"/>
            <w:vAlign w:val="bottom"/>
          </w:tcPr>
          <w:p w14:paraId="1BB35997" w14:textId="651C1F20" w:rsidR="000C57C7" w:rsidRPr="00F952B6" w:rsidRDefault="000C57C7" w:rsidP="000C57C7">
            <w:pPr>
              <w:jc w:val="right"/>
              <w:rPr>
                <w:rFonts w:cs="Arial"/>
                <w:sz w:val="18"/>
                <w:szCs w:val="18"/>
              </w:rPr>
            </w:pPr>
            <w:r w:rsidRPr="00727665">
              <w:rPr>
                <w:rFonts w:cs="Arial"/>
                <w:sz w:val="18"/>
                <w:szCs w:val="18"/>
              </w:rPr>
              <w:t>9,005</w:t>
            </w:r>
          </w:p>
        </w:tc>
        <w:tc>
          <w:tcPr>
            <w:tcW w:w="1134" w:type="dxa"/>
            <w:tcBorders>
              <w:right w:val="single" w:sz="4" w:space="0" w:color="auto"/>
            </w:tcBorders>
            <w:shd w:val="clear" w:color="auto" w:fill="auto"/>
            <w:vAlign w:val="bottom"/>
          </w:tcPr>
          <w:p w14:paraId="4A80B120" w14:textId="04D9C6CD" w:rsidR="000C57C7" w:rsidRPr="00F952B6" w:rsidRDefault="000C57C7" w:rsidP="000C57C7">
            <w:pPr>
              <w:jc w:val="right"/>
              <w:rPr>
                <w:rFonts w:cs="Arial"/>
                <w:sz w:val="18"/>
                <w:szCs w:val="18"/>
              </w:rPr>
            </w:pPr>
            <w:r w:rsidRPr="00727665">
              <w:rPr>
                <w:rFonts w:cs="Arial"/>
                <w:sz w:val="18"/>
                <w:szCs w:val="18"/>
              </w:rPr>
              <w:t>9,005</w:t>
            </w:r>
          </w:p>
        </w:tc>
        <w:tc>
          <w:tcPr>
            <w:tcW w:w="1134" w:type="dxa"/>
            <w:tcBorders>
              <w:left w:val="single" w:sz="4" w:space="0" w:color="auto"/>
            </w:tcBorders>
            <w:shd w:val="clear" w:color="auto" w:fill="auto"/>
            <w:vAlign w:val="bottom"/>
          </w:tcPr>
          <w:p w14:paraId="4617E61A" w14:textId="4B088075" w:rsidR="000C57C7" w:rsidRPr="00882AF9" w:rsidRDefault="000C57C7" w:rsidP="000C57C7">
            <w:pPr>
              <w:jc w:val="right"/>
              <w:rPr>
                <w:rFonts w:cs="Arial"/>
                <w:sz w:val="18"/>
                <w:szCs w:val="18"/>
              </w:rPr>
            </w:pPr>
            <w:r w:rsidRPr="00882AF9">
              <w:rPr>
                <w:rFonts w:cs="Arial"/>
                <w:sz w:val="18"/>
                <w:szCs w:val="18"/>
              </w:rPr>
              <w:t>12,</w:t>
            </w:r>
            <w:r>
              <w:rPr>
                <w:rFonts w:cs="Arial"/>
                <w:sz w:val="18"/>
                <w:szCs w:val="18"/>
              </w:rPr>
              <w:t>037</w:t>
            </w:r>
          </w:p>
        </w:tc>
        <w:tc>
          <w:tcPr>
            <w:tcW w:w="1134" w:type="dxa"/>
            <w:tcBorders>
              <w:right w:val="single" w:sz="4" w:space="0" w:color="auto"/>
            </w:tcBorders>
            <w:shd w:val="clear" w:color="auto" w:fill="auto"/>
            <w:vAlign w:val="bottom"/>
          </w:tcPr>
          <w:p w14:paraId="1DE3463E" w14:textId="77A2B1B3" w:rsidR="000C57C7" w:rsidRPr="00882AF9" w:rsidRDefault="000C57C7" w:rsidP="000C57C7">
            <w:pPr>
              <w:jc w:val="right"/>
              <w:rPr>
                <w:rFonts w:cs="Arial"/>
                <w:sz w:val="18"/>
                <w:szCs w:val="18"/>
              </w:rPr>
            </w:pPr>
            <w:r w:rsidRPr="00882AF9">
              <w:rPr>
                <w:rFonts w:cs="Arial"/>
                <w:sz w:val="18"/>
                <w:szCs w:val="18"/>
              </w:rPr>
              <w:t>12,</w:t>
            </w:r>
            <w:r>
              <w:rPr>
                <w:rFonts w:cs="Arial"/>
                <w:sz w:val="18"/>
                <w:szCs w:val="18"/>
              </w:rPr>
              <w:t>037</w:t>
            </w:r>
          </w:p>
        </w:tc>
      </w:tr>
      <w:tr w:rsidR="000C57C7" w:rsidRPr="00F952B6" w14:paraId="382D8CB3" w14:textId="77777777" w:rsidTr="007639B2">
        <w:trPr>
          <w:trHeight w:val="284"/>
        </w:trPr>
        <w:tc>
          <w:tcPr>
            <w:tcW w:w="4394" w:type="dxa"/>
            <w:tcBorders>
              <w:right w:val="single" w:sz="4" w:space="0" w:color="auto"/>
            </w:tcBorders>
            <w:vAlign w:val="bottom"/>
          </w:tcPr>
          <w:p w14:paraId="35F73E78" w14:textId="17504A8F" w:rsidR="000C57C7" w:rsidRPr="00F952B6" w:rsidRDefault="000C57C7" w:rsidP="000C57C7">
            <w:pPr>
              <w:rPr>
                <w:rFonts w:cs="Arial"/>
                <w:sz w:val="18"/>
                <w:szCs w:val="18"/>
              </w:rPr>
            </w:pPr>
            <w:r w:rsidRPr="00F952B6">
              <w:rPr>
                <w:rFonts w:cs="Arial"/>
                <w:sz w:val="18"/>
                <w:szCs w:val="18"/>
              </w:rPr>
              <w:t>Short Term Debtors</w:t>
            </w:r>
          </w:p>
        </w:tc>
        <w:tc>
          <w:tcPr>
            <w:tcW w:w="1134" w:type="dxa"/>
            <w:tcBorders>
              <w:left w:val="single" w:sz="4" w:space="0" w:color="auto"/>
            </w:tcBorders>
            <w:shd w:val="clear" w:color="auto" w:fill="auto"/>
            <w:vAlign w:val="bottom"/>
          </w:tcPr>
          <w:p w14:paraId="692452F7" w14:textId="55C3A73D" w:rsidR="000C57C7" w:rsidRPr="00F952B6" w:rsidRDefault="000C57C7" w:rsidP="000C57C7">
            <w:pPr>
              <w:jc w:val="right"/>
              <w:rPr>
                <w:rFonts w:cs="Arial"/>
                <w:sz w:val="18"/>
                <w:szCs w:val="18"/>
              </w:rPr>
            </w:pPr>
            <w:r w:rsidRPr="00727665">
              <w:rPr>
                <w:rFonts w:cs="Arial"/>
                <w:sz w:val="18"/>
                <w:szCs w:val="18"/>
              </w:rPr>
              <w:t>2,246</w:t>
            </w:r>
          </w:p>
        </w:tc>
        <w:tc>
          <w:tcPr>
            <w:tcW w:w="1134" w:type="dxa"/>
            <w:tcBorders>
              <w:right w:val="single" w:sz="4" w:space="0" w:color="auto"/>
            </w:tcBorders>
            <w:shd w:val="clear" w:color="auto" w:fill="auto"/>
            <w:vAlign w:val="bottom"/>
          </w:tcPr>
          <w:p w14:paraId="318FB19C" w14:textId="354B2760" w:rsidR="000C57C7" w:rsidRPr="00F952B6" w:rsidRDefault="000C57C7" w:rsidP="000C57C7">
            <w:pPr>
              <w:jc w:val="right"/>
              <w:rPr>
                <w:rFonts w:cs="Arial"/>
                <w:sz w:val="18"/>
                <w:szCs w:val="18"/>
              </w:rPr>
            </w:pPr>
            <w:r w:rsidRPr="00727665">
              <w:rPr>
                <w:rFonts w:cs="Arial"/>
                <w:sz w:val="18"/>
                <w:szCs w:val="18"/>
              </w:rPr>
              <w:t>2,246</w:t>
            </w:r>
          </w:p>
        </w:tc>
        <w:tc>
          <w:tcPr>
            <w:tcW w:w="1134" w:type="dxa"/>
            <w:tcBorders>
              <w:left w:val="single" w:sz="4" w:space="0" w:color="auto"/>
            </w:tcBorders>
            <w:shd w:val="clear" w:color="auto" w:fill="auto"/>
            <w:vAlign w:val="bottom"/>
          </w:tcPr>
          <w:p w14:paraId="709D8C61" w14:textId="252042CF" w:rsidR="000C57C7" w:rsidRPr="00882AF9" w:rsidRDefault="000C57C7" w:rsidP="000C57C7">
            <w:pPr>
              <w:jc w:val="right"/>
              <w:rPr>
                <w:rFonts w:cs="Arial"/>
                <w:sz w:val="18"/>
                <w:szCs w:val="18"/>
              </w:rPr>
            </w:pPr>
            <w:r w:rsidRPr="00882AF9">
              <w:rPr>
                <w:rFonts w:cs="Arial"/>
                <w:sz w:val="18"/>
                <w:szCs w:val="18"/>
              </w:rPr>
              <w:t>1,694</w:t>
            </w:r>
          </w:p>
        </w:tc>
        <w:tc>
          <w:tcPr>
            <w:tcW w:w="1134" w:type="dxa"/>
            <w:tcBorders>
              <w:right w:val="single" w:sz="4" w:space="0" w:color="auto"/>
            </w:tcBorders>
            <w:shd w:val="clear" w:color="auto" w:fill="auto"/>
            <w:vAlign w:val="bottom"/>
          </w:tcPr>
          <w:p w14:paraId="671F55DA" w14:textId="397D5BFE" w:rsidR="000C57C7" w:rsidRPr="00882AF9" w:rsidRDefault="000C57C7" w:rsidP="000C57C7">
            <w:pPr>
              <w:jc w:val="right"/>
              <w:rPr>
                <w:rFonts w:cs="Arial"/>
                <w:sz w:val="18"/>
                <w:szCs w:val="18"/>
              </w:rPr>
            </w:pPr>
            <w:r w:rsidRPr="00882AF9">
              <w:rPr>
                <w:rFonts w:cs="Arial"/>
                <w:sz w:val="18"/>
                <w:szCs w:val="18"/>
              </w:rPr>
              <w:t>1,694</w:t>
            </w:r>
          </w:p>
        </w:tc>
      </w:tr>
      <w:tr w:rsidR="000C57C7" w:rsidRPr="00760A15" w14:paraId="4FA99ED3" w14:textId="77777777" w:rsidTr="00BB4152">
        <w:trPr>
          <w:trHeight w:val="284"/>
        </w:trPr>
        <w:tc>
          <w:tcPr>
            <w:tcW w:w="4394" w:type="dxa"/>
            <w:tcBorders>
              <w:right w:val="single" w:sz="4" w:space="0" w:color="auto"/>
            </w:tcBorders>
            <w:vAlign w:val="bottom"/>
          </w:tcPr>
          <w:p w14:paraId="467B7636" w14:textId="5496416E" w:rsidR="000C57C7" w:rsidRPr="00F952B6" w:rsidRDefault="000C57C7" w:rsidP="000C57C7">
            <w:pPr>
              <w:rPr>
                <w:rFonts w:cs="Arial"/>
                <w:sz w:val="18"/>
                <w:szCs w:val="18"/>
              </w:rPr>
            </w:pPr>
            <w:r>
              <w:rPr>
                <w:rFonts w:cs="Arial"/>
                <w:sz w:val="18"/>
                <w:szCs w:val="18"/>
              </w:rPr>
              <w:t>Other Cash &amp; Cash Equivalents</w:t>
            </w:r>
          </w:p>
        </w:tc>
        <w:tc>
          <w:tcPr>
            <w:tcW w:w="1134" w:type="dxa"/>
            <w:tcBorders>
              <w:left w:val="single" w:sz="4" w:space="0" w:color="auto"/>
              <w:bottom w:val="single" w:sz="4" w:space="0" w:color="auto"/>
            </w:tcBorders>
            <w:shd w:val="clear" w:color="auto" w:fill="auto"/>
            <w:vAlign w:val="bottom"/>
          </w:tcPr>
          <w:p w14:paraId="0972BE87" w14:textId="7A4F21C5" w:rsidR="000C57C7" w:rsidRPr="00F952B6" w:rsidRDefault="000C57C7" w:rsidP="000C57C7">
            <w:pPr>
              <w:jc w:val="right"/>
              <w:rPr>
                <w:rFonts w:cs="Arial"/>
                <w:sz w:val="18"/>
                <w:szCs w:val="18"/>
              </w:rPr>
            </w:pPr>
            <w:r w:rsidRPr="00727665">
              <w:rPr>
                <w:rFonts w:cs="Arial"/>
                <w:sz w:val="18"/>
                <w:szCs w:val="18"/>
              </w:rPr>
              <w:t>1,33</w:t>
            </w:r>
            <w:r>
              <w:rPr>
                <w:rFonts w:cs="Arial"/>
                <w:sz w:val="18"/>
                <w:szCs w:val="18"/>
              </w:rPr>
              <w:t>3</w:t>
            </w:r>
          </w:p>
        </w:tc>
        <w:tc>
          <w:tcPr>
            <w:tcW w:w="1134" w:type="dxa"/>
            <w:tcBorders>
              <w:bottom w:val="single" w:sz="4" w:space="0" w:color="auto"/>
              <w:right w:val="single" w:sz="4" w:space="0" w:color="auto"/>
            </w:tcBorders>
            <w:shd w:val="clear" w:color="auto" w:fill="auto"/>
            <w:vAlign w:val="bottom"/>
          </w:tcPr>
          <w:p w14:paraId="1203EA68" w14:textId="5326D8D8" w:rsidR="000C57C7" w:rsidRPr="00F952B6" w:rsidRDefault="000C57C7" w:rsidP="000C57C7">
            <w:pPr>
              <w:jc w:val="right"/>
              <w:rPr>
                <w:rFonts w:cs="Arial"/>
                <w:sz w:val="18"/>
                <w:szCs w:val="18"/>
              </w:rPr>
            </w:pPr>
            <w:r w:rsidRPr="00727665">
              <w:rPr>
                <w:rFonts w:cs="Arial"/>
                <w:sz w:val="18"/>
                <w:szCs w:val="18"/>
              </w:rPr>
              <w:t>1,33</w:t>
            </w:r>
            <w:r>
              <w:rPr>
                <w:rFonts w:cs="Arial"/>
                <w:sz w:val="18"/>
                <w:szCs w:val="18"/>
              </w:rPr>
              <w:t>3</w:t>
            </w:r>
          </w:p>
        </w:tc>
        <w:tc>
          <w:tcPr>
            <w:tcW w:w="1134" w:type="dxa"/>
            <w:tcBorders>
              <w:left w:val="single" w:sz="4" w:space="0" w:color="auto"/>
              <w:bottom w:val="single" w:sz="4" w:space="0" w:color="auto"/>
            </w:tcBorders>
            <w:shd w:val="clear" w:color="auto" w:fill="auto"/>
            <w:vAlign w:val="bottom"/>
          </w:tcPr>
          <w:p w14:paraId="3B445573" w14:textId="4C5B7268" w:rsidR="000C57C7" w:rsidRPr="00882AF9" w:rsidRDefault="000C57C7" w:rsidP="000C57C7">
            <w:pPr>
              <w:jc w:val="right"/>
              <w:rPr>
                <w:rFonts w:cs="Arial"/>
                <w:sz w:val="18"/>
                <w:szCs w:val="18"/>
              </w:rPr>
            </w:pPr>
            <w:r w:rsidRPr="00882AF9">
              <w:rPr>
                <w:rFonts w:cs="Arial"/>
                <w:sz w:val="18"/>
                <w:szCs w:val="18"/>
              </w:rPr>
              <w:t>7</w:t>
            </w:r>
            <w:r>
              <w:rPr>
                <w:rFonts w:cs="Arial"/>
                <w:sz w:val="18"/>
                <w:szCs w:val="18"/>
              </w:rPr>
              <w:t>8</w:t>
            </w:r>
          </w:p>
        </w:tc>
        <w:tc>
          <w:tcPr>
            <w:tcW w:w="1134" w:type="dxa"/>
            <w:tcBorders>
              <w:bottom w:val="single" w:sz="4" w:space="0" w:color="auto"/>
              <w:right w:val="single" w:sz="4" w:space="0" w:color="auto"/>
            </w:tcBorders>
            <w:shd w:val="clear" w:color="auto" w:fill="auto"/>
            <w:vAlign w:val="bottom"/>
          </w:tcPr>
          <w:p w14:paraId="478EE30F" w14:textId="59B27E17" w:rsidR="000C57C7" w:rsidRPr="00882AF9" w:rsidRDefault="000C57C7" w:rsidP="000C57C7">
            <w:pPr>
              <w:jc w:val="right"/>
              <w:rPr>
                <w:rFonts w:cs="Arial"/>
                <w:sz w:val="18"/>
                <w:szCs w:val="18"/>
              </w:rPr>
            </w:pPr>
            <w:r w:rsidRPr="00882AF9">
              <w:rPr>
                <w:rFonts w:cs="Arial"/>
                <w:sz w:val="18"/>
                <w:szCs w:val="18"/>
              </w:rPr>
              <w:t>7</w:t>
            </w:r>
            <w:r>
              <w:rPr>
                <w:rFonts w:cs="Arial"/>
                <w:sz w:val="18"/>
                <w:szCs w:val="18"/>
              </w:rPr>
              <w:t>8</w:t>
            </w:r>
          </w:p>
        </w:tc>
      </w:tr>
      <w:tr w:rsidR="00D75177" w:rsidRPr="00760A15" w14:paraId="6CC9DD6F" w14:textId="77777777" w:rsidTr="00BB4152">
        <w:trPr>
          <w:trHeight w:val="284"/>
        </w:trPr>
        <w:tc>
          <w:tcPr>
            <w:tcW w:w="4394" w:type="dxa"/>
            <w:tcBorders>
              <w:right w:val="single" w:sz="4" w:space="0" w:color="auto"/>
            </w:tcBorders>
            <w:vAlign w:val="bottom"/>
          </w:tcPr>
          <w:p w14:paraId="393EDF77" w14:textId="77777777" w:rsidR="00D75177" w:rsidRPr="00760A15" w:rsidRDefault="00D75177" w:rsidP="00D75177">
            <w:pPr>
              <w:rPr>
                <w:rFonts w:cs="Arial"/>
                <w:b/>
                <w:sz w:val="18"/>
                <w:szCs w:val="18"/>
              </w:rPr>
            </w:pPr>
            <w:r w:rsidRPr="00760A15">
              <w:rPr>
                <w:rFonts w:cs="Arial"/>
                <w:b/>
                <w:sz w:val="18"/>
                <w:szCs w:val="18"/>
              </w:rPr>
              <w:t>Total</w:t>
            </w:r>
          </w:p>
        </w:tc>
        <w:tc>
          <w:tcPr>
            <w:tcW w:w="1134" w:type="dxa"/>
            <w:tcBorders>
              <w:top w:val="single" w:sz="4" w:space="0" w:color="auto"/>
              <w:left w:val="single" w:sz="4" w:space="0" w:color="auto"/>
              <w:bottom w:val="single" w:sz="4" w:space="0" w:color="auto"/>
            </w:tcBorders>
            <w:shd w:val="clear" w:color="auto" w:fill="auto"/>
            <w:vAlign w:val="bottom"/>
          </w:tcPr>
          <w:p w14:paraId="3C0FB7C4" w14:textId="02DBB9CF" w:rsidR="00D75177" w:rsidRPr="0029385E" w:rsidRDefault="00D75177" w:rsidP="00D75177">
            <w:pPr>
              <w:jc w:val="right"/>
              <w:rPr>
                <w:rFonts w:cs="Arial"/>
                <w:b/>
                <w:sz w:val="18"/>
                <w:szCs w:val="18"/>
              </w:rPr>
            </w:pPr>
            <w:r w:rsidRPr="00727665">
              <w:rPr>
                <w:rFonts w:cs="Arial"/>
                <w:b/>
                <w:sz w:val="18"/>
                <w:szCs w:val="18"/>
              </w:rPr>
              <w:t>12,58</w:t>
            </w:r>
            <w:r>
              <w:rPr>
                <w:rFonts w:cs="Arial"/>
                <w:b/>
                <w:sz w:val="18"/>
                <w:szCs w:val="18"/>
              </w:rPr>
              <w:t>4</w:t>
            </w:r>
          </w:p>
        </w:tc>
        <w:tc>
          <w:tcPr>
            <w:tcW w:w="1134" w:type="dxa"/>
            <w:tcBorders>
              <w:top w:val="single" w:sz="4" w:space="0" w:color="auto"/>
              <w:bottom w:val="single" w:sz="4" w:space="0" w:color="auto"/>
              <w:right w:val="single" w:sz="4" w:space="0" w:color="auto"/>
            </w:tcBorders>
            <w:shd w:val="clear" w:color="auto" w:fill="auto"/>
            <w:vAlign w:val="bottom"/>
          </w:tcPr>
          <w:p w14:paraId="4209A462" w14:textId="0A7CAE8B" w:rsidR="00D75177" w:rsidRPr="0029385E" w:rsidRDefault="00D75177" w:rsidP="00D75177">
            <w:pPr>
              <w:jc w:val="right"/>
              <w:rPr>
                <w:rFonts w:cs="Arial"/>
                <w:b/>
                <w:sz w:val="18"/>
                <w:szCs w:val="18"/>
              </w:rPr>
            </w:pPr>
            <w:r w:rsidRPr="00727665">
              <w:rPr>
                <w:rFonts w:cs="Arial"/>
                <w:b/>
                <w:sz w:val="18"/>
                <w:szCs w:val="18"/>
              </w:rPr>
              <w:t>12,58</w:t>
            </w:r>
            <w:r>
              <w:rPr>
                <w:rFonts w:cs="Arial"/>
                <w:b/>
                <w:sz w:val="18"/>
                <w:szCs w:val="18"/>
              </w:rPr>
              <w:t>4</w:t>
            </w:r>
          </w:p>
        </w:tc>
        <w:tc>
          <w:tcPr>
            <w:tcW w:w="1134" w:type="dxa"/>
            <w:tcBorders>
              <w:top w:val="single" w:sz="4" w:space="0" w:color="auto"/>
              <w:left w:val="single" w:sz="4" w:space="0" w:color="auto"/>
              <w:bottom w:val="single" w:sz="4" w:space="0" w:color="auto"/>
            </w:tcBorders>
            <w:shd w:val="clear" w:color="auto" w:fill="auto"/>
            <w:vAlign w:val="bottom"/>
          </w:tcPr>
          <w:p w14:paraId="06F416B3" w14:textId="113CCA5A" w:rsidR="00D75177" w:rsidRPr="00882AF9" w:rsidRDefault="00D75177" w:rsidP="00D75177">
            <w:pPr>
              <w:jc w:val="right"/>
              <w:rPr>
                <w:rFonts w:cs="Arial"/>
                <w:b/>
                <w:sz w:val="18"/>
                <w:szCs w:val="18"/>
              </w:rPr>
            </w:pPr>
            <w:r w:rsidRPr="00882AF9">
              <w:rPr>
                <w:rFonts w:cs="Arial"/>
                <w:b/>
                <w:sz w:val="18"/>
                <w:szCs w:val="18"/>
              </w:rPr>
              <w:t>1</w:t>
            </w:r>
            <w:r w:rsidR="00882AF9" w:rsidRPr="00882AF9">
              <w:rPr>
                <w:rFonts w:cs="Arial"/>
                <w:b/>
                <w:sz w:val="18"/>
                <w:szCs w:val="18"/>
              </w:rPr>
              <w:t>3</w:t>
            </w:r>
            <w:r w:rsidRPr="00882AF9">
              <w:rPr>
                <w:rFonts w:cs="Arial"/>
                <w:b/>
                <w:sz w:val="18"/>
                <w:szCs w:val="18"/>
              </w:rPr>
              <w:t>,8</w:t>
            </w:r>
            <w:r w:rsidR="007640F1">
              <w:rPr>
                <w:rFonts w:cs="Arial"/>
                <w:b/>
                <w:sz w:val="18"/>
                <w:szCs w:val="18"/>
              </w:rPr>
              <w:t>09</w:t>
            </w:r>
          </w:p>
        </w:tc>
        <w:tc>
          <w:tcPr>
            <w:tcW w:w="1134" w:type="dxa"/>
            <w:tcBorders>
              <w:top w:val="single" w:sz="4" w:space="0" w:color="auto"/>
              <w:bottom w:val="single" w:sz="4" w:space="0" w:color="auto"/>
              <w:right w:val="single" w:sz="4" w:space="0" w:color="auto"/>
            </w:tcBorders>
            <w:shd w:val="clear" w:color="auto" w:fill="auto"/>
            <w:vAlign w:val="bottom"/>
          </w:tcPr>
          <w:p w14:paraId="5D17955C" w14:textId="18E97D6A" w:rsidR="00D75177" w:rsidRPr="00882AF9" w:rsidRDefault="00D75177" w:rsidP="00D75177">
            <w:pPr>
              <w:jc w:val="right"/>
              <w:rPr>
                <w:rFonts w:cs="Arial"/>
                <w:b/>
                <w:sz w:val="18"/>
                <w:szCs w:val="18"/>
              </w:rPr>
            </w:pPr>
            <w:r w:rsidRPr="00882AF9">
              <w:rPr>
                <w:rFonts w:cs="Arial"/>
                <w:b/>
                <w:sz w:val="18"/>
                <w:szCs w:val="18"/>
              </w:rPr>
              <w:t>1</w:t>
            </w:r>
            <w:r w:rsidR="00882AF9" w:rsidRPr="00882AF9">
              <w:rPr>
                <w:rFonts w:cs="Arial"/>
                <w:b/>
                <w:sz w:val="18"/>
                <w:szCs w:val="18"/>
              </w:rPr>
              <w:t>3</w:t>
            </w:r>
            <w:r w:rsidRPr="00882AF9">
              <w:rPr>
                <w:rFonts w:cs="Arial"/>
                <w:b/>
                <w:sz w:val="18"/>
                <w:szCs w:val="18"/>
              </w:rPr>
              <w:t>,8</w:t>
            </w:r>
            <w:r w:rsidR="007640F1">
              <w:rPr>
                <w:rFonts w:cs="Arial"/>
                <w:b/>
                <w:sz w:val="18"/>
                <w:szCs w:val="18"/>
              </w:rPr>
              <w:t>09</w:t>
            </w:r>
          </w:p>
        </w:tc>
      </w:tr>
    </w:tbl>
    <w:p w14:paraId="1740E490" w14:textId="77777777" w:rsidR="00BB4152" w:rsidRDefault="00BB4152" w:rsidP="001F39ED">
      <w:pPr>
        <w:pStyle w:val="bodyindent"/>
        <w:jc w:val="both"/>
        <w:rPr>
          <w:rFonts w:ascii="Arial" w:hAnsi="Arial" w:cs="Arial"/>
        </w:rPr>
      </w:pPr>
      <w:r w:rsidRPr="00640790">
        <w:rPr>
          <w:rFonts w:ascii="Arial" w:hAnsi="Arial" w:cs="Arial"/>
        </w:rPr>
        <w:t>Short</w:t>
      </w:r>
      <w:r>
        <w:rPr>
          <w:rFonts w:ascii="Arial" w:hAnsi="Arial" w:cs="Arial"/>
        </w:rPr>
        <w:t xml:space="preserve"> </w:t>
      </w:r>
      <w:r w:rsidRPr="00640790">
        <w:rPr>
          <w:rFonts w:ascii="Arial" w:hAnsi="Arial" w:cs="Arial"/>
        </w:rPr>
        <w:t>term debtors and creditors are carried at cost as this is a fair approximation of their value.</w:t>
      </w:r>
    </w:p>
    <w:p w14:paraId="2F8D17E5" w14:textId="77777777" w:rsidR="00747B8C" w:rsidRDefault="00747B8C">
      <w:pPr>
        <w:rPr>
          <w:rFonts w:cs="Arial"/>
          <w:b/>
          <w:sz w:val="18"/>
          <w:szCs w:val="18"/>
        </w:rPr>
      </w:pPr>
      <w:r>
        <w:rPr>
          <w:rFonts w:cs="Arial"/>
          <w:b/>
        </w:rPr>
        <w:br w:type="page"/>
      </w:r>
    </w:p>
    <w:p w14:paraId="52DA6CC7" w14:textId="77777777" w:rsidR="00E90E43" w:rsidRPr="007639B2" w:rsidRDefault="00E90E43" w:rsidP="00E90E43">
      <w:pPr>
        <w:pStyle w:val="bodyindent"/>
        <w:jc w:val="both"/>
        <w:rPr>
          <w:rFonts w:ascii="Arial" w:hAnsi="Arial" w:cs="Arial"/>
          <w:b/>
          <w:color w:val="auto"/>
        </w:rPr>
      </w:pPr>
      <w:r w:rsidRPr="007639B2">
        <w:rPr>
          <w:rFonts w:ascii="Arial" w:hAnsi="Arial" w:cs="Arial"/>
          <w:b/>
          <w:color w:val="auto"/>
        </w:rPr>
        <w:lastRenderedPageBreak/>
        <w:t>Fair value hierarchy of financial assets and financial liabilities that are not measured at fair value</w:t>
      </w:r>
    </w:p>
    <w:tbl>
      <w:tblPr>
        <w:tblW w:w="9355" w:type="dxa"/>
        <w:tblInd w:w="392" w:type="dxa"/>
        <w:tblLook w:val="01E0" w:firstRow="1" w:lastRow="1" w:firstColumn="1" w:lastColumn="1" w:noHBand="0" w:noVBand="0"/>
      </w:tblPr>
      <w:tblGrid>
        <w:gridCol w:w="3118"/>
        <w:gridCol w:w="1701"/>
        <w:gridCol w:w="1843"/>
        <w:gridCol w:w="1559"/>
        <w:gridCol w:w="1134"/>
      </w:tblGrid>
      <w:tr w:rsidR="00E90E43" w:rsidRPr="000129D2" w14:paraId="2E4A856D" w14:textId="77777777" w:rsidTr="007639B2">
        <w:trPr>
          <w:trHeight w:val="284"/>
        </w:trPr>
        <w:tc>
          <w:tcPr>
            <w:tcW w:w="3118" w:type="dxa"/>
            <w:vAlign w:val="bottom"/>
          </w:tcPr>
          <w:p w14:paraId="208BFE2A" w14:textId="77777777" w:rsidR="00E90E43" w:rsidRPr="007639B2" w:rsidRDefault="00E90E43" w:rsidP="00747B8C">
            <w:pPr>
              <w:rPr>
                <w:rFonts w:cs="Arial"/>
                <w:sz w:val="18"/>
                <w:szCs w:val="18"/>
              </w:rPr>
            </w:pPr>
          </w:p>
        </w:tc>
        <w:tc>
          <w:tcPr>
            <w:tcW w:w="6237" w:type="dxa"/>
            <w:gridSpan w:val="4"/>
            <w:vAlign w:val="center"/>
          </w:tcPr>
          <w:p w14:paraId="35A24C01" w14:textId="509A6421" w:rsidR="00E90E43" w:rsidRPr="007639B2" w:rsidRDefault="00E90E43" w:rsidP="00B84A72">
            <w:pPr>
              <w:jc w:val="center"/>
              <w:rPr>
                <w:rFonts w:cs="Arial"/>
                <w:b/>
                <w:sz w:val="18"/>
                <w:szCs w:val="18"/>
              </w:rPr>
            </w:pPr>
            <w:r w:rsidRPr="00050E65">
              <w:rPr>
                <w:rFonts w:cs="Arial"/>
                <w:b/>
                <w:sz w:val="18"/>
                <w:szCs w:val="18"/>
              </w:rPr>
              <w:t>31 March 20</w:t>
            </w:r>
            <w:r w:rsidR="00B84A72" w:rsidRPr="00050E65">
              <w:rPr>
                <w:rFonts w:cs="Arial"/>
                <w:b/>
                <w:sz w:val="18"/>
                <w:szCs w:val="18"/>
              </w:rPr>
              <w:t>2</w:t>
            </w:r>
            <w:r w:rsidR="00BF3CE7" w:rsidRPr="00050E65">
              <w:rPr>
                <w:rFonts w:cs="Arial"/>
                <w:b/>
                <w:sz w:val="18"/>
                <w:szCs w:val="18"/>
              </w:rPr>
              <w:t>3</w:t>
            </w:r>
          </w:p>
        </w:tc>
      </w:tr>
      <w:tr w:rsidR="00E90E43" w:rsidRPr="000129D2" w14:paraId="41B2AA92" w14:textId="77777777" w:rsidTr="007639B2">
        <w:trPr>
          <w:trHeight w:val="284"/>
        </w:trPr>
        <w:tc>
          <w:tcPr>
            <w:tcW w:w="3118" w:type="dxa"/>
            <w:vAlign w:val="bottom"/>
          </w:tcPr>
          <w:p w14:paraId="7BED6FE0" w14:textId="77777777" w:rsidR="00E90E43" w:rsidRPr="007639B2" w:rsidRDefault="00E90E43" w:rsidP="00747B8C">
            <w:pPr>
              <w:rPr>
                <w:rFonts w:cs="Arial"/>
                <w:sz w:val="18"/>
                <w:szCs w:val="18"/>
              </w:rPr>
            </w:pPr>
          </w:p>
        </w:tc>
        <w:tc>
          <w:tcPr>
            <w:tcW w:w="1701" w:type="dxa"/>
            <w:vAlign w:val="center"/>
          </w:tcPr>
          <w:p w14:paraId="5EE9D6F0" w14:textId="77777777" w:rsidR="00E90E43" w:rsidRPr="007639B2" w:rsidRDefault="00E90E43" w:rsidP="00747B8C">
            <w:pPr>
              <w:jc w:val="center"/>
              <w:rPr>
                <w:rFonts w:cs="Arial"/>
                <w:b/>
                <w:sz w:val="18"/>
                <w:szCs w:val="18"/>
              </w:rPr>
            </w:pPr>
            <w:r w:rsidRPr="007639B2">
              <w:rPr>
                <w:rFonts w:cs="Arial"/>
                <w:b/>
                <w:sz w:val="18"/>
                <w:szCs w:val="18"/>
              </w:rPr>
              <w:t>Quoted prices in active markets for identical assets (Level 1)</w:t>
            </w:r>
          </w:p>
        </w:tc>
        <w:tc>
          <w:tcPr>
            <w:tcW w:w="1843" w:type="dxa"/>
            <w:vAlign w:val="center"/>
          </w:tcPr>
          <w:p w14:paraId="4BE7AB0D" w14:textId="77777777" w:rsidR="00E90E43" w:rsidRPr="007639B2" w:rsidRDefault="00E90E43" w:rsidP="00747B8C">
            <w:pPr>
              <w:jc w:val="center"/>
              <w:rPr>
                <w:rFonts w:cs="Arial"/>
                <w:b/>
                <w:sz w:val="18"/>
                <w:szCs w:val="18"/>
              </w:rPr>
            </w:pPr>
            <w:r w:rsidRPr="007639B2">
              <w:rPr>
                <w:rFonts w:cs="Arial"/>
                <w:b/>
                <w:sz w:val="18"/>
                <w:szCs w:val="18"/>
              </w:rPr>
              <w:t>Other significant observable Inputs (Level 2)</w:t>
            </w:r>
          </w:p>
        </w:tc>
        <w:tc>
          <w:tcPr>
            <w:tcW w:w="1559" w:type="dxa"/>
            <w:vAlign w:val="center"/>
          </w:tcPr>
          <w:p w14:paraId="1199E0DA" w14:textId="77777777" w:rsidR="00E90E43" w:rsidRPr="007639B2" w:rsidRDefault="00E90E43" w:rsidP="00747B8C">
            <w:pPr>
              <w:jc w:val="center"/>
              <w:rPr>
                <w:rFonts w:cs="Arial"/>
                <w:b/>
                <w:sz w:val="18"/>
                <w:szCs w:val="18"/>
              </w:rPr>
            </w:pPr>
            <w:r w:rsidRPr="007639B2">
              <w:rPr>
                <w:rFonts w:cs="Arial"/>
                <w:b/>
                <w:sz w:val="18"/>
                <w:szCs w:val="18"/>
              </w:rPr>
              <w:t>Significant unobservable inputs (Level 3)</w:t>
            </w:r>
          </w:p>
        </w:tc>
        <w:tc>
          <w:tcPr>
            <w:tcW w:w="1134" w:type="dxa"/>
            <w:vAlign w:val="center"/>
          </w:tcPr>
          <w:p w14:paraId="5753B77A" w14:textId="77777777" w:rsidR="00E90E43" w:rsidRPr="007639B2" w:rsidRDefault="00E90E43" w:rsidP="00747B8C">
            <w:pPr>
              <w:jc w:val="center"/>
              <w:rPr>
                <w:rFonts w:cs="Arial"/>
                <w:b/>
                <w:sz w:val="18"/>
                <w:szCs w:val="18"/>
              </w:rPr>
            </w:pPr>
            <w:r w:rsidRPr="007639B2">
              <w:rPr>
                <w:rFonts w:cs="Arial"/>
                <w:b/>
                <w:sz w:val="18"/>
                <w:szCs w:val="18"/>
              </w:rPr>
              <w:t>Total</w:t>
            </w:r>
          </w:p>
        </w:tc>
      </w:tr>
      <w:tr w:rsidR="00E90E43" w:rsidRPr="000129D2" w14:paraId="060E56AA" w14:textId="77777777" w:rsidTr="007639B2">
        <w:trPr>
          <w:trHeight w:val="284"/>
        </w:trPr>
        <w:tc>
          <w:tcPr>
            <w:tcW w:w="3118" w:type="dxa"/>
            <w:vAlign w:val="bottom"/>
          </w:tcPr>
          <w:p w14:paraId="7E46886A" w14:textId="77777777" w:rsidR="00E90E43" w:rsidRPr="007639B2" w:rsidRDefault="00E90E43" w:rsidP="00747B8C">
            <w:pPr>
              <w:rPr>
                <w:rFonts w:cs="Arial"/>
                <w:sz w:val="18"/>
                <w:szCs w:val="18"/>
              </w:rPr>
            </w:pPr>
          </w:p>
        </w:tc>
        <w:tc>
          <w:tcPr>
            <w:tcW w:w="1701" w:type="dxa"/>
            <w:vAlign w:val="center"/>
          </w:tcPr>
          <w:p w14:paraId="72EC417E" w14:textId="77777777" w:rsidR="00E90E43" w:rsidRPr="007639B2" w:rsidRDefault="00E90E43" w:rsidP="00747B8C">
            <w:pPr>
              <w:jc w:val="right"/>
              <w:rPr>
                <w:rFonts w:cs="Arial"/>
                <w:sz w:val="18"/>
                <w:szCs w:val="18"/>
              </w:rPr>
            </w:pPr>
            <w:r w:rsidRPr="007639B2">
              <w:rPr>
                <w:rFonts w:cs="Arial"/>
                <w:b/>
                <w:sz w:val="18"/>
                <w:szCs w:val="18"/>
              </w:rPr>
              <w:t>£000</w:t>
            </w:r>
          </w:p>
        </w:tc>
        <w:tc>
          <w:tcPr>
            <w:tcW w:w="1843" w:type="dxa"/>
            <w:vAlign w:val="center"/>
          </w:tcPr>
          <w:p w14:paraId="6C9969B2" w14:textId="77777777" w:rsidR="00E90E43" w:rsidRPr="007639B2" w:rsidRDefault="00E90E43" w:rsidP="00747B8C">
            <w:pPr>
              <w:jc w:val="right"/>
              <w:rPr>
                <w:rFonts w:cs="Arial"/>
                <w:sz w:val="18"/>
                <w:szCs w:val="18"/>
              </w:rPr>
            </w:pPr>
            <w:r w:rsidRPr="007639B2">
              <w:rPr>
                <w:rFonts w:cs="Arial"/>
                <w:b/>
                <w:sz w:val="18"/>
                <w:szCs w:val="18"/>
              </w:rPr>
              <w:t>£000</w:t>
            </w:r>
          </w:p>
        </w:tc>
        <w:tc>
          <w:tcPr>
            <w:tcW w:w="1559" w:type="dxa"/>
            <w:vAlign w:val="center"/>
          </w:tcPr>
          <w:p w14:paraId="5478B34B" w14:textId="77777777" w:rsidR="00E90E43" w:rsidRPr="007639B2" w:rsidRDefault="00E90E43" w:rsidP="00747B8C">
            <w:pPr>
              <w:jc w:val="right"/>
              <w:rPr>
                <w:rFonts w:cs="Arial"/>
                <w:sz w:val="18"/>
                <w:szCs w:val="18"/>
              </w:rPr>
            </w:pPr>
            <w:r w:rsidRPr="007639B2">
              <w:rPr>
                <w:rFonts w:cs="Arial"/>
                <w:b/>
                <w:sz w:val="18"/>
                <w:szCs w:val="18"/>
              </w:rPr>
              <w:t>£000</w:t>
            </w:r>
          </w:p>
        </w:tc>
        <w:tc>
          <w:tcPr>
            <w:tcW w:w="1134" w:type="dxa"/>
            <w:vAlign w:val="center"/>
          </w:tcPr>
          <w:p w14:paraId="35833829" w14:textId="77777777" w:rsidR="00E90E43" w:rsidRPr="007639B2" w:rsidRDefault="00E90E43" w:rsidP="00747B8C">
            <w:pPr>
              <w:jc w:val="right"/>
              <w:rPr>
                <w:rFonts w:cs="Arial"/>
                <w:sz w:val="18"/>
                <w:szCs w:val="18"/>
              </w:rPr>
            </w:pPr>
            <w:r w:rsidRPr="007639B2">
              <w:rPr>
                <w:rFonts w:cs="Arial"/>
                <w:b/>
                <w:sz w:val="18"/>
                <w:szCs w:val="18"/>
              </w:rPr>
              <w:t>£000</w:t>
            </w:r>
          </w:p>
        </w:tc>
      </w:tr>
      <w:tr w:rsidR="00E90E43" w:rsidRPr="000129D2" w14:paraId="4E4F4031" w14:textId="77777777" w:rsidTr="00E057AF">
        <w:trPr>
          <w:trHeight w:val="284"/>
        </w:trPr>
        <w:tc>
          <w:tcPr>
            <w:tcW w:w="3118" w:type="dxa"/>
            <w:vAlign w:val="bottom"/>
          </w:tcPr>
          <w:p w14:paraId="6F1F5C18" w14:textId="77777777" w:rsidR="00E90E43" w:rsidRPr="007639B2" w:rsidRDefault="00E90E43" w:rsidP="00747B8C">
            <w:pPr>
              <w:rPr>
                <w:rFonts w:cs="Arial"/>
                <w:b/>
                <w:sz w:val="18"/>
                <w:szCs w:val="18"/>
              </w:rPr>
            </w:pPr>
            <w:r w:rsidRPr="007639B2">
              <w:rPr>
                <w:rFonts w:cs="Arial"/>
                <w:b/>
                <w:sz w:val="18"/>
                <w:szCs w:val="18"/>
              </w:rPr>
              <w:t>Financial liabilities</w:t>
            </w:r>
          </w:p>
        </w:tc>
        <w:tc>
          <w:tcPr>
            <w:tcW w:w="1701" w:type="dxa"/>
            <w:shd w:val="clear" w:color="auto" w:fill="auto"/>
            <w:vAlign w:val="bottom"/>
          </w:tcPr>
          <w:p w14:paraId="211D0898" w14:textId="77777777" w:rsidR="00E90E43" w:rsidRPr="007639B2" w:rsidRDefault="00E90E43" w:rsidP="00747B8C">
            <w:pPr>
              <w:jc w:val="right"/>
              <w:rPr>
                <w:rFonts w:cs="Arial"/>
                <w:sz w:val="18"/>
                <w:szCs w:val="18"/>
              </w:rPr>
            </w:pPr>
          </w:p>
        </w:tc>
        <w:tc>
          <w:tcPr>
            <w:tcW w:w="1843" w:type="dxa"/>
            <w:shd w:val="clear" w:color="auto" w:fill="auto"/>
            <w:vAlign w:val="bottom"/>
          </w:tcPr>
          <w:p w14:paraId="71DF7D11" w14:textId="77777777" w:rsidR="00E90E43" w:rsidRPr="000E4A9B" w:rsidRDefault="00E90E43" w:rsidP="00747B8C">
            <w:pPr>
              <w:jc w:val="right"/>
              <w:rPr>
                <w:rFonts w:cs="Arial"/>
                <w:sz w:val="18"/>
                <w:szCs w:val="18"/>
                <w:highlight w:val="cyan"/>
              </w:rPr>
            </w:pPr>
          </w:p>
        </w:tc>
        <w:tc>
          <w:tcPr>
            <w:tcW w:w="1559" w:type="dxa"/>
            <w:shd w:val="clear" w:color="auto" w:fill="auto"/>
            <w:vAlign w:val="bottom"/>
          </w:tcPr>
          <w:p w14:paraId="25CDEAD1" w14:textId="77777777" w:rsidR="00E90E43" w:rsidRPr="007639B2" w:rsidRDefault="00E90E43" w:rsidP="00747B8C">
            <w:pPr>
              <w:jc w:val="right"/>
              <w:rPr>
                <w:rFonts w:cs="Arial"/>
                <w:sz w:val="18"/>
                <w:szCs w:val="18"/>
              </w:rPr>
            </w:pPr>
          </w:p>
        </w:tc>
        <w:tc>
          <w:tcPr>
            <w:tcW w:w="1134" w:type="dxa"/>
            <w:shd w:val="clear" w:color="auto" w:fill="auto"/>
            <w:vAlign w:val="bottom"/>
          </w:tcPr>
          <w:p w14:paraId="67B60E4B" w14:textId="77777777" w:rsidR="00E90E43" w:rsidRPr="007639B2" w:rsidRDefault="00E90E43" w:rsidP="00747B8C">
            <w:pPr>
              <w:jc w:val="right"/>
              <w:rPr>
                <w:rFonts w:cs="Arial"/>
                <w:sz w:val="18"/>
                <w:szCs w:val="18"/>
              </w:rPr>
            </w:pPr>
          </w:p>
        </w:tc>
      </w:tr>
      <w:tr w:rsidR="00E057AF" w:rsidRPr="00E90E43" w14:paraId="3449B6C8" w14:textId="77777777" w:rsidTr="00E057AF">
        <w:trPr>
          <w:trHeight w:val="284"/>
        </w:trPr>
        <w:tc>
          <w:tcPr>
            <w:tcW w:w="3118" w:type="dxa"/>
            <w:vAlign w:val="bottom"/>
          </w:tcPr>
          <w:p w14:paraId="515E75AF" w14:textId="77777777" w:rsidR="00E057AF" w:rsidRPr="007639B2" w:rsidRDefault="00E057AF" w:rsidP="00E057AF">
            <w:pPr>
              <w:rPr>
                <w:rFonts w:cs="Arial"/>
                <w:sz w:val="18"/>
                <w:szCs w:val="18"/>
              </w:rPr>
            </w:pPr>
            <w:r w:rsidRPr="00E90E43">
              <w:rPr>
                <w:rFonts w:cs="Arial"/>
                <w:sz w:val="18"/>
                <w:szCs w:val="18"/>
              </w:rPr>
              <w:t>Financial liabilities held at amortised cost</w:t>
            </w:r>
          </w:p>
        </w:tc>
        <w:tc>
          <w:tcPr>
            <w:tcW w:w="1701" w:type="dxa"/>
            <w:shd w:val="clear" w:color="auto" w:fill="auto"/>
            <w:vAlign w:val="bottom"/>
          </w:tcPr>
          <w:p w14:paraId="2FD5AB45" w14:textId="77777777" w:rsidR="00E057AF" w:rsidRPr="00B93331" w:rsidRDefault="00E057AF" w:rsidP="00E057AF">
            <w:pPr>
              <w:jc w:val="right"/>
              <w:rPr>
                <w:rFonts w:cs="Arial"/>
                <w:sz w:val="18"/>
                <w:szCs w:val="18"/>
              </w:rPr>
            </w:pPr>
            <w:r w:rsidRPr="00B93331">
              <w:rPr>
                <w:rFonts w:cs="Arial"/>
                <w:sz w:val="18"/>
                <w:szCs w:val="18"/>
              </w:rPr>
              <w:t>-</w:t>
            </w:r>
          </w:p>
        </w:tc>
        <w:tc>
          <w:tcPr>
            <w:tcW w:w="1843" w:type="dxa"/>
            <w:shd w:val="clear" w:color="auto" w:fill="auto"/>
            <w:vAlign w:val="bottom"/>
          </w:tcPr>
          <w:p w14:paraId="331830BD" w14:textId="6E5E2E75" w:rsidR="00E057AF" w:rsidRPr="00B93331" w:rsidRDefault="00E057AF" w:rsidP="00E057AF">
            <w:pPr>
              <w:jc w:val="right"/>
              <w:rPr>
                <w:rFonts w:cs="Arial"/>
                <w:sz w:val="18"/>
                <w:szCs w:val="18"/>
              </w:rPr>
            </w:pPr>
            <w:r w:rsidRPr="00B93331">
              <w:rPr>
                <w:rFonts w:cs="Arial"/>
                <w:sz w:val="18"/>
                <w:szCs w:val="18"/>
              </w:rPr>
              <w:t>(</w:t>
            </w:r>
            <w:r w:rsidR="00882AF9" w:rsidRPr="00B93331">
              <w:rPr>
                <w:rFonts w:cs="Arial"/>
                <w:sz w:val="18"/>
                <w:szCs w:val="18"/>
              </w:rPr>
              <w:t>9,648</w:t>
            </w:r>
            <w:r w:rsidRPr="00B93331">
              <w:rPr>
                <w:rFonts w:cs="Arial"/>
                <w:sz w:val="18"/>
                <w:szCs w:val="18"/>
              </w:rPr>
              <w:t>)</w:t>
            </w:r>
          </w:p>
        </w:tc>
        <w:tc>
          <w:tcPr>
            <w:tcW w:w="1559" w:type="dxa"/>
            <w:tcBorders>
              <w:left w:val="nil"/>
            </w:tcBorders>
            <w:shd w:val="clear" w:color="auto" w:fill="auto"/>
            <w:vAlign w:val="bottom"/>
          </w:tcPr>
          <w:p w14:paraId="42127EC1" w14:textId="77777777" w:rsidR="00E057AF" w:rsidRPr="00B93331" w:rsidRDefault="00E057AF" w:rsidP="00E057AF">
            <w:pPr>
              <w:jc w:val="right"/>
              <w:rPr>
                <w:rFonts w:cs="Arial"/>
                <w:sz w:val="18"/>
                <w:szCs w:val="18"/>
              </w:rPr>
            </w:pPr>
            <w:r w:rsidRPr="00B93331">
              <w:rPr>
                <w:rFonts w:cs="Arial"/>
                <w:sz w:val="18"/>
                <w:szCs w:val="18"/>
              </w:rPr>
              <w:t>-</w:t>
            </w:r>
          </w:p>
        </w:tc>
        <w:tc>
          <w:tcPr>
            <w:tcW w:w="1134" w:type="dxa"/>
            <w:shd w:val="clear" w:color="auto" w:fill="auto"/>
            <w:vAlign w:val="bottom"/>
          </w:tcPr>
          <w:p w14:paraId="5A957F83" w14:textId="3DA4E783" w:rsidR="00E057AF" w:rsidRPr="00B93331" w:rsidRDefault="00E057AF" w:rsidP="00E057AF">
            <w:pPr>
              <w:jc w:val="right"/>
              <w:rPr>
                <w:rFonts w:cs="Arial"/>
                <w:b/>
                <w:sz w:val="18"/>
                <w:szCs w:val="18"/>
              </w:rPr>
            </w:pPr>
            <w:r w:rsidRPr="00B93331">
              <w:rPr>
                <w:rFonts w:cs="Arial"/>
                <w:sz w:val="18"/>
                <w:szCs w:val="18"/>
              </w:rPr>
              <w:t>(</w:t>
            </w:r>
            <w:r w:rsidR="00882AF9" w:rsidRPr="00B93331">
              <w:rPr>
                <w:rFonts w:cs="Arial"/>
                <w:sz w:val="18"/>
                <w:szCs w:val="18"/>
              </w:rPr>
              <w:t>9,648</w:t>
            </w:r>
            <w:r w:rsidRPr="00B93331">
              <w:rPr>
                <w:rFonts w:cs="Arial"/>
                <w:sz w:val="18"/>
                <w:szCs w:val="18"/>
              </w:rPr>
              <w:t>)</w:t>
            </w:r>
          </w:p>
        </w:tc>
      </w:tr>
      <w:tr w:rsidR="00E057AF" w:rsidRPr="000129D2" w14:paraId="503AD330" w14:textId="77777777" w:rsidTr="00E057AF">
        <w:trPr>
          <w:trHeight w:val="284"/>
        </w:trPr>
        <w:tc>
          <w:tcPr>
            <w:tcW w:w="3118" w:type="dxa"/>
            <w:vAlign w:val="bottom"/>
          </w:tcPr>
          <w:p w14:paraId="0AF5E99B" w14:textId="77777777" w:rsidR="00E057AF" w:rsidRPr="007639B2" w:rsidRDefault="00E057AF" w:rsidP="00E057AF">
            <w:pPr>
              <w:rPr>
                <w:rFonts w:cs="Arial"/>
                <w:sz w:val="18"/>
                <w:szCs w:val="18"/>
              </w:rPr>
            </w:pPr>
            <w:r>
              <w:rPr>
                <w:rFonts w:cs="Arial"/>
                <w:sz w:val="18"/>
                <w:szCs w:val="18"/>
              </w:rPr>
              <w:t>Short Term</w:t>
            </w:r>
            <w:r w:rsidRPr="00AC3F69">
              <w:rPr>
                <w:rFonts w:cs="Arial"/>
                <w:sz w:val="18"/>
                <w:szCs w:val="18"/>
              </w:rPr>
              <w:t xml:space="preserve"> Creditors</w:t>
            </w:r>
          </w:p>
        </w:tc>
        <w:tc>
          <w:tcPr>
            <w:tcW w:w="1701" w:type="dxa"/>
            <w:tcBorders>
              <w:bottom w:val="single" w:sz="4" w:space="0" w:color="auto"/>
            </w:tcBorders>
            <w:shd w:val="clear" w:color="auto" w:fill="auto"/>
            <w:vAlign w:val="bottom"/>
          </w:tcPr>
          <w:p w14:paraId="170F95B6" w14:textId="77777777" w:rsidR="00E057AF" w:rsidRPr="00B93331" w:rsidRDefault="00E057AF" w:rsidP="00E057AF">
            <w:pPr>
              <w:jc w:val="right"/>
              <w:rPr>
                <w:rFonts w:cs="Arial"/>
                <w:sz w:val="18"/>
                <w:szCs w:val="18"/>
              </w:rPr>
            </w:pPr>
            <w:r w:rsidRPr="00B93331">
              <w:rPr>
                <w:rFonts w:cs="Arial"/>
                <w:sz w:val="18"/>
                <w:szCs w:val="18"/>
              </w:rPr>
              <w:t>-</w:t>
            </w:r>
          </w:p>
        </w:tc>
        <w:tc>
          <w:tcPr>
            <w:tcW w:w="1843" w:type="dxa"/>
            <w:tcBorders>
              <w:bottom w:val="single" w:sz="4" w:space="0" w:color="auto"/>
            </w:tcBorders>
            <w:shd w:val="clear" w:color="auto" w:fill="auto"/>
            <w:vAlign w:val="bottom"/>
          </w:tcPr>
          <w:p w14:paraId="4BEF15A6" w14:textId="54AC2FF2" w:rsidR="00E057AF" w:rsidRPr="00B93331" w:rsidRDefault="00E057AF" w:rsidP="00E057AF">
            <w:pPr>
              <w:jc w:val="right"/>
              <w:rPr>
                <w:rFonts w:cs="Arial"/>
                <w:sz w:val="18"/>
                <w:szCs w:val="18"/>
              </w:rPr>
            </w:pPr>
            <w:r w:rsidRPr="00B93331">
              <w:rPr>
                <w:rFonts w:cs="Arial"/>
                <w:sz w:val="18"/>
                <w:szCs w:val="18"/>
              </w:rPr>
              <w:t>(3,6</w:t>
            </w:r>
            <w:r w:rsidR="005A21E9" w:rsidRPr="00B93331">
              <w:rPr>
                <w:rFonts w:cs="Arial"/>
                <w:sz w:val="18"/>
                <w:szCs w:val="18"/>
              </w:rPr>
              <w:t>18</w:t>
            </w:r>
            <w:r w:rsidRPr="00B93331">
              <w:rPr>
                <w:rFonts w:cs="Arial"/>
                <w:sz w:val="18"/>
                <w:szCs w:val="18"/>
              </w:rPr>
              <w:t>)</w:t>
            </w:r>
          </w:p>
        </w:tc>
        <w:tc>
          <w:tcPr>
            <w:tcW w:w="1559" w:type="dxa"/>
            <w:tcBorders>
              <w:left w:val="nil"/>
              <w:bottom w:val="single" w:sz="4" w:space="0" w:color="auto"/>
            </w:tcBorders>
            <w:shd w:val="clear" w:color="auto" w:fill="auto"/>
            <w:vAlign w:val="bottom"/>
          </w:tcPr>
          <w:p w14:paraId="2E1E536D" w14:textId="77777777" w:rsidR="00E057AF" w:rsidRPr="00B93331" w:rsidRDefault="00E057AF" w:rsidP="00E057AF">
            <w:pPr>
              <w:jc w:val="right"/>
              <w:rPr>
                <w:rFonts w:cs="Arial"/>
                <w:sz w:val="18"/>
                <w:szCs w:val="18"/>
              </w:rPr>
            </w:pPr>
            <w:r w:rsidRPr="00B93331">
              <w:rPr>
                <w:rFonts w:cs="Arial"/>
                <w:sz w:val="18"/>
                <w:szCs w:val="18"/>
              </w:rPr>
              <w:t>-</w:t>
            </w:r>
          </w:p>
        </w:tc>
        <w:tc>
          <w:tcPr>
            <w:tcW w:w="1134" w:type="dxa"/>
            <w:tcBorders>
              <w:bottom w:val="single" w:sz="4" w:space="0" w:color="auto"/>
            </w:tcBorders>
            <w:shd w:val="clear" w:color="auto" w:fill="auto"/>
            <w:vAlign w:val="bottom"/>
          </w:tcPr>
          <w:p w14:paraId="5C73596F" w14:textId="52D6CEB1" w:rsidR="00E057AF" w:rsidRPr="00B93331" w:rsidRDefault="00E057AF" w:rsidP="00E057AF">
            <w:pPr>
              <w:jc w:val="right"/>
              <w:rPr>
                <w:rFonts w:cs="Arial"/>
                <w:b/>
                <w:sz w:val="18"/>
                <w:szCs w:val="18"/>
              </w:rPr>
            </w:pPr>
            <w:r w:rsidRPr="00B93331">
              <w:rPr>
                <w:rFonts w:cs="Arial"/>
                <w:sz w:val="18"/>
                <w:szCs w:val="18"/>
              </w:rPr>
              <w:t>(3,6</w:t>
            </w:r>
            <w:r w:rsidR="005A21E9" w:rsidRPr="00B93331">
              <w:rPr>
                <w:rFonts w:cs="Arial"/>
                <w:sz w:val="18"/>
                <w:szCs w:val="18"/>
              </w:rPr>
              <w:t>18</w:t>
            </w:r>
            <w:r w:rsidRPr="00B93331">
              <w:rPr>
                <w:rFonts w:cs="Arial"/>
                <w:sz w:val="18"/>
                <w:szCs w:val="18"/>
              </w:rPr>
              <w:t>)</w:t>
            </w:r>
          </w:p>
        </w:tc>
      </w:tr>
      <w:tr w:rsidR="00E057AF" w:rsidRPr="000129D2" w14:paraId="6985D984" w14:textId="77777777" w:rsidTr="00E057AF">
        <w:trPr>
          <w:trHeight w:val="284"/>
        </w:trPr>
        <w:tc>
          <w:tcPr>
            <w:tcW w:w="3118" w:type="dxa"/>
            <w:vAlign w:val="bottom"/>
          </w:tcPr>
          <w:p w14:paraId="7BC4A66F" w14:textId="77777777" w:rsidR="00E057AF" w:rsidRPr="007639B2" w:rsidRDefault="00E057AF" w:rsidP="00E057AF">
            <w:pPr>
              <w:rPr>
                <w:rFonts w:cs="Arial"/>
                <w:sz w:val="18"/>
                <w:szCs w:val="18"/>
              </w:rPr>
            </w:pPr>
            <w:r w:rsidRPr="007639B2">
              <w:rPr>
                <w:rFonts w:cs="Arial"/>
                <w:b/>
                <w:sz w:val="18"/>
                <w:szCs w:val="18"/>
              </w:rPr>
              <w:t>Total</w:t>
            </w:r>
          </w:p>
        </w:tc>
        <w:tc>
          <w:tcPr>
            <w:tcW w:w="1701" w:type="dxa"/>
            <w:tcBorders>
              <w:top w:val="single" w:sz="4" w:space="0" w:color="auto"/>
              <w:bottom w:val="single" w:sz="4" w:space="0" w:color="auto"/>
            </w:tcBorders>
            <w:shd w:val="clear" w:color="auto" w:fill="auto"/>
            <w:vAlign w:val="bottom"/>
          </w:tcPr>
          <w:p w14:paraId="4231F3E6" w14:textId="77777777" w:rsidR="00E057AF" w:rsidRPr="00B93331" w:rsidRDefault="00E057AF" w:rsidP="00E057AF">
            <w:pPr>
              <w:jc w:val="right"/>
              <w:rPr>
                <w:rFonts w:cs="Arial"/>
                <w:b/>
                <w:sz w:val="18"/>
                <w:szCs w:val="18"/>
              </w:rPr>
            </w:pPr>
            <w:r w:rsidRPr="00B93331">
              <w:rPr>
                <w:rFonts w:cs="Arial"/>
                <w:b/>
                <w:sz w:val="18"/>
                <w:szCs w:val="18"/>
              </w:rPr>
              <w:t>-</w:t>
            </w:r>
          </w:p>
        </w:tc>
        <w:tc>
          <w:tcPr>
            <w:tcW w:w="1843" w:type="dxa"/>
            <w:tcBorders>
              <w:top w:val="single" w:sz="4" w:space="0" w:color="auto"/>
              <w:bottom w:val="single" w:sz="4" w:space="0" w:color="auto"/>
            </w:tcBorders>
            <w:shd w:val="clear" w:color="auto" w:fill="auto"/>
            <w:vAlign w:val="bottom"/>
          </w:tcPr>
          <w:p w14:paraId="116696E6" w14:textId="322321BA" w:rsidR="00E057AF" w:rsidRPr="00B93331" w:rsidRDefault="00E057AF" w:rsidP="00E057AF">
            <w:pPr>
              <w:jc w:val="right"/>
              <w:rPr>
                <w:rFonts w:cs="Arial"/>
                <w:b/>
                <w:sz w:val="18"/>
                <w:szCs w:val="18"/>
              </w:rPr>
            </w:pPr>
            <w:r w:rsidRPr="00B93331">
              <w:rPr>
                <w:rFonts w:cs="Arial"/>
                <w:b/>
                <w:sz w:val="18"/>
                <w:szCs w:val="18"/>
              </w:rPr>
              <w:t>(</w:t>
            </w:r>
            <w:r w:rsidR="00B93331" w:rsidRPr="00B93331">
              <w:rPr>
                <w:rFonts w:cs="Arial"/>
                <w:b/>
                <w:sz w:val="18"/>
                <w:szCs w:val="18"/>
              </w:rPr>
              <w:t>13,266</w:t>
            </w:r>
            <w:r w:rsidRPr="00B93331">
              <w:rPr>
                <w:rFonts w:cs="Arial"/>
                <w:b/>
                <w:sz w:val="18"/>
                <w:szCs w:val="18"/>
              </w:rPr>
              <w:t>)</w:t>
            </w:r>
          </w:p>
        </w:tc>
        <w:tc>
          <w:tcPr>
            <w:tcW w:w="1559" w:type="dxa"/>
            <w:tcBorders>
              <w:top w:val="single" w:sz="4" w:space="0" w:color="auto"/>
              <w:bottom w:val="single" w:sz="4" w:space="0" w:color="auto"/>
            </w:tcBorders>
            <w:shd w:val="clear" w:color="auto" w:fill="auto"/>
            <w:vAlign w:val="bottom"/>
          </w:tcPr>
          <w:p w14:paraId="27B7AEF4" w14:textId="77777777" w:rsidR="00E057AF" w:rsidRPr="00B93331" w:rsidRDefault="00E057AF" w:rsidP="00E057AF">
            <w:pPr>
              <w:jc w:val="right"/>
              <w:rPr>
                <w:rFonts w:cs="Arial"/>
                <w:b/>
                <w:sz w:val="18"/>
                <w:szCs w:val="18"/>
              </w:rPr>
            </w:pPr>
            <w:r w:rsidRPr="00B93331">
              <w:rPr>
                <w:rFonts w:cs="Arial"/>
                <w:b/>
                <w:sz w:val="18"/>
                <w:szCs w:val="18"/>
              </w:rPr>
              <w:t>-</w:t>
            </w:r>
          </w:p>
        </w:tc>
        <w:tc>
          <w:tcPr>
            <w:tcW w:w="1134" w:type="dxa"/>
            <w:tcBorders>
              <w:top w:val="single" w:sz="4" w:space="0" w:color="auto"/>
              <w:bottom w:val="single" w:sz="4" w:space="0" w:color="auto"/>
            </w:tcBorders>
            <w:shd w:val="clear" w:color="auto" w:fill="auto"/>
            <w:vAlign w:val="bottom"/>
          </w:tcPr>
          <w:p w14:paraId="4CBF7F5C" w14:textId="7C93F655" w:rsidR="00E057AF" w:rsidRPr="00B93331" w:rsidRDefault="00E057AF" w:rsidP="00E057AF">
            <w:pPr>
              <w:jc w:val="right"/>
              <w:rPr>
                <w:rFonts w:cs="Arial"/>
                <w:b/>
                <w:sz w:val="18"/>
                <w:szCs w:val="18"/>
              </w:rPr>
            </w:pPr>
            <w:r w:rsidRPr="00B93331">
              <w:rPr>
                <w:rFonts w:cs="Arial"/>
                <w:b/>
                <w:sz w:val="18"/>
                <w:szCs w:val="18"/>
              </w:rPr>
              <w:t>(1</w:t>
            </w:r>
            <w:r w:rsidR="00B93331" w:rsidRPr="00B93331">
              <w:rPr>
                <w:rFonts w:cs="Arial"/>
                <w:b/>
                <w:sz w:val="18"/>
                <w:szCs w:val="18"/>
              </w:rPr>
              <w:t>3,266</w:t>
            </w:r>
            <w:r w:rsidRPr="00B93331">
              <w:rPr>
                <w:rFonts w:cs="Arial"/>
                <w:b/>
                <w:sz w:val="18"/>
                <w:szCs w:val="18"/>
              </w:rPr>
              <w:t>)</w:t>
            </w:r>
          </w:p>
        </w:tc>
      </w:tr>
      <w:tr w:rsidR="00E057AF" w:rsidRPr="000129D2" w14:paraId="1F9DBC90" w14:textId="77777777" w:rsidTr="007639B2">
        <w:trPr>
          <w:trHeight w:val="284"/>
        </w:trPr>
        <w:tc>
          <w:tcPr>
            <w:tcW w:w="3118" w:type="dxa"/>
            <w:vAlign w:val="bottom"/>
          </w:tcPr>
          <w:p w14:paraId="4EF688C6" w14:textId="77777777" w:rsidR="00E057AF" w:rsidRPr="007639B2" w:rsidRDefault="00E057AF" w:rsidP="00E057AF">
            <w:pPr>
              <w:rPr>
                <w:rFonts w:cs="Arial"/>
                <w:b/>
                <w:sz w:val="18"/>
                <w:szCs w:val="18"/>
              </w:rPr>
            </w:pPr>
          </w:p>
        </w:tc>
        <w:tc>
          <w:tcPr>
            <w:tcW w:w="1701" w:type="dxa"/>
            <w:tcBorders>
              <w:top w:val="single" w:sz="4" w:space="0" w:color="auto"/>
            </w:tcBorders>
            <w:shd w:val="clear" w:color="auto" w:fill="auto"/>
            <w:vAlign w:val="bottom"/>
          </w:tcPr>
          <w:p w14:paraId="62E9FC61" w14:textId="77777777" w:rsidR="00E057AF" w:rsidRPr="00BF3CE7" w:rsidRDefault="00E057AF" w:rsidP="00E057AF">
            <w:pPr>
              <w:rPr>
                <w:rFonts w:cs="Arial"/>
                <w:b/>
                <w:sz w:val="18"/>
                <w:szCs w:val="18"/>
                <w:highlight w:val="cyan"/>
              </w:rPr>
            </w:pPr>
          </w:p>
        </w:tc>
        <w:tc>
          <w:tcPr>
            <w:tcW w:w="1843" w:type="dxa"/>
            <w:tcBorders>
              <w:top w:val="single" w:sz="4" w:space="0" w:color="auto"/>
            </w:tcBorders>
            <w:shd w:val="clear" w:color="auto" w:fill="auto"/>
            <w:vAlign w:val="bottom"/>
          </w:tcPr>
          <w:p w14:paraId="4583F705" w14:textId="77777777" w:rsidR="00E057AF" w:rsidRPr="00BF3CE7" w:rsidRDefault="00E057AF" w:rsidP="00E057AF">
            <w:pPr>
              <w:jc w:val="right"/>
              <w:rPr>
                <w:rFonts w:cs="Arial"/>
                <w:b/>
                <w:sz w:val="18"/>
                <w:szCs w:val="18"/>
                <w:highlight w:val="cyan"/>
              </w:rPr>
            </w:pPr>
          </w:p>
        </w:tc>
        <w:tc>
          <w:tcPr>
            <w:tcW w:w="1559" w:type="dxa"/>
            <w:tcBorders>
              <w:top w:val="single" w:sz="4" w:space="0" w:color="auto"/>
            </w:tcBorders>
            <w:shd w:val="clear" w:color="auto" w:fill="auto"/>
            <w:vAlign w:val="bottom"/>
          </w:tcPr>
          <w:p w14:paraId="72A8563A" w14:textId="77777777" w:rsidR="00E057AF" w:rsidRPr="00225C1B" w:rsidRDefault="00E057AF" w:rsidP="00E057AF">
            <w:pPr>
              <w:jc w:val="right"/>
              <w:rPr>
                <w:rFonts w:cs="Arial"/>
                <w:b/>
                <w:sz w:val="18"/>
                <w:szCs w:val="18"/>
                <w:highlight w:val="cyan"/>
              </w:rPr>
            </w:pPr>
          </w:p>
        </w:tc>
        <w:tc>
          <w:tcPr>
            <w:tcW w:w="1134" w:type="dxa"/>
            <w:tcBorders>
              <w:top w:val="single" w:sz="4" w:space="0" w:color="auto"/>
            </w:tcBorders>
            <w:shd w:val="clear" w:color="auto" w:fill="auto"/>
            <w:vAlign w:val="bottom"/>
          </w:tcPr>
          <w:p w14:paraId="3F00DFFD" w14:textId="77777777" w:rsidR="00E057AF" w:rsidRPr="00BF3CE7" w:rsidRDefault="00E057AF" w:rsidP="00E057AF">
            <w:pPr>
              <w:jc w:val="right"/>
              <w:rPr>
                <w:rFonts w:cs="Arial"/>
                <w:b/>
                <w:sz w:val="18"/>
                <w:szCs w:val="18"/>
                <w:highlight w:val="cyan"/>
              </w:rPr>
            </w:pPr>
          </w:p>
        </w:tc>
      </w:tr>
      <w:tr w:rsidR="00E057AF" w:rsidRPr="000129D2" w14:paraId="71AB4A24" w14:textId="77777777" w:rsidTr="007639B2">
        <w:trPr>
          <w:trHeight w:val="284"/>
        </w:trPr>
        <w:tc>
          <w:tcPr>
            <w:tcW w:w="3118" w:type="dxa"/>
            <w:vAlign w:val="bottom"/>
          </w:tcPr>
          <w:p w14:paraId="01579704" w14:textId="77777777" w:rsidR="00E057AF" w:rsidRPr="007639B2" w:rsidRDefault="00E057AF" w:rsidP="00E057AF">
            <w:pPr>
              <w:rPr>
                <w:rFonts w:cs="Arial"/>
                <w:b/>
                <w:sz w:val="18"/>
                <w:szCs w:val="18"/>
              </w:rPr>
            </w:pPr>
            <w:r w:rsidRPr="007639B2">
              <w:rPr>
                <w:rFonts w:cs="Arial"/>
                <w:b/>
                <w:sz w:val="18"/>
                <w:szCs w:val="18"/>
              </w:rPr>
              <w:t>Financial assets</w:t>
            </w:r>
          </w:p>
        </w:tc>
        <w:tc>
          <w:tcPr>
            <w:tcW w:w="1701" w:type="dxa"/>
            <w:shd w:val="clear" w:color="auto" w:fill="auto"/>
            <w:vAlign w:val="bottom"/>
          </w:tcPr>
          <w:p w14:paraId="1849187F" w14:textId="77777777" w:rsidR="00E057AF" w:rsidRPr="00BF3CE7" w:rsidRDefault="00E057AF" w:rsidP="00E057AF">
            <w:pPr>
              <w:jc w:val="right"/>
              <w:rPr>
                <w:rFonts w:cs="Arial"/>
                <w:b/>
                <w:sz w:val="18"/>
                <w:szCs w:val="18"/>
                <w:highlight w:val="cyan"/>
              </w:rPr>
            </w:pPr>
          </w:p>
        </w:tc>
        <w:tc>
          <w:tcPr>
            <w:tcW w:w="1843" w:type="dxa"/>
            <w:shd w:val="clear" w:color="auto" w:fill="auto"/>
            <w:vAlign w:val="bottom"/>
          </w:tcPr>
          <w:p w14:paraId="473D81C6" w14:textId="77777777" w:rsidR="00E057AF" w:rsidRPr="00BF3CE7" w:rsidRDefault="00E057AF" w:rsidP="00E057AF">
            <w:pPr>
              <w:jc w:val="right"/>
              <w:rPr>
                <w:rFonts w:cs="Arial"/>
                <w:b/>
                <w:sz w:val="18"/>
                <w:szCs w:val="18"/>
                <w:highlight w:val="cyan"/>
              </w:rPr>
            </w:pPr>
          </w:p>
        </w:tc>
        <w:tc>
          <w:tcPr>
            <w:tcW w:w="1559" w:type="dxa"/>
            <w:shd w:val="clear" w:color="auto" w:fill="auto"/>
            <w:vAlign w:val="bottom"/>
          </w:tcPr>
          <w:p w14:paraId="1DA872C5" w14:textId="77777777" w:rsidR="00E057AF" w:rsidRPr="00225C1B" w:rsidRDefault="00E057AF" w:rsidP="00E057AF">
            <w:pPr>
              <w:jc w:val="right"/>
              <w:rPr>
                <w:rFonts w:cs="Arial"/>
                <w:b/>
                <w:sz w:val="18"/>
                <w:szCs w:val="18"/>
                <w:highlight w:val="cyan"/>
              </w:rPr>
            </w:pPr>
          </w:p>
        </w:tc>
        <w:tc>
          <w:tcPr>
            <w:tcW w:w="1134" w:type="dxa"/>
            <w:shd w:val="clear" w:color="auto" w:fill="auto"/>
            <w:vAlign w:val="bottom"/>
          </w:tcPr>
          <w:p w14:paraId="6247A5AA" w14:textId="77777777" w:rsidR="00E057AF" w:rsidRPr="00BF3CE7" w:rsidRDefault="00E057AF" w:rsidP="00E057AF">
            <w:pPr>
              <w:jc w:val="right"/>
              <w:rPr>
                <w:rFonts w:cs="Arial"/>
                <w:b/>
                <w:sz w:val="18"/>
                <w:szCs w:val="18"/>
                <w:highlight w:val="cyan"/>
              </w:rPr>
            </w:pPr>
          </w:p>
        </w:tc>
      </w:tr>
      <w:tr w:rsidR="005A21E9" w:rsidRPr="00E90E43" w14:paraId="10C5969F" w14:textId="77777777" w:rsidTr="00E057AF">
        <w:trPr>
          <w:trHeight w:val="284"/>
        </w:trPr>
        <w:tc>
          <w:tcPr>
            <w:tcW w:w="3118" w:type="dxa"/>
            <w:vAlign w:val="bottom"/>
          </w:tcPr>
          <w:p w14:paraId="534829AF" w14:textId="77777777" w:rsidR="005A21E9" w:rsidRPr="007639B2" w:rsidRDefault="005A21E9" w:rsidP="005A21E9">
            <w:pPr>
              <w:rPr>
                <w:rFonts w:cs="Arial"/>
                <w:b/>
                <w:sz w:val="18"/>
                <w:szCs w:val="18"/>
              </w:rPr>
            </w:pPr>
            <w:r w:rsidRPr="00E90E43">
              <w:rPr>
                <w:rFonts w:cs="Arial"/>
                <w:sz w:val="18"/>
                <w:szCs w:val="18"/>
              </w:rPr>
              <w:t>Financial assets held at amortised cost</w:t>
            </w:r>
          </w:p>
        </w:tc>
        <w:tc>
          <w:tcPr>
            <w:tcW w:w="1701" w:type="dxa"/>
            <w:shd w:val="clear" w:color="auto" w:fill="auto"/>
            <w:vAlign w:val="bottom"/>
          </w:tcPr>
          <w:p w14:paraId="1273F9EA" w14:textId="77777777" w:rsidR="005A21E9" w:rsidRPr="005A21E9" w:rsidRDefault="005A21E9" w:rsidP="005A21E9">
            <w:pPr>
              <w:jc w:val="right"/>
              <w:rPr>
                <w:rFonts w:cs="Arial"/>
                <w:sz w:val="18"/>
                <w:szCs w:val="18"/>
              </w:rPr>
            </w:pPr>
            <w:r w:rsidRPr="005A21E9">
              <w:rPr>
                <w:rFonts w:cs="Arial"/>
                <w:sz w:val="18"/>
                <w:szCs w:val="18"/>
              </w:rPr>
              <w:t>-</w:t>
            </w:r>
          </w:p>
        </w:tc>
        <w:tc>
          <w:tcPr>
            <w:tcW w:w="1843" w:type="dxa"/>
            <w:shd w:val="clear" w:color="auto" w:fill="auto"/>
            <w:vAlign w:val="bottom"/>
          </w:tcPr>
          <w:p w14:paraId="06474999" w14:textId="7293AA0A" w:rsidR="005A21E9" w:rsidRPr="005A21E9" w:rsidRDefault="005A21E9" w:rsidP="005A21E9">
            <w:pPr>
              <w:jc w:val="right"/>
              <w:rPr>
                <w:rFonts w:cs="Arial"/>
                <w:sz w:val="18"/>
                <w:szCs w:val="18"/>
              </w:rPr>
            </w:pPr>
            <w:r w:rsidRPr="005A21E9">
              <w:rPr>
                <w:rFonts w:cs="Arial"/>
                <w:sz w:val="18"/>
                <w:szCs w:val="18"/>
              </w:rPr>
              <w:t>12,115</w:t>
            </w:r>
          </w:p>
        </w:tc>
        <w:tc>
          <w:tcPr>
            <w:tcW w:w="1559" w:type="dxa"/>
            <w:shd w:val="clear" w:color="auto" w:fill="auto"/>
            <w:vAlign w:val="bottom"/>
          </w:tcPr>
          <w:p w14:paraId="77DF1FE9" w14:textId="77777777" w:rsidR="005A21E9" w:rsidRPr="005A21E9" w:rsidRDefault="005A21E9" w:rsidP="005A21E9">
            <w:pPr>
              <w:jc w:val="right"/>
              <w:rPr>
                <w:rFonts w:cs="Arial"/>
                <w:sz w:val="18"/>
                <w:szCs w:val="18"/>
              </w:rPr>
            </w:pPr>
            <w:r w:rsidRPr="005A21E9">
              <w:rPr>
                <w:rFonts w:cs="Arial"/>
                <w:sz w:val="18"/>
                <w:szCs w:val="18"/>
              </w:rPr>
              <w:t>-</w:t>
            </w:r>
          </w:p>
        </w:tc>
        <w:tc>
          <w:tcPr>
            <w:tcW w:w="1134" w:type="dxa"/>
            <w:shd w:val="clear" w:color="auto" w:fill="auto"/>
            <w:vAlign w:val="bottom"/>
          </w:tcPr>
          <w:p w14:paraId="45D829BA" w14:textId="72514B39" w:rsidR="005A21E9" w:rsidRPr="005A21E9" w:rsidRDefault="005A21E9" w:rsidP="005A21E9">
            <w:pPr>
              <w:jc w:val="right"/>
              <w:rPr>
                <w:rFonts w:cs="Arial"/>
                <w:b/>
                <w:sz w:val="18"/>
                <w:szCs w:val="18"/>
              </w:rPr>
            </w:pPr>
            <w:r w:rsidRPr="005A21E9">
              <w:rPr>
                <w:rFonts w:cs="Arial"/>
                <w:sz w:val="18"/>
                <w:szCs w:val="18"/>
              </w:rPr>
              <w:t>12,115</w:t>
            </w:r>
          </w:p>
        </w:tc>
      </w:tr>
      <w:tr w:rsidR="005A21E9" w:rsidRPr="000129D2" w14:paraId="57F3C096" w14:textId="77777777" w:rsidTr="00CB3726">
        <w:trPr>
          <w:trHeight w:val="284"/>
        </w:trPr>
        <w:tc>
          <w:tcPr>
            <w:tcW w:w="3118" w:type="dxa"/>
            <w:vAlign w:val="bottom"/>
          </w:tcPr>
          <w:p w14:paraId="07300145" w14:textId="77777777" w:rsidR="005A21E9" w:rsidRPr="007639B2" w:rsidRDefault="005A21E9" w:rsidP="005A21E9">
            <w:pPr>
              <w:rPr>
                <w:rFonts w:cs="Arial"/>
                <w:b/>
                <w:sz w:val="18"/>
                <w:szCs w:val="18"/>
              </w:rPr>
            </w:pPr>
            <w:r w:rsidRPr="007639B2">
              <w:rPr>
                <w:rFonts w:cs="Arial"/>
                <w:sz w:val="18"/>
                <w:szCs w:val="18"/>
              </w:rPr>
              <w:t>Short Term Debtors</w:t>
            </w:r>
          </w:p>
        </w:tc>
        <w:tc>
          <w:tcPr>
            <w:tcW w:w="1701" w:type="dxa"/>
            <w:shd w:val="clear" w:color="auto" w:fill="auto"/>
            <w:vAlign w:val="bottom"/>
          </w:tcPr>
          <w:p w14:paraId="57AD6DAF" w14:textId="77777777" w:rsidR="005A21E9" w:rsidRPr="005A21E9" w:rsidRDefault="005A21E9" w:rsidP="005A21E9">
            <w:pPr>
              <w:jc w:val="right"/>
              <w:rPr>
                <w:rFonts w:cs="Arial"/>
                <w:sz w:val="18"/>
                <w:szCs w:val="18"/>
              </w:rPr>
            </w:pPr>
            <w:r w:rsidRPr="005A21E9">
              <w:rPr>
                <w:rFonts w:cs="Arial"/>
                <w:sz w:val="18"/>
                <w:szCs w:val="18"/>
              </w:rPr>
              <w:t>-</w:t>
            </w:r>
          </w:p>
        </w:tc>
        <w:tc>
          <w:tcPr>
            <w:tcW w:w="1843" w:type="dxa"/>
            <w:tcBorders>
              <w:bottom w:val="single" w:sz="4" w:space="0" w:color="auto"/>
            </w:tcBorders>
            <w:shd w:val="clear" w:color="auto" w:fill="auto"/>
            <w:vAlign w:val="bottom"/>
          </w:tcPr>
          <w:p w14:paraId="3355C690" w14:textId="11B7B549" w:rsidR="005A21E9" w:rsidRPr="005A21E9" w:rsidRDefault="005A21E9" w:rsidP="005A21E9">
            <w:pPr>
              <w:jc w:val="right"/>
              <w:rPr>
                <w:rFonts w:cs="Arial"/>
                <w:sz w:val="18"/>
                <w:szCs w:val="18"/>
              </w:rPr>
            </w:pPr>
            <w:r w:rsidRPr="005A21E9">
              <w:rPr>
                <w:rFonts w:cs="Arial"/>
                <w:sz w:val="18"/>
                <w:szCs w:val="18"/>
              </w:rPr>
              <w:t>1,694</w:t>
            </w:r>
          </w:p>
        </w:tc>
        <w:tc>
          <w:tcPr>
            <w:tcW w:w="1559" w:type="dxa"/>
            <w:shd w:val="clear" w:color="auto" w:fill="auto"/>
            <w:vAlign w:val="bottom"/>
          </w:tcPr>
          <w:p w14:paraId="7CAF630B" w14:textId="77777777" w:rsidR="005A21E9" w:rsidRPr="005A21E9" w:rsidRDefault="005A21E9" w:rsidP="005A21E9">
            <w:pPr>
              <w:jc w:val="right"/>
              <w:rPr>
                <w:rFonts w:cs="Arial"/>
                <w:sz w:val="18"/>
                <w:szCs w:val="18"/>
              </w:rPr>
            </w:pPr>
            <w:r w:rsidRPr="005A21E9">
              <w:rPr>
                <w:rFonts w:cs="Arial"/>
                <w:sz w:val="18"/>
                <w:szCs w:val="18"/>
              </w:rPr>
              <w:t>-</w:t>
            </w:r>
          </w:p>
        </w:tc>
        <w:tc>
          <w:tcPr>
            <w:tcW w:w="1134" w:type="dxa"/>
            <w:tcBorders>
              <w:bottom w:val="single" w:sz="4" w:space="0" w:color="auto"/>
            </w:tcBorders>
            <w:shd w:val="clear" w:color="auto" w:fill="auto"/>
            <w:vAlign w:val="bottom"/>
          </w:tcPr>
          <w:p w14:paraId="6F7789F0" w14:textId="5CE8E176" w:rsidR="005A21E9" w:rsidRPr="005A21E9" w:rsidRDefault="005A21E9" w:rsidP="005A21E9">
            <w:pPr>
              <w:jc w:val="right"/>
              <w:rPr>
                <w:rFonts w:cs="Arial"/>
                <w:b/>
                <w:sz w:val="18"/>
                <w:szCs w:val="18"/>
              </w:rPr>
            </w:pPr>
            <w:r w:rsidRPr="005A21E9">
              <w:rPr>
                <w:rFonts w:cs="Arial"/>
                <w:sz w:val="18"/>
                <w:szCs w:val="18"/>
              </w:rPr>
              <w:t>1,694</w:t>
            </w:r>
          </w:p>
        </w:tc>
      </w:tr>
      <w:tr w:rsidR="005A21E9" w:rsidRPr="000129D2" w14:paraId="7EDC6374" w14:textId="77777777" w:rsidTr="00E057AF">
        <w:trPr>
          <w:trHeight w:val="284"/>
        </w:trPr>
        <w:tc>
          <w:tcPr>
            <w:tcW w:w="3118" w:type="dxa"/>
            <w:vAlign w:val="bottom"/>
          </w:tcPr>
          <w:p w14:paraId="3D3012D5" w14:textId="77777777" w:rsidR="005A21E9" w:rsidRPr="007639B2" w:rsidRDefault="005A21E9" w:rsidP="005A21E9">
            <w:pPr>
              <w:rPr>
                <w:rFonts w:cs="Arial"/>
                <w:b/>
                <w:sz w:val="18"/>
                <w:szCs w:val="18"/>
              </w:rPr>
            </w:pPr>
            <w:r w:rsidRPr="007639B2">
              <w:rPr>
                <w:rFonts w:cs="Arial"/>
                <w:b/>
                <w:sz w:val="18"/>
                <w:szCs w:val="18"/>
              </w:rPr>
              <w:t>Total</w:t>
            </w:r>
          </w:p>
        </w:tc>
        <w:tc>
          <w:tcPr>
            <w:tcW w:w="1701" w:type="dxa"/>
            <w:tcBorders>
              <w:top w:val="single" w:sz="4" w:space="0" w:color="auto"/>
              <w:bottom w:val="single" w:sz="4" w:space="0" w:color="auto"/>
            </w:tcBorders>
            <w:shd w:val="clear" w:color="auto" w:fill="auto"/>
            <w:vAlign w:val="bottom"/>
          </w:tcPr>
          <w:p w14:paraId="784F5522" w14:textId="77777777" w:rsidR="005A21E9" w:rsidRPr="005A21E9" w:rsidRDefault="005A21E9" w:rsidP="005A21E9">
            <w:pPr>
              <w:jc w:val="right"/>
              <w:rPr>
                <w:rFonts w:cs="Arial"/>
                <w:b/>
                <w:sz w:val="18"/>
                <w:szCs w:val="18"/>
              </w:rPr>
            </w:pPr>
            <w:r w:rsidRPr="005A21E9">
              <w:rPr>
                <w:rFonts w:cs="Arial"/>
                <w:b/>
                <w:sz w:val="18"/>
                <w:szCs w:val="18"/>
              </w:rPr>
              <w:t>-</w:t>
            </w:r>
          </w:p>
        </w:tc>
        <w:tc>
          <w:tcPr>
            <w:tcW w:w="1843" w:type="dxa"/>
            <w:tcBorders>
              <w:top w:val="single" w:sz="4" w:space="0" w:color="auto"/>
              <w:bottom w:val="single" w:sz="4" w:space="0" w:color="auto"/>
            </w:tcBorders>
            <w:shd w:val="clear" w:color="auto" w:fill="auto"/>
            <w:vAlign w:val="bottom"/>
          </w:tcPr>
          <w:p w14:paraId="1681FECD" w14:textId="0986A269" w:rsidR="005A21E9" w:rsidRPr="005A21E9" w:rsidRDefault="005A21E9" w:rsidP="005A21E9">
            <w:pPr>
              <w:jc w:val="right"/>
              <w:rPr>
                <w:rFonts w:cs="Arial"/>
                <w:b/>
                <w:sz w:val="18"/>
                <w:szCs w:val="18"/>
              </w:rPr>
            </w:pPr>
            <w:r w:rsidRPr="005A21E9">
              <w:rPr>
                <w:rFonts w:cs="Arial"/>
                <w:b/>
                <w:sz w:val="18"/>
                <w:szCs w:val="18"/>
              </w:rPr>
              <w:t>13,809</w:t>
            </w:r>
          </w:p>
        </w:tc>
        <w:tc>
          <w:tcPr>
            <w:tcW w:w="1559" w:type="dxa"/>
            <w:tcBorders>
              <w:top w:val="single" w:sz="4" w:space="0" w:color="auto"/>
              <w:bottom w:val="single" w:sz="4" w:space="0" w:color="auto"/>
            </w:tcBorders>
            <w:shd w:val="clear" w:color="auto" w:fill="auto"/>
            <w:vAlign w:val="bottom"/>
          </w:tcPr>
          <w:p w14:paraId="1418C548" w14:textId="77777777" w:rsidR="005A21E9" w:rsidRPr="005A21E9" w:rsidRDefault="005A21E9" w:rsidP="005A21E9">
            <w:pPr>
              <w:jc w:val="right"/>
              <w:rPr>
                <w:rFonts w:cs="Arial"/>
                <w:b/>
                <w:sz w:val="18"/>
                <w:szCs w:val="18"/>
              </w:rPr>
            </w:pPr>
            <w:r w:rsidRPr="005A21E9">
              <w:rPr>
                <w:rFonts w:cs="Arial"/>
                <w:b/>
                <w:sz w:val="18"/>
                <w:szCs w:val="18"/>
              </w:rPr>
              <w:t>-</w:t>
            </w:r>
          </w:p>
        </w:tc>
        <w:tc>
          <w:tcPr>
            <w:tcW w:w="1134" w:type="dxa"/>
            <w:tcBorders>
              <w:top w:val="single" w:sz="4" w:space="0" w:color="auto"/>
              <w:bottom w:val="single" w:sz="4" w:space="0" w:color="auto"/>
            </w:tcBorders>
            <w:shd w:val="clear" w:color="auto" w:fill="auto"/>
            <w:vAlign w:val="bottom"/>
          </w:tcPr>
          <w:p w14:paraId="15552796" w14:textId="420DECC1" w:rsidR="005A21E9" w:rsidRPr="005A21E9" w:rsidRDefault="005A21E9" w:rsidP="005A21E9">
            <w:pPr>
              <w:jc w:val="right"/>
              <w:rPr>
                <w:rFonts w:cs="Arial"/>
                <w:b/>
                <w:sz w:val="18"/>
                <w:szCs w:val="18"/>
              </w:rPr>
            </w:pPr>
            <w:r w:rsidRPr="005A21E9">
              <w:rPr>
                <w:rFonts w:cs="Arial"/>
                <w:b/>
                <w:sz w:val="18"/>
                <w:szCs w:val="18"/>
              </w:rPr>
              <w:t>13,809</w:t>
            </w:r>
          </w:p>
        </w:tc>
      </w:tr>
    </w:tbl>
    <w:p w14:paraId="67E061A8" w14:textId="77777777" w:rsidR="00E90E43" w:rsidRPr="000129D2" w:rsidRDefault="00E90E43" w:rsidP="005458A6">
      <w:pPr>
        <w:pStyle w:val="bodyindent"/>
        <w:spacing w:before="0" w:beforeAutospacing="0"/>
        <w:jc w:val="both"/>
        <w:rPr>
          <w:rFonts w:ascii="Arial" w:hAnsi="Arial" w:cs="Arial"/>
          <w:color w:val="auto"/>
          <w:highlight w:val="yellow"/>
        </w:rPr>
      </w:pPr>
    </w:p>
    <w:tbl>
      <w:tblPr>
        <w:tblW w:w="9497" w:type="dxa"/>
        <w:tblInd w:w="392" w:type="dxa"/>
        <w:tblLook w:val="01E0" w:firstRow="1" w:lastRow="1" w:firstColumn="1" w:lastColumn="1" w:noHBand="0" w:noVBand="0"/>
      </w:tblPr>
      <w:tblGrid>
        <w:gridCol w:w="2736"/>
        <w:gridCol w:w="552"/>
        <w:gridCol w:w="1170"/>
        <w:gridCol w:w="1243"/>
        <w:gridCol w:w="576"/>
        <w:gridCol w:w="142"/>
        <w:gridCol w:w="632"/>
        <w:gridCol w:w="889"/>
        <w:gridCol w:w="503"/>
        <w:gridCol w:w="1054"/>
      </w:tblGrid>
      <w:tr w:rsidR="00E90E43" w:rsidRPr="000129D2" w14:paraId="3187549C" w14:textId="77777777" w:rsidTr="00D75177">
        <w:trPr>
          <w:gridAfter w:val="1"/>
          <w:wAfter w:w="1054" w:type="dxa"/>
          <w:trHeight w:val="284"/>
        </w:trPr>
        <w:tc>
          <w:tcPr>
            <w:tcW w:w="3288" w:type="dxa"/>
            <w:gridSpan w:val="2"/>
            <w:vAlign w:val="bottom"/>
          </w:tcPr>
          <w:p w14:paraId="260F6870" w14:textId="77777777" w:rsidR="00E90E43" w:rsidRPr="007639B2" w:rsidRDefault="00E90E43" w:rsidP="00747B8C">
            <w:pPr>
              <w:rPr>
                <w:rFonts w:cs="Arial"/>
                <w:sz w:val="18"/>
                <w:szCs w:val="18"/>
              </w:rPr>
            </w:pPr>
          </w:p>
        </w:tc>
        <w:tc>
          <w:tcPr>
            <w:tcW w:w="5155" w:type="dxa"/>
            <w:gridSpan w:val="7"/>
            <w:vAlign w:val="center"/>
          </w:tcPr>
          <w:p w14:paraId="38265493" w14:textId="2C6DF3AA" w:rsidR="00E90E43" w:rsidRPr="007639B2" w:rsidRDefault="00B84A72" w:rsidP="00747B8C">
            <w:pPr>
              <w:jc w:val="center"/>
              <w:rPr>
                <w:rFonts w:cs="Arial"/>
                <w:b/>
                <w:sz w:val="18"/>
                <w:szCs w:val="18"/>
              </w:rPr>
            </w:pPr>
            <w:r>
              <w:rPr>
                <w:rFonts w:cs="Arial"/>
                <w:b/>
                <w:sz w:val="18"/>
                <w:szCs w:val="18"/>
              </w:rPr>
              <w:t>31 March 20</w:t>
            </w:r>
            <w:r w:rsidR="000F7B8A">
              <w:rPr>
                <w:rFonts w:cs="Arial"/>
                <w:b/>
                <w:sz w:val="18"/>
                <w:szCs w:val="18"/>
              </w:rPr>
              <w:t>2</w:t>
            </w:r>
            <w:r w:rsidR="00D75177">
              <w:rPr>
                <w:rFonts w:cs="Arial"/>
                <w:b/>
                <w:sz w:val="18"/>
                <w:szCs w:val="18"/>
              </w:rPr>
              <w:t>2</w:t>
            </w:r>
          </w:p>
        </w:tc>
      </w:tr>
      <w:tr w:rsidR="00E90E43" w:rsidRPr="000129D2" w14:paraId="4985A903" w14:textId="77777777" w:rsidTr="00D75177">
        <w:trPr>
          <w:trHeight w:val="284"/>
        </w:trPr>
        <w:tc>
          <w:tcPr>
            <w:tcW w:w="2736" w:type="dxa"/>
            <w:vAlign w:val="bottom"/>
          </w:tcPr>
          <w:p w14:paraId="2FC5A9E8" w14:textId="77777777" w:rsidR="00E90E43" w:rsidRPr="007639B2" w:rsidRDefault="00E90E43" w:rsidP="00747B8C">
            <w:pPr>
              <w:rPr>
                <w:rFonts w:cs="Arial"/>
                <w:sz w:val="18"/>
                <w:szCs w:val="18"/>
              </w:rPr>
            </w:pPr>
          </w:p>
        </w:tc>
        <w:tc>
          <w:tcPr>
            <w:tcW w:w="1722" w:type="dxa"/>
            <w:gridSpan w:val="2"/>
            <w:vAlign w:val="center"/>
          </w:tcPr>
          <w:p w14:paraId="4D13FCD3" w14:textId="77777777" w:rsidR="00E90E43" w:rsidRPr="007639B2" w:rsidRDefault="00E90E43" w:rsidP="00747B8C">
            <w:pPr>
              <w:jc w:val="center"/>
              <w:rPr>
                <w:rFonts w:cs="Arial"/>
                <w:b/>
                <w:sz w:val="18"/>
                <w:szCs w:val="18"/>
              </w:rPr>
            </w:pPr>
            <w:r w:rsidRPr="007639B2">
              <w:rPr>
                <w:rFonts w:cs="Arial"/>
                <w:b/>
                <w:sz w:val="18"/>
                <w:szCs w:val="18"/>
              </w:rPr>
              <w:t>Quoted prices in active markets for identical assets (Level 1)</w:t>
            </w:r>
          </w:p>
        </w:tc>
        <w:tc>
          <w:tcPr>
            <w:tcW w:w="1819" w:type="dxa"/>
            <w:gridSpan w:val="2"/>
            <w:vAlign w:val="center"/>
          </w:tcPr>
          <w:p w14:paraId="12D718CD" w14:textId="77777777" w:rsidR="00E90E43" w:rsidRPr="007639B2" w:rsidRDefault="00E90E43" w:rsidP="00747B8C">
            <w:pPr>
              <w:jc w:val="center"/>
              <w:rPr>
                <w:rFonts w:cs="Arial"/>
                <w:b/>
                <w:sz w:val="18"/>
                <w:szCs w:val="18"/>
              </w:rPr>
            </w:pPr>
            <w:r w:rsidRPr="007639B2">
              <w:rPr>
                <w:rFonts w:cs="Arial"/>
                <w:b/>
                <w:sz w:val="18"/>
                <w:szCs w:val="18"/>
              </w:rPr>
              <w:t>Other significant observable Inputs (Level 2)</w:t>
            </w:r>
          </w:p>
        </w:tc>
        <w:tc>
          <w:tcPr>
            <w:tcW w:w="1663" w:type="dxa"/>
            <w:gridSpan w:val="3"/>
            <w:vAlign w:val="center"/>
          </w:tcPr>
          <w:p w14:paraId="60DF2465" w14:textId="77777777" w:rsidR="00E90E43" w:rsidRPr="007639B2" w:rsidRDefault="00E90E43" w:rsidP="00747B8C">
            <w:pPr>
              <w:jc w:val="center"/>
              <w:rPr>
                <w:rFonts w:cs="Arial"/>
                <w:b/>
                <w:sz w:val="18"/>
                <w:szCs w:val="18"/>
              </w:rPr>
            </w:pPr>
            <w:r w:rsidRPr="007639B2">
              <w:rPr>
                <w:rFonts w:cs="Arial"/>
                <w:b/>
                <w:sz w:val="18"/>
                <w:szCs w:val="18"/>
              </w:rPr>
              <w:t>Significant unobservable inputs (Level 3)</w:t>
            </w:r>
          </w:p>
        </w:tc>
        <w:tc>
          <w:tcPr>
            <w:tcW w:w="1557" w:type="dxa"/>
            <w:gridSpan w:val="2"/>
            <w:vAlign w:val="center"/>
          </w:tcPr>
          <w:p w14:paraId="6B84322C" w14:textId="77777777" w:rsidR="00E90E43" w:rsidRPr="007639B2" w:rsidRDefault="00E90E43" w:rsidP="00747B8C">
            <w:pPr>
              <w:jc w:val="center"/>
              <w:rPr>
                <w:rFonts w:cs="Arial"/>
                <w:b/>
                <w:sz w:val="18"/>
                <w:szCs w:val="18"/>
              </w:rPr>
            </w:pPr>
            <w:r w:rsidRPr="007639B2">
              <w:rPr>
                <w:rFonts w:cs="Arial"/>
                <w:b/>
                <w:sz w:val="18"/>
                <w:szCs w:val="18"/>
              </w:rPr>
              <w:t>Total</w:t>
            </w:r>
          </w:p>
        </w:tc>
      </w:tr>
      <w:tr w:rsidR="00E90E43" w:rsidRPr="000129D2" w14:paraId="67C40DF1" w14:textId="77777777" w:rsidTr="00D75177">
        <w:trPr>
          <w:trHeight w:val="284"/>
        </w:trPr>
        <w:tc>
          <w:tcPr>
            <w:tcW w:w="2736" w:type="dxa"/>
            <w:vAlign w:val="bottom"/>
          </w:tcPr>
          <w:p w14:paraId="27B1A8A4" w14:textId="77777777" w:rsidR="00E90E43" w:rsidRPr="007639B2" w:rsidRDefault="00E90E43" w:rsidP="00747B8C">
            <w:pPr>
              <w:rPr>
                <w:rFonts w:cs="Arial"/>
                <w:sz w:val="18"/>
                <w:szCs w:val="18"/>
              </w:rPr>
            </w:pPr>
          </w:p>
        </w:tc>
        <w:tc>
          <w:tcPr>
            <w:tcW w:w="1722" w:type="dxa"/>
            <w:gridSpan w:val="2"/>
            <w:vAlign w:val="center"/>
          </w:tcPr>
          <w:p w14:paraId="659F592B" w14:textId="77777777" w:rsidR="00E90E43" w:rsidRPr="007639B2" w:rsidRDefault="00E90E43" w:rsidP="00747B8C">
            <w:pPr>
              <w:jc w:val="right"/>
              <w:rPr>
                <w:rFonts w:cs="Arial"/>
                <w:sz w:val="18"/>
                <w:szCs w:val="18"/>
              </w:rPr>
            </w:pPr>
            <w:r w:rsidRPr="007639B2">
              <w:rPr>
                <w:rFonts w:cs="Arial"/>
                <w:b/>
                <w:sz w:val="18"/>
                <w:szCs w:val="18"/>
              </w:rPr>
              <w:t>£000</w:t>
            </w:r>
          </w:p>
        </w:tc>
        <w:tc>
          <w:tcPr>
            <w:tcW w:w="1819" w:type="dxa"/>
            <w:gridSpan w:val="2"/>
            <w:vAlign w:val="center"/>
          </w:tcPr>
          <w:p w14:paraId="2D2CAC4D" w14:textId="77777777" w:rsidR="00E90E43" w:rsidRPr="007639B2" w:rsidRDefault="00E90E43" w:rsidP="00747B8C">
            <w:pPr>
              <w:jc w:val="right"/>
              <w:rPr>
                <w:rFonts w:cs="Arial"/>
                <w:sz w:val="18"/>
                <w:szCs w:val="18"/>
              </w:rPr>
            </w:pPr>
            <w:r w:rsidRPr="007639B2">
              <w:rPr>
                <w:rFonts w:cs="Arial"/>
                <w:b/>
                <w:sz w:val="18"/>
                <w:szCs w:val="18"/>
              </w:rPr>
              <w:t>£000</w:t>
            </w:r>
          </w:p>
        </w:tc>
        <w:tc>
          <w:tcPr>
            <w:tcW w:w="1663" w:type="dxa"/>
            <w:gridSpan w:val="3"/>
            <w:vAlign w:val="center"/>
          </w:tcPr>
          <w:p w14:paraId="25DACC1C" w14:textId="77777777" w:rsidR="00E90E43" w:rsidRPr="007639B2" w:rsidRDefault="00E90E43" w:rsidP="00747B8C">
            <w:pPr>
              <w:jc w:val="right"/>
              <w:rPr>
                <w:rFonts w:cs="Arial"/>
                <w:sz w:val="18"/>
                <w:szCs w:val="18"/>
              </w:rPr>
            </w:pPr>
            <w:r w:rsidRPr="007639B2">
              <w:rPr>
                <w:rFonts w:cs="Arial"/>
                <w:b/>
                <w:sz w:val="18"/>
                <w:szCs w:val="18"/>
              </w:rPr>
              <w:t>£000</w:t>
            </w:r>
          </w:p>
        </w:tc>
        <w:tc>
          <w:tcPr>
            <w:tcW w:w="1557" w:type="dxa"/>
            <w:gridSpan w:val="2"/>
            <w:vAlign w:val="center"/>
          </w:tcPr>
          <w:p w14:paraId="55D5023F" w14:textId="77777777" w:rsidR="00E90E43" w:rsidRPr="007639B2" w:rsidRDefault="00E90E43" w:rsidP="00747B8C">
            <w:pPr>
              <w:jc w:val="right"/>
              <w:rPr>
                <w:rFonts w:cs="Arial"/>
                <w:sz w:val="18"/>
                <w:szCs w:val="18"/>
              </w:rPr>
            </w:pPr>
            <w:r w:rsidRPr="007639B2">
              <w:rPr>
                <w:rFonts w:cs="Arial"/>
                <w:b/>
                <w:sz w:val="18"/>
                <w:szCs w:val="18"/>
              </w:rPr>
              <w:t>£000</w:t>
            </w:r>
          </w:p>
        </w:tc>
      </w:tr>
      <w:tr w:rsidR="00E90E43" w:rsidRPr="000129D2" w14:paraId="6168F168" w14:textId="77777777" w:rsidTr="00D75177">
        <w:trPr>
          <w:trHeight w:val="284"/>
        </w:trPr>
        <w:tc>
          <w:tcPr>
            <w:tcW w:w="2736" w:type="dxa"/>
            <w:vAlign w:val="bottom"/>
          </w:tcPr>
          <w:p w14:paraId="6757B555" w14:textId="77777777" w:rsidR="00E90E43" w:rsidRPr="007639B2" w:rsidRDefault="00E90E43" w:rsidP="00747B8C">
            <w:pPr>
              <w:rPr>
                <w:rFonts w:cs="Arial"/>
                <w:b/>
                <w:sz w:val="18"/>
                <w:szCs w:val="18"/>
              </w:rPr>
            </w:pPr>
            <w:r w:rsidRPr="007639B2">
              <w:rPr>
                <w:rFonts w:cs="Arial"/>
                <w:b/>
                <w:sz w:val="18"/>
                <w:szCs w:val="18"/>
              </w:rPr>
              <w:t>Financial liabilities</w:t>
            </w:r>
          </w:p>
        </w:tc>
        <w:tc>
          <w:tcPr>
            <w:tcW w:w="1722" w:type="dxa"/>
            <w:gridSpan w:val="2"/>
            <w:shd w:val="clear" w:color="auto" w:fill="auto"/>
            <w:vAlign w:val="bottom"/>
          </w:tcPr>
          <w:p w14:paraId="2AD47577" w14:textId="77777777" w:rsidR="00E90E43" w:rsidRPr="007639B2" w:rsidRDefault="00E90E43" w:rsidP="00747B8C">
            <w:pPr>
              <w:jc w:val="right"/>
              <w:rPr>
                <w:rFonts w:cs="Arial"/>
                <w:sz w:val="18"/>
                <w:szCs w:val="18"/>
              </w:rPr>
            </w:pPr>
          </w:p>
        </w:tc>
        <w:tc>
          <w:tcPr>
            <w:tcW w:w="1819" w:type="dxa"/>
            <w:gridSpan w:val="2"/>
            <w:shd w:val="clear" w:color="auto" w:fill="auto"/>
            <w:vAlign w:val="bottom"/>
          </w:tcPr>
          <w:p w14:paraId="33AB2C2D" w14:textId="77777777" w:rsidR="00E90E43" w:rsidRPr="007639B2" w:rsidRDefault="00E90E43" w:rsidP="00747B8C">
            <w:pPr>
              <w:jc w:val="right"/>
              <w:rPr>
                <w:rFonts w:cs="Arial"/>
                <w:sz w:val="18"/>
                <w:szCs w:val="18"/>
              </w:rPr>
            </w:pPr>
          </w:p>
        </w:tc>
        <w:tc>
          <w:tcPr>
            <w:tcW w:w="1663" w:type="dxa"/>
            <w:gridSpan w:val="3"/>
            <w:shd w:val="clear" w:color="auto" w:fill="auto"/>
            <w:vAlign w:val="bottom"/>
          </w:tcPr>
          <w:p w14:paraId="48CA7AF0" w14:textId="77777777" w:rsidR="00E90E43" w:rsidRPr="007639B2" w:rsidRDefault="00E90E43" w:rsidP="00747B8C">
            <w:pPr>
              <w:jc w:val="right"/>
              <w:rPr>
                <w:rFonts w:cs="Arial"/>
                <w:sz w:val="18"/>
                <w:szCs w:val="18"/>
              </w:rPr>
            </w:pPr>
          </w:p>
        </w:tc>
        <w:tc>
          <w:tcPr>
            <w:tcW w:w="1557" w:type="dxa"/>
            <w:gridSpan w:val="2"/>
            <w:shd w:val="clear" w:color="auto" w:fill="auto"/>
            <w:vAlign w:val="bottom"/>
          </w:tcPr>
          <w:p w14:paraId="1ADB12B2" w14:textId="77777777" w:rsidR="00E90E43" w:rsidRPr="007639B2" w:rsidRDefault="00E90E43" w:rsidP="00747B8C">
            <w:pPr>
              <w:jc w:val="right"/>
              <w:rPr>
                <w:rFonts w:cs="Arial"/>
                <w:sz w:val="18"/>
                <w:szCs w:val="18"/>
              </w:rPr>
            </w:pPr>
          </w:p>
        </w:tc>
      </w:tr>
      <w:tr w:rsidR="00D75177" w:rsidRPr="000129D2" w14:paraId="53265EA2" w14:textId="77777777" w:rsidTr="00D75177">
        <w:trPr>
          <w:trHeight w:val="284"/>
        </w:trPr>
        <w:tc>
          <w:tcPr>
            <w:tcW w:w="2736" w:type="dxa"/>
            <w:vAlign w:val="bottom"/>
          </w:tcPr>
          <w:p w14:paraId="12020C35" w14:textId="77777777" w:rsidR="00D75177" w:rsidRPr="007639B2" w:rsidRDefault="00D75177" w:rsidP="00D75177">
            <w:pPr>
              <w:rPr>
                <w:rFonts w:cs="Arial"/>
                <w:sz w:val="18"/>
                <w:szCs w:val="18"/>
              </w:rPr>
            </w:pPr>
            <w:r>
              <w:rPr>
                <w:rFonts w:cs="Arial"/>
                <w:sz w:val="18"/>
                <w:szCs w:val="18"/>
              </w:rPr>
              <w:t>Financial liabilities held at amortised cost</w:t>
            </w:r>
          </w:p>
        </w:tc>
        <w:tc>
          <w:tcPr>
            <w:tcW w:w="1722" w:type="dxa"/>
            <w:gridSpan w:val="2"/>
            <w:shd w:val="clear" w:color="auto" w:fill="auto"/>
            <w:vAlign w:val="bottom"/>
          </w:tcPr>
          <w:p w14:paraId="739B1688" w14:textId="77777777" w:rsidR="00D75177" w:rsidRPr="007639B2" w:rsidRDefault="00D75177" w:rsidP="00D75177">
            <w:pPr>
              <w:jc w:val="right"/>
              <w:rPr>
                <w:rFonts w:cs="Arial"/>
                <w:sz w:val="18"/>
                <w:szCs w:val="18"/>
              </w:rPr>
            </w:pPr>
            <w:r w:rsidRPr="007639B2">
              <w:rPr>
                <w:rFonts w:cs="Arial"/>
                <w:sz w:val="18"/>
                <w:szCs w:val="18"/>
              </w:rPr>
              <w:t>-</w:t>
            </w:r>
          </w:p>
        </w:tc>
        <w:tc>
          <w:tcPr>
            <w:tcW w:w="1819" w:type="dxa"/>
            <w:gridSpan w:val="2"/>
            <w:shd w:val="clear" w:color="auto" w:fill="auto"/>
            <w:vAlign w:val="bottom"/>
          </w:tcPr>
          <w:p w14:paraId="1FBC51F9" w14:textId="541E9E6D" w:rsidR="00D75177" w:rsidRPr="007639B2" w:rsidRDefault="00D75177" w:rsidP="00D75177">
            <w:pPr>
              <w:jc w:val="right"/>
              <w:rPr>
                <w:rFonts w:cs="Arial"/>
                <w:sz w:val="18"/>
                <w:szCs w:val="18"/>
              </w:rPr>
            </w:pPr>
            <w:r w:rsidRPr="000E05F0">
              <w:rPr>
                <w:rFonts w:cs="Arial"/>
                <w:sz w:val="18"/>
                <w:szCs w:val="18"/>
              </w:rPr>
              <w:t>(12,531)</w:t>
            </w:r>
          </w:p>
        </w:tc>
        <w:tc>
          <w:tcPr>
            <w:tcW w:w="1663" w:type="dxa"/>
            <w:gridSpan w:val="3"/>
            <w:shd w:val="clear" w:color="auto" w:fill="auto"/>
            <w:vAlign w:val="bottom"/>
          </w:tcPr>
          <w:p w14:paraId="16A18CF5" w14:textId="77777777" w:rsidR="00D75177" w:rsidRPr="007639B2" w:rsidRDefault="00D75177" w:rsidP="00D75177">
            <w:pPr>
              <w:jc w:val="right"/>
              <w:rPr>
                <w:rFonts w:cs="Arial"/>
                <w:sz w:val="18"/>
                <w:szCs w:val="18"/>
              </w:rPr>
            </w:pPr>
            <w:r w:rsidRPr="00FE57EF">
              <w:rPr>
                <w:rFonts w:cs="Arial"/>
                <w:sz w:val="18"/>
                <w:szCs w:val="18"/>
              </w:rPr>
              <w:t>-</w:t>
            </w:r>
          </w:p>
        </w:tc>
        <w:tc>
          <w:tcPr>
            <w:tcW w:w="1557" w:type="dxa"/>
            <w:gridSpan w:val="2"/>
            <w:shd w:val="clear" w:color="auto" w:fill="auto"/>
            <w:vAlign w:val="bottom"/>
          </w:tcPr>
          <w:p w14:paraId="4EA96221" w14:textId="02F9AEE0" w:rsidR="00D75177" w:rsidRPr="007639B2" w:rsidRDefault="00D75177" w:rsidP="00D75177">
            <w:pPr>
              <w:jc w:val="right"/>
              <w:rPr>
                <w:rFonts w:cs="Arial"/>
                <w:b/>
                <w:sz w:val="18"/>
                <w:szCs w:val="18"/>
              </w:rPr>
            </w:pPr>
            <w:r w:rsidRPr="000E05F0">
              <w:rPr>
                <w:rFonts w:cs="Arial"/>
                <w:sz w:val="18"/>
                <w:szCs w:val="18"/>
              </w:rPr>
              <w:t>(12,531)</w:t>
            </w:r>
          </w:p>
        </w:tc>
      </w:tr>
      <w:tr w:rsidR="00D75177" w:rsidRPr="000129D2" w14:paraId="6B1C27A1" w14:textId="77777777" w:rsidTr="00D75177">
        <w:trPr>
          <w:trHeight w:val="284"/>
        </w:trPr>
        <w:tc>
          <w:tcPr>
            <w:tcW w:w="2736" w:type="dxa"/>
            <w:vAlign w:val="bottom"/>
          </w:tcPr>
          <w:p w14:paraId="0209541B" w14:textId="77777777" w:rsidR="00D75177" w:rsidRPr="007639B2" w:rsidRDefault="00D75177" w:rsidP="00D75177">
            <w:pPr>
              <w:rPr>
                <w:rFonts w:cs="Arial"/>
                <w:sz w:val="18"/>
                <w:szCs w:val="18"/>
              </w:rPr>
            </w:pPr>
            <w:r>
              <w:rPr>
                <w:rFonts w:cs="Arial"/>
                <w:sz w:val="18"/>
                <w:szCs w:val="18"/>
              </w:rPr>
              <w:t>Short Term</w:t>
            </w:r>
            <w:r w:rsidRPr="007639B2">
              <w:rPr>
                <w:rFonts w:cs="Arial"/>
                <w:sz w:val="18"/>
                <w:szCs w:val="18"/>
              </w:rPr>
              <w:t xml:space="preserve"> Creditors</w:t>
            </w:r>
          </w:p>
        </w:tc>
        <w:tc>
          <w:tcPr>
            <w:tcW w:w="1722" w:type="dxa"/>
            <w:gridSpan w:val="2"/>
            <w:tcBorders>
              <w:bottom w:val="single" w:sz="4" w:space="0" w:color="auto"/>
            </w:tcBorders>
            <w:shd w:val="clear" w:color="auto" w:fill="auto"/>
            <w:vAlign w:val="bottom"/>
          </w:tcPr>
          <w:p w14:paraId="3AEC4ED3" w14:textId="77777777" w:rsidR="00D75177" w:rsidRPr="007639B2" w:rsidRDefault="00D75177" w:rsidP="00D75177">
            <w:pPr>
              <w:jc w:val="right"/>
              <w:rPr>
                <w:rFonts w:cs="Arial"/>
                <w:sz w:val="18"/>
                <w:szCs w:val="18"/>
              </w:rPr>
            </w:pPr>
            <w:r w:rsidRPr="007639B2">
              <w:rPr>
                <w:rFonts w:cs="Arial"/>
                <w:sz w:val="18"/>
                <w:szCs w:val="18"/>
              </w:rPr>
              <w:t>-</w:t>
            </w:r>
          </w:p>
        </w:tc>
        <w:tc>
          <w:tcPr>
            <w:tcW w:w="1819" w:type="dxa"/>
            <w:gridSpan w:val="2"/>
            <w:tcBorders>
              <w:bottom w:val="single" w:sz="4" w:space="0" w:color="auto"/>
            </w:tcBorders>
            <w:shd w:val="clear" w:color="auto" w:fill="auto"/>
            <w:vAlign w:val="bottom"/>
          </w:tcPr>
          <w:p w14:paraId="1698C548" w14:textId="708D5207" w:rsidR="00D75177" w:rsidRPr="007639B2" w:rsidRDefault="00D75177" w:rsidP="00D75177">
            <w:pPr>
              <w:jc w:val="right"/>
              <w:rPr>
                <w:rFonts w:cs="Arial"/>
                <w:sz w:val="18"/>
                <w:szCs w:val="18"/>
              </w:rPr>
            </w:pPr>
            <w:r w:rsidRPr="000E05F0">
              <w:rPr>
                <w:rFonts w:cs="Arial"/>
                <w:sz w:val="18"/>
                <w:szCs w:val="18"/>
              </w:rPr>
              <w:t>(3,446)</w:t>
            </w:r>
          </w:p>
        </w:tc>
        <w:tc>
          <w:tcPr>
            <w:tcW w:w="1663" w:type="dxa"/>
            <w:gridSpan w:val="3"/>
            <w:tcBorders>
              <w:bottom w:val="single" w:sz="4" w:space="0" w:color="auto"/>
            </w:tcBorders>
            <w:shd w:val="clear" w:color="auto" w:fill="auto"/>
            <w:vAlign w:val="bottom"/>
          </w:tcPr>
          <w:p w14:paraId="7DD5105A" w14:textId="77777777" w:rsidR="00D75177" w:rsidRPr="007639B2" w:rsidRDefault="00D75177" w:rsidP="00D75177">
            <w:pPr>
              <w:jc w:val="right"/>
              <w:rPr>
                <w:rFonts w:cs="Arial"/>
                <w:sz w:val="18"/>
                <w:szCs w:val="18"/>
              </w:rPr>
            </w:pPr>
            <w:r w:rsidRPr="00FE57EF">
              <w:rPr>
                <w:rFonts w:cs="Arial"/>
                <w:sz w:val="18"/>
                <w:szCs w:val="18"/>
              </w:rPr>
              <w:t>-</w:t>
            </w:r>
          </w:p>
        </w:tc>
        <w:tc>
          <w:tcPr>
            <w:tcW w:w="1557" w:type="dxa"/>
            <w:gridSpan w:val="2"/>
            <w:tcBorders>
              <w:bottom w:val="single" w:sz="4" w:space="0" w:color="auto"/>
            </w:tcBorders>
            <w:shd w:val="clear" w:color="auto" w:fill="auto"/>
            <w:vAlign w:val="bottom"/>
          </w:tcPr>
          <w:p w14:paraId="71E14B8C" w14:textId="5B003EE7" w:rsidR="00D75177" w:rsidRPr="007639B2" w:rsidRDefault="00D75177" w:rsidP="00D75177">
            <w:pPr>
              <w:jc w:val="right"/>
              <w:rPr>
                <w:rFonts w:cs="Arial"/>
                <w:b/>
                <w:sz w:val="18"/>
                <w:szCs w:val="18"/>
              </w:rPr>
            </w:pPr>
            <w:r w:rsidRPr="000E05F0">
              <w:rPr>
                <w:rFonts w:cs="Arial"/>
                <w:sz w:val="18"/>
                <w:szCs w:val="18"/>
              </w:rPr>
              <w:t>(3,446)</w:t>
            </w:r>
          </w:p>
        </w:tc>
      </w:tr>
      <w:tr w:rsidR="00D75177" w:rsidRPr="000129D2" w14:paraId="04282817" w14:textId="77777777" w:rsidTr="00D75177">
        <w:trPr>
          <w:trHeight w:val="284"/>
        </w:trPr>
        <w:tc>
          <w:tcPr>
            <w:tcW w:w="2736" w:type="dxa"/>
            <w:vAlign w:val="bottom"/>
          </w:tcPr>
          <w:p w14:paraId="32292960" w14:textId="77777777" w:rsidR="00D75177" w:rsidRPr="007639B2" w:rsidRDefault="00D75177" w:rsidP="00D75177">
            <w:pPr>
              <w:rPr>
                <w:rFonts w:cs="Arial"/>
                <w:b/>
                <w:sz w:val="18"/>
                <w:szCs w:val="18"/>
              </w:rPr>
            </w:pPr>
            <w:r w:rsidRPr="007639B2">
              <w:rPr>
                <w:rFonts w:cs="Arial"/>
                <w:b/>
                <w:sz w:val="18"/>
                <w:szCs w:val="18"/>
              </w:rPr>
              <w:t>Total</w:t>
            </w:r>
          </w:p>
        </w:tc>
        <w:tc>
          <w:tcPr>
            <w:tcW w:w="1722" w:type="dxa"/>
            <w:gridSpan w:val="2"/>
            <w:tcBorders>
              <w:top w:val="single" w:sz="4" w:space="0" w:color="auto"/>
              <w:bottom w:val="single" w:sz="4" w:space="0" w:color="auto"/>
            </w:tcBorders>
            <w:shd w:val="clear" w:color="auto" w:fill="auto"/>
            <w:vAlign w:val="bottom"/>
          </w:tcPr>
          <w:p w14:paraId="70251247" w14:textId="77777777" w:rsidR="00D75177" w:rsidRPr="007639B2" w:rsidRDefault="00D75177" w:rsidP="00D75177">
            <w:pPr>
              <w:jc w:val="right"/>
              <w:rPr>
                <w:rFonts w:cs="Arial"/>
                <w:b/>
                <w:sz w:val="18"/>
                <w:szCs w:val="18"/>
              </w:rPr>
            </w:pPr>
            <w:r w:rsidRPr="007639B2">
              <w:rPr>
                <w:rFonts w:cs="Arial"/>
                <w:b/>
                <w:sz w:val="18"/>
                <w:szCs w:val="18"/>
              </w:rPr>
              <w:t>-</w:t>
            </w:r>
          </w:p>
        </w:tc>
        <w:tc>
          <w:tcPr>
            <w:tcW w:w="1819" w:type="dxa"/>
            <w:gridSpan w:val="2"/>
            <w:tcBorders>
              <w:top w:val="single" w:sz="4" w:space="0" w:color="auto"/>
              <w:bottom w:val="single" w:sz="4" w:space="0" w:color="auto"/>
            </w:tcBorders>
            <w:shd w:val="clear" w:color="auto" w:fill="auto"/>
            <w:vAlign w:val="bottom"/>
          </w:tcPr>
          <w:p w14:paraId="593B15CB" w14:textId="37F9A9E8" w:rsidR="00D75177" w:rsidRPr="007639B2" w:rsidRDefault="00D75177" w:rsidP="00D75177">
            <w:pPr>
              <w:jc w:val="right"/>
              <w:rPr>
                <w:rFonts w:cs="Arial"/>
                <w:b/>
                <w:sz w:val="18"/>
                <w:szCs w:val="18"/>
              </w:rPr>
            </w:pPr>
            <w:r w:rsidRPr="00E057AF">
              <w:rPr>
                <w:rFonts w:cs="Arial"/>
                <w:b/>
                <w:sz w:val="18"/>
                <w:szCs w:val="18"/>
              </w:rPr>
              <w:t>(15,977)</w:t>
            </w:r>
          </w:p>
        </w:tc>
        <w:tc>
          <w:tcPr>
            <w:tcW w:w="1663" w:type="dxa"/>
            <w:gridSpan w:val="3"/>
            <w:tcBorders>
              <w:top w:val="single" w:sz="4" w:space="0" w:color="auto"/>
              <w:bottom w:val="single" w:sz="4" w:space="0" w:color="auto"/>
            </w:tcBorders>
            <w:shd w:val="clear" w:color="auto" w:fill="auto"/>
            <w:vAlign w:val="bottom"/>
          </w:tcPr>
          <w:p w14:paraId="4ABFEB15" w14:textId="77777777" w:rsidR="00D75177" w:rsidRPr="007639B2" w:rsidRDefault="00D75177" w:rsidP="00D75177">
            <w:pPr>
              <w:jc w:val="right"/>
              <w:rPr>
                <w:rFonts w:cs="Arial"/>
                <w:b/>
                <w:sz w:val="18"/>
                <w:szCs w:val="18"/>
              </w:rPr>
            </w:pPr>
            <w:r w:rsidRPr="00FE57EF">
              <w:rPr>
                <w:rFonts w:cs="Arial"/>
                <w:b/>
                <w:sz w:val="18"/>
                <w:szCs w:val="18"/>
              </w:rPr>
              <w:t>-</w:t>
            </w:r>
          </w:p>
        </w:tc>
        <w:tc>
          <w:tcPr>
            <w:tcW w:w="1557" w:type="dxa"/>
            <w:gridSpan w:val="2"/>
            <w:tcBorders>
              <w:top w:val="single" w:sz="4" w:space="0" w:color="auto"/>
              <w:bottom w:val="single" w:sz="4" w:space="0" w:color="auto"/>
            </w:tcBorders>
            <w:shd w:val="clear" w:color="auto" w:fill="auto"/>
            <w:vAlign w:val="bottom"/>
          </w:tcPr>
          <w:p w14:paraId="3FAA5268" w14:textId="0FA62F05" w:rsidR="00D75177" w:rsidRPr="007639B2" w:rsidRDefault="00D75177" w:rsidP="00D75177">
            <w:pPr>
              <w:jc w:val="right"/>
              <w:rPr>
                <w:rFonts w:cs="Arial"/>
                <w:b/>
                <w:sz w:val="18"/>
                <w:szCs w:val="18"/>
              </w:rPr>
            </w:pPr>
            <w:r w:rsidRPr="00E057AF">
              <w:rPr>
                <w:rFonts w:cs="Arial"/>
                <w:b/>
                <w:sz w:val="18"/>
                <w:szCs w:val="18"/>
              </w:rPr>
              <w:t>(15,977)</w:t>
            </w:r>
          </w:p>
        </w:tc>
      </w:tr>
      <w:tr w:rsidR="00B84A72" w:rsidRPr="000129D2" w14:paraId="653534A1" w14:textId="77777777" w:rsidTr="00D75177">
        <w:trPr>
          <w:gridAfter w:val="1"/>
          <w:wAfter w:w="1054" w:type="dxa"/>
          <w:trHeight w:val="284"/>
        </w:trPr>
        <w:tc>
          <w:tcPr>
            <w:tcW w:w="3288" w:type="dxa"/>
            <w:gridSpan w:val="2"/>
            <w:vAlign w:val="bottom"/>
          </w:tcPr>
          <w:p w14:paraId="1396B8B3" w14:textId="77777777" w:rsidR="00B84A72" w:rsidRPr="007639B2" w:rsidRDefault="00B84A72" w:rsidP="00747B8C">
            <w:pPr>
              <w:rPr>
                <w:rFonts w:cs="Arial"/>
                <w:b/>
                <w:sz w:val="18"/>
                <w:szCs w:val="18"/>
              </w:rPr>
            </w:pPr>
          </w:p>
        </w:tc>
        <w:tc>
          <w:tcPr>
            <w:tcW w:w="1170" w:type="dxa"/>
            <w:tcBorders>
              <w:top w:val="single" w:sz="4" w:space="0" w:color="auto"/>
            </w:tcBorders>
            <w:shd w:val="clear" w:color="auto" w:fill="auto"/>
            <w:vAlign w:val="bottom"/>
          </w:tcPr>
          <w:p w14:paraId="1838634D" w14:textId="77777777" w:rsidR="00B84A72" w:rsidRPr="007639B2" w:rsidRDefault="00B84A72" w:rsidP="00470CF6">
            <w:pPr>
              <w:rPr>
                <w:rFonts w:cs="Arial"/>
                <w:b/>
                <w:sz w:val="18"/>
                <w:szCs w:val="18"/>
              </w:rPr>
            </w:pPr>
          </w:p>
        </w:tc>
        <w:tc>
          <w:tcPr>
            <w:tcW w:w="1243" w:type="dxa"/>
            <w:tcBorders>
              <w:top w:val="single" w:sz="4" w:space="0" w:color="auto"/>
            </w:tcBorders>
            <w:shd w:val="clear" w:color="auto" w:fill="auto"/>
            <w:vAlign w:val="bottom"/>
          </w:tcPr>
          <w:p w14:paraId="46464442" w14:textId="77777777" w:rsidR="00B84A72" w:rsidRPr="007639B2" w:rsidRDefault="00B84A72" w:rsidP="00470CF6">
            <w:pPr>
              <w:jc w:val="right"/>
              <w:rPr>
                <w:rFonts w:cs="Arial"/>
                <w:b/>
                <w:sz w:val="18"/>
                <w:szCs w:val="18"/>
              </w:rPr>
            </w:pPr>
          </w:p>
        </w:tc>
        <w:tc>
          <w:tcPr>
            <w:tcW w:w="1350" w:type="dxa"/>
            <w:gridSpan w:val="3"/>
            <w:tcBorders>
              <w:top w:val="single" w:sz="4" w:space="0" w:color="auto"/>
            </w:tcBorders>
            <w:shd w:val="clear" w:color="auto" w:fill="auto"/>
            <w:vAlign w:val="bottom"/>
          </w:tcPr>
          <w:p w14:paraId="10B5762A" w14:textId="77777777" w:rsidR="00B84A72" w:rsidRPr="007639B2" w:rsidRDefault="00B84A72" w:rsidP="00470CF6">
            <w:pPr>
              <w:jc w:val="right"/>
              <w:rPr>
                <w:rFonts w:cs="Arial"/>
                <w:b/>
                <w:sz w:val="18"/>
                <w:szCs w:val="18"/>
              </w:rPr>
            </w:pPr>
          </w:p>
        </w:tc>
        <w:tc>
          <w:tcPr>
            <w:tcW w:w="1392" w:type="dxa"/>
            <w:gridSpan w:val="2"/>
            <w:tcBorders>
              <w:top w:val="single" w:sz="4" w:space="0" w:color="auto"/>
            </w:tcBorders>
            <w:shd w:val="clear" w:color="auto" w:fill="auto"/>
            <w:vAlign w:val="bottom"/>
          </w:tcPr>
          <w:p w14:paraId="1C82E919" w14:textId="77777777" w:rsidR="00B84A72" w:rsidRPr="007639B2" w:rsidRDefault="00B84A72" w:rsidP="00470CF6">
            <w:pPr>
              <w:jc w:val="right"/>
              <w:rPr>
                <w:rFonts w:cs="Arial"/>
                <w:b/>
                <w:sz w:val="18"/>
                <w:szCs w:val="18"/>
              </w:rPr>
            </w:pPr>
          </w:p>
        </w:tc>
      </w:tr>
      <w:tr w:rsidR="00B84A72" w:rsidRPr="000129D2" w14:paraId="30A1BE4F" w14:textId="77777777" w:rsidTr="00D75177">
        <w:trPr>
          <w:trHeight w:val="284"/>
        </w:trPr>
        <w:tc>
          <w:tcPr>
            <w:tcW w:w="2736" w:type="dxa"/>
            <w:vAlign w:val="bottom"/>
          </w:tcPr>
          <w:p w14:paraId="4530E871" w14:textId="77777777" w:rsidR="00B84A72" w:rsidRPr="000129D2" w:rsidRDefault="00B84A72" w:rsidP="00747B8C">
            <w:pPr>
              <w:rPr>
                <w:rFonts w:cs="Arial"/>
                <w:b/>
                <w:sz w:val="18"/>
                <w:szCs w:val="18"/>
                <w:highlight w:val="yellow"/>
              </w:rPr>
            </w:pPr>
          </w:p>
          <w:p w14:paraId="00521CBC" w14:textId="77777777" w:rsidR="00B84A72" w:rsidRPr="000129D2" w:rsidRDefault="00B84A72" w:rsidP="00747B8C">
            <w:pPr>
              <w:rPr>
                <w:rFonts w:cs="Arial"/>
                <w:b/>
                <w:sz w:val="18"/>
                <w:szCs w:val="18"/>
                <w:highlight w:val="yellow"/>
              </w:rPr>
            </w:pPr>
            <w:r w:rsidRPr="007639B2">
              <w:rPr>
                <w:rFonts w:cs="Arial"/>
                <w:b/>
                <w:sz w:val="18"/>
                <w:szCs w:val="18"/>
              </w:rPr>
              <w:t>Financial assets</w:t>
            </w:r>
          </w:p>
        </w:tc>
        <w:tc>
          <w:tcPr>
            <w:tcW w:w="1722" w:type="dxa"/>
            <w:gridSpan w:val="2"/>
            <w:shd w:val="clear" w:color="auto" w:fill="auto"/>
            <w:vAlign w:val="bottom"/>
          </w:tcPr>
          <w:p w14:paraId="6924F810" w14:textId="77777777" w:rsidR="00B84A72" w:rsidRPr="007639B2" w:rsidRDefault="00B84A72" w:rsidP="00470CF6">
            <w:pPr>
              <w:jc w:val="right"/>
              <w:rPr>
                <w:rFonts w:cs="Arial"/>
                <w:b/>
                <w:sz w:val="18"/>
                <w:szCs w:val="18"/>
              </w:rPr>
            </w:pPr>
          </w:p>
        </w:tc>
        <w:tc>
          <w:tcPr>
            <w:tcW w:w="1961" w:type="dxa"/>
            <w:gridSpan w:val="3"/>
            <w:shd w:val="clear" w:color="auto" w:fill="auto"/>
            <w:vAlign w:val="bottom"/>
          </w:tcPr>
          <w:p w14:paraId="4A4D7E9E" w14:textId="77777777" w:rsidR="00B84A72" w:rsidRPr="007639B2" w:rsidRDefault="00B84A72" w:rsidP="00470CF6">
            <w:pPr>
              <w:jc w:val="right"/>
              <w:rPr>
                <w:rFonts w:cs="Arial"/>
                <w:b/>
                <w:sz w:val="18"/>
                <w:szCs w:val="18"/>
              </w:rPr>
            </w:pPr>
          </w:p>
        </w:tc>
        <w:tc>
          <w:tcPr>
            <w:tcW w:w="1521" w:type="dxa"/>
            <w:gridSpan w:val="2"/>
            <w:shd w:val="clear" w:color="auto" w:fill="auto"/>
            <w:vAlign w:val="bottom"/>
          </w:tcPr>
          <w:p w14:paraId="19FF3E7B" w14:textId="77777777" w:rsidR="00B84A72" w:rsidRPr="007639B2" w:rsidRDefault="00B84A72" w:rsidP="00470CF6">
            <w:pPr>
              <w:jc w:val="right"/>
              <w:rPr>
                <w:rFonts w:cs="Arial"/>
                <w:b/>
                <w:sz w:val="18"/>
                <w:szCs w:val="18"/>
              </w:rPr>
            </w:pPr>
          </w:p>
        </w:tc>
        <w:tc>
          <w:tcPr>
            <w:tcW w:w="1557" w:type="dxa"/>
            <w:gridSpan w:val="2"/>
            <w:shd w:val="clear" w:color="auto" w:fill="auto"/>
            <w:vAlign w:val="bottom"/>
          </w:tcPr>
          <w:p w14:paraId="700CA84E" w14:textId="77777777" w:rsidR="00B84A72" w:rsidRPr="007639B2" w:rsidRDefault="00B84A72" w:rsidP="00470CF6">
            <w:pPr>
              <w:jc w:val="right"/>
              <w:rPr>
                <w:rFonts w:cs="Arial"/>
                <w:b/>
                <w:sz w:val="18"/>
                <w:szCs w:val="18"/>
              </w:rPr>
            </w:pPr>
          </w:p>
        </w:tc>
      </w:tr>
      <w:tr w:rsidR="00D75177" w:rsidRPr="00E90E43" w14:paraId="1CC46382" w14:textId="77777777" w:rsidTr="00D75177">
        <w:trPr>
          <w:trHeight w:val="284"/>
        </w:trPr>
        <w:tc>
          <w:tcPr>
            <w:tcW w:w="2736" w:type="dxa"/>
            <w:vAlign w:val="bottom"/>
          </w:tcPr>
          <w:p w14:paraId="480EADD9" w14:textId="77777777" w:rsidR="00D75177" w:rsidRPr="000129D2" w:rsidRDefault="00D75177" w:rsidP="00D75177">
            <w:pPr>
              <w:rPr>
                <w:rFonts w:cs="Arial"/>
                <w:b/>
                <w:sz w:val="18"/>
                <w:szCs w:val="18"/>
                <w:highlight w:val="yellow"/>
              </w:rPr>
            </w:pPr>
            <w:r>
              <w:rPr>
                <w:rFonts w:cs="Arial"/>
                <w:sz w:val="18"/>
                <w:szCs w:val="18"/>
              </w:rPr>
              <w:t>Financial assets held at amortised cost</w:t>
            </w:r>
          </w:p>
        </w:tc>
        <w:tc>
          <w:tcPr>
            <w:tcW w:w="1722" w:type="dxa"/>
            <w:gridSpan w:val="2"/>
            <w:shd w:val="clear" w:color="auto" w:fill="auto"/>
            <w:vAlign w:val="bottom"/>
          </w:tcPr>
          <w:p w14:paraId="76302CCE" w14:textId="77777777" w:rsidR="00D75177" w:rsidRPr="007639B2" w:rsidRDefault="00D75177" w:rsidP="00D75177">
            <w:pPr>
              <w:jc w:val="right"/>
              <w:rPr>
                <w:rFonts w:cs="Arial"/>
                <w:sz w:val="18"/>
                <w:szCs w:val="18"/>
              </w:rPr>
            </w:pPr>
            <w:r w:rsidRPr="007639B2">
              <w:rPr>
                <w:rFonts w:cs="Arial"/>
                <w:sz w:val="18"/>
                <w:szCs w:val="18"/>
              </w:rPr>
              <w:t>-</w:t>
            </w:r>
          </w:p>
        </w:tc>
        <w:tc>
          <w:tcPr>
            <w:tcW w:w="1961" w:type="dxa"/>
            <w:gridSpan w:val="3"/>
            <w:shd w:val="clear" w:color="auto" w:fill="auto"/>
            <w:vAlign w:val="bottom"/>
          </w:tcPr>
          <w:p w14:paraId="3133C5E9" w14:textId="1FCD1E25" w:rsidR="00D75177" w:rsidRPr="007639B2" w:rsidRDefault="00D75177" w:rsidP="00D75177">
            <w:pPr>
              <w:jc w:val="right"/>
              <w:rPr>
                <w:rFonts w:cs="Arial"/>
                <w:sz w:val="18"/>
                <w:szCs w:val="18"/>
              </w:rPr>
            </w:pPr>
            <w:r w:rsidRPr="00E057AF">
              <w:rPr>
                <w:rFonts w:cs="Arial"/>
                <w:sz w:val="18"/>
                <w:szCs w:val="18"/>
              </w:rPr>
              <w:t>10,33</w:t>
            </w:r>
            <w:r>
              <w:rPr>
                <w:rFonts w:cs="Arial"/>
                <w:sz w:val="18"/>
                <w:szCs w:val="18"/>
              </w:rPr>
              <w:t>8</w:t>
            </w:r>
          </w:p>
        </w:tc>
        <w:tc>
          <w:tcPr>
            <w:tcW w:w="1521" w:type="dxa"/>
            <w:gridSpan w:val="2"/>
            <w:shd w:val="clear" w:color="auto" w:fill="auto"/>
            <w:vAlign w:val="bottom"/>
          </w:tcPr>
          <w:p w14:paraId="2A3C44DA" w14:textId="77777777" w:rsidR="00D75177" w:rsidRPr="007639B2" w:rsidRDefault="00D75177" w:rsidP="00D75177">
            <w:pPr>
              <w:jc w:val="right"/>
              <w:rPr>
                <w:rFonts w:cs="Arial"/>
                <w:sz w:val="18"/>
                <w:szCs w:val="18"/>
              </w:rPr>
            </w:pPr>
            <w:r w:rsidRPr="00FE57EF">
              <w:rPr>
                <w:rFonts w:cs="Arial"/>
                <w:sz w:val="18"/>
                <w:szCs w:val="18"/>
              </w:rPr>
              <w:t>-</w:t>
            </w:r>
          </w:p>
        </w:tc>
        <w:tc>
          <w:tcPr>
            <w:tcW w:w="1557" w:type="dxa"/>
            <w:gridSpan w:val="2"/>
            <w:shd w:val="clear" w:color="auto" w:fill="auto"/>
            <w:vAlign w:val="bottom"/>
          </w:tcPr>
          <w:p w14:paraId="652A246D" w14:textId="4D7EA171" w:rsidR="00D75177" w:rsidRPr="007639B2" w:rsidRDefault="00D75177" w:rsidP="00D75177">
            <w:pPr>
              <w:jc w:val="right"/>
              <w:rPr>
                <w:rFonts w:cs="Arial"/>
                <w:b/>
                <w:sz w:val="18"/>
                <w:szCs w:val="18"/>
              </w:rPr>
            </w:pPr>
            <w:r w:rsidRPr="00E057AF">
              <w:rPr>
                <w:rFonts w:cs="Arial"/>
                <w:sz w:val="18"/>
                <w:szCs w:val="18"/>
              </w:rPr>
              <w:t>10,33</w:t>
            </w:r>
            <w:r>
              <w:rPr>
                <w:rFonts w:cs="Arial"/>
                <w:sz w:val="18"/>
                <w:szCs w:val="18"/>
              </w:rPr>
              <w:t>8</w:t>
            </w:r>
          </w:p>
        </w:tc>
      </w:tr>
      <w:tr w:rsidR="00D75177" w:rsidRPr="000129D2" w14:paraId="01A9E04B" w14:textId="77777777" w:rsidTr="00D75177">
        <w:trPr>
          <w:trHeight w:val="284"/>
        </w:trPr>
        <w:tc>
          <w:tcPr>
            <w:tcW w:w="2736" w:type="dxa"/>
            <w:vAlign w:val="bottom"/>
          </w:tcPr>
          <w:p w14:paraId="352A3A02" w14:textId="77777777" w:rsidR="00D75177" w:rsidRPr="007639B2" w:rsidRDefault="00D75177" w:rsidP="00D75177">
            <w:pPr>
              <w:rPr>
                <w:rFonts w:cs="Arial"/>
                <w:b/>
                <w:sz w:val="18"/>
                <w:szCs w:val="18"/>
              </w:rPr>
            </w:pPr>
            <w:r w:rsidRPr="007639B2">
              <w:rPr>
                <w:rFonts w:cs="Arial"/>
                <w:sz w:val="18"/>
                <w:szCs w:val="18"/>
              </w:rPr>
              <w:t>Short Term Debtors</w:t>
            </w:r>
          </w:p>
        </w:tc>
        <w:tc>
          <w:tcPr>
            <w:tcW w:w="1722" w:type="dxa"/>
            <w:gridSpan w:val="2"/>
            <w:shd w:val="clear" w:color="auto" w:fill="auto"/>
            <w:vAlign w:val="bottom"/>
          </w:tcPr>
          <w:p w14:paraId="30003904" w14:textId="77777777" w:rsidR="00D75177" w:rsidRPr="007639B2" w:rsidRDefault="00D75177" w:rsidP="00D75177">
            <w:pPr>
              <w:jc w:val="right"/>
              <w:rPr>
                <w:rFonts w:cs="Arial"/>
                <w:sz w:val="18"/>
                <w:szCs w:val="18"/>
              </w:rPr>
            </w:pPr>
            <w:r w:rsidRPr="007639B2">
              <w:rPr>
                <w:rFonts w:cs="Arial"/>
                <w:sz w:val="18"/>
                <w:szCs w:val="18"/>
              </w:rPr>
              <w:t>-</w:t>
            </w:r>
          </w:p>
        </w:tc>
        <w:tc>
          <w:tcPr>
            <w:tcW w:w="1961" w:type="dxa"/>
            <w:gridSpan w:val="3"/>
            <w:tcBorders>
              <w:bottom w:val="single" w:sz="4" w:space="0" w:color="auto"/>
            </w:tcBorders>
            <w:shd w:val="clear" w:color="auto" w:fill="auto"/>
            <w:vAlign w:val="bottom"/>
          </w:tcPr>
          <w:p w14:paraId="13982393" w14:textId="12E66286" w:rsidR="00D75177" w:rsidRPr="007639B2" w:rsidRDefault="00D75177" w:rsidP="00D75177">
            <w:pPr>
              <w:jc w:val="right"/>
              <w:rPr>
                <w:rFonts w:cs="Arial"/>
                <w:sz w:val="18"/>
                <w:szCs w:val="18"/>
              </w:rPr>
            </w:pPr>
            <w:r w:rsidRPr="00E057AF">
              <w:rPr>
                <w:rFonts w:cs="Arial"/>
                <w:sz w:val="18"/>
                <w:szCs w:val="18"/>
              </w:rPr>
              <w:t>2,246</w:t>
            </w:r>
          </w:p>
        </w:tc>
        <w:tc>
          <w:tcPr>
            <w:tcW w:w="1521" w:type="dxa"/>
            <w:gridSpan w:val="2"/>
            <w:shd w:val="clear" w:color="auto" w:fill="auto"/>
            <w:vAlign w:val="bottom"/>
          </w:tcPr>
          <w:p w14:paraId="4E997F11" w14:textId="77777777" w:rsidR="00D75177" w:rsidRPr="007639B2" w:rsidRDefault="00D75177" w:rsidP="00D75177">
            <w:pPr>
              <w:jc w:val="right"/>
              <w:rPr>
                <w:rFonts w:cs="Arial"/>
                <w:sz w:val="18"/>
                <w:szCs w:val="18"/>
              </w:rPr>
            </w:pPr>
            <w:r w:rsidRPr="00FE57EF">
              <w:rPr>
                <w:rFonts w:cs="Arial"/>
                <w:sz w:val="18"/>
                <w:szCs w:val="18"/>
              </w:rPr>
              <w:t>-</w:t>
            </w:r>
          </w:p>
        </w:tc>
        <w:tc>
          <w:tcPr>
            <w:tcW w:w="1557" w:type="dxa"/>
            <w:gridSpan w:val="2"/>
            <w:tcBorders>
              <w:bottom w:val="single" w:sz="4" w:space="0" w:color="auto"/>
            </w:tcBorders>
            <w:shd w:val="clear" w:color="auto" w:fill="auto"/>
            <w:vAlign w:val="bottom"/>
          </w:tcPr>
          <w:p w14:paraId="71AC7FA5" w14:textId="23A97E5B" w:rsidR="00D75177" w:rsidRPr="007639B2" w:rsidRDefault="00D75177" w:rsidP="00D75177">
            <w:pPr>
              <w:jc w:val="right"/>
              <w:rPr>
                <w:rFonts w:cs="Arial"/>
                <w:b/>
                <w:sz w:val="18"/>
                <w:szCs w:val="18"/>
              </w:rPr>
            </w:pPr>
            <w:r w:rsidRPr="00E057AF">
              <w:rPr>
                <w:rFonts w:cs="Arial"/>
                <w:sz w:val="18"/>
                <w:szCs w:val="18"/>
              </w:rPr>
              <w:t>2,246</w:t>
            </w:r>
          </w:p>
        </w:tc>
      </w:tr>
      <w:tr w:rsidR="00D75177" w:rsidRPr="000129D2" w14:paraId="2F06B97B" w14:textId="77777777" w:rsidTr="00D75177">
        <w:trPr>
          <w:trHeight w:val="284"/>
        </w:trPr>
        <w:tc>
          <w:tcPr>
            <w:tcW w:w="2736" w:type="dxa"/>
            <w:vAlign w:val="bottom"/>
          </w:tcPr>
          <w:p w14:paraId="6D0E60C1" w14:textId="77777777" w:rsidR="00D75177" w:rsidRPr="007639B2" w:rsidRDefault="00D75177" w:rsidP="00D75177">
            <w:pPr>
              <w:rPr>
                <w:rFonts w:cs="Arial"/>
                <w:sz w:val="18"/>
                <w:szCs w:val="18"/>
              </w:rPr>
            </w:pPr>
            <w:r w:rsidRPr="007639B2">
              <w:rPr>
                <w:rFonts w:cs="Arial"/>
                <w:b/>
                <w:sz w:val="18"/>
                <w:szCs w:val="18"/>
              </w:rPr>
              <w:t>Total</w:t>
            </w:r>
          </w:p>
        </w:tc>
        <w:tc>
          <w:tcPr>
            <w:tcW w:w="1722" w:type="dxa"/>
            <w:gridSpan w:val="2"/>
            <w:tcBorders>
              <w:top w:val="single" w:sz="4" w:space="0" w:color="auto"/>
              <w:bottom w:val="single" w:sz="4" w:space="0" w:color="auto"/>
            </w:tcBorders>
            <w:shd w:val="clear" w:color="auto" w:fill="auto"/>
            <w:vAlign w:val="bottom"/>
          </w:tcPr>
          <w:p w14:paraId="5BA2BF34" w14:textId="77777777" w:rsidR="00D75177" w:rsidRPr="007639B2" w:rsidRDefault="00D75177" w:rsidP="00D75177">
            <w:pPr>
              <w:jc w:val="right"/>
              <w:rPr>
                <w:rFonts w:cs="Arial"/>
                <w:b/>
                <w:sz w:val="18"/>
                <w:szCs w:val="18"/>
              </w:rPr>
            </w:pPr>
            <w:r>
              <w:rPr>
                <w:rFonts w:cs="Arial"/>
                <w:b/>
                <w:sz w:val="18"/>
                <w:szCs w:val="18"/>
              </w:rPr>
              <w:t>-</w:t>
            </w:r>
          </w:p>
        </w:tc>
        <w:tc>
          <w:tcPr>
            <w:tcW w:w="1961" w:type="dxa"/>
            <w:gridSpan w:val="3"/>
            <w:tcBorders>
              <w:top w:val="single" w:sz="4" w:space="0" w:color="auto"/>
              <w:bottom w:val="single" w:sz="4" w:space="0" w:color="auto"/>
            </w:tcBorders>
            <w:shd w:val="clear" w:color="auto" w:fill="auto"/>
            <w:vAlign w:val="bottom"/>
          </w:tcPr>
          <w:p w14:paraId="0D8E1346" w14:textId="35B3D170" w:rsidR="00D75177" w:rsidRPr="007639B2" w:rsidRDefault="00D75177" w:rsidP="00D75177">
            <w:pPr>
              <w:jc w:val="right"/>
              <w:rPr>
                <w:rFonts w:cs="Arial"/>
                <w:b/>
                <w:sz w:val="18"/>
                <w:szCs w:val="18"/>
              </w:rPr>
            </w:pPr>
            <w:r w:rsidRPr="00E057AF">
              <w:rPr>
                <w:rFonts w:cs="Arial"/>
                <w:b/>
                <w:sz w:val="18"/>
                <w:szCs w:val="18"/>
              </w:rPr>
              <w:t>12,58</w:t>
            </w:r>
            <w:r>
              <w:rPr>
                <w:rFonts w:cs="Arial"/>
                <w:b/>
                <w:sz w:val="18"/>
                <w:szCs w:val="18"/>
              </w:rPr>
              <w:t>4</w:t>
            </w:r>
          </w:p>
        </w:tc>
        <w:tc>
          <w:tcPr>
            <w:tcW w:w="1521" w:type="dxa"/>
            <w:gridSpan w:val="2"/>
            <w:tcBorders>
              <w:top w:val="single" w:sz="4" w:space="0" w:color="auto"/>
              <w:bottom w:val="single" w:sz="4" w:space="0" w:color="auto"/>
            </w:tcBorders>
            <w:shd w:val="clear" w:color="auto" w:fill="auto"/>
            <w:vAlign w:val="bottom"/>
          </w:tcPr>
          <w:p w14:paraId="1E860EB1" w14:textId="77777777" w:rsidR="00D75177" w:rsidRPr="007639B2" w:rsidRDefault="00D75177" w:rsidP="00D75177">
            <w:pPr>
              <w:jc w:val="right"/>
              <w:rPr>
                <w:rFonts w:cs="Arial"/>
                <w:b/>
                <w:sz w:val="18"/>
                <w:szCs w:val="18"/>
              </w:rPr>
            </w:pPr>
            <w:r w:rsidRPr="00FE57EF">
              <w:rPr>
                <w:rFonts w:cs="Arial"/>
                <w:b/>
                <w:sz w:val="18"/>
                <w:szCs w:val="18"/>
              </w:rPr>
              <w:t>-</w:t>
            </w:r>
          </w:p>
        </w:tc>
        <w:tc>
          <w:tcPr>
            <w:tcW w:w="1557" w:type="dxa"/>
            <w:gridSpan w:val="2"/>
            <w:tcBorders>
              <w:top w:val="single" w:sz="4" w:space="0" w:color="auto"/>
              <w:bottom w:val="single" w:sz="4" w:space="0" w:color="auto"/>
            </w:tcBorders>
            <w:shd w:val="clear" w:color="auto" w:fill="auto"/>
            <w:vAlign w:val="bottom"/>
          </w:tcPr>
          <w:p w14:paraId="17EE60DD" w14:textId="350006E3" w:rsidR="00D75177" w:rsidRPr="007639B2" w:rsidRDefault="00D75177" w:rsidP="00D75177">
            <w:pPr>
              <w:jc w:val="right"/>
              <w:rPr>
                <w:rFonts w:cs="Arial"/>
                <w:b/>
                <w:sz w:val="18"/>
                <w:szCs w:val="18"/>
              </w:rPr>
            </w:pPr>
            <w:r w:rsidRPr="00E057AF">
              <w:rPr>
                <w:rFonts w:cs="Arial"/>
                <w:b/>
                <w:sz w:val="18"/>
                <w:szCs w:val="18"/>
              </w:rPr>
              <w:t>12,58</w:t>
            </w:r>
            <w:r>
              <w:rPr>
                <w:rFonts w:cs="Arial"/>
                <w:b/>
                <w:sz w:val="18"/>
                <w:szCs w:val="18"/>
              </w:rPr>
              <w:t>4</w:t>
            </w:r>
          </w:p>
        </w:tc>
      </w:tr>
    </w:tbl>
    <w:p w14:paraId="30066A31" w14:textId="77777777" w:rsidR="00E90E43" w:rsidRPr="007639B2" w:rsidRDefault="00E90E43" w:rsidP="001F39ED">
      <w:pPr>
        <w:pStyle w:val="bodyindent"/>
        <w:jc w:val="both"/>
        <w:rPr>
          <w:rFonts w:ascii="Arial" w:hAnsi="Arial" w:cs="Arial"/>
          <w:color w:val="auto"/>
        </w:rPr>
      </w:pPr>
      <w:r w:rsidRPr="007639B2">
        <w:rPr>
          <w:rFonts w:ascii="Arial" w:hAnsi="Arial" w:cs="Arial"/>
          <w:color w:val="auto"/>
        </w:rPr>
        <w:t>The fair values for financial liabilities and financial assets that are not measured at fair value included in levels 2 and 3 above have been arrived at using a discounted cash flow analysis with the most significant inputs being the discount rate.</w:t>
      </w:r>
    </w:p>
    <w:p w14:paraId="0124B0B9" w14:textId="77777777" w:rsidR="00E90E43" w:rsidRPr="007639B2" w:rsidRDefault="00E90E43" w:rsidP="00E90E43">
      <w:pPr>
        <w:pStyle w:val="bodyindent"/>
        <w:jc w:val="both"/>
        <w:rPr>
          <w:rFonts w:ascii="Arial" w:hAnsi="Arial" w:cs="Arial"/>
          <w:color w:val="auto"/>
        </w:rPr>
      </w:pPr>
      <w:r w:rsidRPr="007639B2">
        <w:rPr>
          <w:rFonts w:ascii="Arial" w:hAnsi="Arial" w:cs="Arial"/>
          <w:color w:val="auto"/>
        </w:rPr>
        <w:t>The fair value for financial liabilities and financial assets that are not measured at fair value can be assessed by calculating the present value of the cash flows that will take place over the remaining term of the instruments, using the following assumptions:</w:t>
      </w:r>
    </w:p>
    <w:p w14:paraId="779C514A" w14:textId="77777777" w:rsidR="00E90E43" w:rsidRPr="007639B2" w:rsidRDefault="00E90E43" w:rsidP="00E90E43">
      <w:pPr>
        <w:pStyle w:val="bodyindent"/>
        <w:jc w:val="both"/>
        <w:rPr>
          <w:rFonts w:ascii="Arial" w:hAnsi="Arial" w:cs="Arial"/>
          <w:b/>
          <w:color w:val="auto"/>
        </w:rPr>
      </w:pPr>
      <w:r w:rsidRPr="007639B2">
        <w:rPr>
          <w:rFonts w:ascii="Arial" w:hAnsi="Arial" w:cs="Arial"/>
          <w:b/>
          <w:color w:val="auto"/>
        </w:rPr>
        <w:t>Financial Liabilities</w:t>
      </w:r>
    </w:p>
    <w:p w14:paraId="42E78AE8" w14:textId="77777777" w:rsidR="00E90E43" w:rsidRPr="007639B2" w:rsidRDefault="00E90E43" w:rsidP="006F27D4">
      <w:pPr>
        <w:pStyle w:val="bodyindent"/>
        <w:numPr>
          <w:ilvl w:val="0"/>
          <w:numId w:val="30"/>
        </w:numPr>
        <w:jc w:val="both"/>
        <w:rPr>
          <w:rFonts w:ascii="Arial" w:hAnsi="Arial" w:cs="Arial"/>
          <w:color w:val="auto"/>
        </w:rPr>
      </w:pPr>
      <w:r w:rsidRPr="007639B2">
        <w:rPr>
          <w:rFonts w:ascii="Arial" w:hAnsi="Arial" w:cs="Arial"/>
          <w:color w:val="auto"/>
        </w:rPr>
        <w:t>For loans from the PWLB payable, new borrowing (certainty rate) discount rates</w:t>
      </w:r>
      <w:r w:rsidRPr="005935C0">
        <w:rPr>
          <w:rFonts w:cs="Arial"/>
        </w:rPr>
        <w:t xml:space="preserve"> </w:t>
      </w:r>
      <w:r w:rsidRPr="007639B2">
        <w:rPr>
          <w:rFonts w:ascii="Arial" w:hAnsi="Arial" w:cs="Arial"/>
          <w:color w:val="auto"/>
        </w:rPr>
        <w:t>have been applied to provide the fair value;</w:t>
      </w:r>
    </w:p>
    <w:p w14:paraId="47C8B16F" w14:textId="77777777" w:rsidR="00E90E43" w:rsidRPr="007639B2" w:rsidRDefault="00E90E43" w:rsidP="006F27D4">
      <w:pPr>
        <w:numPr>
          <w:ilvl w:val="0"/>
          <w:numId w:val="30"/>
        </w:numPr>
        <w:spacing w:before="60" w:after="60"/>
        <w:jc w:val="both"/>
        <w:rPr>
          <w:rFonts w:cs="Arial"/>
          <w:sz w:val="18"/>
          <w:szCs w:val="18"/>
        </w:rPr>
      </w:pPr>
      <w:r w:rsidRPr="007639B2">
        <w:rPr>
          <w:rFonts w:cs="Arial"/>
          <w:sz w:val="18"/>
          <w:szCs w:val="18"/>
        </w:rPr>
        <w:t>For loans receivable prevailing benchmark market rates have been used to provide the fair value;</w:t>
      </w:r>
    </w:p>
    <w:p w14:paraId="794BD047" w14:textId="77777777" w:rsidR="00E90E43" w:rsidRPr="007639B2" w:rsidRDefault="00E90E43" w:rsidP="006F27D4">
      <w:pPr>
        <w:pStyle w:val="bodyindent"/>
        <w:numPr>
          <w:ilvl w:val="0"/>
          <w:numId w:val="30"/>
        </w:numPr>
        <w:jc w:val="both"/>
        <w:rPr>
          <w:rFonts w:ascii="Arial" w:hAnsi="Arial" w:cs="Arial"/>
          <w:color w:val="auto"/>
        </w:rPr>
      </w:pPr>
      <w:r w:rsidRPr="007639B2">
        <w:rPr>
          <w:rFonts w:ascii="Arial" w:hAnsi="Arial" w:cs="Arial"/>
          <w:color w:val="auto"/>
        </w:rPr>
        <w:t>No early repayment or impairment is recognised;</w:t>
      </w:r>
    </w:p>
    <w:p w14:paraId="6C8235A4" w14:textId="77777777" w:rsidR="00E90E43" w:rsidRPr="007639B2" w:rsidRDefault="00E90E43" w:rsidP="006F27D4">
      <w:pPr>
        <w:numPr>
          <w:ilvl w:val="0"/>
          <w:numId w:val="30"/>
        </w:numPr>
        <w:spacing w:before="60" w:after="60"/>
        <w:jc w:val="both"/>
        <w:rPr>
          <w:rFonts w:cs="Arial"/>
          <w:sz w:val="18"/>
          <w:szCs w:val="18"/>
        </w:rPr>
      </w:pPr>
      <w:r w:rsidRPr="007639B2">
        <w:rPr>
          <w:rFonts w:cs="Arial"/>
          <w:sz w:val="18"/>
          <w:szCs w:val="18"/>
        </w:rPr>
        <w:t>Where an instrument has a maturity of less than 12 months or is a trade or other receivable the fair value is taken to be the carrying amount or the billed amount;</w:t>
      </w:r>
    </w:p>
    <w:p w14:paraId="68C39CA0" w14:textId="77777777" w:rsidR="00E90E43" w:rsidRPr="00882BC0" w:rsidRDefault="00E90E43" w:rsidP="00E90E43">
      <w:pPr>
        <w:pStyle w:val="bodyindent"/>
        <w:jc w:val="both"/>
        <w:rPr>
          <w:rFonts w:ascii="Arial" w:hAnsi="Arial" w:cs="Arial"/>
          <w:b/>
          <w:color w:val="auto"/>
        </w:rPr>
      </w:pPr>
      <w:r w:rsidRPr="00882BC0">
        <w:rPr>
          <w:rFonts w:ascii="Arial" w:hAnsi="Arial" w:cs="Arial"/>
          <w:b/>
          <w:color w:val="auto"/>
        </w:rPr>
        <w:t>Financial Assets</w:t>
      </w:r>
    </w:p>
    <w:p w14:paraId="335CA5CE" w14:textId="77777777" w:rsidR="00E90E43" w:rsidRPr="00882BC0" w:rsidRDefault="00E90E43" w:rsidP="006F27D4">
      <w:pPr>
        <w:pStyle w:val="bodyindent"/>
        <w:numPr>
          <w:ilvl w:val="0"/>
          <w:numId w:val="30"/>
        </w:numPr>
        <w:jc w:val="both"/>
        <w:rPr>
          <w:rFonts w:ascii="Arial" w:hAnsi="Arial" w:cs="Arial"/>
          <w:color w:val="auto"/>
        </w:rPr>
      </w:pPr>
      <w:r w:rsidRPr="00882BC0">
        <w:rPr>
          <w:rFonts w:ascii="Arial" w:hAnsi="Arial" w:cs="Arial"/>
          <w:color w:val="auto"/>
        </w:rPr>
        <w:t>No early repayment is recognised;</w:t>
      </w:r>
    </w:p>
    <w:p w14:paraId="04519719" w14:textId="77777777" w:rsidR="00E90E43" w:rsidRDefault="00E90E43" w:rsidP="006F27D4">
      <w:pPr>
        <w:pStyle w:val="bodyindent"/>
        <w:numPr>
          <w:ilvl w:val="0"/>
          <w:numId w:val="30"/>
        </w:numPr>
        <w:spacing w:line="480" w:lineRule="auto"/>
        <w:jc w:val="both"/>
        <w:rPr>
          <w:rFonts w:ascii="Arial" w:hAnsi="Arial" w:cs="Arial"/>
          <w:color w:val="auto"/>
        </w:rPr>
      </w:pPr>
      <w:r w:rsidRPr="00882BC0">
        <w:rPr>
          <w:rFonts w:ascii="Arial" w:hAnsi="Arial" w:cs="Arial"/>
          <w:color w:val="auto"/>
        </w:rPr>
        <w:t>The fair value of trade and other receivables is taken to be the invoiced or billed amount.</w:t>
      </w:r>
    </w:p>
    <w:p w14:paraId="491E4398" w14:textId="77777777" w:rsidR="00A53B19" w:rsidRPr="00882BC0" w:rsidRDefault="00A53B19" w:rsidP="006F27D4">
      <w:pPr>
        <w:pStyle w:val="Header"/>
        <w:numPr>
          <w:ilvl w:val="12"/>
          <w:numId w:val="30"/>
        </w:numPr>
        <w:shd w:val="clear" w:color="auto" w:fill="BFBFBF"/>
        <w:tabs>
          <w:tab w:val="clear" w:pos="360"/>
          <w:tab w:val="num" w:pos="0"/>
        </w:tabs>
        <w:ind w:left="450" w:hanging="450"/>
        <w:rPr>
          <w:rFonts w:cs="Arial"/>
          <w:b/>
          <w:i/>
          <w:color w:val="FFFFFF"/>
          <w:sz w:val="18"/>
          <w:szCs w:val="18"/>
        </w:rPr>
      </w:pPr>
      <w:r w:rsidRPr="00882BC0">
        <w:rPr>
          <w:rFonts w:cs="Arial"/>
          <w:b/>
          <w:i/>
          <w:color w:val="FFFFFF"/>
          <w:sz w:val="18"/>
          <w:szCs w:val="18"/>
        </w:rPr>
        <w:lastRenderedPageBreak/>
        <w:t>14.</w:t>
      </w:r>
      <w:r w:rsidRPr="00882BC0">
        <w:rPr>
          <w:rFonts w:cs="Arial"/>
          <w:b/>
          <w:i/>
          <w:color w:val="FFFFFF"/>
          <w:sz w:val="18"/>
          <w:szCs w:val="18"/>
        </w:rPr>
        <w:tab/>
        <w:t xml:space="preserve"> Inventories </w:t>
      </w:r>
    </w:p>
    <w:p w14:paraId="2913E9D3" w14:textId="77777777" w:rsidR="00722DB1" w:rsidRPr="00882BC0" w:rsidRDefault="00722DB1" w:rsidP="00CE171A">
      <w:pPr>
        <w:pStyle w:val="bodyindent"/>
        <w:spacing w:before="0" w:beforeAutospacing="0" w:after="0" w:afterAutospacing="0"/>
        <w:jc w:val="both"/>
        <w:rPr>
          <w:rFonts w:ascii="Arial" w:hAnsi="Arial" w:cs="Arial"/>
          <w:color w:val="0000FF"/>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701"/>
        <w:gridCol w:w="1559"/>
      </w:tblGrid>
      <w:tr w:rsidR="004A3FA2" w:rsidRPr="00882BC0" w14:paraId="3872E3B5" w14:textId="77777777" w:rsidTr="00AB5C8F">
        <w:trPr>
          <w:trHeight w:val="284"/>
        </w:trPr>
        <w:tc>
          <w:tcPr>
            <w:tcW w:w="4678" w:type="dxa"/>
            <w:tcBorders>
              <w:top w:val="nil"/>
              <w:left w:val="nil"/>
              <w:bottom w:val="nil"/>
              <w:right w:val="single" w:sz="4" w:space="0" w:color="auto"/>
            </w:tcBorders>
          </w:tcPr>
          <w:p w14:paraId="7BFE01B1" w14:textId="77777777" w:rsidR="002342C5" w:rsidRPr="00882BC0" w:rsidRDefault="002342C5" w:rsidP="00CE171A">
            <w:pPr>
              <w:rPr>
                <w:rFonts w:cs="Arial"/>
                <w:sz w:val="18"/>
                <w:szCs w:val="18"/>
              </w:rPr>
            </w:pPr>
          </w:p>
        </w:tc>
        <w:tc>
          <w:tcPr>
            <w:tcW w:w="1701" w:type="dxa"/>
            <w:tcBorders>
              <w:top w:val="single" w:sz="4" w:space="0" w:color="auto"/>
              <w:bottom w:val="single" w:sz="4" w:space="0" w:color="auto"/>
            </w:tcBorders>
            <w:shd w:val="clear" w:color="auto" w:fill="auto"/>
            <w:vAlign w:val="center"/>
          </w:tcPr>
          <w:p w14:paraId="5A93CC6D" w14:textId="74C01BE4" w:rsidR="002342C5" w:rsidRPr="00882BC0" w:rsidRDefault="002342C5" w:rsidP="00B84A72">
            <w:pPr>
              <w:jc w:val="right"/>
              <w:rPr>
                <w:rFonts w:cs="Arial"/>
                <w:b/>
                <w:sz w:val="18"/>
                <w:szCs w:val="18"/>
              </w:rPr>
            </w:pPr>
            <w:r w:rsidRPr="00882BC0">
              <w:rPr>
                <w:rFonts w:cs="Arial"/>
                <w:b/>
                <w:sz w:val="18"/>
                <w:szCs w:val="18"/>
              </w:rPr>
              <w:t>31</w:t>
            </w:r>
            <w:r w:rsidR="004A3FA2" w:rsidRPr="00882BC0">
              <w:rPr>
                <w:rFonts w:cs="Arial"/>
                <w:b/>
                <w:sz w:val="18"/>
                <w:szCs w:val="18"/>
              </w:rPr>
              <w:t xml:space="preserve"> March 20</w:t>
            </w:r>
            <w:r w:rsidR="000F7B8A">
              <w:rPr>
                <w:rFonts w:cs="Arial"/>
                <w:b/>
                <w:sz w:val="18"/>
                <w:szCs w:val="18"/>
              </w:rPr>
              <w:t>2</w:t>
            </w:r>
            <w:r w:rsidR="00EA3976">
              <w:rPr>
                <w:rFonts w:cs="Arial"/>
                <w:b/>
                <w:sz w:val="18"/>
                <w:szCs w:val="18"/>
              </w:rPr>
              <w:t>2</w:t>
            </w:r>
          </w:p>
        </w:tc>
        <w:tc>
          <w:tcPr>
            <w:tcW w:w="1559" w:type="dxa"/>
            <w:tcBorders>
              <w:top w:val="single" w:sz="4" w:space="0" w:color="auto"/>
              <w:bottom w:val="single" w:sz="4" w:space="0" w:color="auto"/>
            </w:tcBorders>
            <w:shd w:val="clear" w:color="auto" w:fill="auto"/>
            <w:vAlign w:val="center"/>
          </w:tcPr>
          <w:p w14:paraId="73164571" w14:textId="4E002BE4" w:rsidR="002342C5" w:rsidRPr="00462CE7" w:rsidRDefault="002342C5" w:rsidP="00B84A72">
            <w:pPr>
              <w:jc w:val="right"/>
              <w:rPr>
                <w:rFonts w:cs="Arial"/>
                <w:b/>
                <w:sz w:val="18"/>
                <w:szCs w:val="18"/>
              </w:rPr>
            </w:pPr>
            <w:r w:rsidRPr="00050E65">
              <w:rPr>
                <w:rFonts w:cs="Arial"/>
                <w:b/>
                <w:sz w:val="18"/>
                <w:szCs w:val="18"/>
              </w:rPr>
              <w:t>31</w:t>
            </w:r>
            <w:r w:rsidR="004A3FA2" w:rsidRPr="00050E65">
              <w:rPr>
                <w:rFonts w:cs="Arial"/>
                <w:b/>
                <w:sz w:val="18"/>
                <w:szCs w:val="18"/>
              </w:rPr>
              <w:t xml:space="preserve"> March 20</w:t>
            </w:r>
            <w:r w:rsidR="00B84A72" w:rsidRPr="00050E65">
              <w:rPr>
                <w:rFonts w:cs="Arial"/>
                <w:b/>
                <w:sz w:val="18"/>
                <w:szCs w:val="18"/>
              </w:rPr>
              <w:t>2</w:t>
            </w:r>
            <w:r w:rsidR="00BF3CE7" w:rsidRPr="00050E65">
              <w:rPr>
                <w:rFonts w:cs="Arial"/>
                <w:b/>
                <w:sz w:val="18"/>
                <w:szCs w:val="18"/>
              </w:rPr>
              <w:t>3</w:t>
            </w:r>
          </w:p>
        </w:tc>
      </w:tr>
      <w:tr w:rsidR="004A3FA2" w:rsidRPr="00882BC0" w14:paraId="6529C395" w14:textId="77777777" w:rsidTr="00AB5C8F">
        <w:trPr>
          <w:trHeight w:val="284"/>
        </w:trPr>
        <w:tc>
          <w:tcPr>
            <w:tcW w:w="4678" w:type="dxa"/>
            <w:tcBorders>
              <w:top w:val="nil"/>
              <w:left w:val="nil"/>
              <w:bottom w:val="nil"/>
              <w:right w:val="single" w:sz="4" w:space="0" w:color="auto"/>
            </w:tcBorders>
          </w:tcPr>
          <w:p w14:paraId="2A9660B6" w14:textId="77777777" w:rsidR="002342C5" w:rsidRPr="00882BC0" w:rsidRDefault="002342C5" w:rsidP="00CE171A">
            <w:pPr>
              <w:rPr>
                <w:rFonts w:cs="Arial"/>
                <w:b/>
                <w:sz w:val="18"/>
                <w:szCs w:val="18"/>
              </w:rPr>
            </w:pPr>
          </w:p>
        </w:tc>
        <w:tc>
          <w:tcPr>
            <w:tcW w:w="1701" w:type="dxa"/>
            <w:tcBorders>
              <w:top w:val="single" w:sz="4" w:space="0" w:color="auto"/>
              <w:bottom w:val="nil"/>
            </w:tcBorders>
            <w:shd w:val="clear" w:color="auto" w:fill="auto"/>
            <w:vAlign w:val="center"/>
          </w:tcPr>
          <w:p w14:paraId="6608E44E" w14:textId="77777777" w:rsidR="002342C5" w:rsidRPr="00882BC0" w:rsidRDefault="002342C5" w:rsidP="00CE171A">
            <w:pPr>
              <w:jc w:val="right"/>
              <w:rPr>
                <w:rFonts w:cs="Arial"/>
                <w:b/>
                <w:sz w:val="18"/>
                <w:szCs w:val="18"/>
              </w:rPr>
            </w:pPr>
            <w:r w:rsidRPr="00882BC0">
              <w:rPr>
                <w:rFonts w:cs="Arial"/>
                <w:b/>
                <w:sz w:val="18"/>
                <w:szCs w:val="18"/>
              </w:rPr>
              <w:t>£000</w:t>
            </w:r>
          </w:p>
        </w:tc>
        <w:tc>
          <w:tcPr>
            <w:tcW w:w="1559" w:type="dxa"/>
            <w:tcBorders>
              <w:top w:val="single" w:sz="4" w:space="0" w:color="auto"/>
              <w:bottom w:val="nil"/>
            </w:tcBorders>
            <w:shd w:val="clear" w:color="auto" w:fill="auto"/>
            <w:vAlign w:val="center"/>
          </w:tcPr>
          <w:p w14:paraId="7E2B7B65" w14:textId="77777777" w:rsidR="002342C5" w:rsidRPr="00462CE7" w:rsidRDefault="002342C5" w:rsidP="00CE171A">
            <w:pPr>
              <w:jc w:val="right"/>
              <w:rPr>
                <w:rFonts w:cs="Arial"/>
                <w:b/>
                <w:sz w:val="18"/>
                <w:szCs w:val="18"/>
              </w:rPr>
            </w:pPr>
            <w:r w:rsidRPr="00462CE7">
              <w:rPr>
                <w:rFonts w:cs="Arial"/>
                <w:b/>
                <w:sz w:val="18"/>
                <w:szCs w:val="18"/>
              </w:rPr>
              <w:t>£000</w:t>
            </w:r>
          </w:p>
        </w:tc>
      </w:tr>
      <w:tr w:rsidR="00EA3976" w:rsidRPr="00882BC0" w14:paraId="400B1E40" w14:textId="77777777" w:rsidTr="00AB5C8F">
        <w:trPr>
          <w:trHeight w:val="284"/>
        </w:trPr>
        <w:tc>
          <w:tcPr>
            <w:tcW w:w="4678" w:type="dxa"/>
            <w:tcBorders>
              <w:top w:val="nil"/>
              <w:left w:val="nil"/>
              <w:bottom w:val="nil"/>
              <w:right w:val="single" w:sz="4" w:space="0" w:color="auto"/>
            </w:tcBorders>
            <w:vAlign w:val="bottom"/>
          </w:tcPr>
          <w:p w14:paraId="0E410891" w14:textId="77777777" w:rsidR="00EA3976" w:rsidRPr="00882BC0" w:rsidRDefault="00EA3976" w:rsidP="00EA3976">
            <w:pPr>
              <w:rPr>
                <w:rFonts w:cs="Arial"/>
                <w:b/>
                <w:sz w:val="18"/>
                <w:szCs w:val="18"/>
              </w:rPr>
            </w:pPr>
            <w:r w:rsidRPr="00882BC0">
              <w:rPr>
                <w:rFonts w:cs="Arial"/>
                <w:b/>
                <w:sz w:val="18"/>
                <w:szCs w:val="18"/>
              </w:rPr>
              <w:t>Balance outstanding at start of year</w:t>
            </w:r>
          </w:p>
        </w:tc>
        <w:tc>
          <w:tcPr>
            <w:tcW w:w="1701" w:type="dxa"/>
            <w:tcBorders>
              <w:top w:val="nil"/>
              <w:bottom w:val="nil"/>
            </w:tcBorders>
            <w:shd w:val="clear" w:color="auto" w:fill="auto"/>
            <w:vAlign w:val="bottom"/>
          </w:tcPr>
          <w:p w14:paraId="6FF2698E" w14:textId="51F6C9FD" w:rsidR="00EA3976" w:rsidRPr="00882BC0" w:rsidRDefault="00EA3976" w:rsidP="00EA3976">
            <w:pPr>
              <w:jc w:val="right"/>
              <w:rPr>
                <w:rFonts w:cs="Arial"/>
                <w:b/>
                <w:sz w:val="18"/>
                <w:szCs w:val="18"/>
              </w:rPr>
            </w:pPr>
            <w:r w:rsidRPr="00A20DAB">
              <w:rPr>
                <w:rFonts w:cs="Arial"/>
                <w:b/>
                <w:sz w:val="18"/>
                <w:szCs w:val="18"/>
              </w:rPr>
              <w:t>33</w:t>
            </w:r>
          </w:p>
        </w:tc>
        <w:tc>
          <w:tcPr>
            <w:tcW w:w="1559" w:type="dxa"/>
            <w:tcBorders>
              <w:top w:val="nil"/>
              <w:bottom w:val="nil"/>
            </w:tcBorders>
            <w:shd w:val="clear" w:color="auto" w:fill="auto"/>
            <w:vAlign w:val="bottom"/>
          </w:tcPr>
          <w:p w14:paraId="41C86658" w14:textId="5C99417E" w:rsidR="00EA3976" w:rsidRPr="00225C1B" w:rsidRDefault="00E935EB" w:rsidP="00EA3976">
            <w:pPr>
              <w:jc w:val="right"/>
              <w:rPr>
                <w:rFonts w:cs="Arial"/>
                <w:b/>
                <w:sz w:val="18"/>
                <w:szCs w:val="18"/>
                <w:highlight w:val="cyan"/>
              </w:rPr>
            </w:pPr>
            <w:r w:rsidRPr="00E935EB">
              <w:rPr>
                <w:rFonts w:cs="Arial"/>
                <w:b/>
                <w:sz w:val="18"/>
                <w:szCs w:val="18"/>
              </w:rPr>
              <w:t>66</w:t>
            </w:r>
          </w:p>
        </w:tc>
      </w:tr>
      <w:tr w:rsidR="00EA3976" w:rsidRPr="00882BC0" w14:paraId="635F616D" w14:textId="77777777" w:rsidTr="00AB5C8F">
        <w:trPr>
          <w:trHeight w:val="284"/>
        </w:trPr>
        <w:tc>
          <w:tcPr>
            <w:tcW w:w="4678" w:type="dxa"/>
            <w:tcBorders>
              <w:top w:val="nil"/>
              <w:left w:val="nil"/>
              <w:bottom w:val="nil"/>
              <w:right w:val="single" w:sz="4" w:space="0" w:color="auto"/>
            </w:tcBorders>
            <w:vAlign w:val="bottom"/>
          </w:tcPr>
          <w:p w14:paraId="059466C1" w14:textId="77777777" w:rsidR="00EA3976" w:rsidRPr="00882BC0" w:rsidRDefault="00EA3976" w:rsidP="00EA3976">
            <w:pPr>
              <w:rPr>
                <w:rFonts w:cs="Arial"/>
                <w:sz w:val="18"/>
                <w:szCs w:val="18"/>
              </w:rPr>
            </w:pPr>
            <w:r w:rsidRPr="00882BC0">
              <w:rPr>
                <w:rFonts w:cs="Arial"/>
                <w:sz w:val="18"/>
                <w:szCs w:val="18"/>
              </w:rPr>
              <w:t>Purchases</w:t>
            </w:r>
          </w:p>
        </w:tc>
        <w:tc>
          <w:tcPr>
            <w:tcW w:w="1701" w:type="dxa"/>
            <w:tcBorders>
              <w:top w:val="nil"/>
              <w:bottom w:val="nil"/>
            </w:tcBorders>
            <w:shd w:val="clear" w:color="auto" w:fill="auto"/>
            <w:vAlign w:val="bottom"/>
          </w:tcPr>
          <w:p w14:paraId="2936A400" w14:textId="201A47CC" w:rsidR="00EA3976" w:rsidRPr="00882BC0" w:rsidRDefault="00EA3976" w:rsidP="00EA3976">
            <w:pPr>
              <w:jc w:val="right"/>
              <w:rPr>
                <w:rFonts w:cs="Arial"/>
                <w:sz w:val="18"/>
                <w:szCs w:val="18"/>
              </w:rPr>
            </w:pPr>
            <w:r w:rsidRPr="00A20DAB">
              <w:rPr>
                <w:rFonts w:cs="Arial"/>
                <w:sz w:val="18"/>
                <w:szCs w:val="18"/>
              </w:rPr>
              <w:t>301</w:t>
            </w:r>
          </w:p>
        </w:tc>
        <w:tc>
          <w:tcPr>
            <w:tcW w:w="1559" w:type="dxa"/>
            <w:tcBorders>
              <w:top w:val="nil"/>
              <w:bottom w:val="nil"/>
            </w:tcBorders>
            <w:shd w:val="clear" w:color="auto" w:fill="auto"/>
            <w:vAlign w:val="bottom"/>
          </w:tcPr>
          <w:p w14:paraId="303E5C15" w14:textId="25771949" w:rsidR="00EA3976" w:rsidRPr="00EE7162" w:rsidRDefault="00EA3976" w:rsidP="00EA3976">
            <w:pPr>
              <w:jc w:val="right"/>
              <w:rPr>
                <w:rFonts w:cs="Arial"/>
                <w:sz w:val="18"/>
                <w:szCs w:val="18"/>
              </w:rPr>
            </w:pPr>
            <w:r w:rsidRPr="00EE7162">
              <w:rPr>
                <w:rFonts w:cs="Arial"/>
                <w:sz w:val="18"/>
                <w:szCs w:val="18"/>
              </w:rPr>
              <w:t>3</w:t>
            </w:r>
            <w:r w:rsidR="00EE7162" w:rsidRPr="00EE7162">
              <w:rPr>
                <w:rFonts w:cs="Arial"/>
                <w:sz w:val="18"/>
                <w:szCs w:val="18"/>
              </w:rPr>
              <w:t>99</w:t>
            </w:r>
          </w:p>
        </w:tc>
      </w:tr>
      <w:tr w:rsidR="00EA3976" w:rsidRPr="00882BC0" w14:paraId="18479839" w14:textId="77777777" w:rsidTr="00AB5C8F">
        <w:trPr>
          <w:trHeight w:val="284"/>
        </w:trPr>
        <w:tc>
          <w:tcPr>
            <w:tcW w:w="4678" w:type="dxa"/>
            <w:tcBorders>
              <w:top w:val="nil"/>
              <w:left w:val="nil"/>
              <w:bottom w:val="nil"/>
              <w:right w:val="single" w:sz="4" w:space="0" w:color="auto"/>
            </w:tcBorders>
            <w:vAlign w:val="bottom"/>
          </w:tcPr>
          <w:p w14:paraId="5D297D98" w14:textId="77777777" w:rsidR="00EA3976" w:rsidRPr="00882BC0" w:rsidRDefault="00EA3976" w:rsidP="00EA3976">
            <w:pPr>
              <w:rPr>
                <w:rFonts w:cs="Arial"/>
                <w:sz w:val="18"/>
                <w:szCs w:val="18"/>
              </w:rPr>
            </w:pPr>
            <w:r w:rsidRPr="00882BC0">
              <w:rPr>
                <w:rFonts w:cs="Arial"/>
                <w:sz w:val="18"/>
                <w:szCs w:val="18"/>
              </w:rPr>
              <w:t>Recognised as an expense in the year</w:t>
            </w:r>
          </w:p>
        </w:tc>
        <w:tc>
          <w:tcPr>
            <w:tcW w:w="1701" w:type="dxa"/>
            <w:tcBorders>
              <w:top w:val="nil"/>
              <w:bottom w:val="nil"/>
            </w:tcBorders>
            <w:shd w:val="clear" w:color="auto" w:fill="auto"/>
            <w:vAlign w:val="bottom"/>
          </w:tcPr>
          <w:p w14:paraId="1BC418BF" w14:textId="3A26CEE4" w:rsidR="00EA3976" w:rsidRPr="00882BC0" w:rsidRDefault="00EA3976" w:rsidP="00EA3976">
            <w:pPr>
              <w:jc w:val="right"/>
              <w:rPr>
                <w:rFonts w:cs="Arial"/>
                <w:sz w:val="18"/>
                <w:szCs w:val="18"/>
              </w:rPr>
            </w:pPr>
            <w:r w:rsidRPr="00A20DAB">
              <w:rPr>
                <w:rFonts w:cs="Arial"/>
                <w:sz w:val="18"/>
                <w:szCs w:val="18"/>
              </w:rPr>
              <w:t>(26</w:t>
            </w:r>
            <w:r>
              <w:rPr>
                <w:rFonts w:cs="Arial"/>
                <w:sz w:val="18"/>
                <w:szCs w:val="18"/>
              </w:rPr>
              <w:t>8</w:t>
            </w:r>
            <w:r w:rsidRPr="00A20DAB">
              <w:rPr>
                <w:rFonts w:cs="Arial"/>
                <w:sz w:val="18"/>
                <w:szCs w:val="18"/>
              </w:rPr>
              <w:t>)</w:t>
            </w:r>
          </w:p>
        </w:tc>
        <w:tc>
          <w:tcPr>
            <w:tcW w:w="1559" w:type="dxa"/>
            <w:tcBorders>
              <w:top w:val="nil"/>
              <w:bottom w:val="nil"/>
            </w:tcBorders>
            <w:shd w:val="clear" w:color="auto" w:fill="auto"/>
            <w:vAlign w:val="bottom"/>
          </w:tcPr>
          <w:p w14:paraId="4CF619C6" w14:textId="6CCB9A16" w:rsidR="00EA3976" w:rsidRPr="00EE7162" w:rsidRDefault="00EA3976" w:rsidP="00EA3976">
            <w:pPr>
              <w:jc w:val="right"/>
              <w:rPr>
                <w:rFonts w:cs="Arial"/>
                <w:sz w:val="18"/>
                <w:szCs w:val="18"/>
              </w:rPr>
            </w:pPr>
            <w:r w:rsidRPr="00EE7162">
              <w:rPr>
                <w:rFonts w:cs="Arial"/>
                <w:sz w:val="18"/>
                <w:szCs w:val="18"/>
              </w:rPr>
              <w:t>(</w:t>
            </w:r>
            <w:r w:rsidR="00EE7162" w:rsidRPr="00EE7162">
              <w:rPr>
                <w:rFonts w:cs="Arial"/>
                <w:sz w:val="18"/>
                <w:szCs w:val="18"/>
              </w:rPr>
              <w:t>431</w:t>
            </w:r>
            <w:r w:rsidRPr="00EE7162">
              <w:rPr>
                <w:rFonts w:cs="Arial"/>
                <w:sz w:val="18"/>
                <w:szCs w:val="18"/>
              </w:rPr>
              <w:t>)</w:t>
            </w:r>
          </w:p>
        </w:tc>
      </w:tr>
      <w:tr w:rsidR="00EA3976" w:rsidRPr="00882BC0" w14:paraId="13D25223" w14:textId="77777777" w:rsidTr="00AB5C8F">
        <w:trPr>
          <w:trHeight w:val="284"/>
        </w:trPr>
        <w:tc>
          <w:tcPr>
            <w:tcW w:w="4678" w:type="dxa"/>
            <w:tcBorders>
              <w:top w:val="nil"/>
              <w:left w:val="nil"/>
              <w:bottom w:val="nil"/>
              <w:right w:val="single" w:sz="4" w:space="0" w:color="auto"/>
            </w:tcBorders>
            <w:vAlign w:val="bottom"/>
          </w:tcPr>
          <w:p w14:paraId="0DA78DA4" w14:textId="77777777" w:rsidR="00EA3976" w:rsidRPr="00882BC0" w:rsidRDefault="00EA3976" w:rsidP="00EA3976">
            <w:pPr>
              <w:rPr>
                <w:rFonts w:cs="Arial"/>
                <w:b/>
                <w:sz w:val="18"/>
                <w:szCs w:val="18"/>
              </w:rPr>
            </w:pPr>
            <w:r w:rsidRPr="00882BC0">
              <w:rPr>
                <w:rFonts w:cs="Arial"/>
                <w:b/>
                <w:sz w:val="18"/>
                <w:szCs w:val="18"/>
              </w:rPr>
              <w:t>Balance outstanding at year-end</w:t>
            </w:r>
          </w:p>
        </w:tc>
        <w:tc>
          <w:tcPr>
            <w:tcW w:w="1701" w:type="dxa"/>
            <w:tcBorders>
              <w:top w:val="single" w:sz="4" w:space="0" w:color="auto"/>
            </w:tcBorders>
            <w:shd w:val="clear" w:color="auto" w:fill="auto"/>
            <w:vAlign w:val="bottom"/>
          </w:tcPr>
          <w:p w14:paraId="6FF17244" w14:textId="716561E6" w:rsidR="00EA3976" w:rsidRPr="00882BC0" w:rsidRDefault="00EA3976" w:rsidP="00EA3976">
            <w:pPr>
              <w:jc w:val="right"/>
              <w:rPr>
                <w:rFonts w:cs="Arial"/>
                <w:b/>
                <w:sz w:val="18"/>
                <w:szCs w:val="18"/>
              </w:rPr>
            </w:pPr>
            <w:r w:rsidRPr="00A20DAB">
              <w:rPr>
                <w:rFonts w:cs="Arial"/>
                <w:b/>
                <w:sz w:val="18"/>
                <w:szCs w:val="18"/>
              </w:rPr>
              <w:t>6</w:t>
            </w:r>
            <w:r>
              <w:rPr>
                <w:rFonts w:cs="Arial"/>
                <w:b/>
                <w:sz w:val="18"/>
                <w:szCs w:val="18"/>
              </w:rPr>
              <w:t>6</w:t>
            </w:r>
          </w:p>
        </w:tc>
        <w:tc>
          <w:tcPr>
            <w:tcW w:w="1559" w:type="dxa"/>
            <w:tcBorders>
              <w:top w:val="single" w:sz="4" w:space="0" w:color="auto"/>
            </w:tcBorders>
            <w:shd w:val="clear" w:color="auto" w:fill="auto"/>
            <w:vAlign w:val="bottom"/>
          </w:tcPr>
          <w:p w14:paraId="1CB9828E" w14:textId="03E3AEB7" w:rsidR="00EA3976" w:rsidRPr="00EE7162" w:rsidRDefault="00EE7162" w:rsidP="00EA3976">
            <w:pPr>
              <w:jc w:val="right"/>
              <w:rPr>
                <w:rFonts w:cs="Arial"/>
                <w:b/>
                <w:sz w:val="18"/>
                <w:szCs w:val="18"/>
              </w:rPr>
            </w:pPr>
            <w:r w:rsidRPr="00EE7162">
              <w:rPr>
                <w:rFonts w:cs="Arial"/>
                <w:b/>
                <w:sz w:val="18"/>
                <w:szCs w:val="18"/>
              </w:rPr>
              <w:t>34</w:t>
            </w:r>
          </w:p>
        </w:tc>
      </w:tr>
    </w:tbl>
    <w:p w14:paraId="06A5C64F" w14:textId="28DDBF9F" w:rsidR="004D174A" w:rsidRPr="00882BC0" w:rsidRDefault="002342C5" w:rsidP="00CE171A">
      <w:pPr>
        <w:pStyle w:val="tablesourcewide"/>
        <w:spacing w:before="120" w:beforeAutospacing="0" w:after="120" w:afterAutospacing="0"/>
        <w:rPr>
          <w:rFonts w:ascii="Arial" w:hAnsi="Arial" w:cs="Arial"/>
          <w:i w:val="0"/>
          <w:sz w:val="18"/>
          <w:szCs w:val="18"/>
        </w:rPr>
      </w:pPr>
      <w:r w:rsidRPr="00E935EB">
        <w:rPr>
          <w:rFonts w:ascii="Arial" w:hAnsi="Arial" w:cs="Arial"/>
          <w:i w:val="0"/>
          <w:sz w:val="18"/>
          <w:szCs w:val="18"/>
        </w:rPr>
        <w:t xml:space="preserve">Stocks </w:t>
      </w:r>
      <w:r w:rsidR="00E935EB" w:rsidRPr="00E935EB">
        <w:rPr>
          <w:rFonts w:ascii="Arial" w:hAnsi="Arial" w:cs="Arial"/>
          <w:i w:val="0"/>
          <w:sz w:val="18"/>
          <w:szCs w:val="18"/>
        </w:rPr>
        <w:t>shown above are for diesel fuel</w:t>
      </w:r>
      <w:r w:rsidR="00D864C6" w:rsidRPr="00E935EB">
        <w:rPr>
          <w:rFonts w:ascii="Arial" w:hAnsi="Arial" w:cs="Arial"/>
          <w:i w:val="0"/>
          <w:sz w:val="18"/>
          <w:szCs w:val="18"/>
        </w:rPr>
        <w:t>.</w:t>
      </w:r>
    </w:p>
    <w:p w14:paraId="20B58404" w14:textId="77777777" w:rsidR="00722DB1" w:rsidRPr="00882BC0" w:rsidRDefault="00695EB0" w:rsidP="0019433F">
      <w:pPr>
        <w:pStyle w:val="Header"/>
        <w:numPr>
          <w:ilvl w:val="12"/>
          <w:numId w:val="0"/>
        </w:numPr>
        <w:shd w:val="clear" w:color="auto" w:fill="BFBFBF"/>
        <w:ind w:left="450" w:hanging="450"/>
        <w:rPr>
          <w:rFonts w:cs="Arial"/>
          <w:b/>
          <w:i/>
          <w:color w:val="FFFFFF"/>
          <w:sz w:val="18"/>
          <w:szCs w:val="18"/>
        </w:rPr>
      </w:pPr>
      <w:r w:rsidRPr="00882BC0">
        <w:rPr>
          <w:rFonts w:cs="Arial"/>
          <w:b/>
          <w:i/>
          <w:color w:val="FFFFFF"/>
          <w:sz w:val="18"/>
          <w:szCs w:val="18"/>
        </w:rPr>
        <w:t>1</w:t>
      </w:r>
      <w:r w:rsidR="00D976E7" w:rsidRPr="00882BC0">
        <w:rPr>
          <w:rFonts w:cs="Arial"/>
          <w:b/>
          <w:i/>
          <w:color w:val="FFFFFF"/>
          <w:sz w:val="18"/>
          <w:szCs w:val="18"/>
        </w:rPr>
        <w:t>5</w:t>
      </w:r>
      <w:r w:rsidR="00722DB1" w:rsidRPr="00882BC0">
        <w:rPr>
          <w:rFonts w:cs="Arial"/>
          <w:b/>
          <w:i/>
          <w:color w:val="FFFFFF"/>
          <w:sz w:val="18"/>
          <w:szCs w:val="18"/>
        </w:rPr>
        <w:t>.</w:t>
      </w:r>
      <w:r w:rsidR="00722DB1" w:rsidRPr="00882BC0">
        <w:rPr>
          <w:rFonts w:cs="Arial"/>
          <w:b/>
          <w:i/>
          <w:color w:val="FFFFFF"/>
          <w:sz w:val="18"/>
          <w:szCs w:val="18"/>
        </w:rPr>
        <w:tab/>
      </w:r>
      <w:bookmarkStart w:id="28" w:name="OLE_LINK10"/>
      <w:r w:rsidR="00722DB1" w:rsidRPr="00882BC0">
        <w:rPr>
          <w:rFonts w:cs="Arial"/>
          <w:b/>
          <w:i/>
          <w:color w:val="FFFFFF"/>
          <w:sz w:val="18"/>
          <w:szCs w:val="18"/>
        </w:rPr>
        <w:t xml:space="preserve">Debtors </w:t>
      </w:r>
      <w:bookmarkEnd w:id="28"/>
    </w:p>
    <w:tbl>
      <w:tblPr>
        <w:tblW w:w="0" w:type="auto"/>
        <w:tblInd w:w="108" w:type="dxa"/>
        <w:tblLook w:val="01E0" w:firstRow="1" w:lastRow="1" w:firstColumn="1" w:lastColumn="1" w:noHBand="0" w:noVBand="0"/>
      </w:tblPr>
      <w:tblGrid>
        <w:gridCol w:w="5103"/>
        <w:gridCol w:w="1917"/>
        <w:gridCol w:w="1917"/>
      </w:tblGrid>
      <w:tr w:rsidR="001F3940" w:rsidRPr="00882BC0" w14:paraId="2296F7ED" w14:textId="77777777" w:rsidTr="00127D6E">
        <w:trPr>
          <w:trHeight w:val="388"/>
        </w:trPr>
        <w:tc>
          <w:tcPr>
            <w:tcW w:w="5103" w:type="dxa"/>
          </w:tcPr>
          <w:p w14:paraId="6E965395" w14:textId="77777777" w:rsidR="001F3940" w:rsidRPr="00882BC0" w:rsidRDefault="001F3940">
            <w:pPr>
              <w:numPr>
                <w:ilvl w:val="12"/>
                <w:numId w:val="0"/>
              </w:numPr>
              <w:rPr>
                <w:rFonts w:cs="Arial"/>
                <w:sz w:val="18"/>
                <w:szCs w:val="18"/>
              </w:rPr>
            </w:pPr>
          </w:p>
          <w:p w14:paraId="18117BEF" w14:textId="77777777" w:rsidR="004B6036" w:rsidRPr="00882BC0" w:rsidRDefault="004B6036">
            <w:pPr>
              <w:numPr>
                <w:ilvl w:val="12"/>
                <w:numId w:val="0"/>
              </w:numPr>
              <w:rPr>
                <w:rFonts w:cs="Arial"/>
                <w:sz w:val="18"/>
                <w:szCs w:val="18"/>
              </w:rPr>
            </w:pPr>
          </w:p>
        </w:tc>
        <w:tc>
          <w:tcPr>
            <w:tcW w:w="1917" w:type="dxa"/>
            <w:vAlign w:val="center"/>
          </w:tcPr>
          <w:p w14:paraId="71CC3C97" w14:textId="79462486" w:rsidR="001F3940" w:rsidRPr="00882BC0" w:rsidRDefault="001F3940" w:rsidP="00B84A72">
            <w:pPr>
              <w:jc w:val="right"/>
              <w:rPr>
                <w:rFonts w:cs="Arial"/>
                <w:b/>
                <w:snapToGrid w:val="0"/>
                <w:sz w:val="18"/>
                <w:szCs w:val="18"/>
              </w:rPr>
            </w:pPr>
            <w:r w:rsidRPr="00882BC0">
              <w:rPr>
                <w:rFonts w:cs="Arial"/>
                <w:b/>
                <w:snapToGrid w:val="0"/>
                <w:sz w:val="18"/>
                <w:szCs w:val="18"/>
              </w:rPr>
              <w:t>31 March 20</w:t>
            </w:r>
            <w:r w:rsidR="000F7B8A">
              <w:rPr>
                <w:rFonts w:cs="Arial"/>
                <w:b/>
                <w:snapToGrid w:val="0"/>
                <w:sz w:val="18"/>
                <w:szCs w:val="18"/>
              </w:rPr>
              <w:t>2</w:t>
            </w:r>
            <w:r w:rsidR="00EA3976">
              <w:rPr>
                <w:rFonts w:cs="Arial"/>
                <w:b/>
                <w:snapToGrid w:val="0"/>
                <w:sz w:val="18"/>
                <w:szCs w:val="18"/>
              </w:rPr>
              <w:t>2</w:t>
            </w:r>
          </w:p>
        </w:tc>
        <w:tc>
          <w:tcPr>
            <w:tcW w:w="1917" w:type="dxa"/>
            <w:shd w:val="clear" w:color="auto" w:fill="auto"/>
            <w:vAlign w:val="center"/>
          </w:tcPr>
          <w:p w14:paraId="433D529C" w14:textId="77A0A4DD" w:rsidR="001F3940" w:rsidRPr="00462CE7" w:rsidRDefault="001F3940" w:rsidP="00B84A72">
            <w:pPr>
              <w:jc w:val="right"/>
              <w:rPr>
                <w:b/>
                <w:sz w:val="18"/>
              </w:rPr>
            </w:pPr>
            <w:r w:rsidRPr="00050E65">
              <w:rPr>
                <w:b/>
                <w:sz w:val="18"/>
              </w:rPr>
              <w:t>31 March 20</w:t>
            </w:r>
            <w:r w:rsidR="00B84A72" w:rsidRPr="00050E65">
              <w:rPr>
                <w:b/>
                <w:sz w:val="18"/>
              </w:rPr>
              <w:t>2</w:t>
            </w:r>
            <w:r w:rsidR="00BF3CE7" w:rsidRPr="00050E65">
              <w:rPr>
                <w:b/>
                <w:sz w:val="18"/>
              </w:rPr>
              <w:t>3</w:t>
            </w:r>
          </w:p>
        </w:tc>
      </w:tr>
      <w:tr w:rsidR="001F3940" w:rsidRPr="00882BC0" w14:paraId="60C25CA7" w14:textId="77777777" w:rsidTr="00127D6E">
        <w:tc>
          <w:tcPr>
            <w:tcW w:w="5103" w:type="dxa"/>
            <w:shd w:val="clear" w:color="auto" w:fill="auto"/>
          </w:tcPr>
          <w:p w14:paraId="14B1FCFE" w14:textId="77777777" w:rsidR="001F3940" w:rsidRPr="00882BC0" w:rsidRDefault="001F3940">
            <w:pPr>
              <w:numPr>
                <w:ilvl w:val="12"/>
                <w:numId w:val="0"/>
              </w:numPr>
              <w:rPr>
                <w:rFonts w:cs="Arial"/>
                <w:sz w:val="18"/>
                <w:szCs w:val="18"/>
              </w:rPr>
            </w:pPr>
          </w:p>
        </w:tc>
        <w:tc>
          <w:tcPr>
            <w:tcW w:w="1917" w:type="dxa"/>
          </w:tcPr>
          <w:p w14:paraId="0B43511A" w14:textId="77777777" w:rsidR="001F3940" w:rsidRPr="00882BC0" w:rsidRDefault="001F3940">
            <w:pPr>
              <w:jc w:val="right"/>
              <w:rPr>
                <w:rFonts w:cs="Arial"/>
                <w:b/>
                <w:snapToGrid w:val="0"/>
                <w:sz w:val="18"/>
                <w:szCs w:val="18"/>
              </w:rPr>
            </w:pPr>
            <w:r w:rsidRPr="00882BC0">
              <w:rPr>
                <w:rFonts w:cs="Arial"/>
                <w:b/>
                <w:snapToGrid w:val="0"/>
                <w:sz w:val="18"/>
                <w:szCs w:val="18"/>
              </w:rPr>
              <w:t xml:space="preserve"> £000 </w:t>
            </w:r>
          </w:p>
        </w:tc>
        <w:tc>
          <w:tcPr>
            <w:tcW w:w="1917" w:type="dxa"/>
            <w:shd w:val="clear" w:color="auto" w:fill="auto"/>
          </w:tcPr>
          <w:p w14:paraId="308B0818" w14:textId="77777777" w:rsidR="001F3940" w:rsidRPr="00462CE7" w:rsidRDefault="001F3940">
            <w:pPr>
              <w:jc w:val="right"/>
              <w:rPr>
                <w:b/>
                <w:sz w:val="18"/>
              </w:rPr>
            </w:pPr>
            <w:r w:rsidRPr="00462CE7">
              <w:rPr>
                <w:b/>
                <w:sz w:val="18"/>
              </w:rPr>
              <w:t xml:space="preserve"> £000</w:t>
            </w:r>
          </w:p>
        </w:tc>
      </w:tr>
      <w:tr w:rsidR="001F3940" w:rsidRPr="00882BC0" w14:paraId="0C6754C7" w14:textId="77777777" w:rsidTr="00127D6E">
        <w:tc>
          <w:tcPr>
            <w:tcW w:w="5103" w:type="dxa"/>
            <w:shd w:val="clear" w:color="auto" w:fill="auto"/>
          </w:tcPr>
          <w:p w14:paraId="1B696E01" w14:textId="77777777" w:rsidR="001F3940" w:rsidRPr="00882BC0" w:rsidRDefault="001F3940" w:rsidP="00CE171A">
            <w:pPr>
              <w:numPr>
                <w:ilvl w:val="12"/>
                <w:numId w:val="0"/>
              </w:numPr>
              <w:rPr>
                <w:rFonts w:cs="Arial"/>
                <w:b/>
                <w:sz w:val="18"/>
                <w:szCs w:val="18"/>
              </w:rPr>
            </w:pPr>
            <w:r w:rsidRPr="00882BC0">
              <w:rPr>
                <w:rFonts w:cs="Arial"/>
                <w:b/>
                <w:sz w:val="18"/>
                <w:szCs w:val="18"/>
              </w:rPr>
              <w:t>Current Debtors</w:t>
            </w:r>
          </w:p>
        </w:tc>
        <w:tc>
          <w:tcPr>
            <w:tcW w:w="1917" w:type="dxa"/>
          </w:tcPr>
          <w:p w14:paraId="36ADCF17" w14:textId="77777777" w:rsidR="001F3940" w:rsidRPr="00882BC0" w:rsidRDefault="001F3940">
            <w:pPr>
              <w:numPr>
                <w:ilvl w:val="12"/>
                <w:numId w:val="0"/>
              </w:numPr>
              <w:jc w:val="right"/>
              <w:rPr>
                <w:rFonts w:cs="Arial"/>
                <w:sz w:val="18"/>
                <w:szCs w:val="18"/>
              </w:rPr>
            </w:pPr>
          </w:p>
        </w:tc>
        <w:tc>
          <w:tcPr>
            <w:tcW w:w="1917" w:type="dxa"/>
            <w:shd w:val="clear" w:color="auto" w:fill="auto"/>
          </w:tcPr>
          <w:p w14:paraId="44EE7E12" w14:textId="77777777" w:rsidR="001F3940" w:rsidRPr="000E4A9B" w:rsidRDefault="001F3940" w:rsidP="00CE171A">
            <w:pPr>
              <w:numPr>
                <w:ilvl w:val="12"/>
                <w:numId w:val="0"/>
              </w:numPr>
              <w:jc w:val="right"/>
              <w:rPr>
                <w:i/>
                <w:sz w:val="18"/>
                <w:highlight w:val="cyan"/>
              </w:rPr>
            </w:pPr>
          </w:p>
        </w:tc>
      </w:tr>
      <w:tr w:rsidR="00EA3976" w:rsidRPr="00F06CAC" w14:paraId="3B9162A5" w14:textId="77777777" w:rsidTr="001C771F">
        <w:tc>
          <w:tcPr>
            <w:tcW w:w="5103" w:type="dxa"/>
            <w:shd w:val="clear" w:color="auto" w:fill="auto"/>
          </w:tcPr>
          <w:p w14:paraId="732C20C5" w14:textId="77777777" w:rsidR="00EA3976" w:rsidRPr="00882BC0" w:rsidRDefault="00EA3976" w:rsidP="00EA3976">
            <w:pPr>
              <w:autoSpaceDE w:val="0"/>
              <w:autoSpaceDN w:val="0"/>
              <w:adjustRightInd w:val="0"/>
              <w:rPr>
                <w:rFonts w:cs="Arial"/>
                <w:sz w:val="18"/>
                <w:szCs w:val="18"/>
              </w:rPr>
            </w:pPr>
            <w:r w:rsidRPr="00E61498">
              <w:rPr>
                <w:rFonts w:cs="Arial"/>
                <w:sz w:val="18"/>
                <w:szCs w:val="18"/>
              </w:rPr>
              <w:t>Government HMRC</w:t>
            </w:r>
          </w:p>
        </w:tc>
        <w:tc>
          <w:tcPr>
            <w:tcW w:w="1917" w:type="dxa"/>
            <w:shd w:val="clear" w:color="auto" w:fill="auto"/>
          </w:tcPr>
          <w:p w14:paraId="7EF21488" w14:textId="52AC9360" w:rsidR="00EA3976" w:rsidRPr="00882BC0" w:rsidRDefault="00EA3976" w:rsidP="00EA3976">
            <w:pPr>
              <w:jc w:val="right"/>
              <w:rPr>
                <w:rFonts w:cs="Arial"/>
                <w:sz w:val="18"/>
                <w:szCs w:val="18"/>
              </w:rPr>
            </w:pPr>
            <w:r w:rsidRPr="00F06CAC">
              <w:rPr>
                <w:rFonts w:cs="Arial"/>
                <w:sz w:val="18"/>
                <w:szCs w:val="18"/>
              </w:rPr>
              <w:t>152</w:t>
            </w:r>
          </w:p>
        </w:tc>
        <w:tc>
          <w:tcPr>
            <w:tcW w:w="1917" w:type="dxa"/>
            <w:shd w:val="clear" w:color="auto" w:fill="auto"/>
          </w:tcPr>
          <w:p w14:paraId="280AA60F" w14:textId="0D2121FF" w:rsidR="00EA3976" w:rsidRPr="00B93331" w:rsidRDefault="00B93331" w:rsidP="00EA3976">
            <w:pPr>
              <w:jc w:val="right"/>
              <w:rPr>
                <w:rFonts w:cs="Arial"/>
                <w:sz w:val="18"/>
                <w:szCs w:val="18"/>
              </w:rPr>
            </w:pPr>
            <w:r w:rsidRPr="00B93331">
              <w:rPr>
                <w:rFonts w:cs="Arial"/>
                <w:sz w:val="18"/>
                <w:szCs w:val="18"/>
              </w:rPr>
              <w:t>340</w:t>
            </w:r>
          </w:p>
        </w:tc>
      </w:tr>
      <w:tr w:rsidR="00EA3976" w:rsidRPr="00F06CAC" w14:paraId="25E43F3C" w14:textId="77777777" w:rsidTr="001C771F">
        <w:tc>
          <w:tcPr>
            <w:tcW w:w="5103" w:type="dxa"/>
            <w:shd w:val="clear" w:color="auto" w:fill="auto"/>
          </w:tcPr>
          <w:p w14:paraId="53821B92" w14:textId="77777777" w:rsidR="00EA3976" w:rsidRPr="00882BC0" w:rsidRDefault="00EA3976" w:rsidP="00EA3976">
            <w:pPr>
              <w:autoSpaceDE w:val="0"/>
              <w:autoSpaceDN w:val="0"/>
              <w:adjustRightInd w:val="0"/>
              <w:rPr>
                <w:rFonts w:cs="Arial"/>
                <w:sz w:val="18"/>
                <w:szCs w:val="18"/>
              </w:rPr>
            </w:pPr>
            <w:r w:rsidRPr="00E61498">
              <w:rPr>
                <w:rFonts w:cs="Arial"/>
                <w:sz w:val="18"/>
                <w:szCs w:val="18"/>
              </w:rPr>
              <w:t xml:space="preserve">Accounts Receivable </w:t>
            </w:r>
            <w:r>
              <w:rPr>
                <w:rFonts w:cs="Arial"/>
                <w:sz w:val="18"/>
                <w:szCs w:val="18"/>
              </w:rPr>
              <w:t>d</w:t>
            </w:r>
            <w:r w:rsidRPr="00E61498">
              <w:rPr>
                <w:rFonts w:cs="Arial"/>
                <w:sz w:val="18"/>
                <w:szCs w:val="18"/>
              </w:rPr>
              <w:t>ebtors</w:t>
            </w:r>
          </w:p>
        </w:tc>
        <w:tc>
          <w:tcPr>
            <w:tcW w:w="1917" w:type="dxa"/>
            <w:shd w:val="clear" w:color="auto" w:fill="auto"/>
          </w:tcPr>
          <w:p w14:paraId="4168A2C1" w14:textId="19DAB380" w:rsidR="00EA3976" w:rsidRPr="00882BC0" w:rsidRDefault="00EA3976" w:rsidP="00EA3976">
            <w:pPr>
              <w:jc w:val="right"/>
              <w:rPr>
                <w:rFonts w:cs="Arial"/>
                <w:sz w:val="18"/>
                <w:szCs w:val="18"/>
              </w:rPr>
            </w:pPr>
            <w:r w:rsidRPr="00F06CAC">
              <w:rPr>
                <w:rFonts w:cs="Arial"/>
                <w:sz w:val="18"/>
                <w:szCs w:val="18"/>
              </w:rPr>
              <w:t>224</w:t>
            </w:r>
          </w:p>
        </w:tc>
        <w:tc>
          <w:tcPr>
            <w:tcW w:w="1917" w:type="dxa"/>
            <w:shd w:val="clear" w:color="auto" w:fill="auto"/>
          </w:tcPr>
          <w:p w14:paraId="6638A379" w14:textId="6F162B8D" w:rsidR="00EA3976" w:rsidRPr="00B93331" w:rsidRDefault="00B93331" w:rsidP="00EA3976">
            <w:pPr>
              <w:jc w:val="right"/>
              <w:rPr>
                <w:rFonts w:cs="Arial"/>
                <w:sz w:val="18"/>
                <w:szCs w:val="18"/>
              </w:rPr>
            </w:pPr>
            <w:r w:rsidRPr="00B93331">
              <w:rPr>
                <w:rFonts w:cs="Arial"/>
                <w:sz w:val="18"/>
                <w:szCs w:val="18"/>
              </w:rPr>
              <w:t>146</w:t>
            </w:r>
          </w:p>
        </w:tc>
      </w:tr>
      <w:tr w:rsidR="00EA3976" w:rsidRPr="00F06CAC" w14:paraId="0BDD82A7" w14:textId="77777777" w:rsidTr="001C771F">
        <w:tc>
          <w:tcPr>
            <w:tcW w:w="5103" w:type="dxa"/>
            <w:shd w:val="clear" w:color="auto" w:fill="auto"/>
          </w:tcPr>
          <w:p w14:paraId="405AB850" w14:textId="77777777" w:rsidR="00EA3976" w:rsidRPr="003F01A0" w:rsidRDefault="00EA3976" w:rsidP="00EA3976">
            <w:pPr>
              <w:autoSpaceDE w:val="0"/>
              <w:autoSpaceDN w:val="0"/>
              <w:adjustRightInd w:val="0"/>
              <w:rPr>
                <w:rFonts w:cs="Arial"/>
                <w:sz w:val="18"/>
                <w:szCs w:val="18"/>
                <w:highlight w:val="cyan"/>
              </w:rPr>
            </w:pPr>
            <w:r w:rsidRPr="0011215A">
              <w:rPr>
                <w:rFonts w:cs="Arial"/>
                <w:sz w:val="18"/>
                <w:szCs w:val="18"/>
              </w:rPr>
              <w:t>Collection Fund debtors</w:t>
            </w:r>
          </w:p>
        </w:tc>
        <w:tc>
          <w:tcPr>
            <w:tcW w:w="1917" w:type="dxa"/>
            <w:shd w:val="clear" w:color="auto" w:fill="auto"/>
          </w:tcPr>
          <w:p w14:paraId="735DB4E5" w14:textId="0D0BCCD2" w:rsidR="00EA3976" w:rsidRPr="00882BC0" w:rsidRDefault="00EA3976" w:rsidP="00EA3976">
            <w:pPr>
              <w:jc w:val="right"/>
              <w:rPr>
                <w:rFonts w:cs="Arial"/>
                <w:sz w:val="18"/>
                <w:szCs w:val="18"/>
              </w:rPr>
            </w:pPr>
            <w:r w:rsidRPr="003D39D7">
              <w:rPr>
                <w:rFonts w:cs="Arial"/>
                <w:sz w:val="18"/>
                <w:szCs w:val="18"/>
              </w:rPr>
              <w:t>1,8</w:t>
            </w:r>
            <w:r w:rsidRPr="001337FC">
              <w:rPr>
                <w:rFonts w:cs="Arial"/>
                <w:sz w:val="18"/>
                <w:szCs w:val="18"/>
              </w:rPr>
              <w:t>44</w:t>
            </w:r>
          </w:p>
        </w:tc>
        <w:tc>
          <w:tcPr>
            <w:tcW w:w="1917" w:type="dxa"/>
            <w:shd w:val="clear" w:color="auto" w:fill="auto"/>
          </w:tcPr>
          <w:p w14:paraId="6CF19B3E" w14:textId="11504A01" w:rsidR="00EA3976" w:rsidRPr="004C5676" w:rsidRDefault="000C57C7" w:rsidP="00EA3976">
            <w:pPr>
              <w:jc w:val="right"/>
              <w:rPr>
                <w:sz w:val="18"/>
              </w:rPr>
            </w:pPr>
            <w:r>
              <w:rPr>
                <w:sz w:val="18"/>
              </w:rPr>
              <w:t>2,202</w:t>
            </w:r>
          </w:p>
        </w:tc>
      </w:tr>
      <w:tr w:rsidR="00EA3976" w:rsidRPr="00F06CAC" w14:paraId="0721D81B" w14:textId="77777777" w:rsidTr="00470CF6">
        <w:tc>
          <w:tcPr>
            <w:tcW w:w="5103" w:type="dxa"/>
            <w:shd w:val="clear" w:color="auto" w:fill="auto"/>
          </w:tcPr>
          <w:p w14:paraId="4BE9EE26" w14:textId="77777777" w:rsidR="00EA3976" w:rsidRPr="00882BC0" w:rsidRDefault="00EA3976" w:rsidP="00EA3976">
            <w:pPr>
              <w:autoSpaceDE w:val="0"/>
              <w:autoSpaceDN w:val="0"/>
              <w:adjustRightInd w:val="0"/>
              <w:rPr>
                <w:rFonts w:cs="Arial"/>
                <w:sz w:val="18"/>
                <w:szCs w:val="18"/>
              </w:rPr>
            </w:pPr>
            <w:r w:rsidRPr="00882BC0">
              <w:rPr>
                <w:rFonts w:cs="Arial"/>
                <w:sz w:val="18"/>
                <w:szCs w:val="18"/>
              </w:rPr>
              <w:t xml:space="preserve">Other </w:t>
            </w:r>
            <w:r>
              <w:rPr>
                <w:rFonts w:cs="Arial"/>
                <w:sz w:val="18"/>
                <w:szCs w:val="18"/>
              </w:rPr>
              <w:t>debtors</w:t>
            </w:r>
          </w:p>
        </w:tc>
        <w:tc>
          <w:tcPr>
            <w:tcW w:w="1917" w:type="dxa"/>
            <w:shd w:val="clear" w:color="auto" w:fill="auto"/>
            <w:vAlign w:val="bottom"/>
          </w:tcPr>
          <w:p w14:paraId="68620B75" w14:textId="6F454A19" w:rsidR="00EA3976" w:rsidRPr="00882BC0" w:rsidRDefault="00EA3976" w:rsidP="00EA3976">
            <w:pPr>
              <w:jc w:val="right"/>
              <w:rPr>
                <w:rFonts w:cs="Arial"/>
                <w:sz w:val="18"/>
                <w:szCs w:val="18"/>
              </w:rPr>
            </w:pPr>
            <w:r w:rsidRPr="00F06CAC">
              <w:rPr>
                <w:rFonts w:cs="Arial"/>
                <w:sz w:val="18"/>
                <w:szCs w:val="18"/>
              </w:rPr>
              <w:t>2,022</w:t>
            </w:r>
          </w:p>
        </w:tc>
        <w:tc>
          <w:tcPr>
            <w:tcW w:w="1917" w:type="dxa"/>
            <w:shd w:val="clear" w:color="auto" w:fill="auto"/>
            <w:vAlign w:val="bottom"/>
          </w:tcPr>
          <w:p w14:paraId="145E77AD" w14:textId="54E84111" w:rsidR="00EA3976" w:rsidRPr="00B93331" w:rsidRDefault="00B93331" w:rsidP="00EA3976">
            <w:pPr>
              <w:jc w:val="right"/>
              <w:rPr>
                <w:rFonts w:cs="Arial"/>
                <w:sz w:val="18"/>
                <w:szCs w:val="18"/>
              </w:rPr>
            </w:pPr>
            <w:r w:rsidRPr="00B93331">
              <w:rPr>
                <w:rFonts w:cs="Arial"/>
                <w:sz w:val="18"/>
                <w:szCs w:val="18"/>
              </w:rPr>
              <w:t>1,547</w:t>
            </w:r>
          </w:p>
        </w:tc>
      </w:tr>
      <w:tr w:rsidR="00EA3976" w:rsidRPr="00F06CAC" w14:paraId="51129598" w14:textId="77777777" w:rsidTr="001C771F">
        <w:tc>
          <w:tcPr>
            <w:tcW w:w="5103" w:type="dxa"/>
            <w:shd w:val="clear" w:color="auto" w:fill="auto"/>
          </w:tcPr>
          <w:p w14:paraId="386C3663" w14:textId="77777777" w:rsidR="00EA3976" w:rsidRPr="00882BC0" w:rsidRDefault="00EA3976" w:rsidP="00EA3976">
            <w:pPr>
              <w:numPr>
                <w:ilvl w:val="12"/>
                <w:numId w:val="0"/>
              </w:numPr>
              <w:rPr>
                <w:rFonts w:cs="Arial"/>
                <w:sz w:val="18"/>
                <w:szCs w:val="18"/>
              </w:rPr>
            </w:pPr>
            <w:r w:rsidRPr="00882BC0">
              <w:rPr>
                <w:rFonts w:cs="Arial"/>
                <w:b/>
                <w:snapToGrid w:val="0"/>
                <w:sz w:val="18"/>
                <w:szCs w:val="18"/>
              </w:rPr>
              <w:t xml:space="preserve">Total </w:t>
            </w:r>
          </w:p>
        </w:tc>
        <w:tc>
          <w:tcPr>
            <w:tcW w:w="1917" w:type="dxa"/>
            <w:tcBorders>
              <w:top w:val="single" w:sz="4" w:space="0" w:color="auto"/>
              <w:bottom w:val="single" w:sz="4" w:space="0" w:color="auto"/>
            </w:tcBorders>
            <w:shd w:val="clear" w:color="auto" w:fill="auto"/>
          </w:tcPr>
          <w:p w14:paraId="2A6F3EBF" w14:textId="22FC0DCA" w:rsidR="00EA3976" w:rsidRPr="00882BC0" w:rsidRDefault="00EA3976" w:rsidP="00EA3976">
            <w:pPr>
              <w:jc w:val="right"/>
              <w:rPr>
                <w:rFonts w:cs="Arial"/>
                <w:b/>
                <w:sz w:val="18"/>
                <w:szCs w:val="18"/>
              </w:rPr>
            </w:pPr>
            <w:r w:rsidRPr="00F06CAC">
              <w:rPr>
                <w:rFonts w:cs="Arial"/>
                <w:b/>
                <w:sz w:val="18"/>
                <w:szCs w:val="18"/>
              </w:rPr>
              <w:t>4,</w:t>
            </w:r>
            <w:r>
              <w:rPr>
                <w:rFonts w:cs="Arial"/>
                <w:b/>
                <w:sz w:val="18"/>
                <w:szCs w:val="18"/>
              </w:rPr>
              <w:t>242</w:t>
            </w:r>
          </w:p>
        </w:tc>
        <w:tc>
          <w:tcPr>
            <w:tcW w:w="1917" w:type="dxa"/>
            <w:tcBorders>
              <w:top w:val="single" w:sz="4" w:space="0" w:color="auto"/>
              <w:bottom w:val="single" w:sz="4" w:space="0" w:color="auto"/>
            </w:tcBorders>
            <w:shd w:val="clear" w:color="auto" w:fill="auto"/>
          </w:tcPr>
          <w:p w14:paraId="08C6E382" w14:textId="052F00BE" w:rsidR="00EA3976" w:rsidRPr="00B93331" w:rsidRDefault="000C57C7" w:rsidP="00EA3976">
            <w:pPr>
              <w:jc w:val="right"/>
              <w:rPr>
                <w:rFonts w:cs="Arial"/>
                <w:b/>
                <w:sz w:val="18"/>
                <w:szCs w:val="18"/>
              </w:rPr>
            </w:pPr>
            <w:r>
              <w:rPr>
                <w:rFonts w:cs="Arial"/>
                <w:b/>
                <w:sz w:val="18"/>
                <w:szCs w:val="18"/>
              </w:rPr>
              <w:t>4,235</w:t>
            </w:r>
          </w:p>
        </w:tc>
      </w:tr>
    </w:tbl>
    <w:p w14:paraId="5101B7DE" w14:textId="77777777" w:rsidR="00EE4145" w:rsidRDefault="00EE4145" w:rsidP="00CE171A">
      <w:pPr>
        <w:pStyle w:val="bodyindent"/>
        <w:spacing w:before="120" w:beforeAutospacing="0" w:after="120" w:afterAutospacing="0"/>
        <w:jc w:val="both"/>
        <w:rPr>
          <w:rFonts w:ascii="Arial" w:hAnsi="Arial" w:cs="Arial"/>
          <w:color w:val="auto"/>
        </w:rPr>
      </w:pPr>
    </w:p>
    <w:p w14:paraId="3B43BC86" w14:textId="33C6C65C" w:rsidR="00B12C60" w:rsidRPr="00882BC0" w:rsidRDefault="00B12C60" w:rsidP="00CE171A">
      <w:pPr>
        <w:pStyle w:val="bodyindent"/>
        <w:spacing w:before="120" w:beforeAutospacing="0" w:after="120" w:afterAutospacing="0"/>
        <w:jc w:val="both"/>
        <w:rPr>
          <w:rFonts w:ascii="Arial" w:hAnsi="Arial" w:cs="Arial"/>
          <w:color w:val="auto"/>
        </w:rPr>
      </w:pPr>
      <w:r w:rsidRPr="00B93331">
        <w:rPr>
          <w:rFonts w:ascii="Arial" w:hAnsi="Arial" w:cs="Arial"/>
          <w:color w:val="auto"/>
        </w:rPr>
        <w:t xml:space="preserve">There were no long term debtors </w:t>
      </w:r>
      <w:r w:rsidR="009E53CF" w:rsidRPr="00B93331">
        <w:rPr>
          <w:rFonts w:ascii="Arial" w:hAnsi="Arial" w:cs="Arial"/>
          <w:color w:val="auto"/>
        </w:rPr>
        <w:t xml:space="preserve">as </w:t>
      </w:r>
      <w:r w:rsidRPr="00B93331">
        <w:rPr>
          <w:rFonts w:ascii="Arial" w:hAnsi="Arial" w:cs="Arial"/>
          <w:color w:val="auto"/>
        </w:rPr>
        <w:t xml:space="preserve">at </w:t>
      </w:r>
      <w:r w:rsidR="00171DC3" w:rsidRPr="00B93331">
        <w:rPr>
          <w:rFonts w:ascii="Arial" w:hAnsi="Arial" w:cs="Arial"/>
          <w:color w:val="auto"/>
        </w:rPr>
        <w:t>31 March</w:t>
      </w:r>
      <w:r w:rsidRPr="00B93331">
        <w:rPr>
          <w:rFonts w:ascii="Arial" w:hAnsi="Arial" w:cs="Arial"/>
          <w:color w:val="auto"/>
        </w:rPr>
        <w:t xml:space="preserve"> 20</w:t>
      </w:r>
      <w:r w:rsidR="00B84A72" w:rsidRPr="00B93331">
        <w:rPr>
          <w:rFonts w:ascii="Arial" w:hAnsi="Arial" w:cs="Arial"/>
          <w:color w:val="auto"/>
        </w:rPr>
        <w:t>2</w:t>
      </w:r>
      <w:r w:rsidR="00B93331" w:rsidRPr="00B93331">
        <w:rPr>
          <w:rFonts w:ascii="Arial" w:hAnsi="Arial" w:cs="Arial"/>
          <w:color w:val="auto"/>
        </w:rPr>
        <w:t>3</w:t>
      </w:r>
      <w:r w:rsidRPr="00B93331">
        <w:rPr>
          <w:rFonts w:ascii="Arial" w:hAnsi="Arial" w:cs="Arial"/>
          <w:color w:val="auto"/>
        </w:rPr>
        <w:t xml:space="preserve"> or in the previous </w:t>
      </w:r>
      <w:r w:rsidRPr="00E935EB">
        <w:rPr>
          <w:rFonts w:ascii="Arial" w:hAnsi="Arial" w:cs="Arial"/>
          <w:color w:val="auto"/>
        </w:rPr>
        <w:t>year.</w:t>
      </w:r>
    </w:p>
    <w:p w14:paraId="655E159D" w14:textId="268D250E" w:rsidR="00F80ABF" w:rsidRPr="000E4A9B" w:rsidRDefault="00CD75FA" w:rsidP="00CE171A">
      <w:pPr>
        <w:spacing w:after="120"/>
        <w:jc w:val="both"/>
        <w:rPr>
          <w:color w:val="0000FF"/>
          <w:sz w:val="18"/>
          <w:szCs w:val="18"/>
          <w:highlight w:val="cyan"/>
          <w:lang w:eastAsia="zh-CN"/>
        </w:rPr>
      </w:pPr>
      <w:r w:rsidRPr="004C5676">
        <w:rPr>
          <w:sz w:val="18"/>
        </w:rPr>
        <w:t>T</w:t>
      </w:r>
      <w:r w:rsidR="00DC73E4" w:rsidRPr="004C5676">
        <w:rPr>
          <w:sz w:val="18"/>
        </w:rPr>
        <w:t xml:space="preserve">he </w:t>
      </w:r>
      <w:r w:rsidR="00047C95" w:rsidRPr="004C5676">
        <w:rPr>
          <w:sz w:val="18"/>
        </w:rPr>
        <w:t>C</w:t>
      </w:r>
      <w:r w:rsidR="00DC73E4" w:rsidRPr="004C5676">
        <w:rPr>
          <w:sz w:val="18"/>
        </w:rPr>
        <w:t xml:space="preserve">ouncil </w:t>
      </w:r>
      <w:r w:rsidR="00047C95" w:rsidRPr="004C5676">
        <w:rPr>
          <w:sz w:val="18"/>
        </w:rPr>
        <w:t>T</w:t>
      </w:r>
      <w:r w:rsidR="00DC73E4" w:rsidRPr="004C5676">
        <w:rPr>
          <w:sz w:val="18"/>
        </w:rPr>
        <w:t xml:space="preserve">ax </w:t>
      </w:r>
      <w:r w:rsidR="00270608" w:rsidRPr="004C5676">
        <w:rPr>
          <w:sz w:val="18"/>
        </w:rPr>
        <w:t xml:space="preserve">and NNDR </w:t>
      </w:r>
      <w:r w:rsidR="00DC73E4" w:rsidRPr="004C5676">
        <w:rPr>
          <w:sz w:val="18"/>
        </w:rPr>
        <w:t xml:space="preserve">arrears impairment allowance </w:t>
      </w:r>
      <w:r w:rsidR="000444F6" w:rsidRPr="004C5676">
        <w:rPr>
          <w:sz w:val="18"/>
        </w:rPr>
        <w:t>has increased to</w:t>
      </w:r>
      <w:r w:rsidR="00D8236F" w:rsidRPr="004C5676">
        <w:rPr>
          <w:sz w:val="18"/>
        </w:rPr>
        <w:t xml:space="preserve"> £</w:t>
      </w:r>
      <w:r w:rsidR="000C57C7">
        <w:rPr>
          <w:sz w:val="18"/>
          <w:szCs w:val="18"/>
          <w:lang w:eastAsia="zh-CN"/>
        </w:rPr>
        <w:t>1.972m</w:t>
      </w:r>
      <w:r w:rsidR="00004DAD" w:rsidRPr="003D39D7">
        <w:rPr>
          <w:sz w:val="18"/>
          <w:szCs w:val="18"/>
          <w:lang w:eastAsia="zh-CN"/>
        </w:rPr>
        <w:t xml:space="preserve"> </w:t>
      </w:r>
      <w:r w:rsidR="00004DAD" w:rsidRPr="00A4753E">
        <w:rPr>
          <w:sz w:val="18"/>
          <w:szCs w:val="18"/>
          <w:lang w:eastAsia="zh-CN"/>
        </w:rPr>
        <w:t>(£</w:t>
      </w:r>
      <w:r w:rsidR="00A4753E" w:rsidRPr="00A4753E">
        <w:rPr>
          <w:sz w:val="18"/>
          <w:szCs w:val="18"/>
          <w:lang w:eastAsia="zh-CN"/>
        </w:rPr>
        <w:t>1.</w:t>
      </w:r>
      <w:r w:rsidR="00EA3976">
        <w:rPr>
          <w:sz w:val="18"/>
          <w:szCs w:val="18"/>
          <w:lang w:eastAsia="zh-CN"/>
        </w:rPr>
        <w:t>784</w:t>
      </w:r>
      <w:r w:rsidR="00004DAD" w:rsidRPr="00A4753E">
        <w:rPr>
          <w:sz w:val="18"/>
          <w:szCs w:val="18"/>
          <w:lang w:eastAsia="zh-CN"/>
        </w:rPr>
        <w:t>m in 20</w:t>
      </w:r>
      <w:r w:rsidR="00A4753E" w:rsidRPr="00A4753E">
        <w:rPr>
          <w:sz w:val="18"/>
          <w:szCs w:val="18"/>
          <w:lang w:eastAsia="zh-CN"/>
        </w:rPr>
        <w:t>2</w:t>
      </w:r>
      <w:r w:rsidR="00EA3976">
        <w:rPr>
          <w:sz w:val="18"/>
          <w:szCs w:val="18"/>
          <w:lang w:eastAsia="zh-CN"/>
        </w:rPr>
        <w:t>1</w:t>
      </w:r>
      <w:r w:rsidR="000F7B8A" w:rsidRPr="00A4753E">
        <w:rPr>
          <w:sz w:val="18"/>
          <w:szCs w:val="18"/>
          <w:lang w:eastAsia="zh-CN"/>
        </w:rPr>
        <w:t>/2</w:t>
      </w:r>
      <w:r w:rsidR="00EA3976">
        <w:rPr>
          <w:sz w:val="18"/>
          <w:szCs w:val="18"/>
          <w:lang w:eastAsia="zh-CN"/>
        </w:rPr>
        <w:t>2</w:t>
      </w:r>
      <w:r w:rsidR="00004DAD" w:rsidRPr="00A4753E">
        <w:rPr>
          <w:sz w:val="18"/>
          <w:szCs w:val="18"/>
          <w:lang w:eastAsia="zh-CN"/>
        </w:rPr>
        <w:t>)</w:t>
      </w:r>
      <w:r w:rsidR="00266485" w:rsidRPr="00A4753E">
        <w:rPr>
          <w:color w:val="0000FF"/>
          <w:sz w:val="18"/>
          <w:szCs w:val="18"/>
          <w:lang w:eastAsia="zh-CN"/>
        </w:rPr>
        <w:t xml:space="preserve">.  </w:t>
      </w:r>
    </w:p>
    <w:p w14:paraId="657016B4" w14:textId="5C6AC26D" w:rsidR="005B19F0" w:rsidRPr="00882BC0" w:rsidRDefault="003754AD" w:rsidP="00CE171A">
      <w:pPr>
        <w:spacing w:after="120"/>
        <w:jc w:val="both"/>
        <w:rPr>
          <w:sz w:val="18"/>
          <w:szCs w:val="18"/>
        </w:rPr>
      </w:pPr>
      <w:r w:rsidRPr="0015581B">
        <w:rPr>
          <w:sz w:val="18"/>
          <w:szCs w:val="18"/>
        </w:rPr>
        <w:t xml:space="preserve">Payments in advance </w:t>
      </w:r>
      <w:r w:rsidR="00B93331" w:rsidRPr="0015581B">
        <w:rPr>
          <w:sz w:val="18"/>
          <w:szCs w:val="18"/>
        </w:rPr>
        <w:t>in</w:t>
      </w:r>
      <w:r w:rsidR="00CF3809" w:rsidRPr="0015581B">
        <w:rPr>
          <w:sz w:val="18"/>
          <w:szCs w:val="18"/>
        </w:rPr>
        <w:t xml:space="preserve">creased by </w:t>
      </w:r>
      <w:r w:rsidR="005B19F0" w:rsidRPr="0015581B">
        <w:rPr>
          <w:sz w:val="18"/>
          <w:szCs w:val="18"/>
        </w:rPr>
        <w:t>£0.</w:t>
      </w:r>
      <w:r w:rsidR="00B93331" w:rsidRPr="0015581B">
        <w:rPr>
          <w:sz w:val="18"/>
          <w:szCs w:val="18"/>
        </w:rPr>
        <w:t>14</w:t>
      </w:r>
      <w:r w:rsidR="0015581B" w:rsidRPr="0015581B">
        <w:rPr>
          <w:sz w:val="18"/>
          <w:szCs w:val="18"/>
        </w:rPr>
        <w:t>8</w:t>
      </w:r>
      <w:r w:rsidR="005B19F0" w:rsidRPr="0015581B">
        <w:rPr>
          <w:sz w:val="18"/>
          <w:szCs w:val="18"/>
        </w:rPr>
        <w:t>m to £</w:t>
      </w:r>
      <w:r w:rsidR="001E17C8" w:rsidRPr="0015581B">
        <w:rPr>
          <w:sz w:val="18"/>
          <w:szCs w:val="18"/>
        </w:rPr>
        <w:t>1</w:t>
      </w:r>
      <w:r w:rsidR="005B19F0" w:rsidRPr="0015581B">
        <w:rPr>
          <w:sz w:val="18"/>
          <w:szCs w:val="18"/>
        </w:rPr>
        <w:t>.</w:t>
      </w:r>
      <w:r w:rsidR="0015581B" w:rsidRPr="0015581B">
        <w:rPr>
          <w:sz w:val="18"/>
          <w:szCs w:val="18"/>
        </w:rPr>
        <w:t>315</w:t>
      </w:r>
      <w:r w:rsidR="005B19F0" w:rsidRPr="0015581B">
        <w:rPr>
          <w:sz w:val="18"/>
          <w:szCs w:val="18"/>
        </w:rPr>
        <w:t xml:space="preserve">m in </w:t>
      </w:r>
      <w:r w:rsidR="00937ED4" w:rsidRPr="0015581B">
        <w:rPr>
          <w:sz w:val="18"/>
          <w:szCs w:val="18"/>
        </w:rPr>
        <w:t>20</w:t>
      </w:r>
      <w:r w:rsidR="001E17C8" w:rsidRPr="0015581B">
        <w:rPr>
          <w:sz w:val="18"/>
          <w:szCs w:val="18"/>
        </w:rPr>
        <w:t>2</w:t>
      </w:r>
      <w:r w:rsidR="0015581B" w:rsidRPr="0015581B">
        <w:rPr>
          <w:sz w:val="18"/>
          <w:szCs w:val="18"/>
        </w:rPr>
        <w:t>2</w:t>
      </w:r>
      <w:r w:rsidR="000F7B8A" w:rsidRPr="0015581B">
        <w:rPr>
          <w:sz w:val="18"/>
          <w:szCs w:val="18"/>
        </w:rPr>
        <w:t>/2</w:t>
      </w:r>
      <w:r w:rsidR="0015581B" w:rsidRPr="0015581B">
        <w:rPr>
          <w:sz w:val="18"/>
          <w:szCs w:val="18"/>
        </w:rPr>
        <w:t>3</w:t>
      </w:r>
      <w:r w:rsidR="00937ED4" w:rsidRPr="00A4753E">
        <w:rPr>
          <w:sz w:val="18"/>
          <w:szCs w:val="18"/>
        </w:rPr>
        <w:t xml:space="preserve"> </w:t>
      </w:r>
      <w:r w:rsidR="00E00EEB" w:rsidRPr="00A4753E">
        <w:rPr>
          <w:sz w:val="18"/>
          <w:szCs w:val="18"/>
        </w:rPr>
        <w:t>(</w:t>
      </w:r>
      <w:r w:rsidR="00937ED4" w:rsidRPr="00A4753E">
        <w:rPr>
          <w:sz w:val="18"/>
          <w:szCs w:val="18"/>
        </w:rPr>
        <w:t>from £</w:t>
      </w:r>
      <w:r w:rsidR="000F7B8A" w:rsidRPr="00A4753E">
        <w:rPr>
          <w:sz w:val="18"/>
          <w:szCs w:val="18"/>
        </w:rPr>
        <w:t>1</w:t>
      </w:r>
      <w:r w:rsidR="001E361B" w:rsidRPr="00A4753E">
        <w:rPr>
          <w:sz w:val="18"/>
          <w:szCs w:val="18"/>
        </w:rPr>
        <w:t>.</w:t>
      </w:r>
      <w:r w:rsidR="00EA3976">
        <w:rPr>
          <w:sz w:val="18"/>
          <w:szCs w:val="18"/>
        </w:rPr>
        <w:t>167</w:t>
      </w:r>
      <w:r w:rsidR="001E361B" w:rsidRPr="00A4753E">
        <w:rPr>
          <w:sz w:val="18"/>
          <w:szCs w:val="18"/>
        </w:rPr>
        <w:t xml:space="preserve">m </w:t>
      </w:r>
      <w:r w:rsidR="00937ED4" w:rsidRPr="00A4753E">
        <w:rPr>
          <w:sz w:val="18"/>
          <w:szCs w:val="18"/>
        </w:rPr>
        <w:t>in 20</w:t>
      </w:r>
      <w:r w:rsidR="00A4753E" w:rsidRPr="00A4753E">
        <w:rPr>
          <w:sz w:val="18"/>
          <w:szCs w:val="18"/>
        </w:rPr>
        <w:t>2</w:t>
      </w:r>
      <w:r w:rsidR="00EA3976">
        <w:rPr>
          <w:sz w:val="18"/>
          <w:szCs w:val="18"/>
        </w:rPr>
        <w:t>1</w:t>
      </w:r>
      <w:r w:rsidR="000F7B8A" w:rsidRPr="00A4753E">
        <w:rPr>
          <w:sz w:val="18"/>
          <w:szCs w:val="18"/>
        </w:rPr>
        <w:t>/2</w:t>
      </w:r>
      <w:r w:rsidR="00EA3976">
        <w:rPr>
          <w:sz w:val="18"/>
          <w:szCs w:val="18"/>
        </w:rPr>
        <w:t>2</w:t>
      </w:r>
      <w:r w:rsidR="00C90E08" w:rsidRPr="00A4753E">
        <w:rPr>
          <w:sz w:val="18"/>
          <w:szCs w:val="18"/>
        </w:rPr>
        <w:t>).</w:t>
      </w:r>
    </w:p>
    <w:p w14:paraId="1823DC19" w14:textId="77777777" w:rsidR="00722DB1" w:rsidRPr="00882BC0" w:rsidRDefault="00695EB0" w:rsidP="0019433F">
      <w:pPr>
        <w:pStyle w:val="Header"/>
        <w:numPr>
          <w:ilvl w:val="12"/>
          <w:numId w:val="0"/>
        </w:numPr>
        <w:shd w:val="clear" w:color="auto" w:fill="BFBFBF"/>
        <w:ind w:left="450" w:hanging="450"/>
        <w:rPr>
          <w:rFonts w:cs="Arial"/>
          <w:b/>
          <w:i/>
          <w:color w:val="FFFFFF"/>
          <w:sz w:val="18"/>
          <w:szCs w:val="18"/>
        </w:rPr>
      </w:pPr>
      <w:bookmarkStart w:id="29" w:name="a19"/>
      <w:bookmarkEnd w:id="29"/>
      <w:r w:rsidRPr="00882BC0">
        <w:rPr>
          <w:rFonts w:cs="Arial"/>
          <w:b/>
          <w:i/>
          <w:color w:val="FFFFFF"/>
          <w:sz w:val="18"/>
          <w:szCs w:val="18"/>
        </w:rPr>
        <w:t>1</w:t>
      </w:r>
      <w:r w:rsidR="00D976E7" w:rsidRPr="00882BC0">
        <w:rPr>
          <w:rFonts w:cs="Arial"/>
          <w:b/>
          <w:i/>
          <w:color w:val="FFFFFF"/>
          <w:sz w:val="18"/>
          <w:szCs w:val="18"/>
        </w:rPr>
        <w:t>6</w:t>
      </w:r>
      <w:r w:rsidR="00722DB1" w:rsidRPr="00882BC0">
        <w:rPr>
          <w:rFonts w:cs="Arial"/>
          <w:b/>
          <w:i/>
          <w:color w:val="FFFFFF"/>
          <w:sz w:val="18"/>
          <w:szCs w:val="18"/>
        </w:rPr>
        <w:t>.</w:t>
      </w:r>
      <w:r w:rsidR="00722DB1" w:rsidRPr="00882BC0">
        <w:rPr>
          <w:rFonts w:cs="Arial"/>
          <w:b/>
          <w:i/>
          <w:color w:val="FFFFFF"/>
          <w:sz w:val="18"/>
          <w:szCs w:val="18"/>
        </w:rPr>
        <w:tab/>
      </w:r>
      <w:bookmarkStart w:id="30" w:name="OLE_LINK11"/>
      <w:r w:rsidR="00722DB1" w:rsidRPr="00882BC0">
        <w:rPr>
          <w:rFonts w:cs="Arial"/>
          <w:b/>
          <w:i/>
          <w:color w:val="FFFFFF"/>
          <w:sz w:val="18"/>
          <w:szCs w:val="18"/>
        </w:rPr>
        <w:t xml:space="preserve">Cash and Cash </w:t>
      </w:r>
      <w:r w:rsidR="00807202" w:rsidRPr="00882BC0">
        <w:rPr>
          <w:rFonts w:cs="Arial"/>
          <w:b/>
          <w:i/>
          <w:color w:val="FFFFFF"/>
          <w:sz w:val="18"/>
          <w:szCs w:val="18"/>
        </w:rPr>
        <w:t>Equivalents</w:t>
      </w:r>
      <w:r w:rsidR="00722DB1" w:rsidRPr="00882BC0">
        <w:rPr>
          <w:rFonts w:cs="Arial"/>
          <w:b/>
          <w:i/>
          <w:color w:val="FFFFFF"/>
          <w:sz w:val="18"/>
          <w:szCs w:val="18"/>
        </w:rPr>
        <w:t xml:space="preserve"> </w:t>
      </w:r>
      <w:bookmarkEnd w:id="30"/>
    </w:p>
    <w:p w14:paraId="32BF635B" w14:textId="77777777" w:rsidR="00722DB1" w:rsidRPr="00882BC0" w:rsidRDefault="00722DB1" w:rsidP="001E7148">
      <w:pPr>
        <w:pStyle w:val="bodyindent"/>
        <w:jc w:val="both"/>
        <w:rPr>
          <w:rFonts w:ascii="Arial" w:hAnsi="Arial" w:cs="Arial"/>
          <w:color w:val="auto"/>
        </w:rPr>
      </w:pPr>
      <w:r w:rsidRPr="00882BC0">
        <w:rPr>
          <w:rFonts w:ascii="Arial" w:hAnsi="Arial" w:cs="Arial"/>
          <w:color w:val="auto"/>
        </w:rPr>
        <w:t>The balance of Cash and Cash Equivalents is made up of the following elements:</w:t>
      </w:r>
    </w:p>
    <w:tbl>
      <w:tblPr>
        <w:tblW w:w="9669" w:type="dxa"/>
        <w:tblLayout w:type="fixed"/>
        <w:tblCellMar>
          <w:left w:w="30" w:type="dxa"/>
          <w:right w:w="30" w:type="dxa"/>
        </w:tblCellMar>
        <w:tblLook w:val="0000" w:firstRow="0" w:lastRow="0" w:firstColumn="0" w:lastColumn="0" w:noHBand="0" w:noVBand="0"/>
      </w:tblPr>
      <w:tblGrid>
        <w:gridCol w:w="5559"/>
        <w:gridCol w:w="165"/>
        <w:gridCol w:w="1394"/>
        <w:gridCol w:w="142"/>
        <w:gridCol w:w="1275"/>
        <w:gridCol w:w="1134"/>
      </w:tblGrid>
      <w:tr w:rsidR="001F3940" w:rsidRPr="00EA3976" w14:paraId="7E00A74A" w14:textId="77777777" w:rsidTr="02D43AF4">
        <w:trPr>
          <w:trHeight w:val="209"/>
        </w:trPr>
        <w:tc>
          <w:tcPr>
            <w:tcW w:w="5559" w:type="dxa"/>
          </w:tcPr>
          <w:p w14:paraId="73535D57" w14:textId="77777777" w:rsidR="001F3940" w:rsidRPr="00882BC0" w:rsidRDefault="001F3940" w:rsidP="001E7148">
            <w:pPr>
              <w:rPr>
                <w:rFonts w:cs="Arial"/>
                <w:snapToGrid w:val="0"/>
                <w:sz w:val="18"/>
                <w:szCs w:val="18"/>
              </w:rPr>
            </w:pPr>
          </w:p>
        </w:tc>
        <w:tc>
          <w:tcPr>
            <w:tcW w:w="1559" w:type="dxa"/>
            <w:gridSpan w:val="2"/>
          </w:tcPr>
          <w:p w14:paraId="6030D727" w14:textId="07667475" w:rsidR="001F3940" w:rsidRPr="00050E65" w:rsidRDefault="001F3940" w:rsidP="00DD560F">
            <w:pPr>
              <w:jc w:val="right"/>
              <w:rPr>
                <w:rFonts w:cs="Arial"/>
                <w:b/>
                <w:snapToGrid w:val="0"/>
                <w:sz w:val="18"/>
                <w:szCs w:val="18"/>
              </w:rPr>
            </w:pPr>
            <w:r w:rsidRPr="00050E65">
              <w:rPr>
                <w:rFonts w:cs="Arial"/>
                <w:b/>
                <w:snapToGrid w:val="0"/>
                <w:sz w:val="18"/>
                <w:szCs w:val="18"/>
              </w:rPr>
              <w:t>31 March 20</w:t>
            </w:r>
            <w:r w:rsidR="000F7B8A" w:rsidRPr="00050E65">
              <w:rPr>
                <w:rFonts w:cs="Arial"/>
                <w:b/>
                <w:snapToGrid w:val="0"/>
                <w:sz w:val="18"/>
                <w:szCs w:val="18"/>
              </w:rPr>
              <w:t>2</w:t>
            </w:r>
            <w:r w:rsidR="00EA3976" w:rsidRPr="00050E65">
              <w:rPr>
                <w:rFonts w:cs="Arial"/>
                <w:b/>
                <w:snapToGrid w:val="0"/>
                <w:sz w:val="18"/>
                <w:szCs w:val="18"/>
              </w:rPr>
              <w:t>2</w:t>
            </w:r>
          </w:p>
        </w:tc>
        <w:tc>
          <w:tcPr>
            <w:tcW w:w="1417" w:type="dxa"/>
            <w:gridSpan w:val="2"/>
          </w:tcPr>
          <w:p w14:paraId="4CBAD972" w14:textId="68E1A6B9" w:rsidR="001F3940" w:rsidRPr="00050E65" w:rsidRDefault="001F3940" w:rsidP="00DD560F">
            <w:pPr>
              <w:jc w:val="right"/>
              <w:rPr>
                <w:rFonts w:cs="Arial"/>
                <w:b/>
                <w:snapToGrid w:val="0"/>
                <w:sz w:val="18"/>
                <w:szCs w:val="18"/>
              </w:rPr>
            </w:pPr>
            <w:r w:rsidRPr="00050E65">
              <w:rPr>
                <w:rFonts w:cs="Arial"/>
                <w:b/>
                <w:snapToGrid w:val="0"/>
                <w:sz w:val="18"/>
                <w:szCs w:val="18"/>
              </w:rPr>
              <w:t>31 March 20</w:t>
            </w:r>
            <w:r w:rsidR="00DD560F" w:rsidRPr="00050E65">
              <w:rPr>
                <w:rFonts w:cs="Arial"/>
                <w:b/>
                <w:snapToGrid w:val="0"/>
                <w:sz w:val="18"/>
                <w:szCs w:val="18"/>
              </w:rPr>
              <w:t>2</w:t>
            </w:r>
            <w:r w:rsidR="00BF3CE7" w:rsidRPr="00050E65">
              <w:rPr>
                <w:rFonts w:cs="Arial"/>
                <w:b/>
                <w:snapToGrid w:val="0"/>
                <w:sz w:val="18"/>
                <w:szCs w:val="18"/>
              </w:rPr>
              <w:t>3</w:t>
            </w:r>
          </w:p>
        </w:tc>
        <w:tc>
          <w:tcPr>
            <w:tcW w:w="1134" w:type="dxa"/>
          </w:tcPr>
          <w:p w14:paraId="3734C1EE" w14:textId="77777777" w:rsidR="001F3940" w:rsidRPr="00BF3CE7" w:rsidRDefault="001F3940" w:rsidP="001E7148">
            <w:pPr>
              <w:jc w:val="right"/>
              <w:rPr>
                <w:rFonts w:cs="Arial"/>
                <w:b/>
                <w:snapToGrid w:val="0"/>
                <w:sz w:val="18"/>
                <w:szCs w:val="18"/>
              </w:rPr>
            </w:pPr>
            <w:r w:rsidRPr="00BF3CE7">
              <w:rPr>
                <w:rFonts w:cs="Arial"/>
                <w:b/>
                <w:snapToGrid w:val="0"/>
                <w:sz w:val="18"/>
                <w:szCs w:val="18"/>
              </w:rPr>
              <w:t>Movement</w:t>
            </w:r>
          </w:p>
        </w:tc>
      </w:tr>
      <w:tr w:rsidR="001F3940" w:rsidRPr="00EA3976" w14:paraId="3E8FC81A" w14:textId="77777777" w:rsidTr="02D43AF4">
        <w:trPr>
          <w:trHeight w:val="209"/>
        </w:trPr>
        <w:tc>
          <w:tcPr>
            <w:tcW w:w="5559" w:type="dxa"/>
          </w:tcPr>
          <w:p w14:paraId="7A1ECE4C" w14:textId="77777777" w:rsidR="001F3940" w:rsidRPr="00882BC0" w:rsidRDefault="001F3940" w:rsidP="001E7148">
            <w:pPr>
              <w:rPr>
                <w:rFonts w:cs="Arial"/>
                <w:snapToGrid w:val="0"/>
                <w:sz w:val="18"/>
                <w:szCs w:val="18"/>
              </w:rPr>
            </w:pPr>
          </w:p>
        </w:tc>
        <w:tc>
          <w:tcPr>
            <w:tcW w:w="1559" w:type="dxa"/>
            <w:gridSpan w:val="2"/>
          </w:tcPr>
          <w:p w14:paraId="0ADD22BD" w14:textId="77777777" w:rsidR="001F3940" w:rsidRPr="00882BC0" w:rsidRDefault="001F3940" w:rsidP="001E7148">
            <w:pPr>
              <w:jc w:val="right"/>
              <w:rPr>
                <w:rFonts w:cs="Arial"/>
                <w:b/>
                <w:snapToGrid w:val="0"/>
                <w:sz w:val="18"/>
                <w:szCs w:val="18"/>
              </w:rPr>
            </w:pPr>
            <w:r w:rsidRPr="00882BC0">
              <w:rPr>
                <w:rFonts w:cs="Arial"/>
                <w:b/>
                <w:snapToGrid w:val="0"/>
                <w:sz w:val="18"/>
                <w:szCs w:val="18"/>
              </w:rPr>
              <w:t>£000</w:t>
            </w:r>
          </w:p>
        </w:tc>
        <w:tc>
          <w:tcPr>
            <w:tcW w:w="1417" w:type="dxa"/>
            <w:gridSpan w:val="2"/>
          </w:tcPr>
          <w:p w14:paraId="608A5A24" w14:textId="77777777" w:rsidR="001F3940" w:rsidRPr="00462CE7" w:rsidRDefault="001F3940" w:rsidP="001E7148">
            <w:pPr>
              <w:jc w:val="right"/>
              <w:rPr>
                <w:rFonts w:cs="Arial"/>
                <w:b/>
                <w:snapToGrid w:val="0"/>
                <w:sz w:val="18"/>
                <w:szCs w:val="18"/>
              </w:rPr>
            </w:pPr>
            <w:r w:rsidRPr="00462CE7">
              <w:rPr>
                <w:rFonts w:cs="Arial"/>
                <w:b/>
                <w:snapToGrid w:val="0"/>
                <w:sz w:val="18"/>
                <w:szCs w:val="18"/>
              </w:rPr>
              <w:t>£000</w:t>
            </w:r>
          </w:p>
        </w:tc>
        <w:tc>
          <w:tcPr>
            <w:tcW w:w="1134" w:type="dxa"/>
          </w:tcPr>
          <w:p w14:paraId="36B0FABC" w14:textId="77777777" w:rsidR="001F3940" w:rsidRPr="00BF3CE7" w:rsidRDefault="001F3940" w:rsidP="001E7148">
            <w:pPr>
              <w:jc w:val="right"/>
              <w:rPr>
                <w:rFonts w:cs="Arial"/>
                <w:b/>
                <w:snapToGrid w:val="0"/>
                <w:sz w:val="18"/>
                <w:szCs w:val="18"/>
              </w:rPr>
            </w:pPr>
            <w:r w:rsidRPr="00BF3CE7">
              <w:rPr>
                <w:rFonts w:cs="Arial"/>
                <w:b/>
                <w:snapToGrid w:val="0"/>
                <w:sz w:val="18"/>
                <w:szCs w:val="18"/>
              </w:rPr>
              <w:t>£000</w:t>
            </w:r>
          </w:p>
        </w:tc>
      </w:tr>
      <w:tr w:rsidR="001F3940" w:rsidRPr="00EA3976" w14:paraId="308ED381" w14:textId="77777777" w:rsidTr="02D43AF4">
        <w:trPr>
          <w:trHeight w:val="209"/>
        </w:trPr>
        <w:tc>
          <w:tcPr>
            <w:tcW w:w="5559" w:type="dxa"/>
          </w:tcPr>
          <w:p w14:paraId="2CFC6410" w14:textId="77777777" w:rsidR="001F3940" w:rsidRPr="00882BC0" w:rsidRDefault="001F3940" w:rsidP="001E7148">
            <w:pPr>
              <w:rPr>
                <w:rFonts w:cs="Arial"/>
                <w:snapToGrid w:val="0"/>
                <w:sz w:val="18"/>
                <w:szCs w:val="18"/>
              </w:rPr>
            </w:pPr>
          </w:p>
        </w:tc>
        <w:tc>
          <w:tcPr>
            <w:tcW w:w="1559" w:type="dxa"/>
            <w:gridSpan w:val="2"/>
          </w:tcPr>
          <w:p w14:paraId="699792C0" w14:textId="77777777" w:rsidR="001F3940" w:rsidRPr="00882BC0" w:rsidRDefault="001F3940" w:rsidP="001E7148">
            <w:pPr>
              <w:jc w:val="right"/>
              <w:rPr>
                <w:rFonts w:cs="Arial"/>
                <w:i/>
                <w:snapToGrid w:val="0"/>
                <w:sz w:val="18"/>
                <w:szCs w:val="18"/>
              </w:rPr>
            </w:pPr>
          </w:p>
        </w:tc>
        <w:tc>
          <w:tcPr>
            <w:tcW w:w="1417" w:type="dxa"/>
            <w:gridSpan w:val="2"/>
          </w:tcPr>
          <w:p w14:paraId="76E5C0E4" w14:textId="77777777" w:rsidR="001F3940" w:rsidRPr="000E4A9B" w:rsidRDefault="001F3940" w:rsidP="001E7148">
            <w:pPr>
              <w:jc w:val="right"/>
              <w:rPr>
                <w:rFonts w:cs="Arial"/>
                <w:snapToGrid w:val="0"/>
                <w:sz w:val="18"/>
                <w:szCs w:val="18"/>
                <w:highlight w:val="cyan"/>
              </w:rPr>
            </w:pPr>
          </w:p>
        </w:tc>
        <w:tc>
          <w:tcPr>
            <w:tcW w:w="1134" w:type="dxa"/>
          </w:tcPr>
          <w:p w14:paraId="6725CF4E" w14:textId="77777777" w:rsidR="001F3940" w:rsidRPr="00225C1B" w:rsidRDefault="001F3940" w:rsidP="001E7148">
            <w:pPr>
              <w:jc w:val="right"/>
              <w:rPr>
                <w:rFonts w:cs="Arial"/>
                <w:snapToGrid w:val="0"/>
                <w:sz w:val="18"/>
                <w:szCs w:val="18"/>
                <w:highlight w:val="yellow"/>
              </w:rPr>
            </w:pPr>
          </w:p>
        </w:tc>
      </w:tr>
      <w:tr w:rsidR="00EA3976" w:rsidRPr="002818CF" w14:paraId="5B546FAC" w14:textId="77777777" w:rsidTr="02D43AF4">
        <w:trPr>
          <w:trHeight w:val="209"/>
        </w:trPr>
        <w:tc>
          <w:tcPr>
            <w:tcW w:w="5559" w:type="dxa"/>
          </w:tcPr>
          <w:p w14:paraId="7254D27A" w14:textId="77777777" w:rsidR="00EA3976" w:rsidRPr="00882BC0" w:rsidRDefault="00EA3976" w:rsidP="00EA3976">
            <w:pPr>
              <w:rPr>
                <w:rFonts w:cs="Arial"/>
                <w:snapToGrid w:val="0"/>
                <w:sz w:val="18"/>
                <w:szCs w:val="18"/>
              </w:rPr>
            </w:pPr>
            <w:r w:rsidRPr="00882BC0">
              <w:rPr>
                <w:rFonts w:cs="Arial"/>
                <w:snapToGrid w:val="0"/>
                <w:sz w:val="18"/>
                <w:szCs w:val="18"/>
              </w:rPr>
              <w:t>Cash in hand</w:t>
            </w:r>
          </w:p>
        </w:tc>
        <w:tc>
          <w:tcPr>
            <w:tcW w:w="1559" w:type="dxa"/>
            <w:gridSpan w:val="2"/>
          </w:tcPr>
          <w:p w14:paraId="3B1B91A0" w14:textId="476DA06B" w:rsidR="00EA3976" w:rsidRPr="00882BC0" w:rsidRDefault="00EA3976" w:rsidP="00EA3976">
            <w:pPr>
              <w:jc w:val="right"/>
              <w:rPr>
                <w:rFonts w:cs="Arial"/>
                <w:sz w:val="18"/>
                <w:szCs w:val="18"/>
              </w:rPr>
            </w:pPr>
            <w:r w:rsidRPr="00590E14">
              <w:rPr>
                <w:rFonts w:cs="Arial"/>
                <w:sz w:val="18"/>
                <w:szCs w:val="18"/>
              </w:rPr>
              <w:t>5</w:t>
            </w:r>
          </w:p>
        </w:tc>
        <w:tc>
          <w:tcPr>
            <w:tcW w:w="1417" w:type="dxa"/>
            <w:gridSpan w:val="2"/>
          </w:tcPr>
          <w:p w14:paraId="2BAE71FB" w14:textId="77777777" w:rsidR="00EA3976" w:rsidRPr="00225C1B" w:rsidRDefault="00EA3976" w:rsidP="00EA3976">
            <w:pPr>
              <w:jc w:val="right"/>
              <w:rPr>
                <w:rFonts w:cs="Arial"/>
                <w:sz w:val="18"/>
                <w:szCs w:val="18"/>
                <w:highlight w:val="cyan"/>
              </w:rPr>
            </w:pPr>
            <w:r w:rsidRPr="002818CF">
              <w:rPr>
                <w:rFonts w:cs="Arial"/>
                <w:sz w:val="18"/>
                <w:szCs w:val="18"/>
              </w:rPr>
              <w:t>5</w:t>
            </w:r>
          </w:p>
        </w:tc>
        <w:tc>
          <w:tcPr>
            <w:tcW w:w="1134" w:type="dxa"/>
          </w:tcPr>
          <w:p w14:paraId="5E576F44" w14:textId="77777777" w:rsidR="00EA3976" w:rsidRPr="002818CF" w:rsidRDefault="00EA3976" w:rsidP="00EA3976">
            <w:pPr>
              <w:jc w:val="right"/>
              <w:rPr>
                <w:rFonts w:cs="Arial"/>
                <w:sz w:val="18"/>
                <w:szCs w:val="18"/>
              </w:rPr>
            </w:pPr>
            <w:r w:rsidRPr="002818CF">
              <w:rPr>
                <w:rFonts w:cs="Arial"/>
                <w:sz w:val="18"/>
                <w:szCs w:val="18"/>
              </w:rPr>
              <w:t>-</w:t>
            </w:r>
          </w:p>
        </w:tc>
      </w:tr>
      <w:tr w:rsidR="00EA3976" w:rsidRPr="00EA3976" w14:paraId="2F4DE20C" w14:textId="77777777" w:rsidTr="02D43AF4">
        <w:trPr>
          <w:trHeight w:val="209"/>
        </w:trPr>
        <w:tc>
          <w:tcPr>
            <w:tcW w:w="5559" w:type="dxa"/>
            <w:shd w:val="clear" w:color="auto" w:fill="auto"/>
          </w:tcPr>
          <w:p w14:paraId="514D0FDF" w14:textId="77777777" w:rsidR="00EA3976" w:rsidRPr="00882BC0" w:rsidRDefault="00EA3976" w:rsidP="00EA3976">
            <w:pPr>
              <w:autoSpaceDE w:val="0"/>
              <w:autoSpaceDN w:val="0"/>
              <w:adjustRightInd w:val="0"/>
              <w:rPr>
                <w:rFonts w:cs="Arial"/>
                <w:sz w:val="18"/>
                <w:szCs w:val="18"/>
              </w:rPr>
            </w:pPr>
            <w:r w:rsidRPr="00882BC0">
              <w:rPr>
                <w:rFonts w:cs="Arial"/>
                <w:sz w:val="18"/>
                <w:szCs w:val="18"/>
              </w:rPr>
              <w:t>Bank current accounts</w:t>
            </w:r>
          </w:p>
        </w:tc>
        <w:tc>
          <w:tcPr>
            <w:tcW w:w="1559" w:type="dxa"/>
            <w:gridSpan w:val="2"/>
            <w:shd w:val="clear" w:color="auto" w:fill="auto"/>
          </w:tcPr>
          <w:p w14:paraId="1466B78E" w14:textId="31264511" w:rsidR="00EA3976" w:rsidRPr="00882BC0" w:rsidRDefault="00EA3976" w:rsidP="00EA3976">
            <w:pPr>
              <w:jc w:val="right"/>
              <w:rPr>
                <w:rFonts w:cs="Arial"/>
                <w:sz w:val="18"/>
                <w:szCs w:val="18"/>
              </w:rPr>
            </w:pPr>
            <w:r w:rsidRPr="00590E14">
              <w:rPr>
                <w:rFonts w:cs="Arial"/>
                <w:sz w:val="18"/>
                <w:szCs w:val="18"/>
              </w:rPr>
              <w:t>3,050</w:t>
            </w:r>
          </w:p>
        </w:tc>
        <w:tc>
          <w:tcPr>
            <w:tcW w:w="1417" w:type="dxa"/>
            <w:gridSpan w:val="2"/>
            <w:shd w:val="clear" w:color="auto" w:fill="auto"/>
          </w:tcPr>
          <w:p w14:paraId="439C7862" w14:textId="5C9833DA" w:rsidR="00EA3976" w:rsidRPr="002818CF" w:rsidRDefault="00EA3976" w:rsidP="00EA3976">
            <w:pPr>
              <w:jc w:val="right"/>
              <w:rPr>
                <w:rFonts w:cs="Arial"/>
                <w:sz w:val="18"/>
                <w:szCs w:val="18"/>
              </w:rPr>
            </w:pPr>
            <w:r w:rsidRPr="002818CF">
              <w:rPr>
                <w:rFonts w:cs="Arial"/>
                <w:sz w:val="18"/>
                <w:szCs w:val="18"/>
              </w:rPr>
              <w:t>3,</w:t>
            </w:r>
            <w:r w:rsidR="002818CF" w:rsidRPr="002818CF">
              <w:rPr>
                <w:rFonts w:cs="Arial"/>
                <w:sz w:val="18"/>
                <w:szCs w:val="18"/>
              </w:rPr>
              <w:t>743</w:t>
            </w:r>
          </w:p>
        </w:tc>
        <w:tc>
          <w:tcPr>
            <w:tcW w:w="1134" w:type="dxa"/>
            <w:shd w:val="clear" w:color="auto" w:fill="auto"/>
          </w:tcPr>
          <w:p w14:paraId="64C33179" w14:textId="4562C1FD" w:rsidR="00EA3976" w:rsidRPr="002818CF" w:rsidRDefault="002818CF" w:rsidP="00EA3976">
            <w:pPr>
              <w:jc w:val="right"/>
              <w:rPr>
                <w:rFonts w:cs="Arial"/>
                <w:sz w:val="18"/>
                <w:szCs w:val="18"/>
              </w:rPr>
            </w:pPr>
            <w:r w:rsidRPr="002818CF">
              <w:rPr>
                <w:rFonts w:cs="Arial"/>
                <w:sz w:val="18"/>
                <w:szCs w:val="18"/>
              </w:rPr>
              <w:t>693</w:t>
            </w:r>
          </w:p>
        </w:tc>
      </w:tr>
      <w:tr w:rsidR="00EA3976" w:rsidRPr="00EA3976" w14:paraId="5D1ABD55" w14:textId="77777777" w:rsidTr="02D43AF4">
        <w:trPr>
          <w:trHeight w:val="209"/>
        </w:trPr>
        <w:tc>
          <w:tcPr>
            <w:tcW w:w="5559" w:type="dxa"/>
          </w:tcPr>
          <w:p w14:paraId="59E5C032" w14:textId="77777777" w:rsidR="00EA3976" w:rsidRPr="00882BC0" w:rsidRDefault="00EA3976" w:rsidP="00EA3976">
            <w:pPr>
              <w:rPr>
                <w:rFonts w:cs="Arial"/>
                <w:snapToGrid w:val="0"/>
                <w:sz w:val="18"/>
                <w:szCs w:val="18"/>
              </w:rPr>
            </w:pPr>
            <w:r w:rsidRPr="00882BC0">
              <w:rPr>
                <w:rFonts w:cs="Arial"/>
                <w:snapToGrid w:val="0"/>
                <w:sz w:val="18"/>
                <w:szCs w:val="18"/>
              </w:rPr>
              <w:t>Cash overdrawn</w:t>
            </w:r>
          </w:p>
        </w:tc>
        <w:tc>
          <w:tcPr>
            <w:tcW w:w="1559" w:type="dxa"/>
            <w:gridSpan w:val="2"/>
            <w:tcBorders>
              <w:bottom w:val="single" w:sz="4" w:space="0" w:color="auto"/>
            </w:tcBorders>
          </w:tcPr>
          <w:p w14:paraId="5E0B3633" w14:textId="646AEA76" w:rsidR="00EA3976" w:rsidRPr="00882BC0" w:rsidRDefault="00EA3976" w:rsidP="00EA3976">
            <w:pPr>
              <w:jc w:val="right"/>
              <w:rPr>
                <w:rFonts w:cs="Arial"/>
                <w:sz w:val="18"/>
                <w:szCs w:val="18"/>
              </w:rPr>
            </w:pPr>
            <w:r w:rsidRPr="00590E14">
              <w:rPr>
                <w:rFonts w:cs="Arial"/>
                <w:sz w:val="18"/>
                <w:szCs w:val="18"/>
              </w:rPr>
              <w:t>(317)</w:t>
            </w:r>
          </w:p>
        </w:tc>
        <w:tc>
          <w:tcPr>
            <w:tcW w:w="1417" w:type="dxa"/>
            <w:gridSpan w:val="2"/>
            <w:tcBorders>
              <w:bottom w:val="single" w:sz="4" w:space="0" w:color="auto"/>
            </w:tcBorders>
          </w:tcPr>
          <w:p w14:paraId="6F2B1BEA" w14:textId="0BC8FA21" w:rsidR="00EA3976" w:rsidRPr="002818CF" w:rsidRDefault="00EA3976" w:rsidP="00EA3976">
            <w:pPr>
              <w:jc w:val="right"/>
              <w:rPr>
                <w:rFonts w:cs="Arial"/>
                <w:sz w:val="18"/>
                <w:szCs w:val="18"/>
              </w:rPr>
            </w:pPr>
            <w:r w:rsidRPr="002818CF">
              <w:rPr>
                <w:rFonts w:cs="Arial"/>
                <w:sz w:val="18"/>
                <w:szCs w:val="18"/>
              </w:rPr>
              <w:t>(</w:t>
            </w:r>
            <w:r w:rsidR="002818CF" w:rsidRPr="002818CF">
              <w:rPr>
                <w:rFonts w:cs="Arial"/>
                <w:sz w:val="18"/>
                <w:szCs w:val="18"/>
              </w:rPr>
              <w:t>90</w:t>
            </w:r>
            <w:r w:rsidRPr="002818CF">
              <w:rPr>
                <w:rFonts w:cs="Arial"/>
                <w:sz w:val="18"/>
                <w:szCs w:val="18"/>
              </w:rPr>
              <w:t>)</w:t>
            </w:r>
          </w:p>
        </w:tc>
        <w:tc>
          <w:tcPr>
            <w:tcW w:w="1134" w:type="dxa"/>
            <w:tcBorders>
              <w:bottom w:val="single" w:sz="4" w:space="0" w:color="auto"/>
            </w:tcBorders>
          </w:tcPr>
          <w:p w14:paraId="63DAD498" w14:textId="2BCD8D39" w:rsidR="00EA3976" w:rsidRPr="002818CF" w:rsidRDefault="002818CF" w:rsidP="00EA3976">
            <w:pPr>
              <w:jc w:val="right"/>
              <w:rPr>
                <w:rFonts w:cs="Arial"/>
                <w:sz w:val="18"/>
                <w:szCs w:val="18"/>
              </w:rPr>
            </w:pPr>
            <w:r w:rsidRPr="002818CF">
              <w:rPr>
                <w:rFonts w:cs="Arial"/>
                <w:sz w:val="18"/>
                <w:szCs w:val="18"/>
              </w:rPr>
              <w:t>227</w:t>
            </w:r>
          </w:p>
        </w:tc>
      </w:tr>
      <w:tr w:rsidR="00EA3976" w:rsidRPr="00EA3976" w14:paraId="40DC7594" w14:textId="77777777" w:rsidTr="02D43AF4">
        <w:trPr>
          <w:trHeight w:val="209"/>
        </w:trPr>
        <w:tc>
          <w:tcPr>
            <w:tcW w:w="5559" w:type="dxa"/>
            <w:shd w:val="clear" w:color="auto" w:fill="auto"/>
          </w:tcPr>
          <w:p w14:paraId="65DE5838" w14:textId="77777777" w:rsidR="00EA3976" w:rsidRPr="00882BC0" w:rsidRDefault="00EA3976" w:rsidP="00EA3976">
            <w:pPr>
              <w:rPr>
                <w:rFonts w:cs="Arial"/>
                <w:b/>
                <w:snapToGrid w:val="0"/>
                <w:sz w:val="18"/>
                <w:szCs w:val="18"/>
              </w:rPr>
            </w:pPr>
            <w:r w:rsidRPr="00882BC0">
              <w:rPr>
                <w:rFonts w:cs="Arial"/>
                <w:b/>
                <w:snapToGrid w:val="0"/>
                <w:sz w:val="18"/>
                <w:szCs w:val="18"/>
              </w:rPr>
              <w:t>Total Cash and Cash Equivalents</w:t>
            </w:r>
          </w:p>
        </w:tc>
        <w:tc>
          <w:tcPr>
            <w:tcW w:w="1559" w:type="dxa"/>
            <w:gridSpan w:val="2"/>
            <w:tcBorders>
              <w:top w:val="single" w:sz="4" w:space="0" w:color="auto"/>
              <w:bottom w:val="single" w:sz="4" w:space="0" w:color="auto"/>
            </w:tcBorders>
            <w:shd w:val="clear" w:color="auto" w:fill="auto"/>
          </w:tcPr>
          <w:p w14:paraId="1DEB3D3A" w14:textId="15AAEBD2" w:rsidR="00EA3976" w:rsidRPr="00882BC0" w:rsidRDefault="00EA3976" w:rsidP="00EA3976">
            <w:pPr>
              <w:jc w:val="right"/>
              <w:rPr>
                <w:rFonts w:cs="Arial"/>
                <w:b/>
                <w:bCs/>
                <w:sz w:val="18"/>
                <w:szCs w:val="18"/>
              </w:rPr>
            </w:pPr>
            <w:r w:rsidRPr="00590E14">
              <w:rPr>
                <w:rFonts w:cs="Arial"/>
                <w:b/>
                <w:bCs/>
                <w:sz w:val="18"/>
                <w:szCs w:val="18"/>
              </w:rPr>
              <w:t>2,738</w:t>
            </w:r>
          </w:p>
        </w:tc>
        <w:tc>
          <w:tcPr>
            <w:tcW w:w="1417" w:type="dxa"/>
            <w:gridSpan w:val="2"/>
            <w:tcBorders>
              <w:top w:val="single" w:sz="4" w:space="0" w:color="auto"/>
              <w:bottom w:val="single" w:sz="4" w:space="0" w:color="auto"/>
            </w:tcBorders>
            <w:shd w:val="clear" w:color="auto" w:fill="auto"/>
          </w:tcPr>
          <w:p w14:paraId="6498AE96" w14:textId="1E84271F" w:rsidR="00EA3976" w:rsidRPr="002818CF" w:rsidRDefault="002818CF" w:rsidP="00EA3976">
            <w:pPr>
              <w:jc w:val="right"/>
              <w:rPr>
                <w:rFonts w:cs="Arial"/>
                <w:b/>
                <w:bCs/>
                <w:sz w:val="18"/>
                <w:szCs w:val="18"/>
              </w:rPr>
            </w:pPr>
            <w:r w:rsidRPr="002818CF">
              <w:rPr>
                <w:rFonts w:cs="Arial"/>
                <w:b/>
                <w:bCs/>
                <w:sz w:val="18"/>
                <w:szCs w:val="18"/>
              </w:rPr>
              <w:t>3,658</w:t>
            </w:r>
          </w:p>
        </w:tc>
        <w:tc>
          <w:tcPr>
            <w:tcW w:w="1134" w:type="dxa"/>
            <w:tcBorders>
              <w:top w:val="single" w:sz="4" w:space="0" w:color="auto"/>
              <w:bottom w:val="single" w:sz="4" w:space="0" w:color="auto"/>
            </w:tcBorders>
            <w:shd w:val="clear" w:color="auto" w:fill="auto"/>
          </w:tcPr>
          <w:p w14:paraId="506EAC7F" w14:textId="0297F4A9" w:rsidR="00EA3976" w:rsidRPr="002818CF" w:rsidRDefault="002818CF" w:rsidP="00EA3976">
            <w:pPr>
              <w:jc w:val="right"/>
              <w:rPr>
                <w:rFonts w:cs="Arial"/>
                <w:b/>
                <w:bCs/>
                <w:sz w:val="18"/>
                <w:szCs w:val="18"/>
              </w:rPr>
            </w:pPr>
            <w:r w:rsidRPr="002818CF">
              <w:rPr>
                <w:rFonts w:cs="Arial"/>
                <w:b/>
                <w:bCs/>
                <w:sz w:val="18"/>
                <w:szCs w:val="18"/>
              </w:rPr>
              <w:t>920</w:t>
            </w:r>
          </w:p>
        </w:tc>
      </w:tr>
      <w:tr w:rsidR="00AB25AA" w:rsidRPr="00882BC0" w14:paraId="2E22E121" w14:textId="77777777" w:rsidTr="02D43AF4">
        <w:trPr>
          <w:trHeight w:val="209"/>
        </w:trPr>
        <w:tc>
          <w:tcPr>
            <w:tcW w:w="5724" w:type="dxa"/>
            <w:gridSpan w:val="2"/>
            <w:shd w:val="clear" w:color="auto" w:fill="auto"/>
          </w:tcPr>
          <w:p w14:paraId="649788C1" w14:textId="77777777" w:rsidR="004B6036" w:rsidRPr="00882BC0" w:rsidRDefault="004B6036" w:rsidP="001E7148">
            <w:pPr>
              <w:rPr>
                <w:rFonts w:cs="Arial"/>
                <w:b/>
                <w:snapToGrid w:val="0"/>
                <w:sz w:val="18"/>
                <w:szCs w:val="18"/>
              </w:rPr>
            </w:pPr>
          </w:p>
        </w:tc>
        <w:tc>
          <w:tcPr>
            <w:tcW w:w="1536" w:type="dxa"/>
            <w:gridSpan w:val="2"/>
            <w:tcBorders>
              <w:top w:val="single" w:sz="4" w:space="0" w:color="auto"/>
            </w:tcBorders>
            <w:shd w:val="clear" w:color="auto" w:fill="auto"/>
          </w:tcPr>
          <w:p w14:paraId="246633B9" w14:textId="77777777" w:rsidR="00AB25AA" w:rsidRPr="00882BC0" w:rsidRDefault="00AB25AA" w:rsidP="001E361B">
            <w:pPr>
              <w:jc w:val="right"/>
              <w:rPr>
                <w:rFonts w:cs="Arial"/>
                <w:b/>
                <w:snapToGrid w:val="0"/>
                <w:sz w:val="18"/>
                <w:szCs w:val="18"/>
              </w:rPr>
            </w:pPr>
          </w:p>
        </w:tc>
        <w:tc>
          <w:tcPr>
            <w:tcW w:w="1275" w:type="dxa"/>
            <w:tcBorders>
              <w:top w:val="single" w:sz="4" w:space="0" w:color="auto"/>
            </w:tcBorders>
            <w:shd w:val="clear" w:color="auto" w:fill="auto"/>
          </w:tcPr>
          <w:p w14:paraId="7FDB115A" w14:textId="77777777" w:rsidR="00AB25AA" w:rsidRPr="00882BC0" w:rsidRDefault="00AB25AA" w:rsidP="00F60B69">
            <w:pPr>
              <w:jc w:val="right"/>
              <w:rPr>
                <w:rFonts w:cs="Arial"/>
                <w:b/>
                <w:snapToGrid w:val="0"/>
                <w:sz w:val="18"/>
                <w:szCs w:val="18"/>
              </w:rPr>
            </w:pPr>
          </w:p>
        </w:tc>
        <w:tc>
          <w:tcPr>
            <w:tcW w:w="1134" w:type="dxa"/>
            <w:tcBorders>
              <w:top w:val="single" w:sz="4" w:space="0" w:color="auto"/>
            </w:tcBorders>
            <w:shd w:val="clear" w:color="auto" w:fill="auto"/>
          </w:tcPr>
          <w:p w14:paraId="12359F09" w14:textId="77777777" w:rsidR="00AB25AA" w:rsidRPr="00E60B83" w:rsidRDefault="00AB25AA" w:rsidP="00373A42">
            <w:pPr>
              <w:jc w:val="right"/>
              <w:rPr>
                <w:rFonts w:cs="Arial"/>
                <w:b/>
                <w:snapToGrid w:val="0"/>
                <w:sz w:val="18"/>
                <w:szCs w:val="18"/>
              </w:rPr>
            </w:pPr>
          </w:p>
        </w:tc>
      </w:tr>
    </w:tbl>
    <w:p w14:paraId="0B23860F" w14:textId="77777777" w:rsidR="00E77524" w:rsidRDefault="00E77524"/>
    <w:p w14:paraId="6CDAA378" w14:textId="36CA82E7" w:rsidR="00E57F3F" w:rsidRDefault="00E77524">
      <w:pPr>
        <w:rPr>
          <w:rFonts w:cs="Arial"/>
          <w:sz w:val="18"/>
          <w:szCs w:val="18"/>
        </w:rPr>
      </w:pPr>
      <w:r w:rsidRPr="00EE7162">
        <w:rPr>
          <w:rFonts w:cs="Arial"/>
          <w:sz w:val="18"/>
          <w:szCs w:val="18"/>
        </w:rPr>
        <w:t xml:space="preserve">The </w:t>
      </w:r>
      <w:r w:rsidR="002818CF" w:rsidRPr="00EE7162">
        <w:rPr>
          <w:rFonts w:cs="Arial"/>
          <w:sz w:val="18"/>
          <w:szCs w:val="18"/>
        </w:rPr>
        <w:t>in</w:t>
      </w:r>
      <w:r w:rsidR="00590E14" w:rsidRPr="00EE7162">
        <w:rPr>
          <w:rFonts w:cs="Arial"/>
          <w:sz w:val="18"/>
          <w:szCs w:val="18"/>
        </w:rPr>
        <w:t>c</w:t>
      </w:r>
      <w:r w:rsidRPr="00EE7162">
        <w:rPr>
          <w:rFonts w:cs="Arial"/>
          <w:sz w:val="18"/>
          <w:szCs w:val="18"/>
        </w:rPr>
        <w:t>rease of £</w:t>
      </w:r>
      <w:r w:rsidR="00590E14" w:rsidRPr="00EE7162">
        <w:rPr>
          <w:rFonts w:cs="Arial"/>
          <w:sz w:val="18"/>
          <w:szCs w:val="18"/>
        </w:rPr>
        <w:t>0.</w:t>
      </w:r>
      <w:r w:rsidR="00EE7162" w:rsidRPr="00EE7162">
        <w:rPr>
          <w:rFonts w:cs="Arial"/>
          <w:sz w:val="18"/>
          <w:szCs w:val="18"/>
        </w:rPr>
        <w:t>920</w:t>
      </w:r>
      <w:r w:rsidRPr="00EE7162">
        <w:rPr>
          <w:rFonts w:cs="Arial"/>
          <w:sz w:val="18"/>
          <w:szCs w:val="18"/>
        </w:rPr>
        <w:t xml:space="preserve">m in </w:t>
      </w:r>
      <w:r w:rsidR="00EE7162" w:rsidRPr="00EE7162">
        <w:rPr>
          <w:rFonts w:cs="Arial"/>
          <w:sz w:val="18"/>
          <w:szCs w:val="18"/>
        </w:rPr>
        <w:t xml:space="preserve">cash and cash equivalent </w:t>
      </w:r>
      <w:r w:rsidRPr="00EE7162">
        <w:rPr>
          <w:rFonts w:cs="Arial"/>
          <w:sz w:val="18"/>
          <w:szCs w:val="18"/>
        </w:rPr>
        <w:t>balances as at 31 March 202</w:t>
      </w:r>
      <w:r w:rsidR="002818CF" w:rsidRPr="00EE7162">
        <w:rPr>
          <w:rFonts w:cs="Arial"/>
          <w:sz w:val="18"/>
          <w:szCs w:val="18"/>
        </w:rPr>
        <w:t>3</w:t>
      </w:r>
      <w:r w:rsidRPr="00EE7162">
        <w:rPr>
          <w:rFonts w:cs="Arial"/>
          <w:sz w:val="18"/>
          <w:szCs w:val="18"/>
        </w:rPr>
        <w:t xml:space="preserve"> is primarily due to the Money Market Fund that </w:t>
      </w:r>
      <w:r w:rsidR="004D57EC">
        <w:rPr>
          <w:rFonts w:cs="Arial"/>
          <w:sz w:val="18"/>
          <w:szCs w:val="18"/>
        </w:rPr>
        <w:t>is</w:t>
      </w:r>
      <w:r w:rsidR="004D57EC" w:rsidRPr="00EE7162">
        <w:rPr>
          <w:rFonts w:cs="Arial"/>
          <w:sz w:val="18"/>
          <w:szCs w:val="18"/>
        </w:rPr>
        <w:t xml:space="preserve"> </w:t>
      </w:r>
      <w:r w:rsidRPr="00EE7162">
        <w:rPr>
          <w:rFonts w:cs="Arial"/>
          <w:sz w:val="18"/>
          <w:szCs w:val="18"/>
        </w:rPr>
        <w:t>designated as part of the Cash and Cash Equivalents balance at the year end</w:t>
      </w:r>
      <w:r w:rsidR="00580DD8" w:rsidRPr="00EE7162">
        <w:rPr>
          <w:rFonts w:cs="Arial"/>
          <w:sz w:val="18"/>
          <w:szCs w:val="18"/>
        </w:rPr>
        <w:t xml:space="preserve"> </w:t>
      </w:r>
      <w:r w:rsidR="00EE7162" w:rsidRPr="00EE7162">
        <w:rPr>
          <w:rFonts w:cs="Arial"/>
          <w:sz w:val="18"/>
          <w:szCs w:val="18"/>
        </w:rPr>
        <w:t xml:space="preserve">which had a closing balance £2.2m higher than in the prior year, along with a compensating decrease of £1.5m in the amount of firefighter </w:t>
      </w:r>
      <w:r w:rsidR="001715F3" w:rsidRPr="00EE7162">
        <w:rPr>
          <w:rFonts w:cs="Arial"/>
          <w:sz w:val="18"/>
          <w:szCs w:val="18"/>
        </w:rPr>
        <w:t>pension grant due</w:t>
      </w:r>
      <w:r w:rsidR="00EE7162" w:rsidRPr="00EE7162">
        <w:rPr>
          <w:rFonts w:cs="Arial"/>
          <w:sz w:val="18"/>
          <w:szCs w:val="18"/>
        </w:rPr>
        <w:t>.</w:t>
      </w:r>
    </w:p>
    <w:p w14:paraId="5A5A9888" w14:textId="609A774A" w:rsidR="00EE7162" w:rsidRDefault="00EE7162">
      <w:r>
        <w:rPr>
          <w:rFonts w:cs="Arial"/>
          <w:sz w:val="18"/>
          <w:szCs w:val="18"/>
        </w:rPr>
        <w:t>.</w:t>
      </w:r>
    </w:p>
    <w:p w14:paraId="1ABE3160" w14:textId="77777777" w:rsidR="00722DB1" w:rsidRPr="00882BC0" w:rsidRDefault="00D976E7" w:rsidP="0019433F">
      <w:pPr>
        <w:pStyle w:val="Header"/>
        <w:numPr>
          <w:ilvl w:val="12"/>
          <w:numId w:val="0"/>
        </w:numPr>
        <w:shd w:val="clear" w:color="auto" w:fill="BFBFBF"/>
        <w:ind w:left="450" w:hanging="450"/>
        <w:rPr>
          <w:rFonts w:cs="Arial"/>
          <w:b/>
          <w:i/>
          <w:color w:val="FFFFFF"/>
          <w:sz w:val="18"/>
          <w:szCs w:val="18"/>
        </w:rPr>
      </w:pPr>
      <w:r w:rsidRPr="00882BC0">
        <w:rPr>
          <w:rFonts w:cs="Arial"/>
          <w:b/>
          <w:i/>
          <w:color w:val="FFFFFF"/>
          <w:sz w:val="18"/>
          <w:szCs w:val="18"/>
        </w:rPr>
        <w:t>17</w:t>
      </w:r>
      <w:r w:rsidR="00722DB1" w:rsidRPr="00882BC0">
        <w:rPr>
          <w:rFonts w:cs="Arial"/>
          <w:b/>
          <w:i/>
          <w:color w:val="FFFFFF"/>
          <w:sz w:val="18"/>
          <w:szCs w:val="18"/>
        </w:rPr>
        <w:t>.</w:t>
      </w:r>
      <w:r w:rsidR="00722DB1" w:rsidRPr="00882BC0">
        <w:rPr>
          <w:rFonts w:cs="Arial"/>
          <w:b/>
          <w:i/>
          <w:color w:val="FFFFFF"/>
          <w:sz w:val="18"/>
          <w:szCs w:val="18"/>
        </w:rPr>
        <w:tab/>
      </w:r>
      <w:bookmarkStart w:id="31" w:name="OLE_LINK12"/>
      <w:r w:rsidR="00722DB1" w:rsidRPr="00882BC0">
        <w:rPr>
          <w:rFonts w:cs="Arial"/>
          <w:b/>
          <w:i/>
          <w:color w:val="FFFFFF"/>
          <w:sz w:val="18"/>
          <w:szCs w:val="18"/>
        </w:rPr>
        <w:t xml:space="preserve">Assets held for Sale </w:t>
      </w:r>
      <w:bookmarkEnd w:id="31"/>
    </w:p>
    <w:tbl>
      <w:tblPr>
        <w:tblW w:w="0" w:type="auto"/>
        <w:tblInd w:w="288" w:type="dxa"/>
        <w:tblLayout w:type="fixed"/>
        <w:tblLook w:val="01E0" w:firstRow="1" w:lastRow="1" w:firstColumn="1" w:lastColumn="1" w:noHBand="0" w:noVBand="0"/>
      </w:tblPr>
      <w:tblGrid>
        <w:gridCol w:w="5490"/>
        <w:gridCol w:w="1418"/>
        <w:gridCol w:w="1417"/>
      </w:tblGrid>
      <w:tr w:rsidR="00C059D1" w:rsidRPr="00882BC0" w14:paraId="230DA5BC" w14:textId="77777777" w:rsidTr="00487411">
        <w:trPr>
          <w:trHeight w:val="343"/>
        </w:trPr>
        <w:tc>
          <w:tcPr>
            <w:tcW w:w="5490" w:type="dxa"/>
            <w:vAlign w:val="center"/>
          </w:tcPr>
          <w:p w14:paraId="0D78F03E" w14:textId="77777777" w:rsidR="00C059D1" w:rsidRPr="00882BC0" w:rsidRDefault="00C059D1" w:rsidP="001E7148">
            <w:pPr>
              <w:pStyle w:val="bodyindent"/>
              <w:jc w:val="right"/>
              <w:rPr>
                <w:rFonts w:ascii="Arial" w:hAnsi="Arial" w:cs="Arial"/>
                <w:b/>
                <w:color w:val="auto"/>
              </w:rPr>
            </w:pPr>
            <w:bookmarkStart w:id="32" w:name="a20"/>
            <w:bookmarkEnd w:id="32"/>
          </w:p>
        </w:tc>
        <w:tc>
          <w:tcPr>
            <w:tcW w:w="2835" w:type="dxa"/>
            <w:gridSpan w:val="2"/>
            <w:vAlign w:val="center"/>
          </w:tcPr>
          <w:p w14:paraId="73A52F1F" w14:textId="77777777" w:rsidR="00C059D1" w:rsidRPr="00882BC0" w:rsidRDefault="00C059D1" w:rsidP="001E7148">
            <w:pPr>
              <w:jc w:val="center"/>
              <w:rPr>
                <w:rFonts w:cs="Arial"/>
                <w:sz w:val="18"/>
                <w:szCs w:val="18"/>
              </w:rPr>
            </w:pPr>
          </w:p>
        </w:tc>
      </w:tr>
      <w:tr w:rsidR="00C059D1" w:rsidRPr="00882BC0" w14:paraId="4059C6CE" w14:textId="77777777" w:rsidTr="00487411">
        <w:trPr>
          <w:trHeight w:val="284"/>
        </w:trPr>
        <w:tc>
          <w:tcPr>
            <w:tcW w:w="5490" w:type="dxa"/>
          </w:tcPr>
          <w:p w14:paraId="5D9BDF4F" w14:textId="77777777" w:rsidR="00C059D1" w:rsidRPr="00882BC0" w:rsidRDefault="00C059D1" w:rsidP="001E7148">
            <w:pPr>
              <w:rPr>
                <w:rFonts w:cs="Arial"/>
                <w:sz w:val="18"/>
                <w:szCs w:val="18"/>
              </w:rPr>
            </w:pPr>
          </w:p>
        </w:tc>
        <w:tc>
          <w:tcPr>
            <w:tcW w:w="1418" w:type="dxa"/>
            <w:vAlign w:val="center"/>
          </w:tcPr>
          <w:p w14:paraId="3FD2B483" w14:textId="25B9F446" w:rsidR="00C059D1" w:rsidRPr="00882BC0" w:rsidRDefault="00C059D1" w:rsidP="00DD560F">
            <w:pPr>
              <w:jc w:val="right"/>
              <w:rPr>
                <w:rFonts w:cs="Arial"/>
                <w:b/>
                <w:sz w:val="18"/>
                <w:szCs w:val="18"/>
              </w:rPr>
            </w:pPr>
            <w:r w:rsidRPr="00882BC0">
              <w:rPr>
                <w:rFonts w:cs="Arial"/>
                <w:b/>
                <w:sz w:val="18"/>
                <w:szCs w:val="18"/>
              </w:rPr>
              <w:t>20</w:t>
            </w:r>
            <w:r w:rsidR="0096579D">
              <w:rPr>
                <w:rFonts w:cs="Arial"/>
                <w:b/>
                <w:sz w:val="18"/>
                <w:szCs w:val="18"/>
              </w:rPr>
              <w:t>2</w:t>
            </w:r>
            <w:r w:rsidR="00A16C47">
              <w:rPr>
                <w:rFonts w:cs="Arial"/>
                <w:b/>
                <w:sz w:val="18"/>
                <w:szCs w:val="18"/>
              </w:rPr>
              <w:t>1</w:t>
            </w:r>
            <w:r w:rsidR="000F7B8A">
              <w:rPr>
                <w:rFonts w:cs="Arial"/>
                <w:b/>
                <w:sz w:val="18"/>
                <w:szCs w:val="18"/>
              </w:rPr>
              <w:t>/2</w:t>
            </w:r>
            <w:r w:rsidR="00A16C47">
              <w:rPr>
                <w:rFonts w:cs="Arial"/>
                <w:b/>
                <w:sz w:val="18"/>
                <w:szCs w:val="18"/>
              </w:rPr>
              <w:t>2</w:t>
            </w:r>
          </w:p>
        </w:tc>
        <w:tc>
          <w:tcPr>
            <w:tcW w:w="1417" w:type="dxa"/>
            <w:vAlign w:val="center"/>
          </w:tcPr>
          <w:p w14:paraId="1163E520" w14:textId="4AE9C8ED" w:rsidR="00C059D1" w:rsidRPr="00462CE7" w:rsidRDefault="00C059D1" w:rsidP="00DD560F">
            <w:pPr>
              <w:jc w:val="right"/>
              <w:rPr>
                <w:rFonts w:cs="Arial"/>
                <w:b/>
                <w:sz w:val="18"/>
                <w:szCs w:val="18"/>
              </w:rPr>
            </w:pPr>
            <w:r w:rsidRPr="00050E65">
              <w:rPr>
                <w:rFonts w:cs="Arial"/>
                <w:b/>
                <w:sz w:val="18"/>
                <w:szCs w:val="18"/>
              </w:rPr>
              <w:t>20</w:t>
            </w:r>
            <w:r w:rsidR="00DD560F" w:rsidRPr="00050E65">
              <w:rPr>
                <w:rFonts w:cs="Arial"/>
                <w:b/>
                <w:sz w:val="18"/>
                <w:szCs w:val="18"/>
              </w:rPr>
              <w:t>2</w:t>
            </w:r>
            <w:r w:rsidR="00BF3CE7" w:rsidRPr="00050E65">
              <w:rPr>
                <w:rFonts w:cs="Arial"/>
                <w:b/>
                <w:sz w:val="18"/>
                <w:szCs w:val="18"/>
              </w:rPr>
              <w:t>2</w:t>
            </w:r>
            <w:r w:rsidR="000F7B8A" w:rsidRPr="00050E65">
              <w:rPr>
                <w:rFonts w:cs="Arial"/>
                <w:b/>
                <w:sz w:val="18"/>
                <w:szCs w:val="18"/>
              </w:rPr>
              <w:t>/2</w:t>
            </w:r>
            <w:r w:rsidR="00BF3CE7" w:rsidRPr="00050E65">
              <w:rPr>
                <w:rFonts w:cs="Arial"/>
                <w:b/>
                <w:sz w:val="18"/>
                <w:szCs w:val="18"/>
              </w:rPr>
              <w:t>3</w:t>
            </w:r>
          </w:p>
        </w:tc>
      </w:tr>
      <w:tr w:rsidR="00C059D1" w:rsidRPr="00882BC0" w14:paraId="180672CF" w14:textId="77777777" w:rsidTr="00487411">
        <w:trPr>
          <w:trHeight w:val="284"/>
        </w:trPr>
        <w:tc>
          <w:tcPr>
            <w:tcW w:w="5490" w:type="dxa"/>
          </w:tcPr>
          <w:p w14:paraId="4F2C9FEE" w14:textId="77777777" w:rsidR="00C059D1" w:rsidRPr="00882BC0" w:rsidRDefault="00C059D1" w:rsidP="001E7148">
            <w:pPr>
              <w:rPr>
                <w:rFonts w:cs="Arial"/>
                <w:sz w:val="18"/>
                <w:szCs w:val="18"/>
              </w:rPr>
            </w:pPr>
          </w:p>
        </w:tc>
        <w:tc>
          <w:tcPr>
            <w:tcW w:w="1418" w:type="dxa"/>
            <w:vAlign w:val="center"/>
          </w:tcPr>
          <w:p w14:paraId="7E005828" w14:textId="77777777" w:rsidR="00C059D1" w:rsidRPr="00882BC0" w:rsidRDefault="00C059D1" w:rsidP="001E7148">
            <w:pPr>
              <w:jc w:val="right"/>
              <w:rPr>
                <w:rFonts w:cs="Arial"/>
                <w:b/>
                <w:sz w:val="18"/>
                <w:szCs w:val="18"/>
              </w:rPr>
            </w:pPr>
            <w:r w:rsidRPr="00882BC0">
              <w:rPr>
                <w:rFonts w:cs="Arial"/>
                <w:b/>
                <w:sz w:val="18"/>
                <w:szCs w:val="18"/>
              </w:rPr>
              <w:t>£000</w:t>
            </w:r>
          </w:p>
        </w:tc>
        <w:tc>
          <w:tcPr>
            <w:tcW w:w="1417" w:type="dxa"/>
            <w:vAlign w:val="center"/>
          </w:tcPr>
          <w:p w14:paraId="6E42E98B" w14:textId="77777777" w:rsidR="00C059D1" w:rsidRPr="00462CE7" w:rsidRDefault="00C059D1" w:rsidP="001E7148">
            <w:pPr>
              <w:jc w:val="right"/>
              <w:rPr>
                <w:rFonts w:cs="Arial"/>
                <w:b/>
                <w:sz w:val="18"/>
                <w:szCs w:val="18"/>
              </w:rPr>
            </w:pPr>
            <w:r w:rsidRPr="00462CE7">
              <w:rPr>
                <w:rFonts w:cs="Arial"/>
                <w:b/>
                <w:sz w:val="18"/>
                <w:szCs w:val="18"/>
              </w:rPr>
              <w:t>£000</w:t>
            </w:r>
          </w:p>
        </w:tc>
      </w:tr>
      <w:tr w:rsidR="0096579D" w:rsidRPr="00882BC0" w14:paraId="51F39917" w14:textId="77777777" w:rsidTr="00646191">
        <w:trPr>
          <w:trHeight w:val="284"/>
        </w:trPr>
        <w:tc>
          <w:tcPr>
            <w:tcW w:w="5490" w:type="dxa"/>
            <w:vAlign w:val="bottom"/>
          </w:tcPr>
          <w:p w14:paraId="4A6F25AC" w14:textId="77777777" w:rsidR="0096579D" w:rsidRPr="00882BC0" w:rsidRDefault="0096579D" w:rsidP="0096579D">
            <w:pPr>
              <w:rPr>
                <w:rFonts w:cs="Arial"/>
                <w:b/>
                <w:sz w:val="18"/>
                <w:szCs w:val="18"/>
              </w:rPr>
            </w:pPr>
            <w:r w:rsidRPr="00882BC0">
              <w:rPr>
                <w:rFonts w:cs="Arial"/>
                <w:b/>
                <w:sz w:val="18"/>
                <w:szCs w:val="18"/>
              </w:rPr>
              <w:t>Balance outstanding at start of year</w:t>
            </w:r>
          </w:p>
        </w:tc>
        <w:tc>
          <w:tcPr>
            <w:tcW w:w="1418" w:type="dxa"/>
            <w:shd w:val="clear" w:color="auto" w:fill="auto"/>
            <w:vAlign w:val="bottom"/>
          </w:tcPr>
          <w:p w14:paraId="25051359" w14:textId="6EDBCF4F" w:rsidR="0096579D" w:rsidRPr="00882BC0" w:rsidRDefault="0096579D" w:rsidP="0096579D">
            <w:pPr>
              <w:jc w:val="right"/>
              <w:rPr>
                <w:rFonts w:cs="Arial"/>
                <w:b/>
                <w:sz w:val="18"/>
                <w:szCs w:val="18"/>
              </w:rPr>
            </w:pPr>
            <w:r w:rsidRPr="00A163EF">
              <w:rPr>
                <w:rFonts w:cs="Arial"/>
                <w:b/>
                <w:sz w:val="18"/>
                <w:szCs w:val="18"/>
              </w:rPr>
              <w:t>375</w:t>
            </w:r>
          </w:p>
        </w:tc>
        <w:tc>
          <w:tcPr>
            <w:tcW w:w="1417" w:type="dxa"/>
            <w:shd w:val="clear" w:color="auto" w:fill="auto"/>
            <w:vAlign w:val="bottom"/>
          </w:tcPr>
          <w:p w14:paraId="4EC40B55" w14:textId="77777777" w:rsidR="0096579D" w:rsidRPr="001715F3" w:rsidRDefault="0096579D" w:rsidP="0096579D">
            <w:pPr>
              <w:jc w:val="right"/>
              <w:rPr>
                <w:rFonts w:cs="Arial"/>
                <w:b/>
                <w:sz w:val="18"/>
                <w:szCs w:val="18"/>
              </w:rPr>
            </w:pPr>
            <w:r w:rsidRPr="001715F3">
              <w:rPr>
                <w:rFonts w:cs="Arial"/>
                <w:b/>
                <w:sz w:val="18"/>
                <w:szCs w:val="18"/>
              </w:rPr>
              <w:t>375</w:t>
            </w:r>
          </w:p>
        </w:tc>
      </w:tr>
      <w:tr w:rsidR="0096579D" w:rsidRPr="00882BC0" w14:paraId="06B46D86" w14:textId="77777777" w:rsidTr="00646191">
        <w:trPr>
          <w:trHeight w:val="284"/>
        </w:trPr>
        <w:tc>
          <w:tcPr>
            <w:tcW w:w="5490" w:type="dxa"/>
            <w:vAlign w:val="bottom"/>
          </w:tcPr>
          <w:p w14:paraId="0944DFB3" w14:textId="77777777" w:rsidR="0096579D" w:rsidRPr="00882BC0" w:rsidRDefault="0096579D" w:rsidP="0096579D">
            <w:pPr>
              <w:rPr>
                <w:rFonts w:cs="Arial"/>
                <w:i/>
                <w:sz w:val="18"/>
                <w:szCs w:val="18"/>
                <w:u w:val="single"/>
              </w:rPr>
            </w:pPr>
            <w:r w:rsidRPr="00882BC0">
              <w:rPr>
                <w:rFonts w:cs="Arial"/>
                <w:i/>
                <w:sz w:val="18"/>
                <w:szCs w:val="18"/>
                <w:u w:val="single"/>
              </w:rPr>
              <w:t>Assets newly classified as held for sale:</w:t>
            </w:r>
          </w:p>
        </w:tc>
        <w:tc>
          <w:tcPr>
            <w:tcW w:w="1418" w:type="dxa"/>
            <w:shd w:val="clear" w:color="auto" w:fill="auto"/>
            <w:vAlign w:val="bottom"/>
          </w:tcPr>
          <w:p w14:paraId="32468F6C" w14:textId="77777777" w:rsidR="0096579D" w:rsidRPr="00882BC0" w:rsidRDefault="0096579D" w:rsidP="0096579D">
            <w:pPr>
              <w:jc w:val="right"/>
              <w:rPr>
                <w:rFonts w:cs="Arial"/>
                <w:sz w:val="18"/>
                <w:szCs w:val="18"/>
              </w:rPr>
            </w:pPr>
          </w:p>
        </w:tc>
        <w:tc>
          <w:tcPr>
            <w:tcW w:w="1417" w:type="dxa"/>
            <w:shd w:val="clear" w:color="auto" w:fill="auto"/>
            <w:vAlign w:val="bottom"/>
          </w:tcPr>
          <w:p w14:paraId="57F90151" w14:textId="77777777" w:rsidR="0096579D" w:rsidRPr="001715F3" w:rsidRDefault="0096579D" w:rsidP="0096579D">
            <w:pPr>
              <w:jc w:val="right"/>
              <w:rPr>
                <w:rFonts w:cs="Arial"/>
                <w:sz w:val="18"/>
                <w:szCs w:val="18"/>
              </w:rPr>
            </w:pPr>
          </w:p>
        </w:tc>
      </w:tr>
      <w:tr w:rsidR="0096579D" w:rsidRPr="00882BC0" w14:paraId="1BDB920C" w14:textId="77777777" w:rsidTr="00646191">
        <w:trPr>
          <w:trHeight w:val="284"/>
        </w:trPr>
        <w:tc>
          <w:tcPr>
            <w:tcW w:w="5490" w:type="dxa"/>
            <w:vAlign w:val="bottom"/>
          </w:tcPr>
          <w:p w14:paraId="52DA7323" w14:textId="77777777" w:rsidR="0096579D" w:rsidRPr="00882BC0" w:rsidRDefault="0096579D" w:rsidP="0096579D">
            <w:pPr>
              <w:rPr>
                <w:rFonts w:cs="Arial"/>
                <w:sz w:val="18"/>
                <w:szCs w:val="18"/>
              </w:rPr>
            </w:pPr>
            <w:r w:rsidRPr="00882BC0">
              <w:rPr>
                <w:rFonts w:cs="Arial"/>
                <w:sz w:val="18"/>
                <w:szCs w:val="18"/>
              </w:rPr>
              <w:t xml:space="preserve">Property, Plant and Equipment </w:t>
            </w:r>
          </w:p>
        </w:tc>
        <w:tc>
          <w:tcPr>
            <w:tcW w:w="1418" w:type="dxa"/>
            <w:shd w:val="clear" w:color="auto" w:fill="auto"/>
            <w:vAlign w:val="bottom"/>
          </w:tcPr>
          <w:p w14:paraId="217FEE2B" w14:textId="62CF9DCA" w:rsidR="0096579D" w:rsidRPr="00882BC0" w:rsidRDefault="0096579D" w:rsidP="0096579D">
            <w:pPr>
              <w:jc w:val="right"/>
              <w:rPr>
                <w:rFonts w:cs="Arial"/>
                <w:sz w:val="18"/>
                <w:szCs w:val="18"/>
              </w:rPr>
            </w:pPr>
            <w:r w:rsidRPr="00A163EF">
              <w:rPr>
                <w:rFonts w:cs="Arial"/>
                <w:sz w:val="18"/>
                <w:szCs w:val="18"/>
              </w:rPr>
              <w:t>-</w:t>
            </w:r>
          </w:p>
        </w:tc>
        <w:tc>
          <w:tcPr>
            <w:tcW w:w="1417" w:type="dxa"/>
            <w:shd w:val="clear" w:color="auto" w:fill="auto"/>
            <w:vAlign w:val="bottom"/>
          </w:tcPr>
          <w:p w14:paraId="43E0A30A" w14:textId="493A6F06" w:rsidR="0096579D" w:rsidRPr="001715F3" w:rsidRDefault="00EE7162" w:rsidP="0096579D">
            <w:pPr>
              <w:jc w:val="right"/>
              <w:rPr>
                <w:rFonts w:cs="Arial"/>
                <w:sz w:val="18"/>
                <w:szCs w:val="18"/>
              </w:rPr>
            </w:pPr>
            <w:r>
              <w:rPr>
                <w:rFonts w:cs="Arial"/>
                <w:sz w:val="18"/>
                <w:szCs w:val="18"/>
              </w:rPr>
              <w:t>36</w:t>
            </w:r>
          </w:p>
        </w:tc>
      </w:tr>
      <w:tr w:rsidR="0096579D" w:rsidRPr="00882BC0" w14:paraId="64879B3B" w14:textId="77777777" w:rsidTr="00646191">
        <w:trPr>
          <w:trHeight w:val="284"/>
        </w:trPr>
        <w:tc>
          <w:tcPr>
            <w:tcW w:w="5490" w:type="dxa"/>
            <w:vAlign w:val="bottom"/>
          </w:tcPr>
          <w:p w14:paraId="517EA0EA" w14:textId="77777777" w:rsidR="0096579D" w:rsidRPr="00882BC0" w:rsidRDefault="0096579D" w:rsidP="0096579D">
            <w:pPr>
              <w:rPr>
                <w:rFonts w:cs="Arial"/>
                <w:sz w:val="18"/>
                <w:szCs w:val="18"/>
              </w:rPr>
            </w:pPr>
            <w:r w:rsidRPr="00882BC0">
              <w:rPr>
                <w:rFonts w:cs="Arial"/>
                <w:sz w:val="18"/>
                <w:szCs w:val="18"/>
              </w:rPr>
              <w:t>Revaluations</w:t>
            </w:r>
          </w:p>
        </w:tc>
        <w:tc>
          <w:tcPr>
            <w:tcW w:w="1418" w:type="dxa"/>
            <w:shd w:val="clear" w:color="auto" w:fill="auto"/>
            <w:vAlign w:val="bottom"/>
          </w:tcPr>
          <w:p w14:paraId="01F00096" w14:textId="612AC586" w:rsidR="0096579D" w:rsidRPr="00882BC0" w:rsidRDefault="0096579D" w:rsidP="0096579D">
            <w:pPr>
              <w:jc w:val="right"/>
              <w:rPr>
                <w:rFonts w:cs="Arial"/>
                <w:sz w:val="18"/>
                <w:szCs w:val="18"/>
              </w:rPr>
            </w:pPr>
            <w:r w:rsidRPr="00A163EF">
              <w:rPr>
                <w:rFonts w:cs="Arial"/>
                <w:sz w:val="18"/>
                <w:szCs w:val="18"/>
              </w:rPr>
              <w:t>-</w:t>
            </w:r>
          </w:p>
        </w:tc>
        <w:tc>
          <w:tcPr>
            <w:tcW w:w="1417" w:type="dxa"/>
            <w:shd w:val="clear" w:color="auto" w:fill="auto"/>
            <w:vAlign w:val="bottom"/>
          </w:tcPr>
          <w:p w14:paraId="6F532A38" w14:textId="77777777" w:rsidR="0096579D" w:rsidRPr="001715F3" w:rsidRDefault="0096579D" w:rsidP="0096579D">
            <w:pPr>
              <w:jc w:val="right"/>
              <w:rPr>
                <w:rFonts w:cs="Arial"/>
                <w:sz w:val="18"/>
                <w:szCs w:val="18"/>
              </w:rPr>
            </w:pPr>
            <w:r w:rsidRPr="001715F3">
              <w:rPr>
                <w:rFonts w:cs="Arial"/>
                <w:sz w:val="18"/>
                <w:szCs w:val="18"/>
              </w:rPr>
              <w:t>-</w:t>
            </w:r>
          </w:p>
        </w:tc>
      </w:tr>
      <w:tr w:rsidR="0096579D" w:rsidRPr="00882BC0" w14:paraId="0D8710BB" w14:textId="77777777" w:rsidTr="00646191">
        <w:trPr>
          <w:trHeight w:val="284"/>
        </w:trPr>
        <w:tc>
          <w:tcPr>
            <w:tcW w:w="5490" w:type="dxa"/>
            <w:vAlign w:val="bottom"/>
          </w:tcPr>
          <w:p w14:paraId="415B2523" w14:textId="77777777" w:rsidR="0096579D" w:rsidRPr="00882BC0" w:rsidRDefault="0096579D" w:rsidP="0096579D">
            <w:pPr>
              <w:rPr>
                <w:rFonts w:cs="Arial"/>
                <w:sz w:val="18"/>
                <w:szCs w:val="18"/>
              </w:rPr>
            </w:pPr>
            <w:r w:rsidRPr="00882BC0">
              <w:rPr>
                <w:rFonts w:cs="Arial"/>
                <w:sz w:val="18"/>
                <w:szCs w:val="18"/>
              </w:rPr>
              <w:t>Accumulated Depreciation</w:t>
            </w:r>
          </w:p>
        </w:tc>
        <w:tc>
          <w:tcPr>
            <w:tcW w:w="1418" w:type="dxa"/>
            <w:shd w:val="clear" w:color="auto" w:fill="auto"/>
            <w:vAlign w:val="bottom"/>
          </w:tcPr>
          <w:p w14:paraId="60AC8F79" w14:textId="35E07B6A" w:rsidR="0096579D" w:rsidRPr="00882BC0" w:rsidRDefault="0096579D" w:rsidP="0096579D">
            <w:pPr>
              <w:jc w:val="right"/>
              <w:rPr>
                <w:rFonts w:cs="Arial"/>
                <w:sz w:val="18"/>
                <w:szCs w:val="18"/>
              </w:rPr>
            </w:pPr>
            <w:r w:rsidRPr="00A163EF">
              <w:rPr>
                <w:rFonts w:cs="Arial"/>
                <w:sz w:val="18"/>
                <w:szCs w:val="18"/>
              </w:rPr>
              <w:t>-</w:t>
            </w:r>
          </w:p>
        </w:tc>
        <w:tc>
          <w:tcPr>
            <w:tcW w:w="1417" w:type="dxa"/>
            <w:shd w:val="clear" w:color="auto" w:fill="auto"/>
            <w:vAlign w:val="bottom"/>
          </w:tcPr>
          <w:p w14:paraId="5708F40A" w14:textId="77777777" w:rsidR="0096579D" w:rsidRPr="001715F3" w:rsidRDefault="0096579D" w:rsidP="0096579D">
            <w:pPr>
              <w:jc w:val="right"/>
              <w:rPr>
                <w:rFonts w:cs="Arial"/>
                <w:sz w:val="18"/>
                <w:szCs w:val="18"/>
              </w:rPr>
            </w:pPr>
            <w:r w:rsidRPr="001715F3">
              <w:rPr>
                <w:rFonts w:cs="Arial"/>
                <w:sz w:val="18"/>
                <w:szCs w:val="18"/>
              </w:rPr>
              <w:t>-</w:t>
            </w:r>
          </w:p>
        </w:tc>
      </w:tr>
      <w:tr w:rsidR="0096579D" w:rsidRPr="00882BC0" w14:paraId="669D2350" w14:textId="77777777" w:rsidTr="00646191">
        <w:trPr>
          <w:trHeight w:val="284"/>
        </w:trPr>
        <w:tc>
          <w:tcPr>
            <w:tcW w:w="5490" w:type="dxa"/>
            <w:vAlign w:val="bottom"/>
          </w:tcPr>
          <w:p w14:paraId="11999B65" w14:textId="4CC33C1D" w:rsidR="0096579D" w:rsidRPr="00882BC0" w:rsidRDefault="0096579D" w:rsidP="0096579D">
            <w:pPr>
              <w:rPr>
                <w:rFonts w:cs="Arial"/>
                <w:i/>
                <w:sz w:val="18"/>
                <w:szCs w:val="18"/>
                <w:u w:val="single"/>
              </w:rPr>
            </w:pPr>
            <w:r w:rsidRPr="00882BC0">
              <w:rPr>
                <w:rFonts w:cs="Arial"/>
                <w:i/>
                <w:sz w:val="18"/>
                <w:szCs w:val="18"/>
                <w:u w:val="single"/>
              </w:rPr>
              <w:t xml:space="preserve">Assets declassified as held </w:t>
            </w:r>
            <w:r w:rsidR="004D57EC">
              <w:rPr>
                <w:rFonts w:cs="Arial"/>
                <w:i/>
                <w:sz w:val="18"/>
                <w:szCs w:val="18"/>
                <w:u w:val="single"/>
              </w:rPr>
              <w:t xml:space="preserve">for </w:t>
            </w:r>
            <w:r w:rsidRPr="00882BC0">
              <w:rPr>
                <w:rFonts w:cs="Arial"/>
                <w:i/>
                <w:sz w:val="18"/>
                <w:szCs w:val="18"/>
                <w:u w:val="single"/>
              </w:rPr>
              <w:t>sale:</w:t>
            </w:r>
          </w:p>
        </w:tc>
        <w:tc>
          <w:tcPr>
            <w:tcW w:w="1418" w:type="dxa"/>
            <w:shd w:val="clear" w:color="auto" w:fill="auto"/>
            <w:vAlign w:val="bottom"/>
          </w:tcPr>
          <w:p w14:paraId="4CEB33C7" w14:textId="77777777" w:rsidR="0096579D" w:rsidRPr="00882BC0" w:rsidRDefault="0096579D" w:rsidP="0096579D">
            <w:pPr>
              <w:jc w:val="right"/>
              <w:rPr>
                <w:rFonts w:cs="Arial"/>
                <w:sz w:val="18"/>
                <w:szCs w:val="18"/>
              </w:rPr>
            </w:pPr>
          </w:p>
        </w:tc>
        <w:tc>
          <w:tcPr>
            <w:tcW w:w="1417" w:type="dxa"/>
            <w:shd w:val="clear" w:color="auto" w:fill="auto"/>
            <w:vAlign w:val="bottom"/>
          </w:tcPr>
          <w:p w14:paraId="762E3B12" w14:textId="77777777" w:rsidR="0096579D" w:rsidRPr="001715F3" w:rsidRDefault="0096579D" w:rsidP="0096579D">
            <w:pPr>
              <w:jc w:val="right"/>
              <w:rPr>
                <w:rFonts w:cs="Arial"/>
                <w:sz w:val="18"/>
                <w:szCs w:val="18"/>
              </w:rPr>
            </w:pPr>
          </w:p>
        </w:tc>
      </w:tr>
      <w:tr w:rsidR="00EE7162" w:rsidRPr="00882BC0" w14:paraId="0F6EC7C0" w14:textId="77777777" w:rsidTr="00646191">
        <w:trPr>
          <w:trHeight w:val="284"/>
        </w:trPr>
        <w:tc>
          <w:tcPr>
            <w:tcW w:w="5490" w:type="dxa"/>
            <w:vAlign w:val="bottom"/>
          </w:tcPr>
          <w:p w14:paraId="2B6E55D3" w14:textId="009FFB25" w:rsidR="00EE7162" w:rsidRPr="00882BC0" w:rsidRDefault="00EE7162" w:rsidP="0096579D">
            <w:pPr>
              <w:rPr>
                <w:rFonts w:cs="Arial"/>
                <w:sz w:val="18"/>
                <w:szCs w:val="18"/>
              </w:rPr>
            </w:pPr>
            <w:r w:rsidRPr="00882BC0">
              <w:rPr>
                <w:rFonts w:cs="Arial"/>
                <w:sz w:val="18"/>
                <w:szCs w:val="18"/>
              </w:rPr>
              <w:t>Property, Plant and Equipment</w:t>
            </w:r>
          </w:p>
        </w:tc>
        <w:tc>
          <w:tcPr>
            <w:tcW w:w="1418" w:type="dxa"/>
            <w:shd w:val="clear" w:color="auto" w:fill="auto"/>
            <w:vAlign w:val="bottom"/>
          </w:tcPr>
          <w:p w14:paraId="42DF4449" w14:textId="338F02AA" w:rsidR="00EE7162" w:rsidRDefault="00EE7162" w:rsidP="0096579D">
            <w:pPr>
              <w:jc w:val="right"/>
              <w:rPr>
                <w:rFonts w:cs="Arial"/>
                <w:sz w:val="18"/>
                <w:szCs w:val="18"/>
              </w:rPr>
            </w:pPr>
            <w:r>
              <w:rPr>
                <w:rFonts w:cs="Arial"/>
                <w:sz w:val="18"/>
                <w:szCs w:val="18"/>
              </w:rPr>
              <w:t>-</w:t>
            </w:r>
          </w:p>
        </w:tc>
        <w:tc>
          <w:tcPr>
            <w:tcW w:w="1417" w:type="dxa"/>
            <w:shd w:val="clear" w:color="auto" w:fill="auto"/>
            <w:vAlign w:val="bottom"/>
          </w:tcPr>
          <w:p w14:paraId="0A4B8D0C" w14:textId="29D9F74B" w:rsidR="00EE7162" w:rsidRPr="001715F3" w:rsidRDefault="00EE7162" w:rsidP="0096579D">
            <w:pPr>
              <w:jc w:val="right"/>
              <w:rPr>
                <w:rFonts w:cs="Arial"/>
                <w:sz w:val="18"/>
                <w:szCs w:val="18"/>
              </w:rPr>
            </w:pPr>
            <w:r w:rsidRPr="001715F3">
              <w:rPr>
                <w:rFonts w:cs="Arial"/>
                <w:sz w:val="18"/>
                <w:szCs w:val="18"/>
              </w:rPr>
              <w:t>(3</w:t>
            </w:r>
            <w:r>
              <w:rPr>
                <w:rFonts w:cs="Arial"/>
                <w:sz w:val="18"/>
                <w:szCs w:val="18"/>
              </w:rPr>
              <w:t>75</w:t>
            </w:r>
            <w:r w:rsidRPr="001715F3">
              <w:rPr>
                <w:rFonts w:cs="Arial"/>
                <w:sz w:val="18"/>
                <w:szCs w:val="18"/>
              </w:rPr>
              <w:t>)</w:t>
            </w:r>
          </w:p>
        </w:tc>
      </w:tr>
      <w:tr w:rsidR="0096579D" w:rsidRPr="00882BC0" w14:paraId="1121F791" w14:textId="77777777" w:rsidTr="00646191">
        <w:trPr>
          <w:trHeight w:val="284"/>
        </w:trPr>
        <w:tc>
          <w:tcPr>
            <w:tcW w:w="5490" w:type="dxa"/>
            <w:vAlign w:val="bottom"/>
          </w:tcPr>
          <w:p w14:paraId="3560A4FB" w14:textId="77777777" w:rsidR="0096579D" w:rsidRPr="00882BC0" w:rsidRDefault="0096579D" w:rsidP="0096579D">
            <w:pPr>
              <w:rPr>
                <w:rFonts w:cs="Arial"/>
                <w:sz w:val="18"/>
                <w:szCs w:val="18"/>
              </w:rPr>
            </w:pPr>
            <w:r w:rsidRPr="00882BC0">
              <w:rPr>
                <w:rFonts w:cs="Arial"/>
                <w:sz w:val="18"/>
                <w:szCs w:val="18"/>
              </w:rPr>
              <w:t>Assets sold</w:t>
            </w:r>
          </w:p>
        </w:tc>
        <w:tc>
          <w:tcPr>
            <w:tcW w:w="1418" w:type="dxa"/>
            <w:shd w:val="clear" w:color="auto" w:fill="auto"/>
            <w:vAlign w:val="bottom"/>
          </w:tcPr>
          <w:p w14:paraId="57A600C2" w14:textId="062E7F40" w:rsidR="0096579D" w:rsidRPr="00882BC0" w:rsidRDefault="0096579D" w:rsidP="0096579D">
            <w:pPr>
              <w:jc w:val="right"/>
              <w:rPr>
                <w:rFonts w:cs="Arial"/>
                <w:sz w:val="18"/>
                <w:szCs w:val="18"/>
              </w:rPr>
            </w:pPr>
            <w:r>
              <w:rPr>
                <w:rFonts w:cs="Arial"/>
                <w:sz w:val="18"/>
                <w:szCs w:val="18"/>
              </w:rPr>
              <w:t>-</w:t>
            </w:r>
          </w:p>
        </w:tc>
        <w:tc>
          <w:tcPr>
            <w:tcW w:w="1417" w:type="dxa"/>
            <w:shd w:val="clear" w:color="auto" w:fill="auto"/>
            <w:vAlign w:val="bottom"/>
          </w:tcPr>
          <w:p w14:paraId="1677E892" w14:textId="71473D75" w:rsidR="0096579D" w:rsidRPr="001715F3" w:rsidRDefault="0096579D" w:rsidP="0096579D">
            <w:pPr>
              <w:jc w:val="right"/>
              <w:rPr>
                <w:rFonts w:cs="Arial"/>
                <w:sz w:val="18"/>
                <w:szCs w:val="18"/>
              </w:rPr>
            </w:pPr>
            <w:r w:rsidRPr="001715F3">
              <w:rPr>
                <w:rFonts w:cs="Arial"/>
                <w:sz w:val="18"/>
                <w:szCs w:val="18"/>
              </w:rPr>
              <w:t>-</w:t>
            </w:r>
          </w:p>
        </w:tc>
      </w:tr>
      <w:tr w:rsidR="0096579D" w:rsidRPr="00882BC0" w14:paraId="480226AC" w14:textId="77777777" w:rsidTr="00646191">
        <w:trPr>
          <w:trHeight w:val="284"/>
        </w:trPr>
        <w:tc>
          <w:tcPr>
            <w:tcW w:w="5490" w:type="dxa"/>
            <w:vAlign w:val="bottom"/>
          </w:tcPr>
          <w:p w14:paraId="5F2336F0" w14:textId="77777777" w:rsidR="0096579D" w:rsidRPr="00882BC0" w:rsidRDefault="0096579D" w:rsidP="0096579D">
            <w:pPr>
              <w:autoSpaceDE w:val="0"/>
              <w:autoSpaceDN w:val="0"/>
              <w:adjustRightInd w:val="0"/>
              <w:rPr>
                <w:rFonts w:cs="Arial"/>
                <w:b/>
                <w:sz w:val="18"/>
                <w:szCs w:val="18"/>
              </w:rPr>
            </w:pPr>
            <w:r w:rsidRPr="00882BC0">
              <w:rPr>
                <w:rFonts w:cs="Arial"/>
                <w:b/>
                <w:sz w:val="18"/>
                <w:szCs w:val="18"/>
              </w:rPr>
              <w:t>Balance outstanding at year end</w:t>
            </w:r>
          </w:p>
        </w:tc>
        <w:tc>
          <w:tcPr>
            <w:tcW w:w="1418" w:type="dxa"/>
            <w:tcBorders>
              <w:top w:val="single" w:sz="4" w:space="0" w:color="auto"/>
              <w:bottom w:val="single" w:sz="4" w:space="0" w:color="auto"/>
            </w:tcBorders>
            <w:shd w:val="clear" w:color="auto" w:fill="auto"/>
            <w:vAlign w:val="bottom"/>
          </w:tcPr>
          <w:p w14:paraId="64FF770B" w14:textId="2DE7683F" w:rsidR="0096579D" w:rsidRPr="00882BC0" w:rsidRDefault="0096579D" w:rsidP="0096579D">
            <w:pPr>
              <w:jc w:val="right"/>
              <w:rPr>
                <w:rFonts w:cs="Arial"/>
                <w:b/>
                <w:bCs/>
                <w:sz w:val="18"/>
                <w:szCs w:val="18"/>
              </w:rPr>
            </w:pPr>
            <w:r w:rsidRPr="00A163EF">
              <w:rPr>
                <w:rFonts w:cs="Arial"/>
                <w:b/>
                <w:bCs/>
                <w:sz w:val="18"/>
                <w:szCs w:val="18"/>
              </w:rPr>
              <w:t>375</w:t>
            </w:r>
          </w:p>
        </w:tc>
        <w:tc>
          <w:tcPr>
            <w:tcW w:w="1417" w:type="dxa"/>
            <w:tcBorders>
              <w:top w:val="single" w:sz="4" w:space="0" w:color="auto"/>
              <w:bottom w:val="single" w:sz="4" w:space="0" w:color="auto"/>
            </w:tcBorders>
            <w:shd w:val="clear" w:color="auto" w:fill="auto"/>
            <w:vAlign w:val="bottom"/>
          </w:tcPr>
          <w:p w14:paraId="3786C361" w14:textId="5A8890B3" w:rsidR="0096579D" w:rsidRPr="001715F3" w:rsidRDefault="0096579D" w:rsidP="0096579D">
            <w:pPr>
              <w:jc w:val="right"/>
              <w:rPr>
                <w:rFonts w:cs="Arial"/>
                <w:b/>
                <w:bCs/>
                <w:sz w:val="18"/>
                <w:szCs w:val="18"/>
              </w:rPr>
            </w:pPr>
            <w:r w:rsidRPr="001715F3">
              <w:rPr>
                <w:rFonts w:cs="Arial"/>
                <w:b/>
                <w:bCs/>
                <w:sz w:val="18"/>
                <w:szCs w:val="18"/>
              </w:rPr>
              <w:t>3</w:t>
            </w:r>
            <w:r w:rsidR="001715F3" w:rsidRPr="001715F3">
              <w:rPr>
                <w:rFonts w:cs="Arial"/>
                <w:b/>
                <w:bCs/>
                <w:sz w:val="18"/>
                <w:szCs w:val="18"/>
              </w:rPr>
              <w:t>6</w:t>
            </w:r>
          </w:p>
        </w:tc>
      </w:tr>
      <w:tr w:rsidR="00314C7A" w:rsidRPr="00882BC0" w14:paraId="4749E075" w14:textId="77777777" w:rsidTr="00314C7A">
        <w:trPr>
          <w:trHeight w:val="284"/>
        </w:trPr>
        <w:tc>
          <w:tcPr>
            <w:tcW w:w="5490" w:type="dxa"/>
          </w:tcPr>
          <w:p w14:paraId="15926470" w14:textId="77777777" w:rsidR="00314C7A" w:rsidRPr="00882BC0" w:rsidRDefault="00314C7A" w:rsidP="001E7148">
            <w:pPr>
              <w:autoSpaceDE w:val="0"/>
              <w:autoSpaceDN w:val="0"/>
              <w:adjustRightInd w:val="0"/>
              <w:rPr>
                <w:rFonts w:cs="Arial"/>
                <w:b/>
                <w:sz w:val="18"/>
                <w:szCs w:val="18"/>
              </w:rPr>
            </w:pPr>
          </w:p>
        </w:tc>
        <w:tc>
          <w:tcPr>
            <w:tcW w:w="1418" w:type="dxa"/>
            <w:tcBorders>
              <w:top w:val="single" w:sz="4" w:space="0" w:color="auto"/>
            </w:tcBorders>
            <w:shd w:val="clear" w:color="auto" w:fill="auto"/>
          </w:tcPr>
          <w:p w14:paraId="2C23C8E6" w14:textId="77777777" w:rsidR="00314C7A" w:rsidRPr="00882BC0" w:rsidRDefault="00314C7A" w:rsidP="001E7148">
            <w:pPr>
              <w:jc w:val="right"/>
              <w:rPr>
                <w:rFonts w:cs="Arial"/>
                <w:b/>
                <w:bCs/>
                <w:sz w:val="18"/>
                <w:szCs w:val="18"/>
              </w:rPr>
            </w:pPr>
          </w:p>
        </w:tc>
        <w:tc>
          <w:tcPr>
            <w:tcW w:w="1417" w:type="dxa"/>
            <w:tcBorders>
              <w:top w:val="single" w:sz="4" w:space="0" w:color="auto"/>
            </w:tcBorders>
            <w:shd w:val="clear" w:color="auto" w:fill="auto"/>
          </w:tcPr>
          <w:p w14:paraId="73DED979" w14:textId="7F2E7663" w:rsidR="00EE7162" w:rsidRPr="00882BC0" w:rsidRDefault="00EE7162" w:rsidP="001E7148">
            <w:pPr>
              <w:jc w:val="right"/>
              <w:rPr>
                <w:rFonts w:cs="Arial"/>
                <w:b/>
                <w:bCs/>
                <w:sz w:val="18"/>
                <w:szCs w:val="18"/>
              </w:rPr>
            </w:pPr>
          </w:p>
        </w:tc>
      </w:tr>
    </w:tbl>
    <w:p w14:paraId="454B2447" w14:textId="77777777" w:rsidR="00EE7162" w:rsidRDefault="00EE7162" w:rsidP="00EE7162">
      <w:pPr>
        <w:pStyle w:val="Header"/>
        <w:numPr>
          <w:ilvl w:val="12"/>
          <w:numId w:val="0"/>
        </w:numPr>
        <w:ind w:left="450" w:hanging="450"/>
        <w:rPr>
          <w:rFonts w:cs="Arial"/>
          <w:b/>
          <w:color w:val="FFFFFF"/>
          <w:sz w:val="18"/>
          <w:szCs w:val="18"/>
        </w:rPr>
      </w:pPr>
    </w:p>
    <w:p w14:paraId="2CAC4714" w14:textId="77777777" w:rsidR="00EE7162" w:rsidRDefault="00EE7162" w:rsidP="00EE7162">
      <w:pPr>
        <w:pStyle w:val="Header"/>
        <w:numPr>
          <w:ilvl w:val="12"/>
          <w:numId w:val="0"/>
        </w:numPr>
        <w:ind w:left="450" w:hanging="450"/>
        <w:rPr>
          <w:rFonts w:cs="Arial"/>
          <w:b/>
          <w:color w:val="FFFFFF"/>
          <w:sz w:val="18"/>
          <w:szCs w:val="18"/>
        </w:rPr>
      </w:pPr>
    </w:p>
    <w:p w14:paraId="7834B8C0" w14:textId="6EBB90BB" w:rsidR="00722DB1" w:rsidRPr="00882BC0" w:rsidRDefault="00D976E7" w:rsidP="0019433F">
      <w:pPr>
        <w:pStyle w:val="Header"/>
        <w:numPr>
          <w:ilvl w:val="12"/>
          <w:numId w:val="0"/>
        </w:numPr>
        <w:shd w:val="clear" w:color="auto" w:fill="BFBFBF"/>
        <w:ind w:left="450" w:hanging="450"/>
        <w:rPr>
          <w:rFonts w:cs="Arial"/>
          <w:b/>
          <w:color w:val="FFFFFF"/>
          <w:sz w:val="18"/>
          <w:szCs w:val="18"/>
        </w:rPr>
      </w:pPr>
      <w:r w:rsidRPr="00882BC0">
        <w:rPr>
          <w:rFonts w:cs="Arial"/>
          <w:b/>
          <w:color w:val="FFFFFF"/>
          <w:sz w:val="18"/>
          <w:szCs w:val="18"/>
        </w:rPr>
        <w:lastRenderedPageBreak/>
        <w:t>18</w:t>
      </w:r>
      <w:r w:rsidR="00722DB1" w:rsidRPr="00882BC0">
        <w:rPr>
          <w:rFonts w:cs="Arial"/>
          <w:b/>
          <w:color w:val="FFFFFF"/>
          <w:sz w:val="18"/>
          <w:szCs w:val="18"/>
        </w:rPr>
        <w:t>.</w:t>
      </w:r>
      <w:r w:rsidR="00722DB1" w:rsidRPr="00882BC0">
        <w:rPr>
          <w:rFonts w:cs="Arial"/>
          <w:b/>
          <w:color w:val="FFFFFF"/>
          <w:sz w:val="18"/>
          <w:szCs w:val="18"/>
        </w:rPr>
        <w:tab/>
      </w:r>
      <w:bookmarkStart w:id="33" w:name="OLE_LINK13"/>
      <w:r w:rsidR="00722DB1" w:rsidRPr="00882BC0">
        <w:rPr>
          <w:rFonts w:cs="Arial"/>
          <w:b/>
          <w:i/>
          <w:color w:val="FFFFFF"/>
          <w:sz w:val="18"/>
          <w:szCs w:val="18"/>
        </w:rPr>
        <w:t xml:space="preserve">Creditors </w:t>
      </w:r>
      <w:r w:rsidR="00A10B95" w:rsidRPr="00882BC0">
        <w:rPr>
          <w:rFonts w:cs="Arial"/>
          <w:b/>
          <w:i/>
          <w:color w:val="FFFFFF"/>
          <w:sz w:val="18"/>
          <w:szCs w:val="18"/>
        </w:rPr>
        <w:t>and Income in Advance</w:t>
      </w:r>
    </w:p>
    <w:bookmarkEnd w:id="33"/>
    <w:p w14:paraId="19A08C32" w14:textId="77777777" w:rsidR="00B66F7F" w:rsidRPr="00882BC0" w:rsidRDefault="00B66F7F" w:rsidP="001E7148">
      <w:pPr>
        <w:numPr>
          <w:ilvl w:val="12"/>
          <w:numId w:val="0"/>
        </w:numPr>
        <w:jc w:val="both"/>
        <w:rPr>
          <w:rFonts w:cs="Arial"/>
          <w:color w:val="0000FF"/>
          <w:sz w:val="18"/>
          <w:szCs w:val="18"/>
        </w:rPr>
      </w:pPr>
    </w:p>
    <w:tbl>
      <w:tblPr>
        <w:tblW w:w="8566" w:type="dxa"/>
        <w:tblInd w:w="108" w:type="dxa"/>
        <w:tblLook w:val="01E0" w:firstRow="1" w:lastRow="1" w:firstColumn="1" w:lastColumn="1" w:noHBand="0" w:noVBand="0"/>
      </w:tblPr>
      <w:tblGrid>
        <w:gridCol w:w="5544"/>
        <w:gridCol w:w="1511"/>
        <w:gridCol w:w="1511"/>
      </w:tblGrid>
      <w:tr w:rsidR="001F3940" w:rsidRPr="00882BC0" w14:paraId="2833ACDB" w14:textId="77777777" w:rsidTr="00127D6E">
        <w:tc>
          <w:tcPr>
            <w:tcW w:w="5544" w:type="dxa"/>
          </w:tcPr>
          <w:p w14:paraId="3F2F2A1D" w14:textId="77777777" w:rsidR="001F3940" w:rsidRPr="00882BC0" w:rsidRDefault="001F3940" w:rsidP="001E7148">
            <w:pPr>
              <w:numPr>
                <w:ilvl w:val="12"/>
                <w:numId w:val="0"/>
              </w:numPr>
              <w:rPr>
                <w:rFonts w:cs="Arial"/>
                <w:sz w:val="18"/>
                <w:szCs w:val="18"/>
              </w:rPr>
            </w:pPr>
          </w:p>
        </w:tc>
        <w:tc>
          <w:tcPr>
            <w:tcW w:w="1511" w:type="dxa"/>
          </w:tcPr>
          <w:p w14:paraId="0F6F6D1C" w14:textId="5E1A0B95" w:rsidR="001F3940" w:rsidRPr="00882BC0" w:rsidRDefault="001F3940" w:rsidP="00DD560F">
            <w:pPr>
              <w:jc w:val="right"/>
              <w:rPr>
                <w:rFonts w:cs="Arial"/>
                <w:b/>
                <w:snapToGrid w:val="0"/>
                <w:sz w:val="18"/>
                <w:szCs w:val="18"/>
              </w:rPr>
            </w:pPr>
            <w:r w:rsidRPr="00882BC0">
              <w:rPr>
                <w:rFonts w:cs="Arial"/>
                <w:b/>
                <w:snapToGrid w:val="0"/>
                <w:sz w:val="18"/>
                <w:szCs w:val="18"/>
              </w:rPr>
              <w:t>31 March 20</w:t>
            </w:r>
            <w:r w:rsidR="000F7B8A">
              <w:rPr>
                <w:rFonts w:cs="Arial"/>
                <w:b/>
                <w:snapToGrid w:val="0"/>
                <w:sz w:val="18"/>
                <w:szCs w:val="18"/>
              </w:rPr>
              <w:t>2</w:t>
            </w:r>
            <w:r w:rsidR="00A16C47">
              <w:rPr>
                <w:rFonts w:cs="Arial"/>
                <w:b/>
                <w:snapToGrid w:val="0"/>
                <w:sz w:val="18"/>
                <w:szCs w:val="18"/>
              </w:rPr>
              <w:t>2</w:t>
            </w:r>
          </w:p>
        </w:tc>
        <w:tc>
          <w:tcPr>
            <w:tcW w:w="1511" w:type="dxa"/>
            <w:shd w:val="clear" w:color="auto" w:fill="auto"/>
          </w:tcPr>
          <w:p w14:paraId="40B98517" w14:textId="05CE03FE" w:rsidR="001F3940" w:rsidRPr="00462CE7" w:rsidRDefault="001F3940" w:rsidP="00DD560F">
            <w:pPr>
              <w:jc w:val="right"/>
              <w:rPr>
                <w:b/>
                <w:sz w:val="18"/>
              </w:rPr>
            </w:pPr>
            <w:r w:rsidRPr="00050E65">
              <w:rPr>
                <w:b/>
                <w:sz w:val="18"/>
              </w:rPr>
              <w:t>31 March 20</w:t>
            </w:r>
            <w:r w:rsidR="00DD560F" w:rsidRPr="00050E65">
              <w:rPr>
                <w:b/>
                <w:sz w:val="18"/>
              </w:rPr>
              <w:t>2</w:t>
            </w:r>
            <w:r w:rsidR="00BF3CE7" w:rsidRPr="00050E65">
              <w:rPr>
                <w:b/>
                <w:sz w:val="18"/>
              </w:rPr>
              <w:t>3</w:t>
            </w:r>
          </w:p>
        </w:tc>
      </w:tr>
      <w:tr w:rsidR="001F3940" w:rsidRPr="00882BC0" w14:paraId="0F4696A4" w14:textId="77777777" w:rsidTr="00127D6E">
        <w:tc>
          <w:tcPr>
            <w:tcW w:w="5544" w:type="dxa"/>
            <w:shd w:val="clear" w:color="auto" w:fill="auto"/>
          </w:tcPr>
          <w:p w14:paraId="617B1DCE" w14:textId="77777777" w:rsidR="001F3940" w:rsidRPr="00882BC0" w:rsidRDefault="001F3940" w:rsidP="001E7148">
            <w:pPr>
              <w:numPr>
                <w:ilvl w:val="12"/>
                <w:numId w:val="0"/>
              </w:numPr>
              <w:rPr>
                <w:rFonts w:cs="Arial"/>
                <w:sz w:val="18"/>
                <w:szCs w:val="18"/>
              </w:rPr>
            </w:pPr>
          </w:p>
        </w:tc>
        <w:tc>
          <w:tcPr>
            <w:tcW w:w="1511" w:type="dxa"/>
          </w:tcPr>
          <w:p w14:paraId="4B335648" w14:textId="77777777" w:rsidR="001F3940" w:rsidRPr="00882BC0" w:rsidRDefault="001F3940" w:rsidP="001E7148">
            <w:pPr>
              <w:jc w:val="right"/>
              <w:rPr>
                <w:rFonts w:cs="Arial"/>
                <w:b/>
                <w:snapToGrid w:val="0"/>
                <w:sz w:val="18"/>
                <w:szCs w:val="18"/>
              </w:rPr>
            </w:pPr>
            <w:r w:rsidRPr="00882BC0">
              <w:rPr>
                <w:rFonts w:cs="Arial"/>
                <w:b/>
                <w:snapToGrid w:val="0"/>
                <w:sz w:val="18"/>
                <w:szCs w:val="18"/>
              </w:rPr>
              <w:t xml:space="preserve"> £000 </w:t>
            </w:r>
          </w:p>
        </w:tc>
        <w:tc>
          <w:tcPr>
            <w:tcW w:w="1511" w:type="dxa"/>
            <w:shd w:val="clear" w:color="auto" w:fill="auto"/>
          </w:tcPr>
          <w:p w14:paraId="0B81D7F5" w14:textId="77777777" w:rsidR="001F3940" w:rsidRPr="00462CE7" w:rsidRDefault="001F3940" w:rsidP="001E7148">
            <w:pPr>
              <w:jc w:val="right"/>
              <w:rPr>
                <w:b/>
                <w:sz w:val="18"/>
              </w:rPr>
            </w:pPr>
            <w:r w:rsidRPr="00462CE7">
              <w:rPr>
                <w:b/>
                <w:sz w:val="18"/>
              </w:rPr>
              <w:t xml:space="preserve"> £000 </w:t>
            </w:r>
          </w:p>
        </w:tc>
      </w:tr>
      <w:tr w:rsidR="0022435F" w:rsidRPr="00A163EF" w14:paraId="5B5C6C9D" w14:textId="77777777" w:rsidTr="000F7B8A">
        <w:tc>
          <w:tcPr>
            <w:tcW w:w="5544" w:type="dxa"/>
            <w:shd w:val="clear" w:color="auto" w:fill="auto"/>
          </w:tcPr>
          <w:p w14:paraId="220DD3BE" w14:textId="77777777" w:rsidR="0022435F" w:rsidRPr="00A163EF" w:rsidRDefault="0022435F" w:rsidP="0022435F">
            <w:pPr>
              <w:autoSpaceDE w:val="0"/>
              <w:autoSpaceDN w:val="0"/>
              <w:adjustRightInd w:val="0"/>
              <w:rPr>
                <w:rFonts w:cs="Arial"/>
                <w:sz w:val="18"/>
                <w:szCs w:val="18"/>
              </w:rPr>
            </w:pPr>
            <w:r w:rsidRPr="00A163EF">
              <w:rPr>
                <w:rFonts w:cs="Arial"/>
                <w:sz w:val="18"/>
                <w:szCs w:val="18"/>
              </w:rPr>
              <w:t>Government HMRC creditors</w:t>
            </w:r>
          </w:p>
        </w:tc>
        <w:tc>
          <w:tcPr>
            <w:tcW w:w="1511" w:type="dxa"/>
            <w:shd w:val="clear" w:color="auto" w:fill="auto"/>
            <w:vAlign w:val="bottom"/>
          </w:tcPr>
          <w:p w14:paraId="0780E26A" w14:textId="2B956547" w:rsidR="0022435F" w:rsidRPr="00A163EF" w:rsidRDefault="0022435F" w:rsidP="0022435F">
            <w:pPr>
              <w:numPr>
                <w:ilvl w:val="12"/>
                <w:numId w:val="0"/>
              </w:numPr>
              <w:jc w:val="right"/>
              <w:rPr>
                <w:sz w:val="18"/>
              </w:rPr>
            </w:pPr>
            <w:r w:rsidRPr="00BF7865">
              <w:rPr>
                <w:sz w:val="18"/>
              </w:rPr>
              <w:t>597</w:t>
            </w:r>
          </w:p>
        </w:tc>
        <w:tc>
          <w:tcPr>
            <w:tcW w:w="1511" w:type="dxa"/>
            <w:shd w:val="clear" w:color="auto" w:fill="auto"/>
            <w:vAlign w:val="bottom"/>
          </w:tcPr>
          <w:p w14:paraId="767AAD6F" w14:textId="51E6982F" w:rsidR="0022435F" w:rsidRPr="003B5DE2" w:rsidRDefault="0022435F" w:rsidP="0022435F">
            <w:pPr>
              <w:numPr>
                <w:ilvl w:val="12"/>
                <w:numId w:val="0"/>
              </w:numPr>
              <w:jc w:val="right"/>
              <w:rPr>
                <w:sz w:val="18"/>
              </w:rPr>
            </w:pPr>
            <w:r>
              <w:rPr>
                <w:rFonts w:cs="Arial"/>
                <w:color w:val="000000"/>
                <w:sz w:val="18"/>
                <w:szCs w:val="18"/>
              </w:rPr>
              <w:t>887</w:t>
            </w:r>
          </w:p>
        </w:tc>
      </w:tr>
      <w:tr w:rsidR="0022435F" w:rsidRPr="00A163EF" w14:paraId="21E10E8F" w14:textId="77777777" w:rsidTr="000F7B8A">
        <w:tc>
          <w:tcPr>
            <w:tcW w:w="5544" w:type="dxa"/>
            <w:shd w:val="clear" w:color="auto" w:fill="auto"/>
          </w:tcPr>
          <w:p w14:paraId="03BFB574" w14:textId="77777777" w:rsidR="0022435F" w:rsidRPr="00A163EF" w:rsidRDefault="0022435F" w:rsidP="0022435F">
            <w:pPr>
              <w:autoSpaceDE w:val="0"/>
              <w:autoSpaceDN w:val="0"/>
              <w:adjustRightInd w:val="0"/>
              <w:rPr>
                <w:rFonts w:cs="Arial"/>
                <w:sz w:val="18"/>
                <w:szCs w:val="18"/>
              </w:rPr>
            </w:pPr>
            <w:r w:rsidRPr="00A163EF">
              <w:rPr>
                <w:rFonts w:cs="Arial"/>
                <w:sz w:val="18"/>
                <w:szCs w:val="18"/>
              </w:rPr>
              <w:t xml:space="preserve">Accounts payable </w:t>
            </w:r>
          </w:p>
        </w:tc>
        <w:tc>
          <w:tcPr>
            <w:tcW w:w="1511" w:type="dxa"/>
            <w:shd w:val="clear" w:color="auto" w:fill="auto"/>
            <w:vAlign w:val="bottom"/>
          </w:tcPr>
          <w:p w14:paraId="6CA0E4A0" w14:textId="40575520" w:rsidR="0022435F" w:rsidRPr="00A163EF" w:rsidRDefault="0022435F" w:rsidP="0022435F">
            <w:pPr>
              <w:numPr>
                <w:ilvl w:val="12"/>
                <w:numId w:val="0"/>
              </w:numPr>
              <w:jc w:val="right"/>
              <w:rPr>
                <w:rFonts w:cs="Arial"/>
                <w:sz w:val="18"/>
                <w:szCs w:val="18"/>
              </w:rPr>
            </w:pPr>
            <w:r w:rsidRPr="00BF7865">
              <w:rPr>
                <w:rFonts w:cs="Arial"/>
                <w:color w:val="000000"/>
                <w:sz w:val="18"/>
                <w:szCs w:val="18"/>
              </w:rPr>
              <w:t>206</w:t>
            </w:r>
          </w:p>
        </w:tc>
        <w:tc>
          <w:tcPr>
            <w:tcW w:w="1511" w:type="dxa"/>
            <w:shd w:val="clear" w:color="auto" w:fill="auto"/>
            <w:vAlign w:val="bottom"/>
          </w:tcPr>
          <w:p w14:paraId="736FC4E2" w14:textId="598CCE6B" w:rsidR="0022435F" w:rsidRPr="003B5DE2" w:rsidRDefault="0022435F" w:rsidP="0022435F">
            <w:pPr>
              <w:numPr>
                <w:ilvl w:val="12"/>
                <w:numId w:val="0"/>
              </w:numPr>
              <w:jc w:val="right"/>
              <w:rPr>
                <w:rFonts w:cs="Arial"/>
                <w:sz w:val="18"/>
                <w:szCs w:val="18"/>
              </w:rPr>
            </w:pPr>
            <w:r>
              <w:rPr>
                <w:rFonts w:cs="Arial"/>
                <w:color w:val="000000"/>
                <w:sz w:val="18"/>
                <w:szCs w:val="18"/>
              </w:rPr>
              <w:t>287</w:t>
            </w:r>
          </w:p>
        </w:tc>
      </w:tr>
      <w:tr w:rsidR="0022435F" w:rsidRPr="00A163EF" w14:paraId="5013E221" w14:textId="77777777" w:rsidTr="000F7B8A">
        <w:tc>
          <w:tcPr>
            <w:tcW w:w="5544" w:type="dxa"/>
            <w:shd w:val="clear" w:color="auto" w:fill="auto"/>
          </w:tcPr>
          <w:p w14:paraId="51F8528C" w14:textId="77777777" w:rsidR="0022435F" w:rsidRPr="00A163EF" w:rsidRDefault="0022435F" w:rsidP="0022435F">
            <w:pPr>
              <w:autoSpaceDE w:val="0"/>
              <w:autoSpaceDN w:val="0"/>
              <w:adjustRightInd w:val="0"/>
              <w:rPr>
                <w:rFonts w:cs="Arial"/>
                <w:sz w:val="18"/>
                <w:szCs w:val="18"/>
              </w:rPr>
            </w:pPr>
            <w:r w:rsidRPr="00A163EF">
              <w:rPr>
                <w:rFonts w:cs="Arial"/>
                <w:sz w:val="18"/>
                <w:szCs w:val="18"/>
              </w:rPr>
              <w:t>Collection Fund</w:t>
            </w:r>
          </w:p>
        </w:tc>
        <w:tc>
          <w:tcPr>
            <w:tcW w:w="1511" w:type="dxa"/>
            <w:shd w:val="clear" w:color="auto" w:fill="auto"/>
            <w:vAlign w:val="bottom"/>
          </w:tcPr>
          <w:p w14:paraId="3E83B374" w14:textId="25B156EA" w:rsidR="0022435F" w:rsidRPr="00A163EF" w:rsidRDefault="0022435F" w:rsidP="0022435F">
            <w:pPr>
              <w:numPr>
                <w:ilvl w:val="12"/>
                <w:numId w:val="0"/>
              </w:numPr>
              <w:jc w:val="right"/>
              <w:rPr>
                <w:rFonts w:cs="Arial"/>
                <w:sz w:val="18"/>
                <w:szCs w:val="18"/>
              </w:rPr>
            </w:pPr>
            <w:r>
              <w:rPr>
                <w:rFonts w:cs="Arial"/>
                <w:color w:val="000000"/>
                <w:sz w:val="18"/>
                <w:szCs w:val="18"/>
              </w:rPr>
              <w:t>1,659</w:t>
            </w:r>
          </w:p>
        </w:tc>
        <w:tc>
          <w:tcPr>
            <w:tcW w:w="1511" w:type="dxa"/>
            <w:shd w:val="clear" w:color="auto" w:fill="auto"/>
            <w:vAlign w:val="bottom"/>
          </w:tcPr>
          <w:p w14:paraId="5D8846E0" w14:textId="38483C94" w:rsidR="0022435F" w:rsidRPr="00225C1B" w:rsidRDefault="0022435F" w:rsidP="0022435F">
            <w:pPr>
              <w:numPr>
                <w:ilvl w:val="12"/>
                <w:numId w:val="0"/>
              </w:numPr>
              <w:jc w:val="right"/>
              <w:rPr>
                <w:rFonts w:cs="Arial"/>
                <w:sz w:val="18"/>
                <w:szCs w:val="18"/>
                <w:highlight w:val="cyan"/>
              </w:rPr>
            </w:pPr>
            <w:r>
              <w:rPr>
                <w:rFonts w:cs="Arial"/>
                <w:color w:val="000000"/>
                <w:sz w:val="18"/>
                <w:szCs w:val="18"/>
              </w:rPr>
              <w:t>1,120</w:t>
            </w:r>
          </w:p>
        </w:tc>
      </w:tr>
      <w:tr w:rsidR="0022435F" w:rsidRPr="00A163EF" w14:paraId="7C11E282" w14:textId="77777777" w:rsidTr="000F7B8A">
        <w:tc>
          <w:tcPr>
            <w:tcW w:w="5544" w:type="dxa"/>
            <w:shd w:val="clear" w:color="auto" w:fill="auto"/>
          </w:tcPr>
          <w:p w14:paraId="25D6F544" w14:textId="77777777" w:rsidR="0022435F" w:rsidRPr="00A163EF" w:rsidRDefault="0022435F" w:rsidP="0022435F">
            <w:pPr>
              <w:autoSpaceDE w:val="0"/>
              <w:autoSpaceDN w:val="0"/>
              <w:adjustRightInd w:val="0"/>
              <w:rPr>
                <w:rFonts w:cs="Arial"/>
                <w:sz w:val="18"/>
                <w:szCs w:val="18"/>
              </w:rPr>
            </w:pPr>
            <w:r w:rsidRPr="00A163EF">
              <w:rPr>
                <w:rFonts w:cs="Arial"/>
                <w:sz w:val="18"/>
                <w:szCs w:val="18"/>
              </w:rPr>
              <w:t>Other creditors</w:t>
            </w:r>
          </w:p>
        </w:tc>
        <w:tc>
          <w:tcPr>
            <w:tcW w:w="1511" w:type="dxa"/>
            <w:shd w:val="clear" w:color="auto" w:fill="auto"/>
            <w:vAlign w:val="bottom"/>
          </w:tcPr>
          <w:p w14:paraId="428BED0C" w14:textId="5FE9646E" w:rsidR="0022435F" w:rsidRPr="00A163EF" w:rsidRDefault="0022435F" w:rsidP="0022435F">
            <w:pPr>
              <w:numPr>
                <w:ilvl w:val="12"/>
                <w:numId w:val="0"/>
              </w:numPr>
              <w:jc w:val="right"/>
              <w:rPr>
                <w:rFonts w:cs="Arial"/>
                <w:sz w:val="18"/>
                <w:szCs w:val="18"/>
              </w:rPr>
            </w:pPr>
            <w:r w:rsidRPr="00BF7865">
              <w:rPr>
                <w:rFonts w:cs="Arial"/>
                <w:sz w:val="18"/>
                <w:szCs w:val="18"/>
              </w:rPr>
              <w:t>3,378</w:t>
            </w:r>
          </w:p>
        </w:tc>
        <w:tc>
          <w:tcPr>
            <w:tcW w:w="1511" w:type="dxa"/>
            <w:shd w:val="clear" w:color="auto" w:fill="auto"/>
            <w:vAlign w:val="bottom"/>
          </w:tcPr>
          <w:p w14:paraId="0D11B9CF" w14:textId="6FC01773" w:rsidR="0022435F" w:rsidRPr="003B5DE2" w:rsidRDefault="0022435F" w:rsidP="0022435F">
            <w:pPr>
              <w:numPr>
                <w:ilvl w:val="12"/>
                <w:numId w:val="0"/>
              </w:numPr>
              <w:jc w:val="right"/>
              <w:rPr>
                <w:rFonts w:cs="Arial"/>
                <w:sz w:val="18"/>
                <w:szCs w:val="18"/>
              </w:rPr>
            </w:pPr>
            <w:r>
              <w:rPr>
                <w:rFonts w:cs="Arial"/>
                <w:color w:val="000000"/>
                <w:sz w:val="18"/>
                <w:szCs w:val="18"/>
              </w:rPr>
              <w:t>3,454</w:t>
            </w:r>
          </w:p>
        </w:tc>
      </w:tr>
      <w:tr w:rsidR="0022435F" w:rsidRPr="00A163EF" w14:paraId="786103D8" w14:textId="77777777" w:rsidTr="000F7B8A">
        <w:tc>
          <w:tcPr>
            <w:tcW w:w="5544" w:type="dxa"/>
            <w:shd w:val="clear" w:color="auto" w:fill="auto"/>
          </w:tcPr>
          <w:p w14:paraId="552B8ACA" w14:textId="77777777" w:rsidR="0022435F" w:rsidRPr="00A163EF" w:rsidRDefault="0022435F" w:rsidP="0022435F">
            <w:pPr>
              <w:autoSpaceDE w:val="0"/>
              <w:autoSpaceDN w:val="0"/>
              <w:adjustRightInd w:val="0"/>
              <w:rPr>
                <w:rFonts w:cs="Arial"/>
                <w:sz w:val="18"/>
                <w:szCs w:val="18"/>
              </w:rPr>
            </w:pPr>
            <w:r w:rsidRPr="00A163EF">
              <w:rPr>
                <w:rFonts w:cs="Arial"/>
                <w:sz w:val="18"/>
                <w:szCs w:val="18"/>
              </w:rPr>
              <w:t>Income in Advance</w:t>
            </w:r>
          </w:p>
        </w:tc>
        <w:tc>
          <w:tcPr>
            <w:tcW w:w="1511" w:type="dxa"/>
            <w:tcBorders>
              <w:bottom w:val="single" w:sz="4" w:space="0" w:color="auto"/>
            </w:tcBorders>
            <w:shd w:val="clear" w:color="auto" w:fill="auto"/>
            <w:vAlign w:val="bottom"/>
          </w:tcPr>
          <w:p w14:paraId="02784113" w14:textId="41505829" w:rsidR="0022435F" w:rsidRPr="00A163EF" w:rsidRDefault="0022435F" w:rsidP="0022435F">
            <w:pPr>
              <w:numPr>
                <w:ilvl w:val="12"/>
                <w:numId w:val="0"/>
              </w:numPr>
              <w:jc w:val="right"/>
              <w:rPr>
                <w:rFonts w:cs="Arial"/>
                <w:sz w:val="18"/>
                <w:szCs w:val="18"/>
              </w:rPr>
            </w:pPr>
            <w:r>
              <w:rPr>
                <w:rFonts w:cs="Arial"/>
                <w:sz w:val="18"/>
                <w:szCs w:val="18"/>
              </w:rPr>
              <w:t>637</w:t>
            </w:r>
          </w:p>
        </w:tc>
        <w:tc>
          <w:tcPr>
            <w:tcW w:w="1511" w:type="dxa"/>
            <w:tcBorders>
              <w:bottom w:val="single" w:sz="4" w:space="0" w:color="auto"/>
            </w:tcBorders>
            <w:shd w:val="clear" w:color="auto" w:fill="auto"/>
            <w:vAlign w:val="bottom"/>
          </w:tcPr>
          <w:p w14:paraId="5A6539A3" w14:textId="259B1C86" w:rsidR="0022435F" w:rsidRPr="003B5DE2" w:rsidRDefault="0022435F" w:rsidP="0022435F">
            <w:pPr>
              <w:numPr>
                <w:ilvl w:val="12"/>
                <w:numId w:val="0"/>
              </w:numPr>
              <w:jc w:val="right"/>
              <w:rPr>
                <w:rFonts w:cs="Arial"/>
                <w:sz w:val="18"/>
                <w:szCs w:val="18"/>
              </w:rPr>
            </w:pPr>
            <w:r>
              <w:rPr>
                <w:rFonts w:cs="Arial"/>
                <w:color w:val="000000"/>
                <w:sz w:val="18"/>
                <w:szCs w:val="18"/>
              </w:rPr>
              <w:t>782</w:t>
            </w:r>
          </w:p>
        </w:tc>
      </w:tr>
      <w:tr w:rsidR="0022435F" w:rsidRPr="00882BC0" w14:paraId="59CDCEA4" w14:textId="77777777" w:rsidTr="000F7B8A">
        <w:tc>
          <w:tcPr>
            <w:tcW w:w="5544" w:type="dxa"/>
            <w:shd w:val="clear" w:color="auto" w:fill="auto"/>
          </w:tcPr>
          <w:p w14:paraId="3CDD8050" w14:textId="77777777" w:rsidR="0022435F" w:rsidRPr="00A163EF" w:rsidRDefault="0022435F" w:rsidP="0022435F">
            <w:pPr>
              <w:numPr>
                <w:ilvl w:val="12"/>
                <w:numId w:val="0"/>
              </w:numPr>
              <w:rPr>
                <w:rFonts w:cs="Arial"/>
                <w:sz w:val="18"/>
                <w:szCs w:val="18"/>
              </w:rPr>
            </w:pPr>
            <w:r w:rsidRPr="00A163EF">
              <w:rPr>
                <w:rFonts w:cs="Arial"/>
                <w:b/>
                <w:snapToGrid w:val="0"/>
                <w:sz w:val="18"/>
                <w:szCs w:val="18"/>
              </w:rPr>
              <w:t xml:space="preserve">Total </w:t>
            </w:r>
          </w:p>
        </w:tc>
        <w:tc>
          <w:tcPr>
            <w:tcW w:w="1511" w:type="dxa"/>
            <w:tcBorders>
              <w:top w:val="single" w:sz="4" w:space="0" w:color="auto"/>
              <w:bottom w:val="single" w:sz="4" w:space="0" w:color="auto"/>
            </w:tcBorders>
            <w:shd w:val="clear" w:color="auto" w:fill="auto"/>
            <w:vAlign w:val="bottom"/>
          </w:tcPr>
          <w:p w14:paraId="189046DF" w14:textId="26E7A132" w:rsidR="0022435F" w:rsidRPr="00A163EF" w:rsidRDefault="0022435F" w:rsidP="0022435F">
            <w:pPr>
              <w:numPr>
                <w:ilvl w:val="12"/>
                <w:numId w:val="0"/>
              </w:numPr>
              <w:jc w:val="right"/>
              <w:rPr>
                <w:rFonts w:cs="Arial"/>
                <w:b/>
                <w:sz w:val="18"/>
                <w:szCs w:val="18"/>
              </w:rPr>
            </w:pPr>
            <w:r>
              <w:rPr>
                <w:rFonts w:cs="Arial"/>
                <w:b/>
                <w:sz w:val="18"/>
                <w:szCs w:val="18"/>
              </w:rPr>
              <w:t>6,477</w:t>
            </w:r>
          </w:p>
        </w:tc>
        <w:tc>
          <w:tcPr>
            <w:tcW w:w="1511" w:type="dxa"/>
            <w:tcBorders>
              <w:top w:val="single" w:sz="4" w:space="0" w:color="auto"/>
              <w:bottom w:val="single" w:sz="4" w:space="0" w:color="auto"/>
            </w:tcBorders>
            <w:shd w:val="clear" w:color="auto" w:fill="auto"/>
            <w:vAlign w:val="bottom"/>
          </w:tcPr>
          <w:p w14:paraId="71FB8943" w14:textId="462865C6" w:rsidR="0022435F" w:rsidRPr="003B5DE2" w:rsidRDefault="0022435F" w:rsidP="0022435F">
            <w:pPr>
              <w:numPr>
                <w:ilvl w:val="12"/>
                <w:numId w:val="0"/>
              </w:numPr>
              <w:jc w:val="right"/>
              <w:rPr>
                <w:rFonts w:cs="Arial"/>
                <w:b/>
                <w:sz w:val="18"/>
                <w:szCs w:val="18"/>
              </w:rPr>
            </w:pPr>
            <w:r>
              <w:rPr>
                <w:rFonts w:cs="Arial"/>
                <w:b/>
                <w:bCs/>
                <w:color w:val="000000"/>
                <w:sz w:val="18"/>
                <w:szCs w:val="18"/>
              </w:rPr>
              <w:t>6,530</w:t>
            </w:r>
          </w:p>
        </w:tc>
      </w:tr>
    </w:tbl>
    <w:p w14:paraId="477D5ACB" w14:textId="77777777" w:rsidR="00C00E06" w:rsidRDefault="00C00E06">
      <w:pPr>
        <w:rPr>
          <w:rFonts w:cs="Arial"/>
          <w:b/>
          <w:i/>
          <w:color w:val="FFFFFF"/>
          <w:sz w:val="18"/>
          <w:szCs w:val="18"/>
        </w:rPr>
      </w:pPr>
    </w:p>
    <w:p w14:paraId="3592EFC2" w14:textId="77777777" w:rsidR="003C6A77" w:rsidRDefault="003C6A77">
      <w:pPr>
        <w:rPr>
          <w:rFonts w:cs="Arial"/>
          <w:b/>
          <w:i/>
          <w:color w:val="FFFFFF"/>
          <w:sz w:val="18"/>
          <w:szCs w:val="18"/>
        </w:rPr>
      </w:pPr>
    </w:p>
    <w:p w14:paraId="5E594187" w14:textId="77777777" w:rsidR="00EE7162" w:rsidRPr="00882BC0" w:rsidRDefault="00EE7162">
      <w:pPr>
        <w:rPr>
          <w:rFonts w:cs="Arial"/>
          <w:b/>
          <w:i/>
          <w:color w:val="FFFFFF"/>
          <w:sz w:val="18"/>
          <w:szCs w:val="18"/>
        </w:rPr>
      </w:pPr>
    </w:p>
    <w:p w14:paraId="327DE3F4" w14:textId="77777777" w:rsidR="004D174A" w:rsidRPr="00882BC0" w:rsidRDefault="00D976E7" w:rsidP="001E7148">
      <w:pPr>
        <w:pStyle w:val="Header"/>
        <w:numPr>
          <w:ilvl w:val="12"/>
          <w:numId w:val="0"/>
        </w:numPr>
        <w:shd w:val="clear" w:color="auto" w:fill="BFBFBF"/>
        <w:ind w:left="448" w:hanging="448"/>
        <w:rPr>
          <w:rFonts w:cs="Arial"/>
          <w:b/>
          <w:i/>
          <w:color w:val="FFFFFF"/>
          <w:sz w:val="18"/>
          <w:szCs w:val="18"/>
        </w:rPr>
      </w:pPr>
      <w:r w:rsidRPr="00882BC0">
        <w:rPr>
          <w:rFonts w:cs="Arial"/>
          <w:b/>
          <w:i/>
          <w:color w:val="FFFFFF"/>
          <w:sz w:val="18"/>
          <w:szCs w:val="18"/>
        </w:rPr>
        <w:t>19</w:t>
      </w:r>
      <w:r w:rsidR="004D174A" w:rsidRPr="00882BC0">
        <w:rPr>
          <w:rFonts w:cs="Arial"/>
          <w:b/>
          <w:i/>
          <w:color w:val="FFFFFF"/>
          <w:sz w:val="18"/>
          <w:szCs w:val="18"/>
        </w:rPr>
        <w:t>.</w:t>
      </w:r>
      <w:r w:rsidR="004D174A" w:rsidRPr="00882BC0">
        <w:rPr>
          <w:rFonts w:cs="Arial"/>
          <w:b/>
          <w:i/>
          <w:color w:val="FFFFFF"/>
          <w:sz w:val="18"/>
          <w:szCs w:val="18"/>
        </w:rPr>
        <w:tab/>
      </w:r>
      <w:bookmarkStart w:id="34" w:name="OLE_LINK14"/>
      <w:r w:rsidR="004D174A" w:rsidRPr="00882BC0">
        <w:rPr>
          <w:rFonts w:cs="Arial"/>
          <w:b/>
          <w:i/>
          <w:color w:val="FFFFFF"/>
          <w:sz w:val="18"/>
          <w:szCs w:val="18"/>
        </w:rPr>
        <w:t>Provisions</w:t>
      </w:r>
      <w:bookmarkEnd w:id="34"/>
      <w:r w:rsidR="004D174A" w:rsidRPr="00882BC0">
        <w:rPr>
          <w:rFonts w:cs="Arial"/>
          <w:b/>
          <w:i/>
          <w:color w:val="FFFFFF"/>
          <w:sz w:val="18"/>
          <w:szCs w:val="18"/>
        </w:rPr>
        <w:t xml:space="preserve"> </w:t>
      </w:r>
    </w:p>
    <w:p w14:paraId="229EE12F" w14:textId="77777777" w:rsidR="00315B6B" w:rsidRPr="00882BC0" w:rsidRDefault="00722DB1" w:rsidP="001F39ED">
      <w:pPr>
        <w:numPr>
          <w:ilvl w:val="12"/>
          <w:numId w:val="0"/>
        </w:numPr>
        <w:spacing w:before="100" w:beforeAutospacing="1" w:after="100" w:afterAutospacing="1"/>
        <w:jc w:val="both"/>
        <w:rPr>
          <w:rFonts w:cs="Arial"/>
          <w:sz w:val="18"/>
          <w:szCs w:val="18"/>
        </w:rPr>
      </w:pPr>
      <w:r w:rsidRPr="00882BC0">
        <w:rPr>
          <w:rFonts w:cs="Arial"/>
          <w:sz w:val="18"/>
          <w:szCs w:val="18"/>
        </w:rPr>
        <w:t>Provisions are amounts set aside in the accounts for liabilities or losses which are certain or very likely to occur and for which a reliable estimate of the amount of the obligation can be made.  The provision has been established for material liabilities of uncertain timing</w:t>
      </w:r>
      <w:r w:rsidR="0038622D" w:rsidRPr="00882BC0">
        <w:rPr>
          <w:rFonts w:cs="Arial"/>
          <w:sz w:val="18"/>
          <w:szCs w:val="18"/>
        </w:rPr>
        <w:t>.</w:t>
      </w:r>
    </w:p>
    <w:p w14:paraId="44317DDF" w14:textId="68155300" w:rsidR="00685ECB" w:rsidRDefault="00685ECB" w:rsidP="00685ECB">
      <w:pPr>
        <w:spacing w:after="120"/>
        <w:jc w:val="both"/>
        <w:rPr>
          <w:rFonts w:cs="Arial"/>
          <w:sz w:val="18"/>
          <w:szCs w:val="18"/>
        </w:rPr>
      </w:pPr>
      <w:r w:rsidRPr="008C6BC4">
        <w:rPr>
          <w:rFonts w:cs="Arial"/>
          <w:sz w:val="18"/>
          <w:szCs w:val="18"/>
        </w:rPr>
        <w:t xml:space="preserve">The Authority had a short term provision </w:t>
      </w:r>
      <w:r w:rsidRPr="0022435F">
        <w:rPr>
          <w:rFonts w:cs="Arial"/>
          <w:sz w:val="18"/>
          <w:szCs w:val="18"/>
        </w:rPr>
        <w:t>of £</w:t>
      </w:r>
      <w:r w:rsidR="0031647B" w:rsidRPr="0022435F">
        <w:rPr>
          <w:rFonts w:cs="Arial"/>
          <w:sz w:val="18"/>
          <w:szCs w:val="18"/>
        </w:rPr>
        <w:t>0.</w:t>
      </w:r>
      <w:r w:rsidR="0011585C" w:rsidRPr="0022435F">
        <w:rPr>
          <w:rFonts w:cs="Arial"/>
          <w:sz w:val="18"/>
          <w:szCs w:val="18"/>
        </w:rPr>
        <w:t>1</w:t>
      </w:r>
      <w:r w:rsidR="0022435F" w:rsidRPr="0022435F">
        <w:rPr>
          <w:rFonts w:cs="Arial"/>
          <w:sz w:val="18"/>
          <w:szCs w:val="18"/>
        </w:rPr>
        <w:t>62</w:t>
      </w:r>
      <w:r w:rsidR="0031647B" w:rsidRPr="0022435F">
        <w:rPr>
          <w:rFonts w:cs="Arial"/>
          <w:sz w:val="18"/>
          <w:szCs w:val="18"/>
        </w:rPr>
        <w:t>m</w:t>
      </w:r>
      <w:r w:rsidRPr="008C6BC4">
        <w:rPr>
          <w:rFonts w:cs="Arial"/>
          <w:sz w:val="18"/>
          <w:szCs w:val="18"/>
        </w:rPr>
        <w:t xml:space="preserve"> as at 31 March 20</w:t>
      </w:r>
      <w:r w:rsidR="00A4753E" w:rsidRPr="008C6BC4">
        <w:rPr>
          <w:rFonts w:cs="Arial"/>
          <w:sz w:val="18"/>
          <w:szCs w:val="18"/>
        </w:rPr>
        <w:t>2</w:t>
      </w:r>
      <w:r w:rsidR="00CA4CC2">
        <w:rPr>
          <w:rFonts w:cs="Arial"/>
          <w:sz w:val="18"/>
          <w:szCs w:val="18"/>
        </w:rPr>
        <w:t>3</w:t>
      </w:r>
      <w:r w:rsidR="008C6BC4">
        <w:rPr>
          <w:rFonts w:cs="Arial"/>
          <w:sz w:val="18"/>
          <w:szCs w:val="18"/>
        </w:rPr>
        <w:t xml:space="preserve"> </w:t>
      </w:r>
      <w:r w:rsidRPr="008C6BC4">
        <w:rPr>
          <w:sz w:val="18"/>
        </w:rPr>
        <w:t>which relates to NNDR appeals</w:t>
      </w:r>
      <w:r w:rsidRPr="008C6BC4">
        <w:rPr>
          <w:rFonts w:cs="Arial"/>
          <w:sz w:val="18"/>
          <w:szCs w:val="18"/>
        </w:rPr>
        <w:t xml:space="preserve"> </w:t>
      </w:r>
      <w:r w:rsidRPr="00A4753E">
        <w:rPr>
          <w:rFonts w:cs="Arial"/>
          <w:sz w:val="18"/>
          <w:szCs w:val="18"/>
        </w:rPr>
        <w:t>(£</w:t>
      </w:r>
      <w:r w:rsidR="0031647B" w:rsidRPr="00A4753E">
        <w:rPr>
          <w:rFonts w:cs="Arial"/>
          <w:sz w:val="18"/>
          <w:szCs w:val="18"/>
        </w:rPr>
        <w:t>0.</w:t>
      </w:r>
      <w:r w:rsidR="00CA4CC2">
        <w:rPr>
          <w:rFonts w:cs="Arial"/>
          <w:sz w:val="18"/>
          <w:szCs w:val="18"/>
        </w:rPr>
        <w:t>199</w:t>
      </w:r>
      <w:r w:rsidR="0031647B" w:rsidRPr="00A4753E">
        <w:rPr>
          <w:rFonts w:cs="Arial"/>
          <w:sz w:val="18"/>
          <w:szCs w:val="18"/>
        </w:rPr>
        <w:t>m</w:t>
      </w:r>
      <w:r w:rsidRPr="00A4753E">
        <w:rPr>
          <w:rFonts w:cs="Arial"/>
          <w:sz w:val="18"/>
          <w:szCs w:val="18"/>
        </w:rPr>
        <w:t xml:space="preserve"> at 31 March </w:t>
      </w:r>
      <w:r w:rsidRPr="003C6A77">
        <w:rPr>
          <w:rFonts w:cs="Arial"/>
          <w:sz w:val="18"/>
          <w:szCs w:val="18"/>
        </w:rPr>
        <w:t>20</w:t>
      </w:r>
      <w:r w:rsidR="00D924B0" w:rsidRPr="003C6A77">
        <w:rPr>
          <w:rFonts w:cs="Arial"/>
          <w:sz w:val="18"/>
          <w:szCs w:val="18"/>
        </w:rPr>
        <w:t>2</w:t>
      </w:r>
      <w:r w:rsidR="00CA4CC2">
        <w:rPr>
          <w:rFonts w:cs="Arial"/>
          <w:sz w:val="18"/>
          <w:szCs w:val="18"/>
        </w:rPr>
        <w:t>2</w:t>
      </w:r>
      <w:r w:rsidRPr="003C6A77">
        <w:rPr>
          <w:rFonts w:cs="Arial"/>
          <w:sz w:val="18"/>
          <w:szCs w:val="18"/>
        </w:rPr>
        <w:t xml:space="preserve">).  There was also a long term </w:t>
      </w:r>
      <w:r w:rsidR="00D211B8" w:rsidRPr="003C6A77">
        <w:rPr>
          <w:rFonts w:cs="Arial"/>
          <w:sz w:val="18"/>
          <w:szCs w:val="18"/>
        </w:rPr>
        <w:t>provision</w:t>
      </w:r>
      <w:r w:rsidRPr="003C6A77">
        <w:rPr>
          <w:rFonts w:cs="Arial"/>
          <w:sz w:val="18"/>
          <w:szCs w:val="18"/>
        </w:rPr>
        <w:t xml:space="preserve"> for </w:t>
      </w:r>
      <w:r w:rsidRPr="003B5DE2">
        <w:rPr>
          <w:rFonts w:cs="Arial"/>
          <w:sz w:val="18"/>
          <w:szCs w:val="18"/>
        </w:rPr>
        <w:t>£</w:t>
      </w:r>
      <w:r w:rsidR="002370A8" w:rsidRPr="003B5DE2">
        <w:rPr>
          <w:rFonts w:cs="Arial"/>
          <w:sz w:val="18"/>
          <w:szCs w:val="18"/>
        </w:rPr>
        <w:t>0.</w:t>
      </w:r>
      <w:r w:rsidR="003C6A77" w:rsidRPr="003B5DE2">
        <w:rPr>
          <w:rFonts w:cs="Arial"/>
          <w:sz w:val="18"/>
          <w:szCs w:val="18"/>
        </w:rPr>
        <w:t>0</w:t>
      </w:r>
      <w:r w:rsidR="003B5DE2" w:rsidRPr="003B5DE2">
        <w:rPr>
          <w:rFonts w:cs="Arial"/>
          <w:sz w:val="18"/>
          <w:szCs w:val="18"/>
        </w:rPr>
        <w:t>89</w:t>
      </w:r>
      <w:r w:rsidR="002370A8" w:rsidRPr="003B5DE2">
        <w:rPr>
          <w:rFonts w:cs="Arial"/>
          <w:sz w:val="18"/>
          <w:szCs w:val="18"/>
        </w:rPr>
        <w:t>m</w:t>
      </w:r>
      <w:r w:rsidRPr="003C6A77">
        <w:rPr>
          <w:rFonts w:cs="Arial"/>
          <w:sz w:val="18"/>
          <w:szCs w:val="18"/>
        </w:rPr>
        <w:t xml:space="preserve"> </w:t>
      </w:r>
      <w:r w:rsidR="00F33060" w:rsidRPr="003C6A77">
        <w:rPr>
          <w:rFonts w:cs="Arial"/>
          <w:sz w:val="18"/>
          <w:szCs w:val="18"/>
        </w:rPr>
        <w:t xml:space="preserve">for outstanding payments </w:t>
      </w:r>
      <w:proofErr w:type="gramStart"/>
      <w:r w:rsidRPr="003C6A77">
        <w:rPr>
          <w:rFonts w:cs="Arial"/>
          <w:sz w:val="18"/>
          <w:szCs w:val="18"/>
        </w:rPr>
        <w:t>as a result of</w:t>
      </w:r>
      <w:proofErr w:type="gramEnd"/>
      <w:r w:rsidRPr="003C6A77">
        <w:rPr>
          <w:rFonts w:cs="Arial"/>
          <w:sz w:val="18"/>
          <w:szCs w:val="18"/>
        </w:rPr>
        <w:t xml:space="preserve"> the Norman v Cheshire case in relation to </w:t>
      </w:r>
      <w:r w:rsidR="00F33060" w:rsidRPr="003C6A77">
        <w:rPr>
          <w:rFonts w:cs="Arial"/>
          <w:sz w:val="18"/>
          <w:szCs w:val="18"/>
        </w:rPr>
        <w:t>p</w:t>
      </w:r>
      <w:r w:rsidRPr="003C6A77">
        <w:rPr>
          <w:rFonts w:cs="Arial"/>
          <w:sz w:val="18"/>
          <w:szCs w:val="18"/>
        </w:rPr>
        <w:t>ensionable allowances</w:t>
      </w:r>
      <w:r w:rsidR="00F33060" w:rsidRPr="003C6A77">
        <w:rPr>
          <w:rFonts w:cs="Arial"/>
          <w:sz w:val="18"/>
          <w:szCs w:val="18"/>
        </w:rPr>
        <w:t xml:space="preserve"> (£</w:t>
      </w:r>
      <w:r w:rsidR="002370A8" w:rsidRPr="0009390B">
        <w:rPr>
          <w:rFonts w:cs="Arial"/>
          <w:sz w:val="18"/>
          <w:szCs w:val="18"/>
        </w:rPr>
        <w:t>0.</w:t>
      </w:r>
      <w:r w:rsidR="00CA4CC2">
        <w:rPr>
          <w:rFonts w:cs="Arial"/>
          <w:sz w:val="18"/>
          <w:szCs w:val="18"/>
        </w:rPr>
        <w:t>097</w:t>
      </w:r>
      <w:r w:rsidR="002370A8" w:rsidRPr="0009390B">
        <w:rPr>
          <w:rFonts w:cs="Arial"/>
          <w:sz w:val="18"/>
          <w:szCs w:val="18"/>
        </w:rPr>
        <w:t>m</w:t>
      </w:r>
      <w:r w:rsidR="00F33060" w:rsidRPr="0009390B">
        <w:rPr>
          <w:rFonts w:cs="Arial"/>
          <w:sz w:val="18"/>
          <w:szCs w:val="18"/>
        </w:rPr>
        <w:t xml:space="preserve"> as at 31 March 20</w:t>
      </w:r>
      <w:r w:rsidR="00D924B0" w:rsidRPr="0009390B">
        <w:rPr>
          <w:rFonts w:cs="Arial"/>
          <w:sz w:val="18"/>
          <w:szCs w:val="18"/>
        </w:rPr>
        <w:t>2</w:t>
      </w:r>
      <w:r w:rsidR="00CA4CC2">
        <w:rPr>
          <w:rFonts w:cs="Arial"/>
          <w:sz w:val="18"/>
          <w:szCs w:val="18"/>
        </w:rPr>
        <w:t>2</w:t>
      </w:r>
      <w:r w:rsidR="00F33060" w:rsidRPr="0009390B">
        <w:rPr>
          <w:rFonts w:cs="Arial"/>
          <w:sz w:val="18"/>
          <w:szCs w:val="18"/>
        </w:rPr>
        <w:t>)</w:t>
      </w:r>
      <w:r w:rsidRPr="0009390B">
        <w:rPr>
          <w:rFonts w:cs="Arial"/>
          <w:sz w:val="18"/>
          <w:szCs w:val="18"/>
        </w:rPr>
        <w:t>.</w:t>
      </w:r>
      <w:r w:rsidRPr="00EE4012">
        <w:rPr>
          <w:rFonts w:cs="Arial"/>
          <w:sz w:val="18"/>
          <w:szCs w:val="18"/>
        </w:rPr>
        <w:t xml:space="preserve">  </w:t>
      </w:r>
    </w:p>
    <w:p w14:paraId="39B6BDE3" w14:textId="77777777" w:rsidR="00F56717" w:rsidRDefault="00F56717" w:rsidP="00685ECB">
      <w:pPr>
        <w:spacing w:after="120"/>
        <w:jc w:val="both"/>
        <w:rPr>
          <w:rFonts w:cs="Arial"/>
          <w:sz w:val="18"/>
          <w:szCs w:val="18"/>
        </w:rPr>
      </w:pPr>
    </w:p>
    <w:p w14:paraId="5BDC477D" w14:textId="77777777" w:rsidR="00EE7162" w:rsidRPr="00882BC0" w:rsidRDefault="00EE7162" w:rsidP="00685ECB">
      <w:pPr>
        <w:spacing w:after="120"/>
        <w:jc w:val="both"/>
        <w:rPr>
          <w:rFonts w:cs="Arial"/>
          <w:sz w:val="18"/>
          <w:szCs w:val="18"/>
        </w:rPr>
      </w:pPr>
    </w:p>
    <w:p w14:paraId="329F7A31" w14:textId="77777777" w:rsidR="00722DB1" w:rsidRPr="00882BC0" w:rsidRDefault="00722DB1" w:rsidP="00E57F3F">
      <w:pPr>
        <w:pStyle w:val="Header"/>
        <w:numPr>
          <w:ilvl w:val="12"/>
          <w:numId w:val="0"/>
        </w:numPr>
        <w:shd w:val="clear" w:color="auto" w:fill="BFBFBF"/>
        <w:ind w:left="450" w:hanging="450"/>
        <w:rPr>
          <w:rFonts w:cs="Arial"/>
          <w:b/>
          <w:i/>
          <w:color w:val="FFFFFF"/>
          <w:sz w:val="18"/>
          <w:szCs w:val="18"/>
        </w:rPr>
      </w:pPr>
      <w:r w:rsidRPr="00882BC0">
        <w:rPr>
          <w:rFonts w:cs="Arial"/>
          <w:b/>
          <w:i/>
          <w:color w:val="FFFFFF"/>
          <w:sz w:val="18"/>
          <w:szCs w:val="18"/>
        </w:rPr>
        <w:t>2</w:t>
      </w:r>
      <w:r w:rsidR="00D976E7" w:rsidRPr="00882BC0">
        <w:rPr>
          <w:rFonts w:cs="Arial"/>
          <w:b/>
          <w:i/>
          <w:color w:val="FFFFFF"/>
          <w:sz w:val="18"/>
          <w:szCs w:val="18"/>
        </w:rPr>
        <w:t>0</w:t>
      </w:r>
      <w:r w:rsidRPr="00882BC0">
        <w:rPr>
          <w:rFonts w:cs="Arial"/>
          <w:b/>
          <w:i/>
          <w:color w:val="FFFFFF"/>
          <w:sz w:val="18"/>
          <w:szCs w:val="18"/>
        </w:rPr>
        <w:t>.</w:t>
      </w:r>
      <w:r w:rsidRPr="00882BC0">
        <w:rPr>
          <w:rFonts w:cs="Arial"/>
          <w:b/>
          <w:i/>
          <w:color w:val="FFFFFF"/>
          <w:sz w:val="18"/>
          <w:szCs w:val="18"/>
        </w:rPr>
        <w:tab/>
      </w:r>
      <w:bookmarkStart w:id="35" w:name="OLE_LINK15"/>
      <w:r w:rsidRPr="00882BC0">
        <w:rPr>
          <w:rFonts w:cs="Arial"/>
          <w:b/>
          <w:i/>
          <w:color w:val="FFFFFF"/>
          <w:sz w:val="18"/>
          <w:szCs w:val="18"/>
        </w:rPr>
        <w:t>Usable Reserves</w:t>
      </w:r>
      <w:bookmarkEnd w:id="35"/>
    </w:p>
    <w:p w14:paraId="2B1F83A4" w14:textId="77777777" w:rsidR="00722DB1" w:rsidRPr="00882BC0" w:rsidRDefault="00722DB1" w:rsidP="001F39ED">
      <w:pPr>
        <w:pStyle w:val="bodyindent"/>
        <w:rPr>
          <w:rFonts w:ascii="Arial" w:hAnsi="Arial" w:cs="Arial"/>
          <w:color w:val="auto"/>
        </w:rPr>
      </w:pPr>
      <w:bookmarkStart w:id="36" w:name="a23"/>
      <w:bookmarkEnd w:id="36"/>
      <w:r w:rsidRPr="00882BC0">
        <w:rPr>
          <w:rFonts w:ascii="Arial" w:hAnsi="Arial" w:cs="Arial"/>
          <w:color w:val="auto"/>
        </w:rPr>
        <w:t xml:space="preserve">Movements in the </w:t>
      </w:r>
      <w:r w:rsidR="00FB26D9" w:rsidRPr="00882BC0">
        <w:rPr>
          <w:rFonts w:ascii="Arial" w:hAnsi="Arial" w:cs="Arial"/>
          <w:color w:val="auto"/>
        </w:rPr>
        <w:t>Authority</w:t>
      </w:r>
      <w:r w:rsidRPr="00882BC0">
        <w:rPr>
          <w:rFonts w:ascii="Arial" w:hAnsi="Arial" w:cs="Arial"/>
          <w:color w:val="auto"/>
        </w:rPr>
        <w:t>’s usable reserves are detailed in the Movement in Reserves Statement</w:t>
      </w:r>
      <w:r w:rsidR="00A9576C" w:rsidRPr="00882BC0">
        <w:rPr>
          <w:rFonts w:ascii="Arial" w:hAnsi="Arial" w:cs="Arial"/>
          <w:color w:val="auto"/>
        </w:rPr>
        <w:t>.</w:t>
      </w:r>
    </w:p>
    <w:tbl>
      <w:tblPr>
        <w:tblW w:w="8429" w:type="dxa"/>
        <w:tblInd w:w="468" w:type="dxa"/>
        <w:tblLook w:val="01E0" w:firstRow="1" w:lastRow="1" w:firstColumn="1" w:lastColumn="1" w:noHBand="0" w:noVBand="0"/>
      </w:tblPr>
      <w:tblGrid>
        <w:gridCol w:w="4885"/>
        <w:gridCol w:w="1701"/>
        <w:gridCol w:w="1843"/>
      </w:tblGrid>
      <w:tr w:rsidR="00170FFA" w:rsidRPr="00882BC0" w14:paraId="2988A376" w14:textId="77777777" w:rsidTr="37A48E93">
        <w:tc>
          <w:tcPr>
            <w:tcW w:w="4885" w:type="dxa"/>
            <w:vAlign w:val="bottom"/>
          </w:tcPr>
          <w:p w14:paraId="7309FC3F" w14:textId="77777777" w:rsidR="00170FFA" w:rsidRPr="00882BC0" w:rsidRDefault="00170FFA" w:rsidP="001E7148">
            <w:pPr>
              <w:spacing w:after="120"/>
              <w:rPr>
                <w:rFonts w:cs="Arial"/>
                <w:sz w:val="18"/>
                <w:szCs w:val="18"/>
              </w:rPr>
            </w:pPr>
          </w:p>
        </w:tc>
        <w:tc>
          <w:tcPr>
            <w:tcW w:w="1701" w:type="dxa"/>
            <w:vAlign w:val="bottom"/>
          </w:tcPr>
          <w:p w14:paraId="611EFCA3" w14:textId="5A154B82" w:rsidR="00170FFA" w:rsidRPr="00882BC0" w:rsidRDefault="00170FFA" w:rsidP="004478D5">
            <w:pPr>
              <w:spacing w:after="120"/>
              <w:jc w:val="right"/>
              <w:rPr>
                <w:rFonts w:cs="Arial"/>
                <w:b/>
                <w:i/>
                <w:sz w:val="18"/>
                <w:szCs w:val="18"/>
              </w:rPr>
            </w:pPr>
            <w:r w:rsidRPr="00882BC0">
              <w:rPr>
                <w:rFonts w:cs="Arial"/>
                <w:b/>
                <w:sz w:val="18"/>
                <w:szCs w:val="18"/>
              </w:rPr>
              <w:t>31 March 20</w:t>
            </w:r>
            <w:r w:rsidR="00D924B0">
              <w:rPr>
                <w:rFonts w:cs="Arial"/>
                <w:b/>
                <w:sz w:val="18"/>
                <w:szCs w:val="18"/>
              </w:rPr>
              <w:t>2</w:t>
            </w:r>
            <w:r w:rsidR="00CA4CC2">
              <w:rPr>
                <w:rFonts w:cs="Arial"/>
                <w:b/>
                <w:sz w:val="18"/>
                <w:szCs w:val="18"/>
              </w:rPr>
              <w:t>2</w:t>
            </w:r>
            <w:r w:rsidRPr="00882BC0">
              <w:rPr>
                <w:rFonts w:cs="Arial"/>
                <w:b/>
                <w:sz w:val="18"/>
                <w:szCs w:val="18"/>
              </w:rPr>
              <w:t xml:space="preserve"> </w:t>
            </w:r>
            <w:r w:rsidRPr="00882BC0">
              <w:rPr>
                <w:rFonts w:cs="Arial"/>
                <w:b/>
                <w:i/>
                <w:sz w:val="18"/>
                <w:szCs w:val="18"/>
              </w:rPr>
              <w:t xml:space="preserve"> </w:t>
            </w:r>
          </w:p>
        </w:tc>
        <w:tc>
          <w:tcPr>
            <w:tcW w:w="1843" w:type="dxa"/>
            <w:vAlign w:val="bottom"/>
          </w:tcPr>
          <w:p w14:paraId="7CCEEDE0" w14:textId="4B7BDD39" w:rsidR="00170FFA" w:rsidRPr="00462CE7" w:rsidRDefault="00170FFA" w:rsidP="00DD560F">
            <w:pPr>
              <w:spacing w:after="120"/>
              <w:jc w:val="right"/>
              <w:rPr>
                <w:rFonts w:cs="Arial"/>
                <w:b/>
                <w:sz w:val="18"/>
                <w:szCs w:val="18"/>
              </w:rPr>
            </w:pPr>
            <w:r w:rsidRPr="00050E65">
              <w:rPr>
                <w:rFonts w:cs="Arial"/>
                <w:b/>
                <w:sz w:val="18"/>
                <w:szCs w:val="18"/>
              </w:rPr>
              <w:t>31 March 20</w:t>
            </w:r>
            <w:r w:rsidR="00DD560F" w:rsidRPr="00050E65">
              <w:rPr>
                <w:rFonts w:cs="Arial"/>
                <w:b/>
                <w:sz w:val="18"/>
                <w:szCs w:val="18"/>
              </w:rPr>
              <w:t>2</w:t>
            </w:r>
            <w:r w:rsidR="00BF3CE7" w:rsidRPr="00050E65">
              <w:rPr>
                <w:rFonts w:cs="Arial"/>
                <w:b/>
                <w:sz w:val="18"/>
                <w:szCs w:val="18"/>
              </w:rPr>
              <w:t>3</w:t>
            </w:r>
          </w:p>
        </w:tc>
      </w:tr>
      <w:tr w:rsidR="00170FFA" w:rsidRPr="00882BC0" w14:paraId="0C5EF137" w14:textId="77777777" w:rsidTr="37A48E93">
        <w:tc>
          <w:tcPr>
            <w:tcW w:w="4885" w:type="dxa"/>
            <w:vAlign w:val="bottom"/>
          </w:tcPr>
          <w:p w14:paraId="79F3ADB8" w14:textId="77777777" w:rsidR="00170FFA" w:rsidRPr="00882BC0" w:rsidRDefault="00170FFA" w:rsidP="001E7148">
            <w:pPr>
              <w:spacing w:after="120"/>
              <w:rPr>
                <w:rFonts w:cs="Arial"/>
                <w:sz w:val="18"/>
                <w:szCs w:val="18"/>
              </w:rPr>
            </w:pPr>
          </w:p>
        </w:tc>
        <w:tc>
          <w:tcPr>
            <w:tcW w:w="1701" w:type="dxa"/>
            <w:vAlign w:val="bottom"/>
          </w:tcPr>
          <w:p w14:paraId="145C7378" w14:textId="77777777" w:rsidR="00170FFA" w:rsidRPr="00882BC0" w:rsidRDefault="00170FFA" w:rsidP="001E7148">
            <w:pPr>
              <w:spacing w:after="120"/>
              <w:jc w:val="right"/>
              <w:rPr>
                <w:rFonts w:cs="Arial"/>
                <w:b/>
                <w:sz w:val="18"/>
                <w:szCs w:val="18"/>
              </w:rPr>
            </w:pPr>
            <w:r w:rsidRPr="00882BC0">
              <w:rPr>
                <w:rFonts w:cs="Arial"/>
                <w:b/>
                <w:sz w:val="18"/>
                <w:szCs w:val="18"/>
              </w:rPr>
              <w:t>£000</w:t>
            </w:r>
          </w:p>
        </w:tc>
        <w:tc>
          <w:tcPr>
            <w:tcW w:w="1843" w:type="dxa"/>
            <w:vAlign w:val="bottom"/>
          </w:tcPr>
          <w:p w14:paraId="39C66D61" w14:textId="77777777" w:rsidR="00170FFA" w:rsidRPr="00462CE7" w:rsidRDefault="00170FFA" w:rsidP="001E7148">
            <w:pPr>
              <w:spacing w:after="120"/>
              <w:jc w:val="right"/>
              <w:rPr>
                <w:rFonts w:cs="Arial"/>
                <w:b/>
                <w:sz w:val="18"/>
                <w:szCs w:val="18"/>
              </w:rPr>
            </w:pPr>
            <w:r w:rsidRPr="00462CE7">
              <w:rPr>
                <w:rFonts w:cs="Arial"/>
                <w:b/>
                <w:sz w:val="18"/>
                <w:szCs w:val="18"/>
              </w:rPr>
              <w:t>£000</w:t>
            </w:r>
          </w:p>
        </w:tc>
      </w:tr>
      <w:tr w:rsidR="00CA4CC2" w:rsidRPr="00882BC0" w14:paraId="1CB22A86" w14:textId="77777777" w:rsidTr="37A48E93">
        <w:tc>
          <w:tcPr>
            <w:tcW w:w="4885" w:type="dxa"/>
            <w:shd w:val="clear" w:color="auto" w:fill="auto"/>
            <w:vAlign w:val="bottom"/>
          </w:tcPr>
          <w:p w14:paraId="31588FB1" w14:textId="77777777" w:rsidR="00CA4CC2" w:rsidRPr="00882BC0" w:rsidRDefault="00CA4CC2" w:rsidP="00CA4CC2">
            <w:pPr>
              <w:rPr>
                <w:rFonts w:cs="Arial"/>
                <w:sz w:val="18"/>
                <w:szCs w:val="18"/>
              </w:rPr>
            </w:pPr>
            <w:r w:rsidRPr="00882BC0">
              <w:rPr>
                <w:rFonts w:cs="Arial"/>
                <w:sz w:val="18"/>
                <w:szCs w:val="18"/>
              </w:rPr>
              <w:t>Usable Capital Receipts Reserve</w:t>
            </w:r>
          </w:p>
        </w:tc>
        <w:tc>
          <w:tcPr>
            <w:tcW w:w="1701" w:type="dxa"/>
            <w:shd w:val="clear" w:color="auto" w:fill="auto"/>
            <w:vAlign w:val="bottom"/>
          </w:tcPr>
          <w:p w14:paraId="2D8D426F" w14:textId="5920FA80" w:rsidR="00CA4CC2" w:rsidRPr="00882BC0" w:rsidRDefault="00CA4CC2" w:rsidP="00CA4CC2">
            <w:pPr>
              <w:jc w:val="right"/>
              <w:rPr>
                <w:rFonts w:cs="Arial"/>
                <w:sz w:val="18"/>
                <w:szCs w:val="18"/>
              </w:rPr>
            </w:pPr>
            <w:r w:rsidRPr="00D77CF0">
              <w:rPr>
                <w:rFonts w:cs="Arial"/>
                <w:sz w:val="18"/>
                <w:szCs w:val="18"/>
              </w:rPr>
              <w:t>4,255</w:t>
            </w:r>
          </w:p>
        </w:tc>
        <w:tc>
          <w:tcPr>
            <w:tcW w:w="1843" w:type="dxa"/>
            <w:shd w:val="clear" w:color="auto" w:fill="auto"/>
            <w:vAlign w:val="bottom"/>
          </w:tcPr>
          <w:p w14:paraId="1F3A5A98" w14:textId="5FFE8307" w:rsidR="00CA4CC2" w:rsidRPr="00AC6F5B" w:rsidRDefault="00AC6F5B" w:rsidP="00CA4CC2">
            <w:pPr>
              <w:jc w:val="right"/>
              <w:rPr>
                <w:rFonts w:cs="Arial"/>
                <w:sz w:val="18"/>
                <w:szCs w:val="18"/>
              </w:rPr>
            </w:pPr>
            <w:r w:rsidRPr="00AC6F5B">
              <w:rPr>
                <w:rFonts w:cs="Arial"/>
                <w:sz w:val="18"/>
                <w:szCs w:val="18"/>
              </w:rPr>
              <w:t>520</w:t>
            </w:r>
          </w:p>
        </w:tc>
      </w:tr>
      <w:tr w:rsidR="00CA4CC2" w:rsidRPr="00882BC0" w14:paraId="252B083C" w14:textId="77777777" w:rsidTr="37A48E93">
        <w:tc>
          <w:tcPr>
            <w:tcW w:w="4885" w:type="dxa"/>
            <w:shd w:val="clear" w:color="auto" w:fill="auto"/>
            <w:vAlign w:val="bottom"/>
          </w:tcPr>
          <w:p w14:paraId="26887982" w14:textId="77777777" w:rsidR="00CA4CC2" w:rsidRPr="00882BC0" w:rsidRDefault="00CA4CC2" w:rsidP="00CA4CC2">
            <w:pPr>
              <w:rPr>
                <w:rFonts w:cs="Arial"/>
                <w:sz w:val="18"/>
                <w:szCs w:val="18"/>
              </w:rPr>
            </w:pPr>
            <w:r w:rsidRPr="00882BC0">
              <w:rPr>
                <w:rFonts w:cs="Arial"/>
                <w:sz w:val="18"/>
                <w:szCs w:val="18"/>
              </w:rPr>
              <w:t>Earmarked Reserves</w:t>
            </w:r>
          </w:p>
        </w:tc>
        <w:tc>
          <w:tcPr>
            <w:tcW w:w="1701" w:type="dxa"/>
            <w:shd w:val="clear" w:color="auto" w:fill="auto"/>
            <w:vAlign w:val="bottom"/>
          </w:tcPr>
          <w:p w14:paraId="5CAA4126" w14:textId="04EE5A58" w:rsidR="00CA4CC2" w:rsidRPr="00882BC0" w:rsidRDefault="00CA4CC2" w:rsidP="00CA4CC2">
            <w:pPr>
              <w:jc w:val="right"/>
              <w:rPr>
                <w:rFonts w:cs="Arial"/>
                <w:sz w:val="18"/>
                <w:szCs w:val="18"/>
              </w:rPr>
            </w:pPr>
            <w:r w:rsidRPr="00D77CF0">
              <w:rPr>
                <w:rFonts w:cs="Arial"/>
                <w:sz w:val="18"/>
                <w:szCs w:val="18"/>
              </w:rPr>
              <w:t>9,9</w:t>
            </w:r>
            <w:r>
              <w:rPr>
                <w:rFonts w:cs="Arial"/>
                <w:sz w:val="18"/>
                <w:szCs w:val="18"/>
              </w:rPr>
              <w:t>69</w:t>
            </w:r>
          </w:p>
        </w:tc>
        <w:tc>
          <w:tcPr>
            <w:tcW w:w="1843" w:type="dxa"/>
            <w:shd w:val="clear" w:color="auto" w:fill="auto"/>
            <w:vAlign w:val="bottom"/>
          </w:tcPr>
          <w:p w14:paraId="0A922F3E" w14:textId="0169A584" w:rsidR="00CA4CC2" w:rsidRPr="00AC6F5B" w:rsidRDefault="00AC6F5B" w:rsidP="00CA4CC2">
            <w:pPr>
              <w:jc w:val="right"/>
              <w:rPr>
                <w:rFonts w:cs="Arial"/>
                <w:sz w:val="18"/>
                <w:szCs w:val="18"/>
              </w:rPr>
            </w:pPr>
            <w:r w:rsidRPr="00AC6F5B">
              <w:rPr>
                <w:rFonts w:cs="Arial"/>
                <w:sz w:val="18"/>
                <w:szCs w:val="18"/>
              </w:rPr>
              <w:t>10,54</w:t>
            </w:r>
            <w:r w:rsidR="0022435F">
              <w:rPr>
                <w:rFonts w:cs="Arial"/>
                <w:sz w:val="18"/>
                <w:szCs w:val="18"/>
              </w:rPr>
              <w:t>3</w:t>
            </w:r>
          </w:p>
        </w:tc>
      </w:tr>
      <w:tr w:rsidR="00CA4CC2" w:rsidRPr="00882BC0" w14:paraId="64D1C186" w14:textId="77777777" w:rsidTr="37A48E93">
        <w:tc>
          <w:tcPr>
            <w:tcW w:w="4885" w:type="dxa"/>
            <w:shd w:val="clear" w:color="auto" w:fill="auto"/>
            <w:vAlign w:val="bottom"/>
          </w:tcPr>
          <w:p w14:paraId="7EE7ADCD" w14:textId="77777777" w:rsidR="00CA4CC2" w:rsidRPr="00882BC0" w:rsidRDefault="00CA4CC2" w:rsidP="00CA4CC2">
            <w:pPr>
              <w:rPr>
                <w:rFonts w:cs="Arial"/>
                <w:sz w:val="18"/>
                <w:szCs w:val="18"/>
              </w:rPr>
            </w:pPr>
            <w:r w:rsidRPr="00A1714A">
              <w:rPr>
                <w:rFonts w:cs="Arial"/>
                <w:sz w:val="18"/>
                <w:szCs w:val="18"/>
              </w:rPr>
              <w:t>Earmarked Reserves – Revenue Grant</w:t>
            </w:r>
            <w:r>
              <w:rPr>
                <w:rFonts w:cs="Arial"/>
                <w:sz w:val="18"/>
                <w:szCs w:val="18"/>
              </w:rPr>
              <w:t>s unapplied</w:t>
            </w:r>
          </w:p>
        </w:tc>
        <w:tc>
          <w:tcPr>
            <w:tcW w:w="1701" w:type="dxa"/>
            <w:shd w:val="clear" w:color="auto" w:fill="auto"/>
            <w:vAlign w:val="bottom"/>
          </w:tcPr>
          <w:p w14:paraId="190380AB" w14:textId="201BE93A" w:rsidR="00CA4CC2" w:rsidRPr="00D4365C" w:rsidRDefault="00CA4CC2" w:rsidP="00CA4CC2">
            <w:pPr>
              <w:jc w:val="right"/>
              <w:rPr>
                <w:rFonts w:cs="Arial"/>
                <w:sz w:val="18"/>
                <w:szCs w:val="18"/>
              </w:rPr>
            </w:pPr>
            <w:r w:rsidRPr="00D77CF0">
              <w:rPr>
                <w:rFonts w:cs="Arial"/>
                <w:sz w:val="18"/>
                <w:szCs w:val="18"/>
              </w:rPr>
              <w:t>3,024</w:t>
            </w:r>
          </w:p>
        </w:tc>
        <w:tc>
          <w:tcPr>
            <w:tcW w:w="1843" w:type="dxa"/>
            <w:shd w:val="clear" w:color="auto" w:fill="auto"/>
            <w:vAlign w:val="bottom"/>
          </w:tcPr>
          <w:p w14:paraId="366BE8E1" w14:textId="284E4081" w:rsidR="00CA4CC2" w:rsidRPr="00AC6F5B" w:rsidRDefault="00AC6F5B" w:rsidP="00CA4CC2">
            <w:pPr>
              <w:jc w:val="right"/>
              <w:rPr>
                <w:rFonts w:cs="Arial"/>
                <w:sz w:val="18"/>
                <w:szCs w:val="18"/>
              </w:rPr>
            </w:pPr>
            <w:r w:rsidRPr="00AC6F5B">
              <w:rPr>
                <w:rFonts w:cs="Arial"/>
                <w:sz w:val="18"/>
                <w:szCs w:val="18"/>
              </w:rPr>
              <w:t>1,841</w:t>
            </w:r>
          </w:p>
        </w:tc>
      </w:tr>
      <w:tr w:rsidR="00CA4CC2" w:rsidRPr="00882BC0" w14:paraId="6B036F13" w14:textId="77777777" w:rsidTr="37A48E93">
        <w:tc>
          <w:tcPr>
            <w:tcW w:w="4885" w:type="dxa"/>
            <w:shd w:val="clear" w:color="auto" w:fill="auto"/>
            <w:vAlign w:val="bottom"/>
          </w:tcPr>
          <w:p w14:paraId="5DFA1DF3" w14:textId="77777777" w:rsidR="00CA4CC2" w:rsidRPr="00882BC0" w:rsidRDefault="00CA4CC2" w:rsidP="00CA4CC2">
            <w:pPr>
              <w:rPr>
                <w:rFonts w:cs="Arial"/>
                <w:sz w:val="18"/>
                <w:szCs w:val="18"/>
              </w:rPr>
            </w:pPr>
            <w:r w:rsidRPr="00882BC0">
              <w:rPr>
                <w:rFonts w:cs="Arial"/>
                <w:sz w:val="18"/>
                <w:szCs w:val="18"/>
              </w:rPr>
              <w:t>General Fund balances</w:t>
            </w:r>
          </w:p>
        </w:tc>
        <w:tc>
          <w:tcPr>
            <w:tcW w:w="1701" w:type="dxa"/>
            <w:shd w:val="clear" w:color="auto" w:fill="auto"/>
            <w:vAlign w:val="bottom"/>
          </w:tcPr>
          <w:p w14:paraId="5F5BDF2C" w14:textId="687199BD" w:rsidR="00CA4CC2" w:rsidRPr="00882BC0" w:rsidRDefault="00CA4CC2" w:rsidP="00CA4CC2">
            <w:pPr>
              <w:jc w:val="right"/>
              <w:rPr>
                <w:rFonts w:cs="Arial"/>
                <w:sz w:val="18"/>
                <w:szCs w:val="18"/>
              </w:rPr>
            </w:pPr>
            <w:r w:rsidRPr="00D77CF0">
              <w:rPr>
                <w:rFonts w:cs="Arial"/>
                <w:sz w:val="18"/>
                <w:szCs w:val="18"/>
              </w:rPr>
              <w:t>1,913</w:t>
            </w:r>
          </w:p>
        </w:tc>
        <w:tc>
          <w:tcPr>
            <w:tcW w:w="1843" w:type="dxa"/>
            <w:shd w:val="clear" w:color="auto" w:fill="auto"/>
            <w:vAlign w:val="bottom"/>
          </w:tcPr>
          <w:p w14:paraId="628D8A67" w14:textId="1285DF01" w:rsidR="00CA4CC2" w:rsidRPr="00AC6F5B" w:rsidRDefault="00CA4CC2" w:rsidP="00CA4CC2">
            <w:pPr>
              <w:jc w:val="right"/>
              <w:rPr>
                <w:rFonts w:cs="Arial"/>
                <w:sz w:val="18"/>
                <w:szCs w:val="18"/>
              </w:rPr>
            </w:pPr>
            <w:r w:rsidRPr="00AC6F5B">
              <w:rPr>
                <w:rFonts w:cs="Arial"/>
                <w:sz w:val="18"/>
                <w:szCs w:val="18"/>
              </w:rPr>
              <w:t>1,</w:t>
            </w:r>
            <w:r w:rsidR="00AC6F5B" w:rsidRPr="00AC6F5B">
              <w:rPr>
                <w:rFonts w:cs="Arial"/>
                <w:sz w:val="18"/>
                <w:szCs w:val="18"/>
              </w:rPr>
              <w:t>556</w:t>
            </w:r>
          </w:p>
        </w:tc>
      </w:tr>
      <w:tr w:rsidR="00CA4CC2" w:rsidRPr="00882BC0" w14:paraId="57DA9F29" w14:textId="77777777" w:rsidTr="37A48E93">
        <w:tc>
          <w:tcPr>
            <w:tcW w:w="4885" w:type="dxa"/>
            <w:vAlign w:val="bottom"/>
          </w:tcPr>
          <w:p w14:paraId="7DC92E0D" w14:textId="77777777" w:rsidR="00CA4CC2" w:rsidRPr="00882BC0" w:rsidRDefault="00CA4CC2" w:rsidP="00CA4CC2">
            <w:pPr>
              <w:rPr>
                <w:rFonts w:cs="Arial"/>
                <w:sz w:val="18"/>
                <w:szCs w:val="18"/>
              </w:rPr>
            </w:pPr>
            <w:r w:rsidRPr="00882BC0">
              <w:rPr>
                <w:rFonts w:cs="Arial"/>
                <w:b/>
                <w:sz w:val="18"/>
                <w:szCs w:val="18"/>
              </w:rPr>
              <w:t>Total Usable Reserves</w:t>
            </w:r>
          </w:p>
        </w:tc>
        <w:tc>
          <w:tcPr>
            <w:tcW w:w="1701" w:type="dxa"/>
            <w:tcBorders>
              <w:top w:val="single" w:sz="4" w:space="0" w:color="auto"/>
              <w:bottom w:val="single" w:sz="4" w:space="0" w:color="auto"/>
            </w:tcBorders>
            <w:vAlign w:val="bottom"/>
          </w:tcPr>
          <w:p w14:paraId="29F89632" w14:textId="32696200" w:rsidR="00CA4CC2" w:rsidRPr="00882BC0" w:rsidRDefault="00CA4CC2" w:rsidP="00CA4CC2">
            <w:pPr>
              <w:jc w:val="right"/>
              <w:rPr>
                <w:rFonts w:cs="Arial"/>
                <w:b/>
                <w:bCs/>
                <w:sz w:val="18"/>
                <w:szCs w:val="18"/>
              </w:rPr>
            </w:pPr>
            <w:r w:rsidRPr="00D77CF0">
              <w:rPr>
                <w:rFonts w:cs="Arial"/>
                <w:b/>
                <w:bCs/>
                <w:sz w:val="18"/>
                <w:szCs w:val="18"/>
              </w:rPr>
              <w:t>19,16</w:t>
            </w:r>
            <w:r>
              <w:rPr>
                <w:rFonts w:cs="Arial"/>
                <w:b/>
                <w:bCs/>
                <w:sz w:val="18"/>
                <w:szCs w:val="18"/>
              </w:rPr>
              <w:t>1</w:t>
            </w:r>
          </w:p>
        </w:tc>
        <w:tc>
          <w:tcPr>
            <w:tcW w:w="1843" w:type="dxa"/>
            <w:tcBorders>
              <w:top w:val="single" w:sz="4" w:space="0" w:color="auto"/>
              <w:bottom w:val="single" w:sz="4" w:space="0" w:color="auto"/>
            </w:tcBorders>
            <w:vAlign w:val="bottom"/>
          </w:tcPr>
          <w:p w14:paraId="40A6BE2D" w14:textId="1E8639BA" w:rsidR="00CA4CC2" w:rsidRPr="00AC6F5B" w:rsidRDefault="00AC6F5B" w:rsidP="00CA4CC2">
            <w:pPr>
              <w:jc w:val="right"/>
              <w:rPr>
                <w:rFonts w:cs="Arial"/>
                <w:b/>
                <w:bCs/>
                <w:sz w:val="18"/>
                <w:szCs w:val="18"/>
              </w:rPr>
            </w:pPr>
            <w:r w:rsidRPr="00AC6F5B">
              <w:rPr>
                <w:rFonts w:cs="Arial"/>
                <w:b/>
                <w:bCs/>
                <w:sz w:val="18"/>
                <w:szCs w:val="18"/>
              </w:rPr>
              <w:t>14,46</w:t>
            </w:r>
            <w:r w:rsidR="0022435F">
              <w:rPr>
                <w:rFonts w:cs="Arial"/>
                <w:b/>
                <w:bCs/>
                <w:sz w:val="18"/>
                <w:szCs w:val="18"/>
              </w:rPr>
              <w:t>0</w:t>
            </w:r>
          </w:p>
        </w:tc>
      </w:tr>
    </w:tbl>
    <w:p w14:paraId="7918C76D" w14:textId="77777777" w:rsidR="00F56717" w:rsidRPr="00882BC0" w:rsidRDefault="00F56717" w:rsidP="001E7148">
      <w:pPr>
        <w:pStyle w:val="headc"/>
        <w:spacing w:before="0" w:beforeAutospacing="0" w:after="120" w:afterAutospacing="0"/>
        <w:rPr>
          <w:rFonts w:ascii="Arial" w:hAnsi="Arial" w:cs="Arial"/>
        </w:rPr>
      </w:pPr>
      <w:bookmarkStart w:id="37" w:name="a24"/>
      <w:bookmarkEnd w:id="37"/>
    </w:p>
    <w:p w14:paraId="4034F1CC" w14:textId="77777777" w:rsidR="0074573E" w:rsidRPr="00882BC0" w:rsidRDefault="0074573E" w:rsidP="001E7148">
      <w:pPr>
        <w:pStyle w:val="headc"/>
        <w:spacing w:before="0" w:beforeAutospacing="0" w:after="120" w:afterAutospacing="0"/>
        <w:rPr>
          <w:rFonts w:ascii="Arial" w:hAnsi="Arial" w:cs="Arial"/>
        </w:rPr>
      </w:pPr>
      <w:r w:rsidRPr="00882BC0">
        <w:rPr>
          <w:rFonts w:ascii="Arial" w:hAnsi="Arial" w:cs="Arial"/>
        </w:rPr>
        <w:t xml:space="preserve">Capital Receipts Reserve </w:t>
      </w:r>
    </w:p>
    <w:p w14:paraId="4A2CF49A" w14:textId="77777777" w:rsidR="00CD7439" w:rsidRPr="00882BC0" w:rsidRDefault="0074573E" w:rsidP="001E7148">
      <w:pPr>
        <w:pStyle w:val="bodyindent"/>
        <w:spacing w:before="0" w:beforeAutospacing="0" w:after="120" w:afterAutospacing="0"/>
        <w:jc w:val="both"/>
        <w:rPr>
          <w:rFonts w:ascii="Arial" w:hAnsi="Arial" w:cs="Arial"/>
          <w:color w:val="auto"/>
        </w:rPr>
      </w:pPr>
      <w:r w:rsidRPr="00882BC0">
        <w:rPr>
          <w:rFonts w:ascii="Arial" w:hAnsi="Arial" w:cs="Arial"/>
          <w:color w:val="auto"/>
        </w:rPr>
        <w:t>The Capital Receipts Reserve holds the gains recognised on the disposal of non-current assets</w:t>
      </w:r>
      <w:r w:rsidR="00CD7439" w:rsidRPr="00882BC0">
        <w:rPr>
          <w:rFonts w:ascii="Arial" w:hAnsi="Arial" w:cs="Arial"/>
          <w:color w:val="auto"/>
        </w:rPr>
        <w:t xml:space="preserve"> until they are utilised to finance capital expenditure.</w:t>
      </w:r>
    </w:p>
    <w:tbl>
      <w:tblPr>
        <w:tblW w:w="8789" w:type="dxa"/>
        <w:tblInd w:w="108" w:type="dxa"/>
        <w:tblLook w:val="01E0" w:firstRow="1" w:lastRow="1" w:firstColumn="1" w:lastColumn="1" w:noHBand="0" w:noVBand="0"/>
      </w:tblPr>
      <w:tblGrid>
        <w:gridCol w:w="5245"/>
        <w:gridCol w:w="1701"/>
        <w:gridCol w:w="1843"/>
      </w:tblGrid>
      <w:tr w:rsidR="00E369E5" w:rsidRPr="00882BC0" w14:paraId="26A486AF" w14:textId="77777777" w:rsidTr="00CB3726">
        <w:trPr>
          <w:trHeight w:val="343"/>
        </w:trPr>
        <w:tc>
          <w:tcPr>
            <w:tcW w:w="5245" w:type="dxa"/>
            <w:tcBorders>
              <w:right w:val="single" w:sz="4" w:space="0" w:color="auto"/>
            </w:tcBorders>
            <w:vAlign w:val="bottom"/>
          </w:tcPr>
          <w:p w14:paraId="39B09B73" w14:textId="77777777" w:rsidR="00E369E5" w:rsidRPr="00882BC0" w:rsidRDefault="00E369E5" w:rsidP="00E369E5">
            <w:pPr>
              <w:pStyle w:val="bodyindent"/>
              <w:rPr>
                <w:rFonts w:ascii="Arial" w:hAnsi="Arial" w:cs="Arial"/>
                <w:b/>
                <w:color w:val="auto"/>
              </w:rPr>
            </w:pPr>
            <w:r w:rsidRPr="00882BC0">
              <w:rPr>
                <w:rFonts w:ascii="Arial" w:hAnsi="Arial" w:cs="Arial"/>
                <w:color w:val="0000FF"/>
              </w:rPr>
              <w:t xml:space="preserve"> </w:t>
            </w:r>
          </w:p>
        </w:tc>
        <w:tc>
          <w:tcPr>
            <w:tcW w:w="1701" w:type="dxa"/>
            <w:tcBorders>
              <w:top w:val="single" w:sz="4" w:space="0" w:color="auto"/>
              <w:left w:val="single" w:sz="4" w:space="0" w:color="auto"/>
              <w:right w:val="single" w:sz="4" w:space="0" w:color="auto"/>
            </w:tcBorders>
            <w:vAlign w:val="bottom"/>
          </w:tcPr>
          <w:p w14:paraId="47486D02" w14:textId="6BEFBEEB" w:rsidR="00E369E5" w:rsidRPr="00882BC0" w:rsidRDefault="00E369E5" w:rsidP="00E369E5">
            <w:pPr>
              <w:pStyle w:val="bodyindent"/>
              <w:jc w:val="right"/>
              <w:rPr>
                <w:rFonts w:ascii="Arial" w:hAnsi="Arial" w:cs="Arial"/>
                <w:b/>
                <w:color w:val="auto"/>
              </w:rPr>
            </w:pPr>
            <w:r w:rsidRPr="00882BC0">
              <w:rPr>
                <w:rFonts w:ascii="Arial" w:hAnsi="Arial" w:cs="Arial"/>
                <w:b/>
                <w:color w:val="auto"/>
              </w:rPr>
              <w:t>20</w:t>
            </w:r>
            <w:r>
              <w:rPr>
                <w:rFonts w:ascii="Arial" w:hAnsi="Arial" w:cs="Arial"/>
                <w:b/>
                <w:color w:val="auto"/>
              </w:rPr>
              <w:t>2</w:t>
            </w:r>
            <w:r w:rsidR="00CA4CC2">
              <w:rPr>
                <w:rFonts w:ascii="Arial" w:hAnsi="Arial" w:cs="Arial"/>
                <w:b/>
                <w:color w:val="auto"/>
              </w:rPr>
              <w:t>1</w:t>
            </w:r>
            <w:r>
              <w:rPr>
                <w:rFonts w:ascii="Arial" w:hAnsi="Arial" w:cs="Arial"/>
                <w:b/>
                <w:color w:val="auto"/>
              </w:rPr>
              <w:t>/2</w:t>
            </w:r>
            <w:r w:rsidR="00CA4CC2">
              <w:rPr>
                <w:rFonts w:ascii="Arial" w:hAnsi="Arial" w:cs="Arial"/>
                <w:b/>
                <w:color w:val="auto"/>
              </w:rPr>
              <w:t>2</w:t>
            </w:r>
          </w:p>
        </w:tc>
        <w:tc>
          <w:tcPr>
            <w:tcW w:w="1843" w:type="dxa"/>
            <w:tcBorders>
              <w:top w:val="single" w:sz="4" w:space="0" w:color="auto"/>
              <w:left w:val="single" w:sz="4" w:space="0" w:color="auto"/>
              <w:right w:val="single" w:sz="4" w:space="0" w:color="auto"/>
            </w:tcBorders>
            <w:vAlign w:val="bottom"/>
          </w:tcPr>
          <w:p w14:paraId="408AC496" w14:textId="5FED8156" w:rsidR="00E369E5" w:rsidRPr="00462CE7" w:rsidRDefault="00E369E5" w:rsidP="00E369E5">
            <w:pPr>
              <w:pStyle w:val="bodyindent"/>
              <w:jc w:val="right"/>
              <w:rPr>
                <w:rFonts w:ascii="Arial" w:hAnsi="Arial" w:cs="Arial"/>
                <w:b/>
                <w:color w:val="auto"/>
              </w:rPr>
            </w:pPr>
            <w:r w:rsidRPr="00050E65">
              <w:rPr>
                <w:rFonts w:ascii="Arial" w:hAnsi="Arial" w:cs="Arial"/>
                <w:b/>
                <w:color w:val="auto"/>
              </w:rPr>
              <w:t>202</w:t>
            </w:r>
            <w:r w:rsidR="00BF3CE7" w:rsidRPr="00050E65">
              <w:rPr>
                <w:rFonts w:ascii="Arial" w:hAnsi="Arial" w:cs="Arial"/>
                <w:b/>
                <w:color w:val="auto"/>
              </w:rPr>
              <w:t>2</w:t>
            </w:r>
            <w:r w:rsidRPr="00050E65">
              <w:rPr>
                <w:rFonts w:ascii="Arial" w:hAnsi="Arial" w:cs="Arial"/>
                <w:b/>
                <w:color w:val="auto"/>
              </w:rPr>
              <w:t>/2</w:t>
            </w:r>
            <w:r w:rsidR="00BF3CE7" w:rsidRPr="00050E65">
              <w:rPr>
                <w:rFonts w:ascii="Arial" w:hAnsi="Arial" w:cs="Arial"/>
                <w:b/>
                <w:color w:val="auto"/>
              </w:rPr>
              <w:t>3</w:t>
            </w:r>
          </w:p>
        </w:tc>
      </w:tr>
      <w:tr w:rsidR="00E369E5" w:rsidRPr="00882BC0" w14:paraId="7ACF4CF9" w14:textId="77777777" w:rsidTr="00CB3726">
        <w:trPr>
          <w:trHeight w:val="284"/>
        </w:trPr>
        <w:tc>
          <w:tcPr>
            <w:tcW w:w="5245" w:type="dxa"/>
            <w:tcBorders>
              <w:right w:val="single" w:sz="4" w:space="0" w:color="auto"/>
            </w:tcBorders>
            <w:vAlign w:val="bottom"/>
          </w:tcPr>
          <w:p w14:paraId="10CFB966" w14:textId="77777777" w:rsidR="00E369E5" w:rsidRPr="00882BC0" w:rsidRDefault="00E369E5" w:rsidP="00E369E5">
            <w:pPr>
              <w:rPr>
                <w:rFonts w:cs="Arial"/>
                <w:sz w:val="18"/>
                <w:szCs w:val="18"/>
              </w:rPr>
            </w:pPr>
          </w:p>
        </w:tc>
        <w:tc>
          <w:tcPr>
            <w:tcW w:w="1701" w:type="dxa"/>
            <w:tcBorders>
              <w:left w:val="single" w:sz="4" w:space="0" w:color="auto"/>
              <w:right w:val="single" w:sz="4" w:space="0" w:color="auto"/>
            </w:tcBorders>
            <w:vAlign w:val="bottom"/>
          </w:tcPr>
          <w:p w14:paraId="0C083F05" w14:textId="3C64A591" w:rsidR="00E369E5" w:rsidRPr="00882BC0" w:rsidRDefault="00E369E5" w:rsidP="00E369E5">
            <w:pPr>
              <w:jc w:val="right"/>
              <w:rPr>
                <w:rFonts w:cs="Arial"/>
                <w:sz w:val="18"/>
                <w:szCs w:val="18"/>
              </w:rPr>
            </w:pPr>
            <w:r w:rsidRPr="00882BC0">
              <w:rPr>
                <w:rFonts w:cs="Arial"/>
                <w:b/>
                <w:sz w:val="18"/>
                <w:szCs w:val="18"/>
              </w:rPr>
              <w:t>£000</w:t>
            </w:r>
          </w:p>
        </w:tc>
        <w:tc>
          <w:tcPr>
            <w:tcW w:w="1843" w:type="dxa"/>
            <w:tcBorders>
              <w:left w:val="single" w:sz="4" w:space="0" w:color="auto"/>
              <w:right w:val="single" w:sz="4" w:space="0" w:color="auto"/>
            </w:tcBorders>
            <w:vAlign w:val="bottom"/>
          </w:tcPr>
          <w:p w14:paraId="336668CD" w14:textId="77777777" w:rsidR="00E369E5" w:rsidRPr="00462CE7" w:rsidRDefault="00E369E5" w:rsidP="00E369E5">
            <w:pPr>
              <w:jc w:val="right"/>
              <w:rPr>
                <w:rFonts w:cs="Arial"/>
                <w:sz w:val="18"/>
                <w:szCs w:val="18"/>
              </w:rPr>
            </w:pPr>
            <w:r w:rsidRPr="00462CE7">
              <w:rPr>
                <w:rFonts w:cs="Arial"/>
                <w:b/>
                <w:sz w:val="18"/>
                <w:szCs w:val="18"/>
              </w:rPr>
              <w:t>£000</w:t>
            </w:r>
          </w:p>
        </w:tc>
      </w:tr>
      <w:tr w:rsidR="00E93322" w:rsidRPr="00882BC0" w14:paraId="27205A34" w14:textId="77777777" w:rsidTr="37A48E93">
        <w:trPr>
          <w:trHeight w:val="284"/>
        </w:trPr>
        <w:tc>
          <w:tcPr>
            <w:tcW w:w="5245" w:type="dxa"/>
            <w:tcBorders>
              <w:right w:val="single" w:sz="4" w:space="0" w:color="auto"/>
            </w:tcBorders>
            <w:vAlign w:val="bottom"/>
          </w:tcPr>
          <w:p w14:paraId="7DC8D7C0" w14:textId="77777777" w:rsidR="00E93322" w:rsidRPr="00882BC0" w:rsidRDefault="00E93322" w:rsidP="00E93322">
            <w:pPr>
              <w:rPr>
                <w:rFonts w:cs="Arial"/>
                <w:b/>
                <w:sz w:val="18"/>
                <w:szCs w:val="18"/>
              </w:rPr>
            </w:pPr>
            <w:r w:rsidRPr="00882BC0">
              <w:rPr>
                <w:rFonts w:cs="Arial"/>
                <w:b/>
                <w:sz w:val="18"/>
                <w:szCs w:val="18"/>
              </w:rPr>
              <w:t>Balance at 1 April</w:t>
            </w:r>
          </w:p>
        </w:tc>
        <w:tc>
          <w:tcPr>
            <w:tcW w:w="1701" w:type="dxa"/>
            <w:tcBorders>
              <w:left w:val="single" w:sz="4" w:space="0" w:color="auto"/>
              <w:right w:val="single" w:sz="4" w:space="0" w:color="auto"/>
            </w:tcBorders>
            <w:vAlign w:val="bottom"/>
          </w:tcPr>
          <w:p w14:paraId="1D09E527" w14:textId="43622D27" w:rsidR="00E93322" w:rsidRPr="00882BC0" w:rsidRDefault="00E93322" w:rsidP="00E93322">
            <w:pPr>
              <w:jc w:val="right"/>
              <w:rPr>
                <w:rFonts w:cs="Arial"/>
                <w:b/>
                <w:sz w:val="18"/>
                <w:szCs w:val="18"/>
              </w:rPr>
            </w:pPr>
            <w:r w:rsidRPr="00177579">
              <w:rPr>
                <w:rFonts w:cs="Arial"/>
                <w:b/>
                <w:bCs/>
                <w:sz w:val="18"/>
                <w:szCs w:val="18"/>
              </w:rPr>
              <w:t>6,028</w:t>
            </w:r>
          </w:p>
        </w:tc>
        <w:tc>
          <w:tcPr>
            <w:tcW w:w="1843" w:type="dxa"/>
            <w:tcBorders>
              <w:left w:val="single" w:sz="4" w:space="0" w:color="auto"/>
              <w:right w:val="single" w:sz="4" w:space="0" w:color="auto"/>
            </w:tcBorders>
            <w:vAlign w:val="bottom"/>
          </w:tcPr>
          <w:p w14:paraId="1FA8BB26" w14:textId="12B0990E" w:rsidR="00E93322" w:rsidRPr="00AC6F5B" w:rsidRDefault="00AC6F5B" w:rsidP="00E93322">
            <w:pPr>
              <w:jc w:val="right"/>
              <w:rPr>
                <w:rFonts w:cs="Arial"/>
                <w:b/>
                <w:sz w:val="18"/>
                <w:szCs w:val="18"/>
              </w:rPr>
            </w:pPr>
            <w:r w:rsidRPr="00AC6F5B">
              <w:rPr>
                <w:rFonts w:cs="Arial"/>
                <w:b/>
                <w:sz w:val="18"/>
                <w:szCs w:val="18"/>
              </w:rPr>
              <w:t>4,2</w:t>
            </w:r>
            <w:r>
              <w:rPr>
                <w:rFonts w:cs="Arial"/>
                <w:b/>
                <w:sz w:val="18"/>
                <w:szCs w:val="18"/>
              </w:rPr>
              <w:t>5</w:t>
            </w:r>
            <w:r w:rsidRPr="00AC6F5B">
              <w:rPr>
                <w:rFonts w:cs="Arial"/>
                <w:b/>
                <w:sz w:val="18"/>
                <w:szCs w:val="18"/>
              </w:rPr>
              <w:t>5</w:t>
            </w:r>
          </w:p>
        </w:tc>
      </w:tr>
      <w:tr w:rsidR="00E93322" w:rsidRPr="00882BC0" w14:paraId="0C448BA2" w14:textId="77777777" w:rsidTr="37A48E93">
        <w:trPr>
          <w:trHeight w:val="284"/>
        </w:trPr>
        <w:tc>
          <w:tcPr>
            <w:tcW w:w="5245" w:type="dxa"/>
            <w:tcBorders>
              <w:right w:val="single" w:sz="4" w:space="0" w:color="auto"/>
            </w:tcBorders>
            <w:vAlign w:val="bottom"/>
          </w:tcPr>
          <w:p w14:paraId="1F31359D" w14:textId="77777777" w:rsidR="00E93322" w:rsidRPr="00882BC0" w:rsidRDefault="00E93322" w:rsidP="00E93322">
            <w:pPr>
              <w:rPr>
                <w:rFonts w:cs="Arial"/>
                <w:sz w:val="18"/>
                <w:szCs w:val="18"/>
              </w:rPr>
            </w:pPr>
            <w:r w:rsidRPr="00882BC0">
              <w:rPr>
                <w:rFonts w:cs="Arial"/>
                <w:sz w:val="18"/>
                <w:szCs w:val="18"/>
              </w:rPr>
              <w:t>Amounts receivable during the year</w:t>
            </w:r>
          </w:p>
        </w:tc>
        <w:tc>
          <w:tcPr>
            <w:tcW w:w="1701" w:type="dxa"/>
            <w:tcBorders>
              <w:left w:val="single" w:sz="4" w:space="0" w:color="auto"/>
              <w:right w:val="single" w:sz="4" w:space="0" w:color="auto"/>
            </w:tcBorders>
            <w:vAlign w:val="bottom"/>
          </w:tcPr>
          <w:p w14:paraId="3DE28EC5" w14:textId="72C9D21C" w:rsidR="00E93322" w:rsidRPr="00882BC0" w:rsidRDefault="00E93322" w:rsidP="00E93322">
            <w:pPr>
              <w:jc w:val="right"/>
              <w:rPr>
                <w:rFonts w:cs="Arial"/>
                <w:sz w:val="18"/>
                <w:szCs w:val="18"/>
              </w:rPr>
            </w:pPr>
            <w:r w:rsidRPr="00177579">
              <w:rPr>
                <w:rFonts w:cs="Arial"/>
                <w:sz w:val="18"/>
                <w:szCs w:val="18"/>
              </w:rPr>
              <w:t>-</w:t>
            </w:r>
          </w:p>
        </w:tc>
        <w:tc>
          <w:tcPr>
            <w:tcW w:w="1843" w:type="dxa"/>
            <w:tcBorders>
              <w:left w:val="single" w:sz="4" w:space="0" w:color="auto"/>
              <w:right w:val="single" w:sz="4" w:space="0" w:color="auto"/>
            </w:tcBorders>
            <w:vAlign w:val="bottom"/>
          </w:tcPr>
          <w:p w14:paraId="378BE107" w14:textId="34433C42" w:rsidR="00E93322" w:rsidRPr="00AC6F5B" w:rsidRDefault="00AC6F5B" w:rsidP="00E93322">
            <w:pPr>
              <w:jc w:val="right"/>
              <w:rPr>
                <w:rFonts w:cs="Arial"/>
                <w:sz w:val="18"/>
                <w:szCs w:val="18"/>
              </w:rPr>
            </w:pPr>
            <w:r w:rsidRPr="00AC6F5B">
              <w:rPr>
                <w:rFonts w:cs="Arial"/>
                <w:sz w:val="18"/>
                <w:szCs w:val="18"/>
              </w:rPr>
              <w:t>(33)</w:t>
            </w:r>
          </w:p>
        </w:tc>
      </w:tr>
      <w:tr w:rsidR="00E93322" w:rsidRPr="00882BC0" w14:paraId="5A2F6FBC" w14:textId="77777777" w:rsidTr="37A48E93">
        <w:trPr>
          <w:trHeight w:val="284"/>
        </w:trPr>
        <w:tc>
          <w:tcPr>
            <w:tcW w:w="5245" w:type="dxa"/>
            <w:tcBorders>
              <w:right w:val="single" w:sz="4" w:space="0" w:color="auto"/>
            </w:tcBorders>
            <w:vAlign w:val="bottom"/>
          </w:tcPr>
          <w:p w14:paraId="3CAD8145" w14:textId="77777777" w:rsidR="00E93322" w:rsidRPr="00882BC0" w:rsidRDefault="00E93322" w:rsidP="00E93322">
            <w:pPr>
              <w:rPr>
                <w:rFonts w:cs="Arial"/>
                <w:sz w:val="18"/>
                <w:szCs w:val="18"/>
              </w:rPr>
            </w:pPr>
            <w:r w:rsidRPr="00882BC0">
              <w:rPr>
                <w:rFonts w:cs="Arial"/>
                <w:sz w:val="18"/>
                <w:szCs w:val="18"/>
              </w:rPr>
              <w:t>Amounts applied to finance new capital investment</w:t>
            </w:r>
          </w:p>
        </w:tc>
        <w:tc>
          <w:tcPr>
            <w:tcW w:w="1701" w:type="dxa"/>
            <w:tcBorders>
              <w:left w:val="single" w:sz="4" w:space="0" w:color="auto"/>
              <w:bottom w:val="single" w:sz="4" w:space="0" w:color="auto"/>
              <w:right w:val="single" w:sz="4" w:space="0" w:color="auto"/>
            </w:tcBorders>
            <w:vAlign w:val="bottom"/>
          </w:tcPr>
          <w:p w14:paraId="67450F7A" w14:textId="497FA188" w:rsidR="00E93322" w:rsidRPr="00882BC0" w:rsidRDefault="00E93322" w:rsidP="00E93322">
            <w:pPr>
              <w:jc w:val="right"/>
              <w:rPr>
                <w:rFonts w:cs="Arial"/>
                <w:sz w:val="18"/>
                <w:szCs w:val="18"/>
              </w:rPr>
            </w:pPr>
            <w:r w:rsidRPr="00177579">
              <w:rPr>
                <w:rFonts w:cs="Arial"/>
                <w:sz w:val="18"/>
                <w:szCs w:val="18"/>
              </w:rPr>
              <w:t>(1,773)</w:t>
            </w:r>
          </w:p>
        </w:tc>
        <w:tc>
          <w:tcPr>
            <w:tcW w:w="1843" w:type="dxa"/>
            <w:tcBorders>
              <w:left w:val="single" w:sz="4" w:space="0" w:color="auto"/>
              <w:bottom w:val="single" w:sz="4" w:space="0" w:color="auto"/>
              <w:right w:val="single" w:sz="4" w:space="0" w:color="auto"/>
            </w:tcBorders>
            <w:vAlign w:val="bottom"/>
          </w:tcPr>
          <w:p w14:paraId="5F6FAC3C" w14:textId="132FE132" w:rsidR="00E93322" w:rsidRPr="00AC6F5B" w:rsidRDefault="00E93322" w:rsidP="00E93322">
            <w:pPr>
              <w:jc w:val="right"/>
              <w:rPr>
                <w:rFonts w:cs="Arial"/>
                <w:sz w:val="18"/>
                <w:szCs w:val="18"/>
              </w:rPr>
            </w:pPr>
            <w:r w:rsidRPr="00AC6F5B">
              <w:rPr>
                <w:rFonts w:cs="Arial"/>
                <w:sz w:val="18"/>
                <w:szCs w:val="18"/>
              </w:rPr>
              <w:t>(</w:t>
            </w:r>
            <w:r w:rsidR="00AC6F5B" w:rsidRPr="00AC6F5B">
              <w:rPr>
                <w:rFonts w:cs="Arial"/>
                <w:sz w:val="18"/>
                <w:szCs w:val="18"/>
              </w:rPr>
              <w:t>3,702</w:t>
            </w:r>
            <w:r w:rsidRPr="00AC6F5B">
              <w:rPr>
                <w:rFonts w:cs="Arial"/>
                <w:sz w:val="18"/>
                <w:szCs w:val="18"/>
              </w:rPr>
              <w:t>)</w:t>
            </w:r>
          </w:p>
        </w:tc>
      </w:tr>
      <w:tr w:rsidR="00E93322" w:rsidRPr="00882BC0" w14:paraId="0F19A726" w14:textId="77777777" w:rsidTr="0011215A">
        <w:trPr>
          <w:trHeight w:val="284"/>
        </w:trPr>
        <w:tc>
          <w:tcPr>
            <w:tcW w:w="5245" w:type="dxa"/>
            <w:tcBorders>
              <w:right w:val="single" w:sz="4" w:space="0" w:color="auto"/>
            </w:tcBorders>
            <w:vAlign w:val="bottom"/>
          </w:tcPr>
          <w:p w14:paraId="68DE5563" w14:textId="79195F65" w:rsidR="00E93322" w:rsidRPr="00882BC0" w:rsidRDefault="00E93322" w:rsidP="00E93322">
            <w:pPr>
              <w:rPr>
                <w:rFonts w:cs="Arial"/>
                <w:sz w:val="18"/>
                <w:szCs w:val="18"/>
              </w:rPr>
            </w:pPr>
            <w:r w:rsidRPr="00882BC0">
              <w:rPr>
                <w:rFonts w:cs="Arial"/>
                <w:sz w:val="18"/>
                <w:szCs w:val="18"/>
              </w:rPr>
              <w:t>Net Transfer</w:t>
            </w:r>
            <w:r>
              <w:rPr>
                <w:rFonts w:cs="Arial"/>
                <w:sz w:val="18"/>
                <w:szCs w:val="18"/>
              </w:rPr>
              <w:t xml:space="preserve"> </w:t>
            </w:r>
            <w:r w:rsidRPr="00882BC0">
              <w:rPr>
                <w:rFonts w:cs="Arial"/>
                <w:sz w:val="18"/>
                <w:szCs w:val="18"/>
              </w:rPr>
              <w:t xml:space="preserve">from the Capital Receipts Reserve </w:t>
            </w:r>
          </w:p>
        </w:tc>
        <w:tc>
          <w:tcPr>
            <w:tcW w:w="1701" w:type="dxa"/>
            <w:tcBorders>
              <w:top w:val="single" w:sz="4" w:space="0" w:color="auto"/>
              <w:left w:val="single" w:sz="4" w:space="0" w:color="auto"/>
              <w:bottom w:val="single" w:sz="4" w:space="0" w:color="auto"/>
              <w:right w:val="single" w:sz="4" w:space="0" w:color="auto"/>
            </w:tcBorders>
            <w:vAlign w:val="bottom"/>
          </w:tcPr>
          <w:p w14:paraId="347EABDB" w14:textId="0D5FFED9" w:rsidR="00E93322" w:rsidRPr="00882BC0" w:rsidRDefault="00E93322" w:rsidP="00E93322">
            <w:pPr>
              <w:jc w:val="right"/>
              <w:rPr>
                <w:rFonts w:cs="Arial"/>
                <w:sz w:val="18"/>
                <w:szCs w:val="18"/>
              </w:rPr>
            </w:pPr>
            <w:r w:rsidRPr="00177579">
              <w:rPr>
                <w:rFonts w:cs="Arial"/>
                <w:sz w:val="18"/>
                <w:szCs w:val="18"/>
              </w:rPr>
              <w:t>(1,773)</w:t>
            </w:r>
          </w:p>
        </w:tc>
        <w:tc>
          <w:tcPr>
            <w:tcW w:w="1843" w:type="dxa"/>
            <w:tcBorders>
              <w:top w:val="single" w:sz="4" w:space="0" w:color="auto"/>
              <w:left w:val="single" w:sz="4" w:space="0" w:color="auto"/>
              <w:bottom w:val="single" w:sz="4" w:space="0" w:color="auto"/>
              <w:right w:val="single" w:sz="4" w:space="0" w:color="auto"/>
            </w:tcBorders>
            <w:vAlign w:val="bottom"/>
          </w:tcPr>
          <w:p w14:paraId="7A93B1D1" w14:textId="394A21FF" w:rsidR="00E93322" w:rsidRPr="00AC6F5B" w:rsidRDefault="00E93322" w:rsidP="00E93322">
            <w:pPr>
              <w:jc w:val="right"/>
              <w:rPr>
                <w:rFonts w:cs="Arial"/>
                <w:sz w:val="18"/>
                <w:szCs w:val="18"/>
              </w:rPr>
            </w:pPr>
            <w:r w:rsidRPr="00AC6F5B">
              <w:rPr>
                <w:rFonts w:cs="Arial"/>
                <w:sz w:val="18"/>
                <w:szCs w:val="18"/>
              </w:rPr>
              <w:t>(</w:t>
            </w:r>
            <w:r w:rsidR="00AC6F5B" w:rsidRPr="00AC6F5B">
              <w:rPr>
                <w:rFonts w:cs="Arial"/>
                <w:sz w:val="18"/>
                <w:szCs w:val="18"/>
              </w:rPr>
              <w:t>3,735</w:t>
            </w:r>
            <w:r w:rsidRPr="00AC6F5B">
              <w:rPr>
                <w:rFonts w:cs="Arial"/>
                <w:sz w:val="18"/>
                <w:szCs w:val="18"/>
              </w:rPr>
              <w:t>)</w:t>
            </w:r>
          </w:p>
        </w:tc>
      </w:tr>
      <w:tr w:rsidR="00E93322" w:rsidRPr="00882BC0" w14:paraId="1BB82488" w14:textId="77777777" w:rsidTr="0011215A">
        <w:trPr>
          <w:trHeight w:val="284"/>
        </w:trPr>
        <w:tc>
          <w:tcPr>
            <w:tcW w:w="5245" w:type="dxa"/>
            <w:tcBorders>
              <w:right w:val="single" w:sz="4" w:space="0" w:color="auto"/>
            </w:tcBorders>
            <w:vAlign w:val="bottom"/>
          </w:tcPr>
          <w:p w14:paraId="662E18F8" w14:textId="77777777" w:rsidR="00E93322" w:rsidRPr="00882BC0" w:rsidRDefault="00E93322" w:rsidP="00E93322">
            <w:pPr>
              <w:autoSpaceDE w:val="0"/>
              <w:autoSpaceDN w:val="0"/>
              <w:adjustRightInd w:val="0"/>
              <w:rPr>
                <w:rFonts w:cs="Arial"/>
                <w:b/>
                <w:sz w:val="18"/>
                <w:szCs w:val="18"/>
              </w:rPr>
            </w:pPr>
            <w:r w:rsidRPr="00882BC0">
              <w:rPr>
                <w:rFonts w:cs="Arial"/>
                <w:b/>
                <w:sz w:val="18"/>
                <w:szCs w:val="18"/>
              </w:rPr>
              <w:t>Balance at 31 March</w:t>
            </w:r>
          </w:p>
        </w:tc>
        <w:tc>
          <w:tcPr>
            <w:tcW w:w="1701" w:type="dxa"/>
            <w:tcBorders>
              <w:top w:val="single" w:sz="4" w:space="0" w:color="auto"/>
              <w:left w:val="single" w:sz="4" w:space="0" w:color="auto"/>
              <w:bottom w:val="single" w:sz="4" w:space="0" w:color="auto"/>
              <w:right w:val="single" w:sz="4" w:space="0" w:color="auto"/>
            </w:tcBorders>
            <w:vAlign w:val="bottom"/>
          </w:tcPr>
          <w:p w14:paraId="1180DCD4" w14:textId="696CF445" w:rsidR="00E93322" w:rsidRPr="00882BC0" w:rsidRDefault="00E93322" w:rsidP="00E93322">
            <w:pPr>
              <w:autoSpaceDE w:val="0"/>
              <w:autoSpaceDN w:val="0"/>
              <w:adjustRightInd w:val="0"/>
              <w:jc w:val="right"/>
              <w:rPr>
                <w:rFonts w:cs="Arial"/>
                <w:b/>
                <w:bCs/>
                <w:sz w:val="18"/>
                <w:szCs w:val="18"/>
              </w:rPr>
            </w:pPr>
            <w:r w:rsidRPr="00177579">
              <w:rPr>
                <w:rFonts w:cs="Arial"/>
                <w:b/>
                <w:bCs/>
                <w:sz w:val="18"/>
                <w:szCs w:val="18"/>
              </w:rPr>
              <w:t>4,255</w:t>
            </w:r>
          </w:p>
        </w:tc>
        <w:tc>
          <w:tcPr>
            <w:tcW w:w="1843" w:type="dxa"/>
            <w:tcBorders>
              <w:top w:val="single" w:sz="4" w:space="0" w:color="auto"/>
              <w:left w:val="single" w:sz="4" w:space="0" w:color="auto"/>
              <w:bottom w:val="single" w:sz="4" w:space="0" w:color="auto"/>
              <w:right w:val="single" w:sz="4" w:space="0" w:color="auto"/>
            </w:tcBorders>
            <w:vAlign w:val="bottom"/>
          </w:tcPr>
          <w:p w14:paraId="17A478BA" w14:textId="4F9AAF78" w:rsidR="00E93322" w:rsidRPr="00AC6F5B" w:rsidRDefault="00AC6F5B" w:rsidP="00E93322">
            <w:pPr>
              <w:autoSpaceDE w:val="0"/>
              <w:autoSpaceDN w:val="0"/>
              <w:adjustRightInd w:val="0"/>
              <w:jc w:val="right"/>
              <w:rPr>
                <w:rFonts w:cs="Arial"/>
                <w:b/>
                <w:bCs/>
                <w:sz w:val="18"/>
                <w:szCs w:val="18"/>
              </w:rPr>
            </w:pPr>
            <w:r w:rsidRPr="00AC6F5B">
              <w:rPr>
                <w:rFonts w:cs="Arial"/>
                <w:b/>
                <w:bCs/>
                <w:sz w:val="18"/>
                <w:szCs w:val="18"/>
              </w:rPr>
              <w:t>520</w:t>
            </w:r>
          </w:p>
        </w:tc>
      </w:tr>
      <w:tr w:rsidR="00F56717" w:rsidRPr="00882BC0" w14:paraId="21D82D66" w14:textId="77777777" w:rsidTr="0011215A">
        <w:trPr>
          <w:trHeight w:val="284"/>
        </w:trPr>
        <w:tc>
          <w:tcPr>
            <w:tcW w:w="5245" w:type="dxa"/>
            <w:vAlign w:val="bottom"/>
          </w:tcPr>
          <w:p w14:paraId="025E2849" w14:textId="77777777" w:rsidR="00F56717" w:rsidRPr="00882BC0" w:rsidRDefault="00F56717" w:rsidP="004478D5">
            <w:pPr>
              <w:autoSpaceDE w:val="0"/>
              <w:autoSpaceDN w:val="0"/>
              <w:adjustRightInd w:val="0"/>
              <w:rPr>
                <w:rFonts w:cs="Arial"/>
                <w:b/>
                <w:sz w:val="18"/>
                <w:szCs w:val="18"/>
              </w:rPr>
            </w:pPr>
          </w:p>
        </w:tc>
        <w:tc>
          <w:tcPr>
            <w:tcW w:w="1701" w:type="dxa"/>
            <w:tcBorders>
              <w:top w:val="single" w:sz="4" w:space="0" w:color="auto"/>
            </w:tcBorders>
            <w:vAlign w:val="bottom"/>
          </w:tcPr>
          <w:p w14:paraId="713C38CE" w14:textId="77777777" w:rsidR="00F56717" w:rsidRPr="37A48E93" w:rsidRDefault="00F56717" w:rsidP="00470CF6">
            <w:pPr>
              <w:autoSpaceDE w:val="0"/>
              <w:autoSpaceDN w:val="0"/>
              <w:adjustRightInd w:val="0"/>
              <w:jc w:val="right"/>
              <w:rPr>
                <w:rFonts w:cs="Arial"/>
                <w:b/>
                <w:bCs/>
                <w:sz w:val="18"/>
                <w:szCs w:val="18"/>
              </w:rPr>
            </w:pPr>
          </w:p>
        </w:tc>
        <w:tc>
          <w:tcPr>
            <w:tcW w:w="1843" w:type="dxa"/>
            <w:tcBorders>
              <w:top w:val="single" w:sz="4" w:space="0" w:color="auto"/>
            </w:tcBorders>
            <w:vAlign w:val="bottom"/>
          </w:tcPr>
          <w:p w14:paraId="2E5C3133" w14:textId="77777777" w:rsidR="00F56717" w:rsidRPr="00D4365C" w:rsidRDefault="00F56717" w:rsidP="37A48E93">
            <w:pPr>
              <w:autoSpaceDE w:val="0"/>
              <w:autoSpaceDN w:val="0"/>
              <w:adjustRightInd w:val="0"/>
              <w:jc w:val="right"/>
              <w:rPr>
                <w:rFonts w:cs="Arial"/>
                <w:b/>
                <w:bCs/>
                <w:sz w:val="18"/>
                <w:szCs w:val="18"/>
              </w:rPr>
            </w:pPr>
          </w:p>
        </w:tc>
      </w:tr>
    </w:tbl>
    <w:p w14:paraId="7D525A8C" w14:textId="77777777" w:rsidR="0079361C" w:rsidRPr="004C5676" w:rsidRDefault="0079361C">
      <w:pPr>
        <w:rPr>
          <w:rFonts w:cs="Arial"/>
          <w:sz w:val="18"/>
          <w:szCs w:val="18"/>
        </w:rPr>
      </w:pPr>
    </w:p>
    <w:p w14:paraId="085723A5" w14:textId="77777777" w:rsidR="004C5676" w:rsidRPr="00431083" w:rsidRDefault="00390707">
      <w:pPr>
        <w:rPr>
          <w:rFonts w:cs="Arial"/>
          <w:bCs/>
          <w:iCs/>
          <w:sz w:val="18"/>
          <w:szCs w:val="18"/>
        </w:rPr>
      </w:pPr>
      <w:r w:rsidRPr="00431083">
        <w:rPr>
          <w:rFonts w:cs="Arial"/>
          <w:bCs/>
          <w:iCs/>
          <w:sz w:val="18"/>
          <w:szCs w:val="18"/>
        </w:rPr>
        <w:t xml:space="preserve">The balance of £0.033m shown above for 2022/23 </w:t>
      </w:r>
      <w:r w:rsidR="00055186" w:rsidRPr="00431083">
        <w:rPr>
          <w:rFonts w:cs="Arial"/>
          <w:bCs/>
          <w:iCs/>
          <w:sz w:val="18"/>
          <w:szCs w:val="18"/>
        </w:rPr>
        <w:t>comprises</w:t>
      </w:r>
      <w:r w:rsidRPr="00431083">
        <w:rPr>
          <w:rFonts w:cs="Arial"/>
          <w:bCs/>
          <w:iCs/>
          <w:sz w:val="18"/>
          <w:szCs w:val="18"/>
        </w:rPr>
        <w:t xml:space="preserve"> of in year capital receipts of £0.020m less the repayment of the Fort Road deposit of £0.053m to Lewes District Council.</w:t>
      </w:r>
    </w:p>
    <w:p w14:paraId="633F588D" w14:textId="1BCB876C" w:rsidR="00EE7162" w:rsidRPr="00055186" w:rsidRDefault="00EE7162">
      <w:pPr>
        <w:rPr>
          <w:rFonts w:cs="Arial"/>
          <w:bCs/>
          <w:iCs/>
          <w:color w:val="FFFFFF"/>
          <w:sz w:val="18"/>
          <w:szCs w:val="18"/>
        </w:rPr>
      </w:pPr>
      <w:r w:rsidRPr="00055186">
        <w:rPr>
          <w:rFonts w:cs="Arial"/>
          <w:bCs/>
          <w:iCs/>
          <w:color w:val="FFFFFF"/>
          <w:sz w:val="18"/>
          <w:szCs w:val="18"/>
        </w:rPr>
        <w:br w:type="page"/>
      </w:r>
    </w:p>
    <w:p w14:paraId="5B68AB69" w14:textId="2CAF7C46" w:rsidR="00373E4A" w:rsidRPr="00882BC0" w:rsidRDefault="00373E4A" w:rsidP="0019433F">
      <w:pPr>
        <w:pStyle w:val="Header"/>
        <w:numPr>
          <w:ilvl w:val="12"/>
          <w:numId w:val="0"/>
        </w:numPr>
        <w:shd w:val="clear" w:color="auto" w:fill="BFBFBF"/>
        <w:ind w:left="450" w:hanging="450"/>
        <w:rPr>
          <w:rFonts w:cs="Arial"/>
          <w:b/>
          <w:i/>
          <w:color w:val="FFFFFF"/>
          <w:sz w:val="18"/>
          <w:szCs w:val="18"/>
        </w:rPr>
      </w:pPr>
      <w:r w:rsidRPr="00882BC0">
        <w:rPr>
          <w:rFonts w:cs="Arial"/>
          <w:b/>
          <w:i/>
          <w:color w:val="FFFFFF"/>
          <w:sz w:val="18"/>
          <w:szCs w:val="18"/>
        </w:rPr>
        <w:lastRenderedPageBreak/>
        <w:t>2</w:t>
      </w:r>
      <w:r w:rsidR="00D976E7" w:rsidRPr="00882BC0">
        <w:rPr>
          <w:rFonts w:cs="Arial"/>
          <w:b/>
          <w:i/>
          <w:color w:val="FFFFFF"/>
          <w:sz w:val="18"/>
          <w:szCs w:val="18"/>
        </w:rPr>
        <w:t>1</w:t>
      </w:r>
      <w:r w:rsidRPr="00882BC0">
        <w:rPr>
          <w:rFonts w:cs="Arial"/>
          <w:b/>
          <w:i/>
          <w:color w:val="FFFFFF"/>
          <w:sz w:val="18"/>
          <w:szCs w:val="18"/>
        </w:rPr>
        <w:t>.</w:t>
      </w:r>
      <w:r w:rsidRPr="00882BC0">
        <w:rPr>
          <w:rFonts w:cs="Arial"/>
          <w:b/>
          <w:i/>
          <w:color w:val="FFFFFF"/>
          <w:sz w:val="18"/>
          <w:szCs w:val="18"/>
        </w:rPr>
        <w:tab/>
      </w:r>
      <w:bookmarkStart w:id="38" w:name="OLE_LINK16"/>
      <w:r w:rsidRPr="00882BC0">
        <w:rPr>
          <w:rFonts w:cs="Arial"/>
          <w:b/>
          <w:i/>
          <w:color w:val="FFFFFF"/>
          <w:sz w:val="18"/>
          <w:szCs w:val="18"/>
        </w:rPr>
        <w:t>Unusable Reserves</w:t>
      </w:r>
      <w:bookmarkEnd w:id="38"/>
    </w:p>
    <w:tbl>
      <w:tblPr>
        <w:tblW w:w="8428" w:type="dxa"/>
        <w:tblInd w:w="468" w:type="dxa"/>
        <w:tblLook w:val="01E0" w:firstRow="1" w:lastRow="1" w:firstColumn="1" w:lastColumn="1" w:noHBand="0" w:noVBand="0"/>
      </w:tblPr>
      <w:tblGrid>
        <w:gridCol w:w="4885"/>
        <w:gridCol w:w="1701"/>
        <w:gridCol w:w="1842"/>
      </w:tblGrid>
      <w:tr w:rsidR="00170FFA" w:rsidRPr="00050E65" w14:paraId="5B130465" w14:textId="77777777" w:rsidTr="37A48E93">
        <w:tc>
          <w:tcPr>
            <w:tcW w:w="4885" w:type="dxa"/>
            <w:vAlign w:val="bottom"/>
          </w:tcPr>
          <w:p w14:paraId="5984D367" w14:textId="77777777" w:rsidR="009059AC" w:rsidRPr="00882BC0" w:rsidRDefault="009059AC" w:rsidP="001E7148">
            <w:pPr>
              <w:spacing w:after="120"/>
              <w:rPr>
                <w:rFonts w:cs="Arial"/>
                <w:sz w:val="18"/>
                <w:szCs w:val="18"/>
              </w:rPr>
            </w:pPr>
          </w:p>
        </w:tc>
        <w:tc>
          <w:tcPr>
            <w:tcW w:w="1701" w:type="dxa"/>
            <w:vAlign w:val="bottom"/>
          </w:tcPr>
          <w:p w14:paraId="57AF04B6" w14:textId="77777777" w:rsidR="001E361B" w:rsidRPr="00882BC0" w:rsidRDefault="001E361B" w:rsidP="001E7148">
            <w:pPr>
              <w:spacing w:after="120"/>
              <w:jc w:val="right"/>
              <w:rPr>
                <w:rFonts w:cs="Arial"/>
                <w:b/>
                <w:sz w:val="18"/>
                <w:szCs w:val="18"/>
              </w:rPr>
            </w:pPr>
          </w:p>
          <w:p w14:paraId="7054A257" w14:textId="42B5C699" w:rsidR="00170FFA" w:rsidRPr="00882BC0" w:rsidRDefault="0082680A" w:rsidP="00DD560F">
            <w:pPr>
              <w:spacing w:after="120"/>
              <w:jc w:val="right"/>
              <w:rPr>
                <w:rFonts w:cs="Arial"/>
                <w:b/>
                <w:sz w:val="18"/>
                <w:szCs w:val="18"/>
              </w:rPr>
            </w:pPr>
            <w:r w:rsidRPr="00882BC0">
              <w:rPr>
                <w:rFonts w:cs="Arial"/>
                <w:b/>
                <w:sz w:val="18"/>
                <w:szCs w:val="18"/>
              </w:rPr>
              <w:t>31 March 20</w:t>
            </w:r>
            <w:r w:rsidR="00D924B0">
              <w:rPr>
                <w:rFonts w:cs="Arial"/>
                <w:b/>
                <w:sz w:val="18"/>
                <w:szCs w:val="18"/>
              </w:rPr>
              <w:t>2</w:t>
            </w:r>
            <w:r w:rsidR="00E93322">
              <w:rPr>
                <w:rFonts w:cs="Arial"/>
                <w:b/>
                <w:sz w:val="18"/>
                <w:szCs w:val="18"/>
              </w:rPr>
              <w:t>2</w:t>
            </w:r>
          </w:p>
        </w:tc>
        <w:tc>
          <w:tcPr>
            <w:tcW w:w="1842" w:type="dxa"/>
            <w:vAlign w:val="bottom"/>
          </w:tcPr>
          <w:p w14:paraId="79E4D6D8" w14:textId="4646310A" w:rsidR="00170FFA" w:rsidRPr="00050E65" w:rsidRDefault="00170FFA" w:rsidP="00DD560F">
            <w:pPr>
              <w:spacing w:after="120"/>
              <w:jc w:val="right"/>
              <w:rPr>
                <w:rFonts w:cs="Arial"/>
                <w:b/>
                <w:sz w:val="18"/>
                <w:szCs w:val="18"/>
              </w:rPr>
            </w:pPr>
            <w:r w:rsidRPr="00050E65">
              <w:rPr>
                <w:rFonts w:cs="Arial"/>
                <w:b/>
                <w:sz w:val="18"/>
                <w:szCs w:val="18"/>
              </w:rPr>
              <w:t>31 March 20</w:t>
            </w:r>
            <w:r w:rsidR="00DD560F" w:rsidRPr="00050E65">
              <w:rPr>
                <w:rFonts w:cs="Arial"/>
                <w:b/>
                <w:sz w:val="18"/>
                <w:szCs w:val="18"/>
              </w:rPr>
              <w:t>2</w:t>
            </w:r>
            <w:r w:rsidR="00BF3CE7" w:rsidRPr="00050E65">
              <w:rPr>
                <w:rFonts w:cs="Arial"/>
                <w:b/>
                <w:sz w:val="18"/>
                <w:szCs w:val="18"/>
              </w:rPr>
              <w:t>3</w:t>
            </w:r>
          </w:p>
        </w:tc>
      </w:tr>
      <w:tr w:rsidR="00170FFA" w:rsidRPr="00882BC0" w14:paraId="56B3A7C4" w14:textId="77777777" w:rsidTr="37A48E93">
        <w:tc>
          <w:tcPr>
            <w:tcW w:w="4885" w:type="dxa"/>
            <w:vAlign w:val="bottom"/>
          </w:tcPr>
          <w:p w14:paraId="039C6E23" w14:textId="77777777" w:rsidR="00170FFA" w:rsidRPr="00882BC0" w:rsidRDefault="00170FFA" w:rsidP="001E7148">
            <w:pPr>
              <w:rPr>
                <w:rFonts w:cs="Arial"/>
                <w:sz w:val="18"/>
                <w:szCs w:val="18"/>
              </w:rPr>
            </w:pPr>
          </w:p>
        </w:tc>
        <w:tc>
          <w:tcPr>
            <w:tcW w:w="1701" w:type="dxa"/>
            <w:vAlign w:val="bottom"/>
          </w:tcPr>
          <w:p w14:paraId="2339E738" w14:textId="77777777" w:rsidR="00170FFA" w:rsidRPr="00882BC0" w:rsidRDefault="00170FFA" w:rsidP="001E7148">
            <w:pPr>
              <w:spacing w:after="120"/>
              <w:jc w:val="right"/>
              <w:rPr>
                <w:rFonts w:cs="Arial"/>
                <w:b/>
                <w:sz w:val="18"/>
                <w:szCs w:val="18"/>
              </w:rPr>
            </w:pPr>
            <w:r w:rsidRPr="00882BC0">
              <w:rPr>
                <w:rFonts w:cs="Arial"/>
                <w:b/>
                <w:sz w:val="18"/>
                <w:szCs w:val="18"/>
              </w:rPr>
              <w:t>£000</w:t>
            </w:r>
          </w:p>
        </w:tc>
        <w:tc>
          <w:tcPr>
            <w:tcW w:w="1842" w:type="dxa"/>
            <w:vAlign w:val="bottom"/>
          </w:tcPr>
          <w:p w14:paraId="7F681326" w14:textId="77777777" w:rsidR="00170FFA" w:rsidRPr="00462CE7" w:rsidRDefault="00170FFA" w:rsidP="001E7148">
            <w:pPr>
              <w:spacing w:after="120"/>
              <w:jc w:val="right"/>
              <w:rPr>
                <w:rFonts w:cs="Arial"/>
                <w:b/>
                <w:sz w:val="18"/>
                <w:szCs w:val="18"/>
              </w:rPr>
            </w:pPr>
            <w:r w:rsidRPr="00462CE7">
              <w:rPr>
                <w:rFonts w:cs="Arial"/>
                <w:b/>
                <w:sz w:val="18"/>
                <w:szCs w:val="18"/>
              </w:rPr>
              <w:t>£000</w:t>
            </w:r>
          </w:p>
        </w:tc>
      </w:tr>
      <w:tr w:rsidR="00E93322" w:rsidRPr="00882BC0" w14:paraId="1689C307" w14:textId="77777777" w:rsidTr="37A48E93">
        <w:tc>
          <w:tcPr>
            <w:tcW w:w="4885" w:type="dxa"/>
            <w:shd w:val="clear" w:color="auto" w:fill="auto"/>
            <w:vAlign w:val="bottom"/>
          </w:tcPr>
          <w:p w14:paraId="4537F9EC" w14:textId="77777777" w:rsidR="00E93322" w:rsidRPr="00882BC0" w:rsidRDefault="00E93322" w:rsidP="00E93322">
            <w:pPr>
              <w:rPr>
                <w:rFonts w:cs="Arial"/>
                <w:sz w:val="18"/>
                <w:szCs w:val="18"/>
              </w:rPr>
            </w:pPr>
            <w:r w:rsidRPr="00882BC0">
              <w:rPr>
                <w:rFonts w:cs="Arial"/>
                <w:sz w:val="18"/>
                <w:szCs w:val="18"/>
              </w:rPr>
              <w:t>Revaluation Reserve</w:t>
            </w:r>
          </w:p>
        </w:tc>
        <w:tc>
          <w:tcPr>
            <w:tcW w:w="1701" w:type="dxa"/>
            <w:shd w:val="clear" w:color="auto" w:fill="auto"/>
            <w:vAlign w:val="bottom"/>
          </w:tcPr>
          <w:p w14:paraId="0F7BA5E8" w14:textId="19EA454D" w:rsidR="00E93322" w:rsidRPr="00882BC0" w:rsidRDefault="00E93322" w:rsidP="00E93322">
            <w:pPr>
              <w:jc w:val="right"/>
              <w:rPr>
                <w:rFonts w:cs="Arial"/>
                <w:sz w:val="18"/>
                <w:szCs w:val="18"/>
              </w:rPr>
            </w:pPr>
            <w:r w:rsidRPr="009B7CAC">
              <w:rPr>
                <w:rFonts w:cs="Arial"/>
                <w:sz w:val="18"/>
                <w:szCs w:val="18"/>
              </w:rPr>
              <w:t>22,659</w:t>
            </w:r>
          </w:p>
        </w:tc>
        <w:tc>
          <w:tcPr>
            <w:tcW w:w="1842" w:type="dxa"/>
            <w:shd w:val="clear" w:color="auto" w:fill="auto"/>
            <w:vAlign w:val="bottom"/>
          </w:tcPr>
          <w:p w14:paraId="15988096" w14:textId="01863D68" w:rsidR="00E93322" w:rsidRPr="00AC6F5B" w:rsidRDefault="00E93322" w:rsidP="00E93322">
            <w:pPr>
              <w:jc w:val="right"/>
              <w:rPr>
                <w:rFonts w:cs="Arial"/>
                <w:sz w:val="18"/>
                <w:szCs w:val="18"/>
              </w:rPr>
            </w:pPr>
            <w:r w:rsidRPr="00AC6F5B">
              <w:rPr>
                <w:rFonts w:cs="Arial"/>
                <w:sz w:val="18"/>
                <w:szCs w:val="18"/>
              </w:rPr>
              <w:t>2</w:t>
            </w:r>
            <w:r w:rsidR="00AC6F5B" w:rsidRPr="00AC6F5B">
              <w:rPr>
                <w:rFonts w:cs="Arial"/>
                <w:sz w:val="18"/>
                <w:szCs w:val="18"/>
              </w:rPr>
              <w:t>8</w:t>
            </w:r>
            <w:r w:rsidRPr="00AC6F5B">
              <w:rPr>
                <w:rFonts w:cs="Arial"/>
                <w:sz w:val="18"/>
                <w:szCs w:val="18"/>
              </w:rPr>
              <w:t>,</w:t>
            </w:r>
            <w:r w:rsidR="00AC6F5B" w:rsidRPr="00AC6F5B">
              <w:rPr>
                <w:rFonts w:cs="Arial"/>
                <w:sz w:val="18"/>
                <w:szCs w:val="18"/>
              </w:rPr>
              <w:t>301</w:t>
            </w:r>
          </w:p>
        </w:tc>
      </w:tr>
      <w:tr w:rsidR="00E93322" w:rsidRPr="00882BC0" w14:paraId="2D4684DB" w14:textId="77777777" w:rsidTr="37A48E93">
        <w:tc>
          <w:tcPr>
            <w:tcW w:w="4885" w:type="dxa"/>
            <w:shd w:val="clear" w:color="auto" w:fill="auto"/>
            <w:vAlign w:val="bottom"/>
          </w:tcPr>
          <w:p w14:paraId="3E0B906D" w14:textId="77777777" w:rsidR="00E93322" w:rsidRPr="00882BC0" w:rsidRDefault="00E93322" w:rsidP="00E93322">
            <w:pPr>
              <w:rPr>
                <w:rFonts w:cs="Arial"/>
                <w:sz w:val="18"/>
                <w:szCs w:val="18"/>
              </w:rPr>
            </w:pPr>
            <w:r w:rsidRPr="00882BC0">
              <w:rPr>
                <w:rFonts w:cs="Arial"/>
                <w:sz w:val="18"/>
                <w:szCs w:val="18"/>
              </w:rPr>
              <w:t>Capital Adjustment Account</w:t>
            </w:r>
          </w:p>
        </w:tc>
        <w:tc>
          <w:tcPr>
            <w:tcW w:w="1701" w:type="dxa"/>
            <w:shd w:val="clear" w:color="auto" w:fill="auto"/>
            <w:vAlign w:val="bottom"/>
          </w:tcPr>
          <w:p w14:paraId="5CB077DE" w14:textId="202B29F5" w:rsidR="00E93322" w:rsidRPr="00882BC0" w:rsidRDefault="00E93322" w:rsidP="00E93322">
            <w:pPr>
              <w:jc w:val="right"/>
              <w:rPr>
                <w:rFonts w:cs="Arial"/>
                <w:sz w:val="18"/>
                <w:szCs w:val="18"/>
              </w:rPr>
            </w:pPr>
            <w:r w:rsidRPr="009B7CAC">
              <w:rPr>
                <w:rFonts w:cs="Arial"/>
                <w:sz w:val="18"/>
                <w:szCs w:val="18"/>
              </w:rPr>
              <w:t>22,68</w:t>
            </w:r>
            <w:r>
              <w:rPr>
                <w:rFonts w:cs="Arial"/>
                <w:sz w:val="18"/>
                <w:szCs w:val="18"/>
              </w:rPr>
              <w:t>7</w:t>
            </w:r>
          </w:p>
        </w:tc>
        <w:tc>
          <w:tcPr>
            <w:tcW w:w="1842" w:type="dxa"/>
            <w:shd w:val="clear" w:color="auto" w:fill="auto"/>
            <w:vAlign w:val="bottom"/>
          </w:tcPr>
          <w:p w14:paraId="78F36A6B" w14:textId="36034ED5" w:rsidR="00E93322" w:rsidRPr="00AC6F5B" w:rsidRDefault="00E93322" w:rsidP="00E93322">
            <w:pPr>
              <w:jc w:val="right"/>
              <w:rPr>
                <w:rFonts w:cs="Arial"/>
                <w:sz w:val="18"/>
                <w:szCs w:val="18"/>
              </w:rPr>
            </w:pPr>
            <w:r w:rsidRPr="00AC6F5B">
              <w:rPr>
                <w:rFonts w:cs="Arial"/>
                <w:sz w:val="18"/>
                <w:szCs w:val="18"/>
              </w:rPr>
              <w:t>2</w:t>
            </w:r>
            <w:r w:rsidR="00AC6F5B" w:rsidRPr="00AC6F5B">
              <w:rPr>
                <w:rFonts w:cs="Arial"/>
                <w:sz w:val="18"/>
                <w:szCs w:val="18"/>
              </w:rPr>
              <w:t>5,211</w:t>
            </w:r>
          </w:p>
        </w:tc>
      </w:tr>
      <w:tr w:rsidR="00E93322" w:rsidRPr="00882BC0" w14:paraId="069AAA96" w14:textId="77777777" w:rsidTr="37A48E93">
        <w:tc>
          <w:tcPr>
            <w:tcW w:w="4885" w:type="dxa"/>
            <w:shd w:val="clear" w:color="auto" w:fill="auto"/>
            <w:vAlign w:val="bottom"/>
          </w:tcPr>
          <w:p w14:paraId="05639450" w14:textId="77777777" w:rsidR="00E93322" w:rsidRPr="0011215A" w:rsidRDefault="00E93322" w:rsidP="00E93322">
            <w:pPr>
              <w:rPr>
                <w:rFonts w:cs="Arial"/>
                <w:sz w:val="18"/>
                <w:szCs w:val="18"/>
              </w:rPr>
            </w:pPr>
            <w:r w:rsidRPr="0011215A">
              <w:rPr>
                <w:rFonts w:cs="Arial"/>
                <w:sz w:val="18"/>
                <w:szCs w:val="18"/>
              </w:rPr>
              <w:t>Pensions Reserve</w:t>
            </w:r>
          </w:p>
        </w:tc>
        <w:tc>
          <w:tcPr>
            <w:tcW w:w="1701" w:type="dxa"/>
            <w:shd w:val="clear" w:color="auto" w:fill="auto"/>
            <w:vAlign w:val="bottom"/>
          </w:tcPr>
          <w:p w14:paraId="583D70DE" w14:textId="3C5904B7" w:rsidR="00E93322" w:rsidRPr="37A48E93" w:rsidRDefault="00E93322" w:rsidP="00E93322">
            <w:pPr>
              <w:jc w:val="right"/>
              <w:rPr>
                <w:rFonts w:cs="Arial"/>
                <w:sz w:val="18"/>
                <w:szCs w:val="18"/>
              </w:rPr>
            </w:pPr>
            <w:r w:rsidRPr="00971A87">
              <w:rPr>
                <w:sz w:val="18"/>
              </w:rPr>
              <w:t>(</w:t>
            </w:r>
            <w:r w:rsidRPr="00971A87">
              <w:rPr>
                <w:rFonts w:cs="Arial"/>
                <w:sz w:val="18"/>
                <w:szCs w:val="18"/>
              </w:rPr>
              <w:t>472,912</w:t>
            </w:r>
            <w:r w:rsidRPr="00971A87">
              <w:rPr>
                <w:sz w:val="18"/>
              </w:rPr>
              <w:t>)</w:t>
            </w:r>
          </w:p>
        </w:tc>
        <w:tc>
          <w:tcPr>
            <w:tcW w:w="1842" w:type="dxa"/>
            <w:shd w:val="clear" w:color="auto" w:fill="auto"/>
            <w:vAlign w:val="bottom"/>
          </w:tcPr>
          <w:p w14:paraId="481FCA24" w14:textId="1D775594" w:rsidR="00E93322" w:rsidRPr="00AC6F5B" w:rsidRDefault="00E93322" w:rsidP="00E93322">
            <w:pPr>
              <w:jc w:val="right"/>
              <w:rPr>
                <w:rFonts w:cs="Arial"/>
                <w:sz w:val="18"/>
                <w:szCs w:val="18"/>
              </w:rPr>
            </w:pPr>
            <w:r w:rsidRPr="00AC6F5B">
              <w:rPr>
                <w:sz w:val="18"/>
              </w:rPr>
              <w:t>(</w:t>
            </w:r>
            <w:r w:rsidR="00AC6F5B" w:rsidRPr="00AC6F5B">
              <w:rPr>
                <w:sz w:val="18"/>
              </w:rPr>
              <w:t>305,357</w:t>
            </w:r>
            <w:r w:rsidRPr="00AC6F5B">
              <w:rPr>
                <w:sz w:val="18"/>
              </w:rPr>
              <w:t>)</w:t>
            </w:r>
          </w:p>
        </w:tc>
      </w:tr>
      <w:tr w:rsidR="00E93322" w:rsidRPr="00882BC0" w14:paraId="2D4281E6" w14:textId="77777777" w:rsidTr="37A48E93">
        <w:tc>
          <w:tcPr>
            <w:tcW w:w="4885" w:type="dxa"/>
            <w:shd w:val="clear" w:color="auto" w:fill="auto"/>
            <w:vAlign w:val="bottom"/>
          </w:tcPr>
          <w:p w14:paraId="768EF85B" w14:textId="77777777" w:rsidR="00E93322" w:rsidRPr="0011215A" w:rsidRDefault="00E93322" w:rsidP="00E93322">
            <w:pPr>
              <w:rPr>
                <w:rFonts w:cs="Arial"/>
                <w:sz w:val="18"/>
                <w:szCs w:val="18"/>
              </w:rPr>
            </w:pPr>
            <w:r w:rsidRPr="0011215A">
              <w:rPr>
                <w:rFonts w:cs="Arial"/>
                <w:sz w:val="18"/>
                <w:szCs w:val="18"/>
              </w:rPr>
              <w:t>Collection Fund Adjustment Account</w:t>
            </w:r>
          </w:p>
        </w:tc>
        <w:tc>
          <w:tcPr>
            <w:tcW w:w="1701" w:type="dxa"/>
            <w:shd w:val="clear" w:color="auto" w:fill="auto"/>
            <w:vAlign w:val="bottom"/>
          </w:tcPr>
          <w:p w14:paraId="65DAC047" w14:textId="7E548B2E" w:rsidR="00E93322" w:rsidRPr="00882BC0" w:rsidRDefault="00E93322" w:rsidP="00E93322">
            <w:pPr>
              <w:jc w:val="right"/>
              <w:rPr>
                <w:rFonts w:cs="Arial"/>
                <w:sz w:val="18"/>
                <w:szCs w:val="18"/>
              </w:rPr>
            </w:pPr>
            <w:r w:rsidRPr="008C6BC4">
              <w:rPr>
                <w:rFonts w:cs="Arial"/>
                <w:sz w:val="18"/>
                <w:szCs w:val="18"/>
              </w:rPr>
              <w:t>(643)</w:t>
            </w:r>
          </w:p>
        </w:tc>
        <w:tc>
          <w:tcPr>
            <w:tcW w:w="1842" w:type="dxa"/>
            <w:shd w:val="clear" w:color="auto" w:fill="auto"/>
            <w:vAlign w:val="bottom"/>
          </w:tcPr>
          <w:p w14:paraId="140F6280" w14:textId="72592707" w:rsidR="00E93322" w:rsidRPr="00BF3CE7" w:rsidRDefault="0022435F" w:rsidP="00E93322">
            <w:pPr>
              <w:jc w:val="right"/>
              <w:rPr>
                <w:rFonts w:cs="Arial"/>
                <w:sz w:val="18"/>
                <w:szCs w:val="18"/>
                <w:highlight w:val="cyan"/>
              </w:rPr>
            </w:pPr>
            <w:r w:rsidRPr="0022435F">
              <w:rPr>
                <w:rFonts w:cs="Arial"/>
                <w:sz w:val="18"/>
                <w:szCs w:val="18"/>
              </w:rPr>
              <w:t>197</w:t>
            </w:r>
          </w:p>
        </w:tc>
      </w:tr>
      <w:tr w:rsidR="00E93322" w:rsidRPr="00882BC0" w14:paraId="4B5F91F3" w14:textId="77777777" w:rsidTr="37A48E93">
        <w:tc>
          <w:tcPr>
            <w:tcW w:w="4885" w:type="dxa"/>
            <w:shd w:val="clear" w:color="auto" w:fill="auto"/>
            <w:vAlign w:val="bottom"/>
          </w:tcPr>
          <w:p w14:paraId="6B7E0D46" w14:textId="77777777" w:rsidR="00E93322" w:rsidRPr="00882BC0" w:rsidRDefault="00E93322" w:rsidP="00E93322">
            <w:pPr>
              <w:rPr>
                <w:rFonts w:cs="Arial"/>
                <w:sz w:val="18"/>
                <w:szCs w:val="18"/>
              </w:rPr>
            </w:pPr>
            <w:r w:rsidRPr="00882BC0">
              <w:rPr>
                <w:rFonts w:cs="Arial"/>
                <w:sz w:val="18"/>
                <w:szCs w:val="18"/>
              </w:rPr>
              <w:t>Accumulated Absences Account</w:t>
            </w:r>
          </w:p>
        </w:tc>
        <w:tc>
          <w:tcPr>
            <w:tcW w:w="1701" w:type="dxa"/>
            <w:shd w:val="clear" w:color="auto" w:fill="auto"/>
            <w:vAlign w:val="bottom"/>
          </w:tcPr>
          <w:p w14:paraId="5DD02386" w14:textId="0C014BBB" w:rsidR="00E93322" w:rsidRPr="00882BC0" w:rsidRDefault="00E93322" w:rsidP="00E93322">
            <w:pPr>
              <w:jc w:val="right"/>
              <w:rPr>
                <w:rFonts w:cs="Arial"/>
                <w:sz w:val="18"/>
                <w:szCs w:val="18"/>
              </w:rPr>
            </w:pPr>
            <w:r w:rsidRPr="009B7CAC">
              <w:rPr>
                <w:rFonts w:cs="Arial"/>
                <w:sz w:val="18"/>
                <w:szCs w:val="18"/>
              </w:rPr>
              <w:t>(9</w:t>
            </w:r>
            <w:r>
              <w:rPr>
                <w:rFonts w:cs="Arial"/>
                <w:sz w:val="18"/>
                <w:szCs w:val="18"/>
              </w:rPr>
              <w:t>9</w:t>
            </w:r>
            <w:r w:rsidRPr="009B7CAC">
              <w:rPr>
                <w:rFonts w:cs="Arial"/>
                <w:sz w:val="18"/>
                <w:szCs w:val="18"/>
              </w:rPr>
              <w:t>)</w:t>
            </w:r>
          </w:p>
        </w:tc>
        <w:tc>
          <w:tcPr>
            <w:tcW w:w="1842" w:type="dxa"/>
            <w:shd w:val="clear" w:color="auto" w:fill="auto"/>
            <w:vAlign w:val="bottom"/>
          </w:tcPr>
          <w:p w14:paraId="14EFB781" w14:textId="34ACC29B" w:rsidR="00E93322" w:rsidRPr="00AC6F5B" w:rsidRDefault="00E93322" w:rsidP="00E93322">
            <w:pPr>
              <w:jc w:val="right"/>
              <w:rPr>
                <w:rFonts w:cs="Arial"/>
                <w:sz w:val="18"/>
                <w:szCs w:val="18"/>
              </w:rPr>
            </w:pPr>
            <w:r w:rsidRPr="00AC6F5B">
              <w:rPr>
                <w:rFonts w:cs="Arial"/>
                <w:sz w:val="18"/>
                <w:szCs w:val="18"/>
              </w:rPr>
              <w:t>(</w:t>
            </w:r>
            <w:r w:rsidR="00AC6F5B" w:rsidRPr="00AC6F5B">
              <w:rPr>
                <w:rFonts w:cs="Arial"/>
                <w:sz w:val="18"/>
                <w:szCs w:val="18"/>
              </w:rPr>
              <w:t>184</w:t>
            </w:r>
            <w:r w:rsidRPr="00AC6F5B">
              <w:rPr>
                <w:rFonts w:cs="Arial"/>
                <w:sz w:val="18"/>
                <w:szCs w:val="18"/>
              </w:rPr>
              <w:t>)</w:t>
            </w:r>
          </w:p>
        </w:tc>
      </w:tr>
      <w:tr w:rsidR="00E93322" w:rsidRPr="00882BC0" w14:paraId="620A96AD" w14:textId="77777777" w:rsidTr="37A48E93">
        <w:tc>
          <w:tcPr>
            <w:tcW w:w="4885" w:type="dxa"/>
            <w:vAlign w:val="bottom"/>
          </w:tcPr>
          <w:p w14:paraId="2C6EF90F" w14:textId="77777777" w:rsidR="00E93322" w:rsidRPr="00882BC0" w:rsidRDefault="00E93322" w:rsidP="00E93322">
            <w:pPr>
              <w:rPr>
                <w:rFonts w:cs="Arial"/>
                <w:b/>
                <w:sz w:val="18"/>
                <w:szCs w:val="18"/>
              </w:rPr>
            </w:pPr>
            <w:r w:rsidRPr="00882BC0">
              <w:rPr>
                <w:rFonts w:cs="Arial"/>
                <w:b/>
                <w:sz w:val="18"/>
                <w:szCs w:val="18"/>
              </w:rPr>
              <w:t xml:space="preserve">Total Unusable Reserves </w:t>
            </w:r>
          </w:p>
        </w:tc>
        <w:tc>
          <w:tcPr>
            <w:tcW w:w="1701" w:type="dxa"/>
            <w:tcBorders>
              <w:top w:val="single" w:sz="4" w:space="0" w:color="auto"/>
              <w:bottom w:val="single" w:sz="4" w:space="0" w:color="auto"/>
            </w:tcBorders>
            <w:shd w:val="clear" w:color="auto" w:fill="auto"/>
            <w:vAlign w:val="bottom"/>
          </w:tcPr>
          <w:p w14:paraId="38558FDD" w14:textId="6DC60100" w:rsidR="00E93322" w:rsidRPr="00882BC0" w:rsidRDefault="00E93322" w:rsidP="00E93322">
            <w:pPr>
              <w:jc w:val="right"/>
              <w:rPr>
                <w:rFonts w:cs="Arial"/>
                <w:b/>
                <w:bCs/>
                <w:sz w:val="18"/>
                <w:szCs w:val="18"/>
              </w:rPr>
            </w:pPr>
            <w:r w:rsidRPr="00A5642A">
              <w:rPr>
                <w:rFonts w:cs="Arial"/>
                <w:b/>
                <w:bCs/>
                <w:sz w:val="18"/>
                <w:szCs w:val="18"/>
              </w:rPr>
              <w:t>(42</w:t>
            </w:r>
            <w:r>
              <w:rPr>
                <w:rFonts w:cs="Arial"/>
                <w:b/>
                <w:bCs/>
                <w:sz w:val="18"/>
                <w:szCs w:val="18"/>
              </w:rPr>
              <w:t>8</w:t>
            </w:r>
            <w:r w:rsidRPr="00A5642A">
              <w:rPr>
                <w:rFonts w:cs="Arial"/>
                <w:b/>
                <w:bCs/>
                <w:sz w:val="18"/>
                <w:szCs w:val="18"/>
              </w:rPr>
              <w:t>,30</w:t>
            </w:r>
            <w:r>
              <w:rPr>
                <w:rFonts w:cs="Arial"/>
                <w:b/>
                <w:bCs/>
                <w:sz w:val="18"/>
                <w:szCs w:val="18"/>
              </w:rPr>
              <w:t>8</w:t>
            </w:r>
            <w:r w:rsidRPr="00A5642A">
              <w:rPr>
                <w:rFonts w:cs="Arial"/>
                <w:b/>
                <w:bCs/>
                <w:sz w:val="18"/>
                <w:szCs w:val="18"/>
              </w:rPr>
              <w:t>)</w:t>
            </w:r>
          </w:p>
        </w:tc>
        <w:tc>
          <w:tcPr>
            <w:tcW w:w="1842" w:type="dxa"/>
            <w:tcBorders>
              <w:top w:val="single" w:sz="4" w:space="0" w:color="auto"/>
              <w:bottom w:val="single" w:sz="4" w:space="0" w:color="auto"/>
            </w:tcBorders>
            <w:shd w:val="clear" w:color="auto" w:fill="auto"/>
            <w:vAlign w:val="bottom"/>
          </w:tcPr>
          <w:p w14:paraId="457CDBD7" w14:textId="37113098" w:rsidR="00E93322" w:rsidRPr="00AC6F5B" w:rsidRDefault="00E93322" w:rsidP="00E93322">
            <w:pPr>
              <w:jc w:val="right"/>
              <w:rPr>
                <w:rFonts w:cs="Arial"/>
                <w:b/>
                <w:bCs/>
                <w:sz w:val="18"/>
                <w:szCs w:val="18"/>
              </w:rPr>
            </w:pPr>
            <w:r w:rsidRPr="00AC6F5B">
              <w:rPr>
                <w:rFonts w:cs="Arial"/>
                <w:b/>
                <w:bCs/>
                <w:sz w:val="18"/>
                <w:szCs w:val="18"/>
              </w:rPr>
              <w:t>(2</w:t>
            </w:r>
            <w:r w:rsidR="00AC6F5B" w:rsidRPr="00AC6F5B">
              <w:rPr>
                <w:rFonts w:cs="Arial"/>
                <w:b/>
                <w:bCs/>
                <w:sz w:val="18"/>
                <w:szCs w:val="18"/>
              </w:rPr>
              <w:t>5</w:t>
            </w:r>
            <w:r w:rsidR="0022435F">
              <w:rPr>
                <w:rFonts w:cs="Arial"/>
                <w:b/>
                <w:bCs/>
                <w:sz w:val="18"/>
                <w:szCs w:val="18"/>
              </w:rPr>
              <w:t>1</w:t>
            </w:r>
            <w:r w:rsidRPr="00AC6F5B">
              <w:rPr>
                <w:rFonts w:cs="Arial"/>
                <w:b/>
                <w:bCs/>
                <w:sz w:val="18"/>
                <w:szCs w:val="18"/>
              </w:rPr>
              <w:t>,</w:t>
            </w:r>
            <w:r w:rsidR="0022435F">
              <w:rPr>
                <w:rFonts w:cs="Arial"/>
                <w:b/>
                <w:bCs/>
                <w:sz w:val="18"/>
                <w:szCs w:val="18"/>
              </w:rPr>
              <w:t>832</w:t>
            </w:r>
            <w:r w:rsidRPr="00AC6F5B">
              <w:rPr>
                <w:rFonts w:cs="Arial"/>
                <w:b/>
                <w:bCs/>
                <w:sz w:val="18"/>
                <w:szCs w:val="18"/>
              </w:rPr>
              <w:t>)</w:t>
            </w:r>
          </w:p>
        </w:tc>
      </w:tr>
    </w:tbl>
    <w:p w14:paraId="4B43674E" w14:textId="77777777" w:rsidR="009059AC" w:rsidRDefault="009059AC" w:rsidP="00D744FE">
      <w:pPr>
        <w:pStyle w:val="headc"/>
        <w:spacing w:before="0" w:beforeAutospacing="0" w:after="120" w:afterAutospacing="0"/>
        <w:rPr>
          <w:rFonts w:ascii="Arial" w:hAnsi="Arial" w:cs="Arial"/>
        </w:rPr>
      </w:pPr>
    </w:p>
    <w:p w14:paraId="73DEE9DC" w14:textId="77777777" w:rsidR="00F56717" w:rsidRPr="00882BC0" w:rsidRDefault="00F56717" w:rsidP="00D744FE">
      <w:pPr>
        <w:pStyle w:val="headc"/>
        <w:spacing w:before="0" w:beforeAutospacing="0" w:after="120" w:afterAutospacing="0"/>
        <w:rPr>
          <w:rFonts w:ascii="Arial" w:hAnsi="Arial" w:cs="Arial"/>
        </w:rPr>
      </w:pPr>
    </w:p>
    <w:p w14:paraId="49BE848C" w14:textId="77777777" w:rsidR="00722DB1" w:rsidRPr="00882BC0" w:rsidRDefault="00722DB1" w:rsidP="00D744FE">
      <w:pPr>
        <w:pStyle w:val="headc"/>
        <w:spacing w:before="0" w:beforeAutospacing="0" w:after="120" w:afterAutospacing="0"/>
        <w:rPr>
          <w:rFonts w:ascii="Arial" w:hAnsi="Arial" w:cs="Arial"/>
        </w:rPr>
      </w:pPr>
      <w:r w:rsidRPr="00882BC0">
        <w:rPr>
          <w:rFonts w:ascii="Arial" w:hAnsi="Arial" w:cs="Arial"/>
        </w:rPr>
        <w:t>Revaluation Reserve</w:t>
      </w:r>
    </w:p>
    <w:p w14:paraId="2CEFD0CB" w14:textId="77777777" w:rsidR="00722DB1" w:rsidRPr="00882BC0" w:rsidRDefault="00722DB1" w:rsidP="00D744FE">
      <w:pPr>
        <w:pStyle w:val="bodyindent"/>
        <w:spacing w:before="0" w:beforeAutospacing="0" w:after="120" w:afterAutospacing="0"/>
        <w:jc w:val="both"/>
        <w:rPr>
          <w:rFonts w:ascii="Arial" w:hAnsi="Arial" w:cs="Arial"/>
          <w:color w:val="auto"/>
        </w:rPr>
      </w:pPr>
      <w:r w:rsidRPr="00882BC0">
        <w:rPr>
          <w:rFonts w:ascii="Arial" w:hAnsi="Arial" w:cs="Arial"/>
          <w:color w:val="auto"/>
        </w:rPr>
        <w:t xml:space="preserve">The Revaluation Reserve contains the gains made by the </w:t>
      </w:r>
      <w:r w:rsidR="00A45F25" w:rsidRPr="00882BC0">
        <w:rPr>
          <w:rFonts w:ascii="Arial" w:hAnsi="Arial" w:cs="Arial"/>
          <w:color w:val="auto"/>
        </w:rPr>
        <w:t xml:space="preserve">Authority </w:t>
      </w:r>
      <w:r w:rsidRPr="00882BC0">
        <w:rPr>
          <w:rFonts w:ascii="Arial" w:hAnsi="Arial" w:cs="Arial"/>
          <w:color w:val="auto"/>
        </w:rPr>
        <w:t xml:space="preserve">arising from increases in the value of its Property, </w:t>
      </w:r>
      <w:r w:rsidR="004C7ED5" w:rsidRPr="00882BC0">
        <w:rPr>
          <w:rFonts w:ascii="Arial" w:hAnsi="Arial" w:cs="Arial"/>
          <w:color w:val="auto"/>
        </w:rPr>
        <w:t>Plant,</w:t>
      </w:r>
      <w:r w:rsidRPr="00882BC0">
        <w:rPr>
          <w:rFonts w:ascii="Arial" w:hAnsi="Arial" w:cs="Arial"/>
          <w:color w:val="auto"/>
        </w:rPr>
        <w:t xml:space="preserve"> and Equipment.  The balance is reduced when assets with accumulated gains are:</w:t>
      </w:r>
    </w:p>
    <w:p w14:paraId="0729BEBC" w14:textId="77777777" w:rsidR="00722DB1" w:rsidRPr="00882BC0" w:rsidRDefault="00722DB1" w:rsidP="00316FC8">
      <w:pPr>
        <w:numPr>
          <w:ilvl w:val="0"/>
          <w:numId w:val="12"/>
        </w:numPr>
        <w:spacing w:after="120"/>
        <w:jc w:val="both"/>
        <w:rPr>
          <w:rFonts w:cs="Arial"/>
          <w:sz w:val="18"/>
          <w:szCs w:val="18"/>
        </w:rPr>
      </w:pPr>
      <w:r w:rsidRPr="00882BC0">
        <w:rPr>
          <w:rFonts w:cs="Arial"/>
          <w:sz w:val="18"/>
          <w:szCs w:val="18"/>
        </w:rPr>
        <w:t>revalued downwards or impaired and the gains are lost</w:t>
      </w:r>
    </w:p>
    <w:p w14:paraId="6786F49B" w14:textId="77777777" w:rsidR="00722DB1" w:rsidRPr="00882BC0" w:rsidRDefault="00722DB1" w:rsidP="00316FC8">
      <w:pPr>
        <w:numPr>
          <w:ilvl w:val="0"/>
          <w:numId w:val="12"/>
        </w:numPr>
        <w:spacing w:after="120"/>
        <w:jc w:val="both"/>
        <w:rPr>
          <w:rFonts w:cs="Arial"/>
          <w:sz w:val="18"/>
          <w:szCs w:val="18"/>
        </w:rPr>
      </w:pPr>
      <w:r w:rsidRPr="00882BC0">
        <w:rPr>
          <w:rFonts w:cs="Arial"/>
          <w:sz w:val="18"/>
          <w:szCs w:val="18"/>
        </w:rPr>
        <w:t>used in the provision of services and the gains are consumed through depreciation, or</w:t>
      </w:r>
    </w:p>
    <w:p w14:paraId="3F62D4FF" w14:textId="77777777" w:rsidR="00722DB1" w:rsidRPr="00882BC0" w:rsidRDefault="00722DB1" w:rsidP="00316FC8">
      <w:pPr>
        <w:numPr>
          <w:ilvl w:val="0"/>
          <w:numId w:val="12"/>
        </w:numPr>
        <w:spacing w:after="120"/>
        <w:jc w:val="both"/>
        <w:rPr>
          <w:rFonts w:cs="Arial"/>
          <w:sz w:val="18"/>
          <w:szCs w:val="18"/>
        </w:rPr>
      </w:pPr>
      <w:r w:rsidRPr="00882BC0">
        <w:rPr>
          <w:rFonts w:cs="Arial"/>
          <w:sz w:val="18"/>
          <w:szCs w:val="18"/>
        </w:rPr>
        <w:t>disposed of and the gains are realised.</w:t>
      </w:r>
    </w:p>
    <w:p w14:paraId="4D9209B0" w14:textId="77777777" w:rsidR="00A45F25" w:rsidRPr="00882BC0" w:rsidRDefault="00722DB1" w:rsidP="00D744FE">
      <w:pPr>
        <w:pStyle w:val="bodyindent"/>
        <w:spacing w:before="0" w:beforeAutospacing="0" w:after="120" w:afterAutospacing="0"/>
        <w:jc w:val="both"/>
        <w:rPr>
          <w:rFonts w:ascii="Arial" w:hAnsi="Arial" w:cs="Arial"/>
          <w:color w:val="auto"/>
        </w:rPr>
      </w:pPr>
      <w:r w:rsidRPr="00882BC0">
        <w:rPr>
          <w:rFonts w:ascii="Arial" w:hAnsi="Arial" w:cs="Arial"/>
          <w:color w:val="auto"/>
        </w:rPr>
        <w:t xml:space="preserve">The Reserve contains only revaluation gains accumulated </w:t>
      </w:r>
      <w:r w:rsidRPr="00515BB0">
        <w:rPr>
          <w:rFonts w:ascii="Arial" w:hAnsi="Arial" w:cs="Arial"/>
          <w:color w:val="auto"/>
        </w:rPr>
        <w:t>since 1 April 2007,</w:t>
      </w:r>
      <w:r w:rsidRPr="00882BC0">
        <w:rPr>
          <w:rFonts w:ascii="Arial" w:hAnsi="Arial" w:cs="Arial"/>
          <w:color w:val="auto"/>
        </w:rPr>
        <w:t xml:space="preserve"> the date that the Reserve was created. Accumulated gains arising before that date are consolidated into the balance on the Capital Adjustment Account.</w:t>
      </w:r>
    </w:p>
    <w:tbl>
      <w:tblPr>
        <w:tblW w:w="9318" w:type="dxa"/>
        <w:tblInd w:w="288" w:type="dxa"/>
        <w:tblLook w:val="01E0" w:firstRow="1" w:lastRow="1" w:firstColumn="1" w:lastColumn="1" w:noHBand="0" w:noVBand="0"/>
      </w:tblPr>
      <w:tblGrid>
        <w:gridCol w:w="5207"/>
        <w:gridCol w:w="1134"/>
        <w:gridCol w:w="992"/>
        <w:gridCol w:w="992"/>
        <w:gridCol w:w="993"/>
      </w:tblGrid>
      <w:tr w:rsidR="00722DB1" w:rsidRPr="00882BC0" w14:paraId="3C9DD709" w14:textId="77777777" w:rsidTr="37A48E93">
        <w:trPr>
          <w:trHeight w:val="343"/>
        </w:trPr>
        <w:tc>
          <w:tcPr>
            <w:tcW w:w="5207" w:type="dxa"/>
            <w:tcBorders>
              <w:right w:val="single" w:sz="4" w:space="0" w:color="auto"/>
            </w:tcBorders>
            <w:vAlign w:val="bottom"/>
          </w:tcPr>
          <w:p w14:paraId="768A709D" w14:textId="77777777" w:rsidR="00565876" w:rsidRPr="00882BC0" w:rsidRDefault="00565876" w:rsidP="00D744FE">
            <w:pPr>
              <w:pStyle w:val="NormalIndent"/>
              <w:ind w:left="0"/>
              <w:jc w:val="both"/>
              <w:rPr>
                <w:rFonts w:cs="Arial"/>
                <w:b/>
                <w:sz w:val="18"/>
              </w:rPr>
            </w:pPr>
          </w:p>
        </w:tc>
        <w:tc>
          <w:tcPr>
            <w:tcW w:w="2126" w:type="dxa"/>
            <w:gridSpan w:val="2"/>
            <w:tcBorders>
              <w:top w:val="single" w:sz="4" w:space="0" w:color="auto"/>
              <w:left w:val="single" w:sz="4" w:space="0" w:color="auto"/>
              <w:right w:val="single" w:sz="4" w:space="0" w:color="auto"/>
            </w:tcBorders>
            <w:vAlign w:val="bottom"/>
          </w:tcPr>
          <w:p w14:paraId="380F2269" w14:textId="2B0A46F0" w:rsidR="00722DB1" w:rsidRPr="00882BC0" w:rsidRDefault="00515BB0" w:rsidP="00DD560F">
            <w:pPr>
              <w:jc w:val="right"/>
              <w:rPr>
                <w:rFonts w:cs="Arial"/>
                <w:b/>
                <w:sz w:val="18"/>
                <w:szCs w:val="18"/>
              </w:rPr>
            </w:pPr>
            <w:r w:rsidRPr="00882BC0">
              <w:rPr>
                <w:rFonts w:cs="Arial"/>
                <w:b/>
                <w:sz w:val="18"/>
                <w:szCs w:val="18"/>
              </w:rPr>
              <w:t>20</w:t>
            </w:r>
            <w:r>
              <w:rPr>
                <w:rFonts w:cs="Arial"/>
                <w:b/>
                <w:sz w:val="18"/>
                <w:szCs w:val="18"/>
              </w:rPr>
              <w:t>2</w:t>
            </w:r>
            <w:r w:rsidR="000403E9">
              <w:rPr>
                <w:rFonts w:cs="Arial"/>
                <w:b/>
                <w:sz w:val="18"/>
                <w:szCs w:val="18"/>
              </w:rPr>
              <w:t>1</w:t>
            </w:r>
            <w:r>
              <w:rPr>
                <w:rFonts w:cs="Arial"/>
                <w:b/>
                <w:sz w:val="18"/>
                <w:szCs w:val="18"/>
              </w:rPr>
              <w:t>/2</w:t>
            </w:r>
            <w:r w:rsidR="000403E9">
              <w:rPr>
                <w:rFonts w:cs="Arial"/>
                <w:b/>
                <w:sz w:val="18"/>
                <w:szCs w:val="18"/>
              </w:rPr>
              <w:t>2</w:t>
            </w:r>
          </w:p>
        </w:tc>
        <w:tc>
          <w:tcPr>
            <w:tcW w:w="1985" w:type="dxa"/>
            <w:gridSpan w:val="2"/>
            <w:tcBorders>
              <w:top w:val="single" w:sz="4" w:space="0" w:color="auto"/>
              <w:left w:val="single" w:sz="4" w:space="0" w:color="auto"/>
              <w:right w:val="single" w:sz="4" w:space="0" w:color="auto"/>
            </w:tcBorders>
            <w:vAlign w:val="bottom"/>
          </w:tcPr>
          <w:p w14:paraId="37A7D4DC" w14:textId="7080952D" w:rsidR="00722DB1" w:rsidRPr="00882BC0" w:rsidRDefault="00D744FE" w:rsidP="00DD560F">
            <w:pPr>
              <w:jc w:val="right"/>
              <w:rPr>
                <w:rFonts w:cs="Arial"/>
                <w:b/>
                <w:sz w:val="18"/>
                <w:szCs w:val="18"/>
              </w:rPr>
            </w:pPr>
            <w:r w:rsidRPr="00050E65">
              <w:rPr>
                <w:rFonts w:cs="Arial"/>
                <w:b/>
                <w:sz w:val="18"/>
                <w:szCs w:val="18"/>
              </w:rPr>
              <w:t>20</w:t>
            </w:r>
            <w:r w:rsidR="00DD560F" w:rsidRPr="00050E65">
              <w:rPr>
                <w:rFonts w:cs="Arial"/>
                <w:b/>
                <w:sz w:val="18"/>
                <w:szCs w:val="18"/>
              </w:rPr>
              <w:t>2</w:t>
            </w:r>
            <w:r w:rsidR="00BF3CE7" w:rsidRPr="00050E65">
              <w:rPr>
                <w:rFonts w:cs="Arial"/>
                <w:b/>
                <w:sz w:val="18"/>
                <w:szCs w:val="18"/>
              </w:rPr>
              <w:t>2</w:t>
            </w:r>
            <w:r w:rsidR="00D924B0" w:rsidRPr="00050E65">
              <w:rPr>
                <w:rFonts w:cs="Arial"/>
                <w:b/>
                <w:sz w:val="18"/>
                <w:szCs w:val="18"/>
              </w:rPr>
              <w:t>/2</w:t>
            </w:r>
            <w:r w:rsidR="00BF3CE7" w:rsidRPr="00050E65">
              <w:rPr>
                <w:rFonts w:cs="Arial"/>
                <w:b/>
                <w:sz w:val="18"/>
                <w:szCs w:val="18"/>
              </w:rPr>
              <w:t>3</w:t>
            </w:r>
          </w:p>
        </w:tc>
      </w:tr>
      <w:tr w:rsidR="00DD560F" w:rsidRPr="00882BC0" w14:paraId="739B1AFD" w14:textId="77777777" w:rsidTr="37A48E93">
        <w:trPr>
          <w:trHeight w:val="284"/>
        </w:trPr>
        <w:tc>
          <w:tcPr>
            <w:tcW w:w="5207" w:type="dxa"/>
            <w:tcBorders>
              <w:right w:val="single" w:sz="4" w:space="0" w:color="auto"/>
            </w:tcBorders>
            <w:vAlign w:val="bottom"/>
          </w:tcPr>
          <w:p w14:paraId="0E4F4951" w14:textId="77777777" w:rsidR="00DD560F" w:rsidRPr="00882BC0" w:rsidRDefault="00DD560F" w:rsidP="00D744FE">
            <w:pPr>
              <w:rPr>
                <w:rFonts w:cs="Arial"/>
                <w:sz w:val="18"/>
                <w:szCs w:val="18"/>
              </w:rPr>
            </w:pPr>
          </w:p>
        </w:tc>
        <w:tc>
          <w:tcPr>
            <w:tcW w:w="1134" w:type="dxa"/>
            <w:tcBorders>
              <w:left w:val="single" w:sz="4" w:space="0" w:color="auto"/>
            </w:tcBorders>
            <w:vAlign w:val="bottom"/>
          </w:tcPr>
          <w:p w14:paraId="12BC6220" w14:textId="77777777" w:rsidR="00DD560F" w:rsidRPr="00882BC0" w:rsidRDefault="00DD560F" w:rsidP="00470CF6">
            <w:pPr>
              <w:jc w:val="right"/>
              <w:rPr>
                <w:rFonts w:cs="Arial"/>
                <w:sz w:val="18"/>
                <w:szCs w:val="18"/>
              </w:rPr>
            </w:pPr>
            <w:r w:rsidRPr="00882BC0">
              <w:rPr>
                <w:rFonts w:cs="Arial"/>
                <w:b/>
                <w:sz w:val="18"/>
                <w:szCs w:val="18"/>
              </w:rPr>
              <w:t>£000</w:t>
            </w:r>
          </w:p>
        </w:tc>
        <w:tc>
          <w:tcPr>
            <w:tcW w:w="992" w:type="dxa"/>
            <w:tcBorders>
              <w:right w:val="single" w:sz="4" w:space="0" w:color="auto"/>
            </w:tcBorders>
            <w:vAlign w:val="bottom"/>
          </w:tcPr>
          <w:p w14:paraId="600D13DB" w14:textId="77777777" w:rsidR="00DD560F" w:rsidRPr="00882BC0" w:rsidRDefault="00DD560F" w:rsidP="00470CF6">
            <w:pPr>
              <w:jc w:val="right"/>
              <w:rPr>
                <w:rFonts w:cs="Arial"/>
                <w:sz w:val="18"/>
                <w:szCs w:val="18"/>
              </w:rPr>
            </w:pPr>
            <w:r w:rsidRPr="00882BC0">
              <w:rPr>
                <w:rFonts w:cs="Arial"/>
                <w:b/>
                <w:sz w:val="18"/>
                <w:szCs w:val="18"/>
              </w:rPr>
              <w:t>£000</w:t>
            </w:r>
          </w:p>
        </w:tc>
        <w:tc>
          <w:tcPr>
            <w:tcW w:w="992" w:type="dxa"/>
            <w:tcBorders>
              <w:left w:val="single" w:sz="4" w:space="0" w:color="auto"/>
            </w:tcBorders>
            <w:vAlign w:val="bottom"/>
          </w:tcPr>
          <w:p w14:paraId="70BF952B" w14:textId="77777777" w:rsidR="00DD560F" w:rsidRPr="00882BC0" w:rsidRDefault="00DD560F" w:rsidP="00D744FE">
            <w:pPr>
              <w:jc w:val="right"/>
              <w:rPr>
                <w:rFonts w:cs="Arial"/>
                <w:sz w:val="18"/>
                <w:szCs w:val="18"/>
              </w:rPr>
            </w:pPr>
            <w:r w:rsidRPr="00882BC0">
              <w:rPr>
                <w:rFonts w:cs="Arial"/>
                <w:b/>
                <w:sz w:val="18"/>
                <w:szCs w:val="18"/>
              </w:rPr>
              <w:t>£000</w:t>
            </w:r>
          </w:p>
        </w:tc>
        <w:tc>
          <w:tcPr>
            <w:tcW w:w="993" w:type="dxa"/>
            <w:tcBorders>
              <w:right w:val="single" w:sz="4" w:space="0" w:color="auto"/>
            </w:tcBorders>
            <w:vAlign w:val="bottom"/>
          </w:tcPr>
          <w:p w14:paraId="00CA7FF2" w14:textId="77777777" w:rsidR="00DD560F" w:rsidRPr="00882BC0" w:rsidRDefault="00DD560F" w:rsidP="00D744FE">
            <w:pPr>
              <w:jc w:val="right"/>
              <w:rPr>
                <w:rFonts w:cs="Arial"/>
                <w:sz w:val="18"/>
                <w:szCs w:val="18"/>
              </w:rPr>
            </w:pPr>
            <w:r w:rsidRPr="00882BC0">
              <w:rPr>
                <w:rFonts w:cs="Arial"/>
                <w:b/>
                <w:sz w:val="18"/>
                <w:szCs w:val="18"/>
              </w:rPr>
              <w:t>£000</w:t>
            </w:r>
          </w:p>
        </w:tc>
      </w:tr>
      <w:tr w:rsidR="000403E9" w:rsidRPr="00882BC0" w14:paraId="36C56C13" w14:textId="77777777" w:rsidTr="37A48E93">
        <w:trPr>
          <w:trHeight w:val="284"/>
        </w:trPr>
        <w:tc>
          <w:tcPr>
            <w:tcW w:w="5207" w:type="dxa"/>
            <w:tcBorders>
              <w:right w:val="single" w:sz="4" w:space="0" w:color="auto"/>
            </w:tcBorders>
            <w:vAlign w:val="bottom"/>
          </w:tcPr>
          <w:p w14:paraId="20673EF8" w14:textId="77777777" w:rsidR="000403E9" w:rsidRPr="00882BC0" w:rsidRDefault="000403E9" w:rsidP="000403E9">
            <w:pPr>
              <w:rPr>
                <w:rFonts w:cs="Arial"/>
                <w:b/>
                <w:sz w:val="18"/>
                <w:szCs w:val="18"/>
              </w:rPr>
            </w:pPr>
            <w:r w:rsidRPr="00882BC0">
              <w:rPr>
                <w:rFonts w:cs="Arial"/>
                <w:b/>
                <w:sz w:val="18"/>
                <w:szCs w:val="18"/>
              </w:rPr>
              <w:t>Balance at 1 April</w:t>
            </w:r>
          </w:p>
        </w:tc>
        <w:tc>
          <w:tcPr>
            <w:tcW w:w="1134" w:type="dxa"/>
            <w:tcBorders>
              <w:left w:val="single" w:sz="4" w:space="0" w:color="auto"/>
            </w:tcBorders>
            <w:shd w:val="clear" w:color="auto" w:fill="auto"/>
            <w:vAlign w:val="bottom"/>
          </w:tcPr>
          <w:p w14:paraId="33E7740E" w14:textId="77777777" w:rsidR="000403E9" w:rsidRPr="00882BC0" w:rsidRDefault="000403E9" w:rsidP="000403E9">
            <w:pPr>
              <w:jc w:val="right"/>
              <w:rPr>
                <w:rFonts w:cs="Arial"/>
                <w:b/>
                <w:sz w:val="18"/>
                <w:szCs w:val="18"/>
              </w:rPr>
            </w:pPr>
          </w:p>
        </w:tc>
        <w:tc>
          <w:tcPr>
            <w:tcW w:w="992" w:type="dxa"/>
            <w:tcBorders>
              <w:right w:val="single" w:sz="4" w:space="0" w:color="auto"/>
            </w:tcBorders>
            <w:shd w:val="clear" w:color="auto" w:fill="auto"/>
            <w:vAlign w:val="bottom"/>
          </w:tcPr>
          <w:p w14:paraId="515C0D42" w14:textId="45B7B0AB" w:rsidR="000403E9" w:rsidRPr="000403E9" w:rsidRDefault="000403E9" w:rsidP="000403E9">
            <w:pPr>
              <w:jc w:val="right"/>
              <w:rPr>
                <w:rFonts w:cs="Arial"/>
                <w:b/>
                <w:sz w:val="18"/>
                <w:szCs w:val="18"/>
              </w:rPr>
            </w:pPr>
            <w:r w:rsidRPr="00225C1B">
              <w:rPr>
                <w:rFonts w:cs="Arial"/>
                <w:b/>
                <w:bCs/>
                <w:sz w:val="18"/>
                <w:szCs w:val="18"/>
              </w:rPr>
              <w:t>16,605</w:t>
            </w:r>
          </w:p>
        </w:tc>
        <w:tc>
          <w:tcPr>
            <w:tcW w:w="992" w:type="dxa"/>
            <w:tcBorders>
              <w:left w:val="single" w:sz="4" w:space="0" w:color="auto"/>
            </w:tcBorders>
            <w:shd w:val="clear" w:color="auto" w:fill="auto"/>
            <w:vAlign w:val="bottom"/>
          </w:tcPr>
          <w:p w14:paraId="53758474" w14:textId="77777777" w:rsidR="000403E9" w:rsidRPr="00BC24B1" w:rsidRDefault="000403E9" w:rsidP="000403E9">
            <w:pPr>
              <w:jc w:val="right"/>
              <w:rPr>
                <w:rFonts w:cs="Arial"/>
                <w:b/>
                <w:sz w:val="18"/>
                <w:szCs w:val="18"/>
              </w:rPr>
            </w:pPr>
          </w:p>
        </w:tc>
        <w:tc>
          <w:tcPr>
            <w:tcW w:w="993" w:type="dxa"/>
            <w:tcBorders>
              <w:right w:val="single" w:sz="4" w:space="0" w:color="auto"/>
            </w:tcBorders>
            <w:shd w:val="clear" w:color="auto" w:fill="auto"/>
            <w:vAlign w:val="bottom"/>
          </w:tcPr>
          <w:p w14:paraId="5E672A0F" w14:textId="23B9634B" w:rsidR="000403E9" w:rsidRPr="00BC24B1" w:rsidRDefault="00BC24B1" w:rsidP="000403E9">
            <w:pPr>
              <w:pStyle w:val="bodyindent"/>
              <w:jc w:val="right"/>
              <w:rPr>
                <w:rFonts w:ascii="Arial" w:hAnsi="Arial" w:cs="Arial"/>
                <w:b/>
                <w:bCs/>
                <w:color w:val="auto"/>
              </w:rPr>
            </w:pPr>
            <w:r w:rsidRPr="00BC24B1">
              <w:rPr>
                <w:rFonts w:ascii="Arial" w:hAnsi="Arial" w:cs="Arial"/>
                <w:b/>
                <w:bCs/>
                <w:color w:val="auto"/>
              </w:rPr>
              <w:t>22,659</w:t>
            </w:r>
          </w:p>
        </w:tc>
      </w:tr>
      <w:tr w:rsidR="000403E9" w:rsidRPr="00882BC0" w14:paraId="76DF3511" w14:textId="77777777" w:rsidTr="37A48E93">
        <w:trPr>
          <w:trHeight w:val="284"/>
        </w:trPr>
        <w:tc>
          <w:tcPr>
            <w:tcW w:w="5207" w:type="dxa"/>
            <w:tcBorders>
              <w:right w:val="single" w:sz="4" w:space="0" w:color="auto"/>
            </w:tcBorders>
            <w:vAlign w:val="bottom"/>
          </w:tcPr>
          <w:p w14:paraId="4ECFDA96" w14:textId="77777777" w:rsidR="000403E9" w:rsidRPr="00882BC0" w:rsidRDefault="000403E9" w:rsidP="000403E9">
            <w:pPr>
              <w:rPr>
                <w:rFonts w:cs="Arial"/>
                <w:sz w:val="18"/>
                <w:szCs w:val="18"/>
              </w:rPr>
            </w:pPr>
            <w:r w:rsidRPr="00882BC0">
              <w:rPr>
                <w:rFonts w:cs="Arial"/>
                <w:sz w:val="18"/>
                <w:szCs w:val="18"/>
              </w:rPr>
              <w:t>Upward revaluation of assets</w:t>
            </w:r>
          </w:p>
        </w:tc>
        <w:tc>
          <w:tcPr>
            <w:tcW w:w="1134" w:type="dxa"/>
            <w:tcBorders>
              <w:left w:val="single" w:sz="4" w:space="0" w:color="auto"/>
            </w:tcBorders>
            <w:shd w:val="clear" w:color="auto" w:fill="auto"/>
            <w:vAlign w:val="bottom"/>
          </w:tcPr>
          <w:p w14:paraId="1701837D" w14:textId="5FCC8F1E" w:rsidR="000403E9" w:rsidRPr="00882BC0" w:rsidRDefault="000403E9" w:rsidP="000403E9">
            <w:pPr>
              <w:jc w:val="right"/>
              <w:rPr>
                <w:rFonts w:cs="Arial"/>
                <w:sz w:val="18"/>
                <w:szCs w:val="18"/>
              </w:rPr>
            </w:pPr>
            <w:r w:rsidRPr="00F271B6">
              <w:rPr>
                <w:rFonts w:cs="Arial"/>
                <w:sz w:val="18"/>
                <w:szCs w:val="18"/>
              </w:rPr>
              <w:t>7,174</w:t>
            </w:r>
          </w:p>
        </w:tc>
        <w:tc>
          <w:tcPr>
            <w:tcW w:w="992" w:type="dxa"/>
            <w:tcBorders>
              <w:right w:val="single" w:sz="4" w:space="0" w:color="auto"/>
            </w:tcBorders>
            <w:shd w:val="clear" w:color="auto" w:fill="auto"/>
            <w:vAlign w:val="bottom"/>
          </w:tcPr>
          <w:p w14:paraId="301E0177" w14:textId="77777777" w:rsidR="000403E9" w:rsidRPr="00882BC0" w:rsidRDefault="000403E9" w:rsidP="000403E9">
            <w:pPr>
              <w:jc w:val="right"/>
              <w:rPr>
                <w:rFonts w:cs="Arial"/>
                <w:sz w:val="18"/>
                <w:szCs w:val="18"/>
              </w:rPr>
            </w:pPr>
          </w:p>
        </w:tc>
        <w:tc>
          <w:tcPr>
            <w:tcW w:w="992" w:type="dxa"/>
            <w:tcBorders>
              <w:left w:val="single" w:sz="4" w:space="0" w:color="auto"/>
            </w:tcBorders>
            <w:shd w:val="clear" w:color="auto" w:fill="auto"/>
            <w:vAlign w:val="bottom"/>
          </w:tcPr>
          <w:p w14:paraId="0A2B0EC5" w14:textId="48C17A23" w:rsidR="000403E9" w:rsidRPr="00BC24B1" w:rsidRDefault="000403E9" w:rsidP="000403E9">
            <w:pPr>
              <w:jc w:val="right"/>
              <w:rPr>
                <w:rFonts w:cs="Arial"/>
                <w:sz w:val="18"/>
                <w:szCs w:val="18"/>
              </w:rPr>
            </w:pPr>
            <w:r w:rsidRPr="00BC24B1">
              <w:rPr>
                <w:rFonts w:cs="Arial"/>
                <w:sz w:val="18"/>
                <w:szCs w:val="18"/>
              </w:rPr>
              <w:t>7,1</w:t>
            </w:r>
            <w:r w:rsidR="00BC24B1" w:rsidRPr="00BC24B1">
              <w:rPr>
                <w:rFonts w:cs="Arial"/>
                <w:sz w:val="18"/>
                <w:szCs w:val="18"/>
              </w:rPr>
              <w:t>5</w:t>
            </w:r>
            <w:r w:rsidRPr="00BC24B1">
              <w:rPr>
                <w:rFonts w:cs="Arial"/>
                <w:sz w:val="18"/>
                <w:szCs w:val="18"/>
              </w:rPr>
              <w:t>4</w:t>
            </w:r>
          </w:p>
        </w:tc>
        <w:tc>
          <w:tcPr>
            <w:tcW w:w="993" w:type="dxa"/>
            <w:tcBorders>
              <w:right w:val="single" w:sz="4" w:space="0" w:color="auto"/>
            </w:tcBorders>
            <w:shd w:val="clear" w:color="auto" w:fill="auto"/>
            <w:vAlign w:val="bottom"/>
          </w:tcPr>
          <w:p w14:paraId="30E25B8E" w14:textId="77777777" w:rsidR="000403E9" w:rsidRPr="00BC24B1" w:rsidRDefault="000403E9" w:rsidP="000403E9">
            <w:pPr>
              <w:jc w:val="right"/>
              <w:rPr>
                <w:rFonts w:cs="Arial"/>
                <w:sz w:val="18"/>
                <w:szCs w:val="18"/>
              </w:rPr>
            </w:pPr>
          </w:p>
        </w:tc>
      </w:tr>
      <w:tr w:rsidR="000403E9" w:rsidRPr="00882BC0" w14:paraId="75EB2CAB" w14:textId="77777777" w:rsidTr="37A48E93">
        <w:trPr>
          <w:trHeight w:val="499"/>
        </w:trPr>
        <w:tc>
          <w:tcPr>
            <w:tcW w:w="5207" w:type="dxa"/>
            <w:tcBorders>
              <w:right w:val="single" w:sz="4" w:space="0" w:color="auto"/>
            </w:tcBorders>
            <w:vAlign w:val="bottom"/>
          </w:tcPr>
          <w:p w14:paraId="6C03CF40" w14:textId="77777777" w:rsidR="000403E9" w:rsidRPr="00882BC0" w:rsidRDefault="000403E9" w:rsidP="000403E9">
            <w:pPr>
              <w:rPr>
                <w:rFonts w:cs="Arial"/>
                <w:sz w:val="18"/>
                <w:szCs w:val="18"/>
              </w:rPr>
            </w:pPr>
            <w:r w:rsidRPr="00882BC0">
              <w:rPr>
                <w:rFonts w:cs="Arial"/>
                <w:sz w:val="18"/>
                <w:szCs w:val="18"/>
              </w:rPr>
              <w:t>Downward revaluation of assets and impairment losses not charged to the Surplus/Deficit on the Provision of Services</w:t>
            </w:r>
          </w:p>
        </w:tc>
        <w:tc>
          <w:tcPr>
            <w:tcW w:w="1134" w:type="dxa"/>
            <w:tcBorders>
              <w:left w:val="single" w:sz="4" w:space="0" w:color="auto"/>
            </w:tcBorders>
            <w:shd w:val="clear" w:color="auto" w:fill="auto"/>
            <w:vAlign w:val="bottom"/>
          </w:tcPr>
          <w:p w14:paraId="6932B0AD" w14:textId="00B05BBA" w:rsidR="000403E9" w:rsidRPr="00882BC0" w:rsidRDefault="000403E9" w:rsidP="000403E9">
            <w:pPr>
              <w:jc w:val="right"/>
              <w:rPr>
                <w:rFonts w:cs="Arial"/>
                <w:sz w:val="18"/>
                <w:szCs w:val="18"/>
              </w:rPr>
            </w:pPr>
            <w:r w:rsidRPr="00F271B6">
              <w:rPr>
                <w:rFonts w:cs="Arial"/>
                <w:sz w:val="18"/>
                <w:szCs w:val="18"/>
              </w:rPr>
              <w:t>(27)</w:t>
            </w:r>
          </w:p>
        </w:tc>
        <w:tc>
          <w:tcPr>
            <w:tcW w:w="992" w:type="dxa"/>
            <w:tcBorders>
              <w:right w:val="single" w:sz="4" w:space="0" w:color="auto"/>
            </w:tcBorders>
            <w:shd w:val="clear" w:color="auto" w:fill="auto"/>
            <w:vAlign w:val="bottom"/>
          </w:tcPr>
          <w:p w14:paraId="58B0C260" w14:textId="77777777" w:rsidR="000403E9" w:rsidRPr="00882BC0" w:rsidRDefault="000403E9" w:rsidP="000403E9">
            <w:pPr>
              <w:jc w:val="right"/>
              <w:rPr>
                <w:rFonts w:cs="Arial"/>
                <w:sz w:val="18"/>
                <w:szCs w:val="18"/>
              </w:rPr>
            </w:pPr>
          </w:p>
        </w:tc>
        <w:tc>
          <w:tcPr>
            <w:tcW w:w="992" w:type="dxa"/>
            <w:tcBorders>
              <w:left w:val="single" w:sz="4" w:space="0" w:color="auto"/>
            </w:tcBorders>
            <w:shd w:val="clear" w:color="auto" w:fill="auto"/>
            <w:vAlign w:val="bottom"/>
          </w:tcPr>
          <w:p w14:paraId="101DBB70" w14:textId="41777827" w:rsidR="000403E9" w:rsidRPr="00BC24B1" w:rsidRDefault="000403E9" w:rsidP="000403E9">
            <w:pPr>
              <w:jc w:val="right"/>
              <w:rPr>
                <w:rFonts w:cs="Arial"/>
                <w:sz w:val="18"/>
                <w:szCs w:val="18"/>
              </w:rPr>
            </w:pPr>
            <w:r w:rsidRPr="00BC24B1">
              <w:rPr>
                <w:rFonts w:cs="Arial"/>
                <w:sz w:val="18"/>
                <w:szCs w:val="18"/>
              </w:rPr>
              <w:t>(27</w:t>
            </w:r>
            <w:r w:rsidR="00BC24B1" w:rsidRPr="00BC24B1">
              <w:rPr>
                <w:rFonts w:cs="Arial"/>
                <w:sz w:val="18"/>
                <w:szCs w:val="18"/>
              </w:rPr>
              <w:t>6</w:t>
            </w:r>
            <w:r w:rsidRPr="00BC24B1">
              <w:rPr>
                <w:rFonts w:cs="Arial"/>
                <w:sz w:val="18"/>
                <w:szCs w:val="18"/>
              </w:rPr>
              <w:t>)</w:t>
            </w:r>
          </w:p>
        </w:tc>
        <w:tc>
          <w:tcPr>
            <w:tcW w:w="993" w:type="dxa"/>
            <w:tcBorders>
              <w:right w:val="single" w:sz="4" w:space="0" w:color="auto"/>
            </w:tcBorders>
            <w:shd w:val="clear" w:color="auto" w:fill="auto"/>
            <w:vAlign w:val="bottom"/>
          </w:tcPr>
          <w:p w14:paraId="5FAC7401" w14:textId="77777777" w:rsidR="000403E9" w:rsidRPr="00BC24B1" w:rsidRDefault="000403E9" w:rsidP="000403E9">
            <w:pPr>
              <w:jc w:val="right"/>
              <w:rPr>
                <w:rFonts w:cs="Arial"/>
                <w:sz w:val="18"/>
                <w:szCs w:val="18"/>
              </w:rPr>
            </w:pPr>
          </w:p>
        </w:tc>
      </w:tr>
      <w:tr w:rsidR="000403E9" w:rsidRPr="00882BC0" w14:paraId="57017A25" w14:textId="77777777" w:rsidTr="37A48E93">
        <w:trPr>
          <w:trHeight w:val="284"/>
        </w:trPr>
        <w:tc>
          <w:tcPr>
            <w:tcW w:w="5207" w:type="dxa"/>
            <w:tcBorders>
              <w:right w:val="single" w:sz="4" w:space="0" w:color="auto"/>
            </w:tcBorders>
            <w:vAlign w:val="bottom"/>
          </w:tcPr>
          <w:p w14:paraId="5A1D81F3" w14:textId="77777777" w:rsidR="000403E9" w:rsidRPr="00882BC0" w:rsidRDefault="000403E9" w:rsidP="000403E9">
            <w:pPr>
              <w:rPr>
                <w:rFonts w:cs="Arial"/>
                <w:sz w:val="18"/>
                <w:szCs w:val="18"/>
              </w:rPr>
            </w:pPr>
            <w:r w:rsidRPr="00882BC0">
              <w:rPr>
                <w:rFonts w:cs="Arial"/>
                <w:sz w:val="18"/>
                <w:szCs w:val="18"/>
              </w:rPr>
              <w:t>Reversal of previous years revaluation losses</w:t>
            </w:r>
          </w:p>
        </w:tc>
        <w:tc>
          <w:tcPr>
            <w:tcW w:w="1134" w:type="dxa"/>
            <w:tcBorders>
              <w:left w:val="single" w:sz="4" w:space="0" w:color="auto"/>
            </w:tcBorders>
            <w:shd w:val="clear" w:color="auto" w:fill="auto"/>
            <w:vAlign w:val="bottom"/>
          </w:tcPr>
          <w:p w14:paraId="390F1B6C" w14:textId="138254B2" w:rsidR="000403E9" w:rsidRPr="00882BC0" w:rsidRDefault="000403E9" w:rsidP="000403E9">
            <w:pPr>
              <w:jc w:val="right"/>
              <w:rPr>
                <w:rFonts w:cs="Arial"/>
                <w:sz w:val="18"/>
                <w:szCs w:val="18"/>
              </w:rPr>
            </w:pPr>
            <w:r w:rsidRPr="00F271B6">
              <w:rPr>
                <w:rFonts w:cs="Arial"/>
                <w:sz w:val="18"/>
                <w:szCs w:val="18"/>
              </w:rPr>
              <w:t>(546)</w:t>
            </w:r>
          </w:p>
        </w:tc>
        <w:tc>
          <w:tcPr>
            <w:tcW w:w="992" w:type="dxa"/>
            <w:tcBorders>
              <w:right w:val="single" w:sz="4" w:space="0" w:color="auto"/>
            </w:tcBorders>
            <w:shd w:val="clear" w:color="auto" w:fill="auto"/>
            <w:vAlign w:val="bottom"/>
          </w:tcPr>
          <w:p w14:paraId="139BD767" w14:textId="77777777" w:rsidR="000403E9" w:rsidRPr="00882BC0" w:rsidRDefault="000403E9" w:rsidP="000403E9">
            <w:pPr>
              <w:jc w:val="right"/>
              <w:rPr>
                <w:rFonts w:cs="Arial"/>
                <w:sz w:val="18"/>
                <w:szCs w:val="18"/>
              </w:rPr>
            </w:pPr>
          </w:p>
        </w:tc>
        <w:tc>
          <w:tcPr>
            <w:tcW w:w="992" w:type="dxa"/>
            <w:tcBorders>
              <w:left w:val="single" w:sz="4" w:space="0" w:color="auto"/>
            </w:tcBorders>
            <w:shd w:val="clear" w:color="auto" w:fill="auto"/>
            <w:vAlign w:val="bottom"/>
          </w:tcPr>
          <w:p w14:paraId="5CA343BD" w14:textId="7C204833" w:rsidR="000403E9" w:rsidRPr="00BC24B1" w:rsidRDefault="000403E9" w:rsidP="000403E9">
            <w:pPr>
              <w:jc w:val="right"/>
              <w:rPr>
                <w:rFonts w:cs="Arial"/>
                <w:sz w:val="18"/>
                <w:szCs w:val="18"/>
              </w:rPr>
            </w:pPr>
            <w:r w:rsidRPr="00BC24B1">
              <w:rPr>
                <w:rFonts w:cs="Arial"/>
                <w:sz w:val="18"/>
                <w:szCs w:val="18"/>
              </w:rPr>
              <w:t>(</w:t>
            </w:r>
            <w:r w:rsidR="00BC24B1" w:rsidRPr="00BC24B1">
              <w:rPr>
                <w:rFonts w:cs="Arial"/>
                <w:sz w:val="18"/>
                <w:szCs w:val="18"/>
              </w:rPr>
              <w:t>47</w:t>
            </w:r>
            <w:r w:rsidRPr="00BC24B1">
              <w:rPr>
                <w:rFonts w:cs="Arial"/>
                <w:sz w:val="18"/>
                <w:szCs w:val="18"/>
              </w:rPr>
              <w:t>5)</w:t>
            </w:r>
          </w:p>
        </w:tc>
        <w:tc>
          <w:tcPr>
            <w:tcW w:w="993" w:type="dxa"/>
            <w:tcBorders>
              <w:right w:val="single" w:sz="4" w:space="0" w:color="auto"/>
            </w:tcBorders>
            <w:shd w:val="clear" w:color="auto" w:fill="auto"/>
            <w:vAlign w:val="bottom"/>
          </w:tcPr>
          <w:p w14:paraId="7E6A81C6" w14:textId="77777777" w:rsidR="000403E9" w:rsidRPr="00BC24B1" w:rsidRDefault="000403E9" w:rsidP="000403E9">
            <w:pPr>
              <w:jc w:val="right"/>
              <w:rPr>
                <w:rFonts w:cs="Arial"/>
                <w:sz w:val="18"/>
                <w:szCs w:val="18"/>
              </w:rPr>
            </w:pPr>
          </w:p>
        </w:tc>
      </w:tr>
      <w:tr w:rsidR="000403E9" w:rsidRPr="00882BC0" w14:paraId="67D7D0FD" w14:textId="77777777" w:rsidTr="37A48E93">
        <w:trPr>
          <w:trHeight w:val="556"/>
        </w:trPr>
        <w:tc>
          <w:tcPr>
            <w:tcW w:w="5207" w:type="dxa"/>
            <w:tcBorders>
              <w:right w:val="single" w:sz="4" w:space="0" w:color="auto"/>
            </w:tcBorders>
            <w:vAlign w:val="bottom"/>
          </w:tcPr>
          <w:p w14:paraId="6EB7C8F6" w14:textId="77777777" w:rsidR="000403E9" w:rsidRPr="00882BC0" w:rsidRDefault="000403E9" w:rsidP="000403E9">
            <w:pPr>
              <w:rPr>
                <w:rFonts w:cs="Arial"/>
                <w:sz w:val="18"/>
                <w:szCs w:val="18"/>
              </w:rPr>
            </w:pPr>
            <w:r w:rsidRPr="00882BC0">
              <w:rPr>
                <w:rFonts w:cs="Arial"/>
                <w:sz w:val="18"/>
                <w:szCs w:val="18"/>
              </w:rPr>
              <w:t>Surplus or deficit on revaluation of non-current assets not posted to the Surplus or Deficit on the Provision of Services</w:t>
            </w:r>
          </w:p>
        </w:tc>
        <w:tc>
          <w:tcPr>
            <w:tcW w:w="1134" w:type="dxa"/>
            <w:tcBorders>
              <w:top w:val="single" w:sz="4" w:space="0" w:color="auto"/>
              <w:left w:val="single" w:sz="4" w:space="0" w:color="auto"/>
            </w:tcBorders>
            <w:shd w:val="clear" w:color="auto" w:fill="auto"/>
            <w:vAlign w:val="bottom"/>
          </w:tcPr>
          <w:p w14:paraId="1BA5784F" w14:textId="77777777" w:rsidR="000403E9" w:rsidRPr="00882BC0" w:rsidRDefault="000403E9" w:rsidP="000403E9">
            <w:pPr>
              <w:jc w:val="right"/>
              <w:rPr>
                <w:rFonts w:cs="Arial"/>
                <w:sz w:val="18"/>
                <w:szCs w:val="18"/>
              </w:rPr>
            </w:pPr>
          </w:p>
        </w:tc>
        <w:tc>
          <w:tcPr>
            <w:tcW w:w="992" w:type="dxa"/>
            <w:tcBorders>
              <w:top w:val="single" w:sz="4" w:space="0" w:color="auto"/>
              <w:right w:val="single" w:sz="4" w:space="0" w:color="auto"/>
            </w:tcBorders>
            <w:shd w:val="clear" w:color="auto" w:fill="auto"/>
            <w:vAlign w:val="bottom"/>
          </w:tcPr>
          <w:p w14:paraId="36053AC1" w14:textId="4CC890F2" w:rsidR="000403E9" w:rsidRPr="00882BC0" w:rsidRDefault="000403E9" w:rsidP="000403E9">
            <w:pPr>
              <w:jc w:val="right"/>
              <w:rPr>
                <w:rFonts w:cs="Arial"/>
                <w:sz w:val="18"/>
                <w:szCs w:val="18"/>
              </w:rPr>
            </w:pPr>
            <w:r w:rsidRPr="00F271B6">
              <w:rPr>
                <w:rFonts w:cs="Arial"/>
                <w:sz w:val="18"/>
                <w:szCs w:val="18"/>
              </w:rPr>
              <w:t>6,601</w:t>
            </w:r>
          </w:p>
        </w:tc>
        <w:tc>
          <w:tcPr>
            <w:tcW w:w="992" w:type="dxa"/>
            <w:tcBorders>
              <w:top w:val="single" w:sz="4" w:space="0" w:color="auto"/>
              <w:left w:val="single" w:sz="4" w:space="0" w:color="auto"/>
            </w:tcBorders>
            <w:shd w:val="clear" w:color="auto" w:fill="auto"/>
            <w:vAlign w:val="bottom"/>
          </w:tcPr>
          <w:p w14:paraId="01ABBF9B" w14:textId="77777777" w:rsidR="000403E9" w:rsidRPr="00BC24B1" w:rsidRDefault="000403E9" w:rsidP="000403E9">
            <w:pPr>
              <w:jc w:val="right"/>
              <w:rPr>
                <w:rFonts w:cs="Arial"/>
                <w:sz w:val="18"/>
                <w:szCs w:val="18"/>
              </w:rPr>
            </w:pPr>
          </w:p>
        </w:tc>
        <w:tc>
          <w:tcPr>
            <w:tcW w:w="993" w:type="dxa"/>
            <w:tcBorders>
              <w:top w:val="single" w:sz="4" w:space="0" w:color="auto"/>
              <w:right w:val="single" w:sz="4" w:space="0" w:color="auto"/>
            </w:tcBorders>
            <w:shd w:val="clear" w:color="auto" w:fill="auto"/>
            <w:vAlign w:val="bottom"/>
          </w:tcPr>
          <w:p w14:paraId="34E24758" w14:textId="07E8C12C" w:rsidR="000403E9" w:rsidRPr="00BC24B1" w:rsidRDefault="000403E9" w:rsidP="000403E9">
            <w:pPr>
              <w:jc w:val="right"/>
              <w:rPr>
                <w:rFonts w:cs="Arial"/>
                <w:sz w:val="18"/>
                <w:szCs w:val="18"/>
              </w:rPr>
            </w:pPr>
            <w:r w:rsidRPr="00BC24B1">
              <w:rPr>
                <w:rFonts w:cs="Arial"/>
                <w:sz w:val="18"/>
                <w:szCs w:val="18"/>
              </w:rPr>
              <w:t>6,</w:t>
            </w:r>
            <w:r w:rsidR="00BC24B1" w:rsidRPr="00BC24B1">
              <w:rPr>
                <w:rFonts w:cs="Arial"/>
                <w:sz w:val="18"/>
                <w:szCs w:val="18"/>
              </w:rPr>
              <w:t>403</w:t>
            </w:r>
          </w:p>
        </w:tc>
      </w:tr>
      <w:tr w:rsidR="000403E9" w:rsidRPr="00882BC0" w14:paraId="7DD9F4DB" w14:textId="77777777" w:rsidTr="37A48E93">
        <w:trPr>
          <w:trHeight w:val="560"/>
        </w:trPr>
        <w:tc>
          <w:tcPr>
            <w:tcW w:w="5207" w:type="dxa"/>
            <w:tcBorders>
              <w:right w:val="single" w:sz="4" w:space="0" w:color="auto"/>
            </w:tcBorders>
            <w:vAlign w:val="bottom"/>
          </w:tcPr>
          <w:p w14:paraId="5D795878" w14:textId="77777777" w:rsidR="000403E9" w:rsidRPr="00882BC0" w:rsidRDefault="000403E9" w:rsidP="000403E9">
            <w:pPr>
              <w:rPr>
                <w:rFonts w:cs="Arial"/>
                <w:sz w:val="18"/>
                <w:szCs w:val="18"/>
              </w:rPr>
            </w:pPr>
            <w:r w:rsidRPr="00882BC0">
              <w:rPr>
                <w:rFonts w:cs="Arial"/>
                <w:sz w:val="18"/>
                <w:szCs w:val="18"/>
              </w:rPr>
              <w:t>Difference between fair value depreciation and historical cost depreciation</w:t>
            </w:r>
          </w:p>
        </w:tc>
        <w:tc>
          <w:tcPr>
            <w:tcW w:w="1134" w:type="dxa"/>
            <w:tcBorders>
              <w:left w:val="single" w:sz="4" w:space="0" w:color="auto"/>
            </w:tcBorders>
            <w:shd w:val="clear" w:color="auto" w:fill="auto"/>
            <w:vAlign w:val="bottom"/>
          </w:tcPr>
          <w:p w14:paraId="1343D647" w14:textId="05F1872D" w:rsidR="000403E9" w:rsidRPr="00882BC0" w:rsidRDefault="000403E9" w:rsidP="000403E9">
            <w:pPr>
              <w:jc w:val="right"/>
              <w:rPr>
                <w:rFonts w:cs="Arial"/>
                <w:sz w:val="18"/>
                <w:szCs w:val="18"/>
              </w:rPr>
            </w:pPr>
            <w:r w:rsidRPr="00F271B6">
              <w:rPr>
                <w:rFonts w:cs="Arial"/>
                <w:sz w:val="18"/>
                <w:szCs w:val="18"/>
              </w:rPr>
              <w:t>(547)</w:t>
            </w:r>
          </w:p>
        </w:tc>
        <w:tc>
          <w:tcPr>
            <w:tcW w:w="992" w:type="dxa"/>
            <w:tcBorders>
              <w:right w:val="single" w:sz="4" w:space="0" w:color="auto"/>
            </w:tcBorders>
            <w:shd w:val="clear" w:color="auto" w:fill="auto"/>
            <w:vAlign w:val="bottom"/>
          </w:tcPr>
          <w:p w14:paraId="2C801DBD" w14:textId="77777777" w:rsidR="000403E9" w:rsidRPr="00882BC0" w:rsidRDefault="000403E9" w:rsidP="000403E9">
            <w:pPr>
              <w:jc w:val="right"/>
              <w:rPr>
                <w:rFonts w:cs="Arial"/>
                <w:sz w:val="18"/>
                <w:szCs w:val="18"/>
              </w:rPr>
            </w:pPr>
          </w:p>
        </w:tc>
        <w:tc>
          <w:tcPr>
            <w:tcW w:w="992" w:type="dxa"/>
            <w:tcBorders>
              <w:left w:val="single" w:sz="4" w:space="0" w:color="auto"/>
            </w:tcBorders>
            <w:shd w:val="clear" w:color="auto" w:fill="auto"/>
            <w:vAlign w:val="bottom"/>
          </w:tcPr>
          <w:p w14:paraId="4A019B20" w14:textId="0752607E" w:rsidR="000403E9" w:rsidRPr="00BC24B1" w:rsidRDefault="000403E9" w:rsidP="000403E9">
            <w:pPr>
              <w:jc w:val="right"/>
              <w:rPr>
                <w:rFonts w:cs="Arial"/>
                <w:sz w:val="18"/>
                <w:szCs w:val="18"/>
              </w:rPr>
            </w:pPr>
            <w:r w:rsidRPr="00BC24B1">
              <w:rPr>
                <w:rFonts w:cs="Arial"/>
                <w:sz w:val="18"/>
                <w:szCs w:val="18"/>
              </w:rPr>
              <w:t>(</w:t>
            </w:r>
            <w:r w:rsidR="00BC24B1" w:rsidRPr="00BC24B1">
              <w:rPr>
                <w:rFonts w:cs="Arial"/>
                <w:sz w:val="18"/>
                <w:szCs w:val="18"/>
              </w:rPr>
              <w:t>761</w:t>
            </w:r>
            <w:r w:rsidRPr="00BC24B1">
              <w:rPr>
                <w:rFonts w:cs="Arial"/>
                <w:sz w:val="18"/>
                <w:szCs w:val="18"/>
              </w:rPr>
              <w:t>)</w:t>
            </w:r>
          </w:p>
        </w:tc>
        <w:tc>
          <w:tcPr>
            <w:tcW w:w="993" w:type="dxa"/>
            <w:tcBorders>
              <w:right w:val="single" w:sz="4" w:space="0" w:color="auto"/>
            </w:tcBorders>
            <w:shd w:val="clear" w:color="auto" w:fill="auto"/>
            <w:vAlign w:val="bottom"/>
          </w:tcPr>
          <w:p w14:paraId="3AA8EEB2" w14:textId="77777777" w:rsidR="000403E9" w:rsidRPr="00BC24B1" w:rsidRDefault="000403E9" w:rsidP="000403E9">
            <w:pPr>
              <w:jc w:val="right"/>
              <w:rPr>
                <w:rFonts w:cs="Arial"/>
                <w:sz w:val="18"/>
                <w:szCs w:val="18"/>
              </w:rPr>
            </w:pPr>
          </w:p>
        </w:tc>
      </w:tr>
      <w:tr w:rsidR="000403E9" w:rsidRPr="00882BC0" w14:paraId="0408D0F7" w14:textId="77777777" w:rsidTr="37A48E93">
        <w:trPr>
          <w:trHeight w:val="284"/>
        </w:trPr>
        <w:tc>
          <w:tcPr>
            <w:tcW w:w="5207" w:type="dxa"/>
            <w:tcBorders>
              <w:right w:val="single" w:sz="4" w:space="0" w:color="auto"/>
            </w:tcBorders>
            <w:vAlign w:val="bottom"/>
          </w:tcPr>
          <w:p w14:paraId="2D937FBA" w14:textId="77777777" w:rsidR="000403E9" w:rsidRPr="00882BC0" w:rsidRDefault="000403E9" w:rsidP="000403E9">
            <w:pPr>
              <w:rPr>
                <w:rFonts w:cs="Arial"/>
                <w:sz w:val="18"/>
                <w:szCs w:val="18"/>
              </w:rPr>
            </w:pPr>
            <w:r w:rsidRPr="00882BC0">
              <w:rPr>
                <w:rFonts w:cs="Arial"/>
                <w:sz w:val="18"/>
                <w:szCs w:val="18"/>
              </w:rPr>
              <w:t>Accumulated gains on assets sold or scrapped</w:t>
            </w:r>
          </w:p>
        </w:tc>
        <w:tc>
          <w:tcPr>
            <w:tcW w:w="1134" w:type="dxa"/>
            <w:tcBorders>
              <w:left w:val="single" w:sz="4" w:space="0" w:color="auto"/>
              <w:bottom w:val="single" w:sz="4" w:space="0" w:color="auto"/>
            </w:tcBorders>
            <w:shd w:val="clear" w:color="auto" w:fill="auto"/>
            <w:vAlign w:val="bottom"/>
          </w:tcPr>
          <w:p w14:paraId="0E97DA51" w14:textId="36006609" w:rsidR="000403E9" w:rsidRPr="00882BC0" w:rsidRDefault="000403E9" w:rsidP="000403E9">
            <w:pPr>
              <w:jc w:val="right"/>
              <w:rPr>
                <w:rFonts w:cs="Arial"/>
                <w:sz w:val="18"/>
                <w:szCs w:val="18"/>
              </w:rPr>
            </w:pPr>
            <w:r w:rsidRPr="00F271B6">
              <w:rPr>
                <w:rFonts w:cs="Arial"/>
                <w:sz w:val="18"/>
                <w:szCs w:val="18"/>
              </w:rPr>
              <w:t>-</w:t>
            </w:r>
          </w:p>
        </w:tc>
        <w:tc>
          <w:tcPr>
            <w:tcW w:w="992" w:type="dxa"/>
            <w:tcBorders>
              <w:bottom w:val="single" w:sz="4" w:space="0" w:color="auto"/>
              <w:right w:val="single" w:sz="4" w:space="0" w:color="auto"/>
            </w:tcBorders>
            <w:shd w:val="clear" w:color="auto" w:fill="auto"/>
            <w:vAlign w:val="bottom"/>
          </w:tcPr>
          <w:p w14:paraId="729EFD6F" w14:textId="77777777" w:rsidR="000403E9" w:rsidRPr="00882BC0" w:rsidRDefault="000403E9" w:rsidP="000403E9">
            <w:pPr>
              <w:jc w:val="right"/>
              <w:rPr>
                <w:rFonts w:cs="Arial"/>
                <w:sz w:val="18"/>
                <w:szCs w:val="18"/>
              </w:rPr>
            </w:pPr>
          </w:p>
        </w:tc>
        <w:tc>
          <w:tcPr>
            <w:tcW w:w="992" w:type="dxa"/>
            <w:tcBorders>
              <w:left w:val="single" w:sz="4" w:space="0" w:color="auto"/>
              <w:bottom w:val="single" w:sz="4" w:space="0" w:color="auto"/>
            </w:tcBorders>
            <w:shd w:val="clear" w:color="auto" w:fill="auto"/>
            <w:vAlign w:val="bottom"/>
          </w:tcPr>
          <w:p w14:paraId="586D8B60" w14:textId="77777777" w:rsidR="000403E9" w:rsidRPr="00BC24B1" w:rsidRDefault="000403E9" w:rsidP="000403E9">
            <w:pPr>
              <w:jc w:val="right"/>
              <w:rPr>
                <w:rFonts w:cs="Arial"/>
                <w:sz w:val="18"/>
                <w:szCs w:val="18"/>
              </w:rPr>
            </w:pPr>
            <w:r w:rsidRPr="00BC24B1">
              <w:rPr>
                <w:rFonts w:cs="Arial"/>
                <w:sz w:val="18"/>
                <w:szCs w:val="18"/>
              </w:rPr>
              <w:t>-</w:t>
            </w:r>
          </w:p>
        </w:tc>
        <w:tc>
          <w:tcPr>
            <w:tcW w:w="993" w:type="dxa"/>
            <w:tcBorders>
              <w:bottom w:val="single" w:sz="4" w:space="0" w:color="auto"/>
              <w:right w:val="single" w:sz="4" w:space="0" w:color="auto"/>
            </w:tcBorders>
            <w:shd w:val="clear" w:color="auto" w:fill="auto"/>
            <w:vAlign w:val="bottom"/>
          </w:tcPr>
          <w:p w14:paraId="7D88CC0C" w14:textId="77777777" w:rsidR="000403E9" w:rsidRPr="00BC24B1" w:rsidRDefault="000403E9" w:rsidP="000403E9">
            <w:pPr>
              <w:jc w:val="right"/>
              <w:rPr>
                <w:rFonts w:cs="Arial"/>
                <w:sz w:val="18"/>
                <w:szCs w:val="18"/>
              </w:rPr>
            </w:pPr>
          </w:p>
        </w:tc>
      </w:tr>
      <w:tr w:rsidR="000403E9" w:rsidRPr="00882BC0" w14:paraId="6DEE4DA7" w14:textId="77777777" w:rsidTr="37A48E93">
        <w:trPr>
          <w:trHeight w:val="284"/>
        </w:trPr>
        <w:tc>
          <w:tcPr>
            <w:tcW w:w="5207" w:type="dxa"/>
            <w:tcBorders>
              <w:right w:val="single" w:sz="4" w:space="0" w:color="auto"/>
            </w:tcBorders>
            <w:vAlign w:val="bottom"/>
          </w:tcPr>
          <w:p w14:paraId="614536B8" w14:textId="77777777" w:rsidR="000403E9" w:rsidRPr="00882BC0" w:rsidRDefault="000403E9" w:rsidP="000403E9">
            <w:pPr>
              <w:rPr>
                <w:rFonts w:cs="Arial"/>
                <w:sz w:val="18"/>
                <w:szCs w:val="18"/>
              </w:rPr>
            </w:pPr>
            <w:r w:rsidRPr="00882BC0">
              <w:rPr>
                <w:rFonts w:cs="Arial"/>
                <w:sz w:val="18"/>
                <w:szCs w:val="18"/>
              </w:rPr>
              <w:t>Amount written off to the Capital Adjustment Account</w:t>
            </w:r>
          </w:p>
        </w:tc>
        <w:tc>
          <w:tcPr>
            <w:tcW w:w="1134" w:type="dxa"/>
            <w:tcBorders>
              <w:top w:val="single" w:sz="4" w:space="0" w:color="auto"/>
              <w:left w:val="single" w:sz="4" w:space="0" w:color="auto"/>
              <w:bottom w:val="single" w:sz="4" w:space="0" w:color="auto"/>
            </w:tcBorders>
            <w:shd w:val="clear" w:color="auto" w:fill="auto"/>
            <w:vAlign w:val="bottom"/>
          </w:tcPr>
          <w:p w14:paraId="37512A61" w14:textId="77777777" w:rsidR="000403E9" w:rsidRPr="00882BC0" w:rsidRDefault="000403E9" w:rsidP="000403E9">
            <w:pPr>
              <w:jc w:val="right"/>
              <w:rPr>
                <w:rFonts w:cs="Arial"/>
                <w:sz w:val="18"/>
                <w:szCs w:val="18"/>
              </w:rPr>
            </w:pPr>
          </w:p>
        </w:tc>
        <w:tc>
          <w:tcPr>
            <w:tcW w:w="992" w:type="dxa"/>
            <w:tcBorders>
              <w:top w:val="single" w:sz="4" w:space="0" w:color="auto"/>
              <w:bottom w:val="single" w:sz="4" w:space="0" w:color="auto"/>
              <w:right w:val="single" w:sz="4" w:space="0" w:color="auto"/>
            </w:tcBorders>
            <w:shd w:val="clear" w:color="auto" w:fill="auto"/>
            <w:vAlign w:val="bottom"/>
          </w:tcPr>
          <w:p w14:paraId="3FD3968B" w14:textId="285010B8" w:rsidR="000403E9" w:rsidRPr="00882BC0" w:rsidRDefault="000403E9" w:rsidP="000403E9">
            <w:pPr>
              <w:jc w:val="right"/>
              <w:rPr>
                <w:rFonts w:cs="Arial"/>
                <w:sz w:val="18"/>
                <w:szCs w:val="18"/>
              </w:rPr>
            </w:pPr>
            <w:r w:rsidRPr="00F271B6">
              <w:rPr>
                <w:rFonts w:cs="Arial"/>
                <w:sz w:val="18"/>
                <w:szCs w:val="18"/>
              </w:rPr>
              <w:t>(547)</w:t>
            </w:r>
          </w:p>
        </w:tc>
        <w:tc>
          <w:tcPr>
            <w:tcW w:w="992" w:type="dxa"/>
            <w:tcBorders>
              <w:top w:val="single" w:sz="4" w:space="0" w:color="auto"/>
              <w:left w:val="single" w:sz="4" w:space="0" w:color="auto"/>
              <w:bottom w:val="single" w:sz="4" w:space="0" w:color="auto"/>
            </w:tcBorders>
            <w:shd w:val="clear" w:color="auto" w:fill="auto"/>
            <w:vAlign w:val="bottom"/>
          </w:tcPr>
          <w:p w14:paraId="33431B07" w14:textId="77777777" w:rsidR="000403E9" w:rsidRPr="00BC24B1" w:rsidRDefault="000403E9" w:rsidP="000403E9">
            <w:pPr>
              <w:jc w:val="right"/>
              <w:rPr>
                <w:rFonts w:cs="Arial"/>
                <w:sz w:val="18"/>
                <w:szCs w:val="18"/>
              </w:rPr>
            </w:pPr>
          </w:p>
        </w:tc>
        <w:tc>
          <w:tcPr>
            <w:tcW w:w="993" w:type="dxa"/>
            <w:tcBorders>
              <w:top w:val="single" w:sz="4" w:space="0" w:color="auto"/>
              <w:bottom w:val="single" w:sz="4" w:space="0" w:color="auto"/>
              <w:right w:val="single" w:sz="4" w:space="0" w:color="auto"/>
            </w:tcBorders>
            <w:shd w:val="clear" w:color="auto" w:fill="auto"/>
            <w:vAlign w:val="bottom"/>
          </w:tcPr>
          <w:p w14:paraId="3070AECA" w14:textId="43E6E618" w:rsidR="000403E9" w:rsidRPr="00BC24B1" w:rsidRDefault="000403E9" w:rsidP="000403E9">
            <w:pPr>
              <w:jc w:val="right"/>
              <w:rPr>
                <w:rFonts w:cs="Arial"/>
                <w:sz w:val="18"/>
                <w:szCs w:val="18"/>
              </w:rPr>
            </w:pPr>
            <w:r w:rsidRPr="00BC24B1">
              <w:rPr>
                <w:rFonts w:cs="Arial"/>
                <w:sz w:val="18"/>
                <w:szCs w:val="18"/>
              </w:rPr>
              <w:t>(</w:t>
            </w:r>
            <w:r w:rsidR="00BC24B1" w:rsidRPr="00BC24B1">
              <w:rPr>
                <w:rFonts w:cs="Arial"/>
                <w:sz w:val="18"/>
                <w:szCs w:val="18"/>
              </w:rPr>
              <w:t>761</w:t>
            </w:r>
            <w:r w:rsidRPr="00BC24B1">
              <w:rPr>
                <w:rFonts w:cs="Arial"/>
                <w:sz w:val="18"/>
                <w:szCs w:val="18"/>
              </w:rPr>
              <w:t>)</w:t>
            </w:r>
          </w:p>
        </w:tc>
      </w:tr>
      <w:tr w:rsidR="000403E9" w:rsidRPr="00882BC0" w14:paraId="3765B295" w14:textId="77777777" w:rsidTr="37A48E93">
        <w:trPr>
          <w:trHeight w:val="284"/>
        </w:trPr>
        <w:tc>
          <w:tcPr>
            <w:tcW w:w="5207" w:type="dxa"/>
            <w:tcBorders>
              <w:right w:val="single" w:sz="4" w:space="0" w:color="auto"/>
            </w:tcBorders>
            <w:vAlign w:val="bottom"/>
          </w:tcPr>
          <w:p w14:paraId="6A25EA70" w14:textId="77777777" w:rsidR="000403E9" w:rsidRPr="00882BC0" w:rsidRDefault="000403E9" w:rsidP="000403E9">
            <w:pPr>
              <w:autoSpaceDE w:val="0"/>
              <w:autoSpaceDN w:val="0"/>
              <w:adjustRightInd w:val="0"/>
              <w:rPr>
                <w:rFonts w:cs="Arial"/>
                <w:b/>
                <w:sz w:val="18"/>
                <w:szCs w:val="18"/>
              </w:rPr>
            </w:pPr>
            <w:r w:rsidRPr="00882BC0">
              <w:rPr>
                <w:rFonts w:cs="Arial"/>
                <w:b/>
                <w:sz w:val="18"/>
                <w:szCs w:val="18"/>
              </w:rPr>
              <w:t>Balance at 31 March</w:t>
            </w:r>
          </w:p>
        </w:tc>
        <w:tc>
          <w:tcPr>
            <w:tcW w:w="1134" w:type="dxa"/>
            <w:tcBorders>
              <w:top w:val="single" w:sz="4" w:space="0" w:color="auto"/>
              <w:left w:val="single" w:sz="4" w:space="0" w:color="auto"/>
              <w:bottom w:val="single" w:sz="4" w:space="0" w:color="auto"/>
            </w:tcBorders>
            <w:shd w:val="clear" w:color="auto" w:fill="auto"/>
            <w:vAlign w:val="bottom"/>
          </w:tcPr>
          <w:p w14:paraId="4B9FC4BF" w14:textId="77777777" w:rsidR="000403E9" w:rsidRPr="00882BC0" w:rsidRDefault="000403E9" w:rsidP="000403E9">
            <w:pPr>
              <w:pStyle w:val="bodyindent"/>
              <w:jc w:val="right"/>
              <w:rPr>
                <w:rFonts w:ascii="Arial" w:hAnsi="Arial" w:cs="Arial"/>
                <w:b/>
                <w:color w:val="auto"/>
              </w:rPr>
            </w:pPr>
          </w:p>
        </w:tc>
        <w:tc>
          <w:tcPr>
            <w:tcW w:w="992" w:type="dxa"/>
            <w:tcBorders>
              <w:top w:val="single" w:sz="4" w:space="0" w:color="auto"/>
              <w:bottom w:val="single" w:sz="4" w:space="0" w:color="auto"/>
              <w:right w:val="single" w:sz="4" w:space="0" w:color="auto"/>
            </w:tcBorders>
            <w:shd w:val="clear" w:color="auto" w:fill="auto"/>
            <w:vAlign w:val="bottom"/>
          </w:tcPr>
          <w:p w14:paraId="4B4BA91B" w14:textId="00AE4969" w:rsidR="000403E9" w:rsidRPr="00882BC0" w:rsidRDefault="000403E9" w:rsidP="000403E9">
            <w:pPr>
              <w:pStyle w:val="bodyindent"/>
              <w:jc w:val="right"/>
              <w:rPr>
                <w:rFonts w:ascii="Arial" w:hAnsi="Arial" w:cs="Arial"/>
                <w:b/>
                <w:bCs/>
                <w:color w:val="auto"/>
              </w:rPr>
            </w:pPr>
            <w:r w:rsidRPr="00F271B6">
              <w:rPr>
                <w:rFonts w:ascii="Arial" w:hAnsi="Arial" w:cs="Arial"/>
                <w:b/>
                <w:bCs/>
                <w:color w:val="auto"/>
              </w:rPr>
              <w:t>22,659</w:t>
            </w:r>
          </w:p>
        </w:tc>
        <w:tc>
          <w:tcPr>
            <w:tcW w:w="992" w:type="dxa"/>
            <w:tcBorders>
              <w:top w:val="single" w:sz="4" w:space="0" w:color="auto"/>
              <w:left w:val="single" w:sz="4" w:space="0" w:color="auto"/>
              <w:bottom w:val="single" w:sz="4" w:space="0" w:color="auto"/>
            </w:tcBorders>
            <w:shd w:val="clear" w:color="auto" w:fill="auto"/>
            <w:vAlign w:val="bottom"/>
          </w:tcPr>
          <w:p w14:paraId="30A342DB" w14:textId="77777777" w:rsidR="000403E9" w:rsidRPr="00BC24B1" w:rsidRDefault="000403E9" w:rsidP="000403E9">
            <w:pPr>
              <w:pStyle w:val="bodyindent"/>
              <w:jc w:val="right"/>
              <w:rPr>
                <w:rFonts w:ascii="Arial" w:hAnsi="Arial" w:cs="Arial"/>
                <w:b/>
                <w:color w:val="auto"/>
              </w:rPr>
            </w:pPr>
          </w:p>
        </w:tc>
        <w:tc>
          <w:tcPr>
            <w:tcW w:w="993" w:type="dxa"/>
            <w:tcBorders>
              <w:top w:val="single" w:sz="4" w:space="0" w:color="auto"/>
              <w:bottom w:val="single" w:sz="4" w:space="0" w:color="auto"/>
              <w:right w:val="single" w:sz="4" w:space="0" w:color="auto"/>
            </w:tcBorders>
            <w:shd w:val="clear" w:color="auto" w:fill="auto"/>
            <w:vAlign w:val="bottom"/>
          </w:tcPr>
          <w:p w14:paraId="0248A16E" w14:textId="5DEF1C02" w:rsidR="000403E9" w:rsidRPr="00BC24B1" w:rsidRDefault="000403E9" w:rsidP="000403E9">
            <w:pPr>
              <w:pStyle w:val="bodyindent"/>
              <w:jc w:val="right"/>
              <w:rPr>
                <w:rFonts w:ascii="Arial" w:hAnsi="Arial" w:cs="Arial"/>
                <w:b/>
                <w:bCs/>
                <w:color w:val="auto"/>
              </w:rPr>
            </w:pPr>
            <w:r w:rsidRPr="00BC24B1">
              <w:rPr>
                <w:rFonts w:ascii="Arial" w:hAnsi="Arial" w:cs="Arial"/>
                <w:b/>
                <w:bCs/>
                <w:color w:val="auto"/>
              </w:rPr>
              <w:t>2</w:t>
            </w:r>
            <w:r w:rsidR="00BC24B1" w:rsidRPr="00BC24B1">
              <w:rPr>
                <w:rFonts w:ascii="Arial" w:hAnsi="Arial" w:cs="Arial"/>
                <w:b/>
                <w:bCs/>
                <w:color w:val="auto"/>
              </w:rPr>
              <w:t>8,301</w:t>
            </w:r>
          </w:p>
        </w:tc>
      </w:tr>
    </w:tbl>
    <w:p w14:paraId="5380CBC2" w14:textId="77777777" w:rsidR="009059AC" w:rsidRPr="00882BC0" w:rsidRDefault="009059AC" w:rsidP="00D744FE">
      <w:pPr>
        <w:pStyle w:val="headc"/>
        <w:spacing w:before="0" w:beforeAutospacing="0" w:after="120" w:afterAutospacing="0"/>
        <w:rPr>
          <w:rFonts w:ascii="Arial" w:hAnsi="Arial" w:cs="Arial"/>
        </w:rPr>
      </w:pPr>
    </w:p>
    <w:p w14:paraId="0F15A2DA" w14:textId="77777777" w:rsidR="00F56717" w:rsidRDefault="00F56717" w:rsidP="00D744FE">
      <w:pPr>
        <w:pStyle w:val="headc"/>
        <w:spacing w:before="0" w:beforeAutospacing="0" w:after="120" w:afterAutospacing="0"/>
        <w:rPr>
          <w:rFonts w:ascii="Arial" w:hAnsi="Arial" w:cs="Arial"/>
        </w:rPr>
      </w:pPr>
    </w:p>
    <w:p w14:paraId="4C1542B6" w14:textId="77777777" w:rsidR="00F56717" w:rsidRDefault="00F56717" w:rsidP="00D744FE">
      <w:pPr>
        <w:pStyle w:val="headc"/>
        <w:spacing w:before="0" w:beforeAutospacing="0" w:after="120" w:afterAutospacing="0"/>
        <w:rPr>
          <w:rFonts w:ascii="Arial" w:hAnsi="Arial" w:cs="Arial"/>
        </w:rPr>
      </w:pPr>
    </w:p>
    <w:p w14:paraId="66AD1ED3" w14:textId="77777777" w:rsidR="00F56717" w:rsidRDefault="00F56717" w:rsidP="00D744FE">
      <w:pPr>
        <w:pStyle w:val="headc"/>
        <w:spacing w:before="0" w:beforeAutospacing="0" w:after="120" w:afterAutospacing="0"/>
        <w:rPr>
          <w:rFonts w:ascii="Arial" w:hAnsi="Arial" w:cs="Arial"/>
        </w:rPr>
      </w:pPr>
    </w:p>
    <w:p w14:paraId="1A847546" w14:textId="77777777" w:rsidR="00722DB1" w:rsidRPr="00882BC0" w:rsidRDefault="00722DB1" w:rsidP="00D744FE">
      <w:pPr>
        <w:pStyle w:val="headc"/>
        <w:spacing w:before="0" w:beforeAutospacing="0" w:after="120" w:afterAutospacing="0"/>
        <w:rPr>
          <w:rFonts w:ascii="Arial" w:hAnsi="Arial" w:cs="Arial"/>
        </w:rPr>
      </w:pPr>
      <w:r w:rsidRPr="00882BC0">
        <w:rPr>
          <w:rFonts w:ascii="Arial" w:hAnsi="Arial" w:cs="Arial"/>
        </w:rPr>
        <w:t>Capital Adjustment Account</w:t>
      </w:r>
    </w:p>
    <w:p w14:paraId="6693B221" w14:textId="77777777" w:rsidR="00722DB1" w:rsidRPr="00882BC0" w:rsidRDefault="00722DB1" w:rsidP="00D744FE">
      <w:pPr>
        <w:pStyle w:val="bodyindent"/>
        <w:spacing w:before="0" w:beforeAutospacing="0" w:after="120" w:afterAutospacing="0"/>
        <w:jc w:val="both"/>
        <w:rPr>
          <w:rFonts w:ascii="Arial" w:hAnsi="Arial" w:cs="Arial"/>
          <w:color w:val="auto"/>
        </w:rPr>
      </w:pPr>
      <w:r w:rsidRPr="00882BC0">
        <w:rPr>
          <w:rFonts w:ascii="Arial" w:hAnsi="Arial" w:cs="Arial"/>
          <w:color w:val="auto"/>
        </w:rPr>
        <w:t xml:space="preserve">The Capital Adjustment Account absorbs the timing differences arising from the different arrangements for accounting for the consumption of non-current assets and for financing the acquisition, </w:t>
      </w:r>
      <w:r w:rsidR="004C7ED5" w:rsidRPr="00882BC0">
        <w:rPr>
          <w:rFonts w:ascii="Arial" w:hAnsi="Arial" w:cs="Arial"/>
          <w:color w:val="auto"/>
        </w:rPr>
        <w:t>construction,</w:t>
      </w:r>
      <w:r w:rsidRPr="00882BC0">
        <w:rPr>
          <w:rFonts w:ascii="Arial" w:hAnsi="Arial" w:cs="Arial"/>
          <w:color w:val="auto"/>
        </w:rPr>
        <w:t xml:space="preserve"> or enhancement of those assets under statutory provisions. The Account is debited with the cost of acquisition, construction or enhancement as depreciation, impairment losses and amortisations are charged to the Comprehensive Income and Expenditure Statement (with reconciling postings from the Revaluation Reserve to convert fair value figures to a historical cost basis). The Account is credited with the amounts set aside by the Authority as finance for the costs of acquisition, </w:t>
      </w:r>
      <w:r w:rsidR="004C7ED5" w:rsidRPr="00882BC0">
        <w:rPr>
          <w:rFonts w:ascii="Arial" w:hAnsi="Arial" w:cs="Arial"/>
          <w:color w:val="auto"/>
        </w:rPr>
        <w:t>construction,</w:t>
      </w:r>
      <w:r w:rsidRPr="00882BC0">
        <w:rPr>
          <w:rFonts w:ascii="Arial" w:hAnsi="Arial" w:cs="Arial"/>
          <w:color w:val="auto"/>
        </w:rPr>
        <w:t xml:space="preserve"> and enhancement.</w:t>
      </w:r>
    </w:p>
    <w:p w14:paraId="4B258291" w14:textId="77777777" w:rsidR="00A53B19" w:rsidRDefault="00722DB1" w:rsidP="0011215A">
      <w:pPr>
        <w:pStyle w:val="bodyindent"/>
        <w:spacing w:before="0" w:beforeAutospacing="0" w:after="120" w:afterAutospacing="0"/>
        <w:rPr>
          <w:rFonts w:cs="Arial"/>
        </w:rPr>
      </w:pPr>
      <w:r w:rsidRPr="00882BC0">
        <w:rPr>
          <w:rFonts w:ascii="Arial" w:hAnsi="Arial" w:cs="Arial"/>
          <w:color w:val="auto"/>
        </w:rPr>
        <w:t>The Account contains gains recognised on donated assets</w:t>
      </w:r>
      <w:r w:rsidR="0090059E" w:rsidRPr="00882BC0">
        <w:rPr>
          <w:rFonts w:ascii="Arial" w:hAnsi="Arial" w:cs="Arial"/>
          <w:color w:val="auto"/>
        </w:rPr>
        <w:t xml:space="preserve"> that have yet to be consumed by the Authority</w:t>
      </w:r>
      <w:r w:rsidRPr="00882BC0">
        <w:rPr>
          <w:rFonts w:ascii="Arial" w:hAnsi="Arial" w:cs="Arial"/>
          <w:color w:val="auto"/>
        </w:rPr>
        <w:t>.</w:t>
      </w:r>
      <w:r w:rsidR="009059AC" w:rsidRPr="00882BC0">
        <w:rPr>
          <w:rFonts w:ascii="Arial" w:hAnsi="Arial" w:cs="Arial"/>
          <w:color w:val="auto"/>
        </w:rPr>
        <w:t xml:space="preserve"> </w:t>
      </w:r>
      <w:r w:rsidRPr="00882BC0">
        <w:rPr>
          <w:rFonts w:ascii="Arial" w:hAnsi="Arial" w:cs="Arial"/>
          <w:color w:val="auto"/>
        </w:rPr>
        <w:t xml:space="preserve">The Account also contains revaluation gains accumulated on Property, </w:t>
      </w:r>
      <w:r w:rsidR="004C7ED5" w:rsidRPr="00882BC0">
        <w:rPr>
          <w:rFonts w:ascii="Arial" w:hAnsi="Arial" w:cs="Arial"/>
          <w:color w:val="auto"/>
        </w:rPr>
        <w:t>Plant,</w:t>
      </w:r>
      <w:r w:rsidRPr="00882BC0">
        <w:rPr>
          <w:rFonts w:ascii="Arial" w:hAnsi="Arial" w:cs="Arial"/>
          <w:color w:val="auto"/>
        </w:rPr>
        <w:t xml:space="preserve"> and Equipment before 1 April 2007, the date that the Revaluation Reserve was created to hold such gains.</w:t>
      </w:r>
    </w:p>
    <w:p w14:paraId="790EC1B3" w14:textId="77777777" w:rsidR="00722DB1" w:rsidRDefault="00722DB1" w:rsidP="00D744FE">
      <w:pPr>
        <w:pStyle w:val="bodyindent"/>
        <w:spacing w:before="0" w:beforeAutospacing="0" w:after="120" w:afterAutospacing="0"/>
        <w:rPr>
          <w:rFonts w:ascii="Arial" w:hAnsi="Arial" w:cs="Arial"/>
          <w:color w:val="auto"/>
        </w:rPr>
      </w:pPr>
    </w:p>
    <w:p w14:paraId="774CCF43" w14:textId="77777777" w:rsidR="00EE7162" w:rsidRDefault="00EE7162" w:rsidP="00D744FE">
      <w:pPr>
        <w:pStyle w:val="bodyindent"/>
        <w:spacing w:before="0" w:beforeAutospacing="0" w:after="120" w:afterAutospacing="0"/>
        <w:rPr>
          <w:rFonts w:ascii="Arial" w:hAnsi="Arial" w:cs="Arial"/>
          <w:color w:val="auto"/>
        </w:rPr>
      </w:pPr>
    </w:p>
    <w:p w14:paraId="2BED8AE7" w14:textId="77777777" w:rsidR="00EE7162" w:rsidRPr="00882BC0" w:rsidRDefault="00EE7162" w:rsidP="00D744FE">
      <w:pPr>
        <w:pStyle w:val="bodyindent"/>
        <w:spacing w:before="0" w:beforeAutospacing="0" w:after="120" w:afterAutospacing="0"/>
        <w:rPr>
          <w:rFonts w:ascii="Arial" w:hAnsi="Arial" w:cs="Arial"/>
          <w:color w:val="auto"/>
        </w:rPr>
      </w:pPr>
    </w:p>
    <w:tbl>
      <w:tblPr>
        <w:tblW w:w="9498" w:type="dxa"/>
        <w:tblInd w:w="108" w:type="dxa"/>
        <w:tblLayout w:type="fixed"/>
        <w:tblLook w:val="01E0" w:firstRow="1" w:lastRow="1" w:firstColumn="1" w:lastColumn="1" w:noHBand="0" w:noVBand="0"/>
      </w:tblPr>
      <w:tblGrid>
        <w:gridCol w:w="6096"/>
        <w:gridCol w:w="1134"/>
        <w:gridCol w:w="850"/>
        <w:gridCol w:w="1418"/>
      </w:tblGrid>
      <w:tr w:rsidR="00170FFA" w:rsidRPr="00882BC0" w14:paraId="5DD89241" w14:textId="77777777" w:rsidTr="37A48E93">
        <w:trPr>
          <w:trHeight w:val="284"/>
        </w:trPr>
        <w:tc>
          <w:tcPr>
            <w:tcW w:w="6096" w:type="dxa"/>
            <w:tcBorders>
              <w:right w:val="single" w:sz="4" w:space="0" w:color="auto"/>
            </w:tcBorders>
            <w:vAlign w:val="bottom"/>
          </w:tcPr>
          <w:p w14:paraId="4629E5BD" w14:textId="77777777" w:rsidR="00170FFA" w:rsidRPr="00882BC0" w:rsidRDefault="00170FFA" w:rsidP="00D744FE">
            <w:pPr>
              <w:rPr>
                <w:rFonts w:cs="Arial"/>
                <w:sz w:val="18"/>
                <w:szCs w:val="18"/>
              </w:rPr>
            </w:pPr>
          </w:p>
        </w:tc>
        <w:tc>
          <w:tcPr>
            <w:tcW w:w="1134" w:type="dxa"/>
            <w:tcBorders>
              <w:top w:val="single" w:sz="4" w:space="0" w:color="auto"/>
              <w:left w:val="single" w:sz="4" w:space="0" w:color="auto"/>
              <w:right w:val="single" w:sz="4" w:space="0" w:color="auto"/>
            </w:tcBorders>
            <w:vAlign w:val="bottom"/>
          </w:tcPr>
          <w:p w14:paraId="505F6B49" w14:textId="79B07B16" w:rsidR="00170FFA" w:rsidRPr="00882BC0" w:rsidRDefault="0082680A" w:rsidP="009729B3">
            <w:pPr>
              <w:jc w:val="right"/>
              <w:rPr>
                <w:rFonts w:cs="Arial"/>
                <w:b/>
                <w:sz w:val="18"/>
                <w:szCs w:val="18"/>
              </w:rPr>
            </w:pPr>
            <w:r w:rsidRPr="00882BC0">
              <w:rPr>
                <w:rFonts w:cs="Arial"/>
                <w:b/>
                <w:sz w:val="18"/>
                <w:szCs w:val="18"/>
              </w:rPr>
              <w:t>20</w:t>
            </w:r>
            <w:r w:rsidR="004F30FF">
              <w:rPr>
                <w:rFonts w:cs="Arial"/>
                <w:b/>
                <w:sz w:val="18"/>
                <w:szCs w:val="18"/>
              </w:rPr>
              <w:t>2</w:t>
            </w:r>
            <w:r w:rsidR="00342520">
              <w:rPr>
                <w:rFonts w:cs="Arial"/>
                <w:b/>
                <w:sz w:val="18"/>
                <w:szCs w:val="18"/>
              </w:rPr>
              <w:t>1</w:t>
            </w:r>
            <w:r w:rsidR="005357F1">
              <w:rPr>
                <w:rFonts w:cs="Arial"/>
                <w:b/>
                <w:sz w:val="18"/>
                <w:szCs w:val="18"/>
              </w:rPr>
              <w:t>/2</w:t>
            </w:r>
            <w:r w:rsidR="00342520">
              <w:rPr>
                <w:rFonts w:cs="Arial"/>
                <w:b/>
                <w:sz w:val="18"/>
                <w:szCs w:val="18"/>
              </w:rPr>
              <w:t>2</w:t>
            </w:r>
          </w:p>
        </w:tc>
        <w:tc>
          <w:tcPr>
            <w:tcW w:w="2268" w:type="dxa"/>
            <w:gridSpan w:val="2"/>
            <w:tcBorders>
              <w:top w:val="single" w:sz="4" w:space="0" w:color="auto"/>
              <w:left w:val="single" w:sz="4" w:space="0" w:color="auto"/>
              <w:right w:val="single" w:sz="4" w:space="0" w:color="auto"/>
            </w:tcBorders>
            <w:vAlign w:val="bottom"/>
          </w:tcPr>
          <w:p w14:paraId="77A3B15F" w14:textId="4DBDB773" w:rsidR="00170FFA" w:rsidRPr="00462CE7" w:rsidRDefault="00170FFA" w:rsidP="009729B3">
            <w:pPr>
              <w:jc w:val="center"/>
              <w:rPr>
                <w:rFonts w:cs="Arial"/>
                <w:b/>
                <w:sz w:val="18"/>
                <w:szCs w:val="18"/>
              </w:rPr>
            </w:pPr>
            <w:r w:rsidRPr="00050E65">
              <w:rPr>
                <w:rFonts w:cs="Arial"/>
                <w:b/>
                <w:sz w:val="18"/>
                <w:szCs w:val="18"/>
              </w:rPr>
              <w:t>20</w:t>
            </w:r>
            <w:r w:rsidR="009729B3" w:rsidRPr="00050E65">
              <w:rPr>
                <w:rFonts w:cs="Arial"/>
                <w:b/>
                <w:sz w:val="18"/>
                <w:szCs w:val="18"/>
              </w:rPr>
              <w:t>2</w:t>
            </w:r>
            <w:r w:rsidR="00BF3CE7" w:rsidRPr="00050E65">
              <w:rPr>
                <w:rFonts w:cs="Arial"/>
                <w:b/>
                <w:sz w:val="18"/>
                <w:szCs w:val="18"/>
              </w:rPr>
              <w:t>2</w:t>
            </w:r>
            <w:r w:rsidR="005357F1" w:rsidRPr="00050E65">
              <w:rPr>
                <w:rFonts w:cs="Arial"/>
                <w:b/>
                <w:sz w:val="18"/>
                <w:szCs w:val="18"/>
              </w:rPr>
              <w:t>/2</w:t>
            </w:r>
            <w:r w:rsidR="00BF3CE7" w:rsidRPr="00050E65">
              <w:rPr>
                <w:rFonts w:cs="Arial"/>
                <w:b/>
                <w:sz w:val="18"/>
                <w:szCs w:val="18"/>
              </w:rPr>
              <w:t>3</w:t>
            </w:r>
          </w:p>
        </w:tc>
      </w:tr>
      <w:tr w:rsidR="00170FFA" w:rsidRPr="00882BC0" w14:paraId="19827A21" w14:textId="77777777" w:rsidTr="37A48E93">
        <w:trPr>
          <w:trHeight w:val="284"/>
        </w:trPr>
        <w:tc>
          <w:tcPr>
            <w:tcW w:w="6096" w:type="dxa"/>
            <w:tcBorders>
              <w:right w:val="single" w:sz="4" w:space="0" w:color="auto"/>
            </w:tcBorders>
            <w:vAlign w:val="bottom"/>
          </w:tcPr>
          <w:p w14:paraId="586FB47C" w14:textId="77777777" w:rsidR="00170FFA" w:rsidRPr="00882BC0" w:rsidRDefault="00170FFA" w:rsidP="00D744FE">
            <w:pPr>
              <w:rPr>
                <w:rFonts w:cs="Arial"/>
                <w:sz w:val="18"/>
                <w:szCs w:val="18"/>
              </w:rPr>
            </w:pPr>
          </w:p>
        </w:tc>
        <w:tc>
          <w:tcPr>
            <w:tcW w:w="1134" w:type="dxa"/>
            <w:tcBorders>
              <w:left w:val="single" w:sz="4" w:space="0" w:color="auto"/>
              <w:right w:val="single" w:sz="4" w:space="0" w:color="auto"/>
            </w:tcBorders>
            <w:vAlign w:val="bottom"/>
          </w:tcPr>
          <w:p w14:paraId="506BCFF7" w14:textId="77777777" w:rsidR="00170FFA" w:rsidRPr="00882BC0" w:rsidRDefault="00170FFA" w:rsidP="00D744FE">
            <w:pPr>
              <w:jc w:val="right"/>
              <w:rPr>
                <w:rFonts w:cs="Arial"/>
                <w:sz w:val="18"/>
                <w:szCs w:val="18"/>
              </w:rPr>
            </w:pPr>
            <w:r w:rsidRPr="00882BC0">
              <w:rPr>
                <w:rFonts w:cs="Arial"/>
                <w:b/>
                <w:sz w:val="18"/>
                <w:szCs w:val="18"/>
              </w:rPr>
              <w:t>£000</w:t>
            </w:r>
          </w:p>
        </w:tc>
        <w:tc>
          <w:tcPr>
            <w:tcW w:w="850" w:type="dxa"/>
            <w:tcBorders>
              <w:left w:val="single" w:sz="4" w:space="0" w:color="auto"/>
            </w:tcBorders>
            <w:vAlign w:val="bottom"/>
          </w:tcPr>
          <w:p w14:paraId="5316052E" w14:textId="77777777" w:rsidR="00170FFA" w:rsidRPr="00882BC0" w:rsidRDefault="00170FFA" w:rsidP="00D744FE">
            <w:pPr>
              <w:jc w:val="right"/>
              <w:rPr>
                <w:rFonts w:cs="Arial"/>
                <w:sz w:val="18"/>
                <w:szCs w:val="18"/>
              </w:rPr>
            </w:pPr>
            <w:r w:rsidRPr="00882BC0">
              <w:rPr>
                <w:rFonts w:cs="Arial"/>
                <w:b/>
                <w:sz w:val="18"/>
                <w:szCs w:val="18"/>
              </w:rPr>
              <w:t>£000</w:t>
            </w:r>
          </w:p>
        </w:tc>
        <w:tc>
          <w:tcPr>
            <w:tcW w:w="1418" w:type="dxa"/>
            <w:tcBorders>
              <w:right w:val="single" w:sz="4" w:space="0" w:color="auto"/>
            </w:tcBorders>
            <w:vAlign w:val="bottom"/>
          </w:tcPr>
          <w:p w14:paraId="0ED1965F" w14:textId="77777777" w:rsidR="00170FFA" w:rsidRPr="00462CE7" w:rsidRDefault="00170FFA" w:rsidP="00D744FE">
            <w:pPr>
              <w:jc w:val="right"/>
              <w:rPr>
                <w:rFonts w:cs="Arial"/>
                <w:sz w:val="18"/>
                <w:szCs w:val="18"/>
              </w:rPr>
            </w:pPr>
            <w:r w:rsidRPr="00462CE7">
              <w:rPr>
                <w:rFonts w:cs="Arial"/>
                <w:b/>
                <w:sz w:val="18"/>
                <w:szCs w:val="18"/>
              </w:rPr>
              <w:t>£000</w:t>
            </w:r>
          </w:p>
        </w:tc>
      </w:tr>
      <w:tr w:rsidR="00170FFA" w:rsidRPr="00CD2128" w14:paraId="1393AAD1" w14:textId="77777777" w:rsidTr="37A48E93">
        <w:trPr>
          <w:trHeight w:val="284"/>
        </w:trPr>
        <w:tc>
          <w:tcPr>
            <w:tcW w:w="6096" w:type="dxa"/>
            <w:tcBorders>
              <w:right w:val="single" w:sz="4" w:space="0" w:color="auto"/>
            </w:tcBorders>
            <w:vAlign w:val="bottom"/>
          </w:tcPr>
          <w:p w14:paraId="3D93FFA2" w14:textId="77777777" w:rsidR="00170FFA" w:rsidRPr="00882BC0" w:rsidRDefault="00170FFA" w:rsidP="00D744FE">
            <w:pPr>
              <w:rPr>
                <w:rFonts w:cs="Arial"/>
                <w:b/>
                <w:sz w:val="18"/>
                <w:szCs w:val="18"/>
              </w:rPr>
            </w:pPr>
            <w:r w:rsidRPr="00882BC0">
              <w:rPr>
                <w:rFonts w:cs="Arial"/>
                <w:b/>
                <w:sz w:val="18"/>
                <w:szCs w:val="18"/>
              </w:rPr>
              <w:t>Balance at 1 April</w:t>
            </w:r>
          </w:p>
        </w:tc>
        <w:tc>
          <w:tcPr>
            <w:tcW w:w="1134" w:type="dxa"/>
            <w:tcBorders>
              <w:left w:val="single" w:sz="4" w:space="0" w:color="auto"/>
              <w:right w:val="single" w:sz="4" w:space="0" w:color="auto"/>
            </w:tcBorders>
            <w:vAlign w:val="bottom"/>
          </w:tcPr>
          <w:p w14:paraId="71C2B3CE" w14:textId="6596C8F5" w:rsidR="00170FFA" w:rsidRPr="00882BC0" w:rsidRDefault="00FC5618" w:rsidP="004478D5">
            <w:pPr>
              <w:jc w:val="right"/>
              <w:rPr>
                <w:rFonts w:cs="Arial"/>
                <w:b/>
                <w:sz w:val="18"/>
                <w:szCs w:val="18"/>
              </w:rPr>
            </w:pPr>
            <w:r w:rsidRPr="00DD14F7">
              <w:rPr>
                <w:rFonts w:cs="Arial"/>
                <w:b/>
                <w:bCs/>
                <w:sz w:val="18"/>
                <w:szCs w:val="18"/>
              </w:rPr>
              <w:t>22,049</w:t>
            </w:r>
          </w:p>
        </w:tc>
        <w:tc>
          <w:tcPr>
            <w:tcW w:w="850" w:type="dxa"/>
            <w:tcBorders>
              <w:left w:val="single" w:sz="4" w:space="0" w:color="auto"/>
            </w:tcBorders>
            <w:vAlign w:val="bottom"/>
          </w:tcPr>
          <w:p w14:paraId="5578CA64" w14:textId="77777777" w:rsidR="00170FFA" w:rsidRPr="00225C1B" w:rsidRDefault="00170FFA" w:rsidP="00D744FE">
            <w:pPr>
              <w:jc w:val="right"/>
              <w:rPr>
                <w:rFonts w:cs="Arial"/>
                <w:b/>
                <w:sz w:val="18"/>
                <w:szCs w:val="18"/>
                <w:highlight w:val="cyan"/>
              </w:rPr>
            </w:pPr>
          </w:p>
        </w:tc>
        <w:tc>
          <w:tcPr>
            <w:tcW w:w="1418" w:type="dxa"/>
            <w:tcBorders>
              <w:right w:val="single" w:sz="4" w:space="0" w:color="auto"/>
            </w:tcBorders>
            <w:vAlign w:val="bottom"/>
          </w:tcPr>
          <w:p w14:paraId="15F92F2E" w14:textId="1DC42146" w:rsidR="00170FFA" w:rsidRPr="00225C1B" w:rsidRDefault="005357F1" w:rsidP="00EA6D4E">
            <w:pPr>
              <w:jc w:val="right"/>
              <w:rPr>
                <w:rFonts w:cs="Arial"/>
                <w:b/>
                <w:sz w:val="18"/>
                <w:szCs w:val="18"/>
                <w:highlight w:val="cyan"/>
              </w:rPr>
            </w:pPr>
            <w:r w:rsidRPr="00D8243E">
              <w:rPr>
                <w:rFonts w:cs="Arial"/>
                <w:b/>
                <w:bCs/>
                <w:sz w:val="18"/>
                <w:szCs w:val="18"/>
              </w:rPr>
              <w:t>22,</w:t>
            </w:r>
            <w:r w:rsidR="00D8243E" w:rsidRPr="00D8243E">
              <w:rPr>
                <w:rFonts w:cs="Arial"/>
                <w:b/>
                <w:bCs/>
                <w:sz w:val="18"/>
                <w:szCs w:val="18"/>
              </w:rPr>
              <w:t>687</w:t>
            </w:r>
          </w:p>
        </w:tc>
      </w:tr>
      <w:tr w:rsidR="00170FFA" w:rsidRPr="00882BC0" w14:paraId="0F6961EA" w14:textId="77777777" w:rsidTr="37A48E93">
        <w:trPr>
          <w:trHeight w:val="284"/>
        </w:trPr>
        <w:tc>
          <w:tcPr>
            <w:tcW w:w="6096" w:type="dxa"/>
            <w:tcBorders>
              <w:right w:val="single" w:sz="4" w:space="0" w:color="auto"/>
            </w:tcBorders>
            <w:vAlign w:val="bottom"/>
          </w:tcPr>
          <w:p w14:paraId="230CC2C2" w14:textId="77777777" w:rsidR="00170FFA" w:rsidRPr="00882BC0" w:rsidRDefault="00170FFA" w:rsidP="00D744FE">
            <w:pPr>
              <w:rPr>
                <w:rFonts w:cs="Arial"/>
                <w:b/>
                <w:sz w:val="18"/>
                <w:szCs w:val="18"/>
              </w:rPr>
            </w:pPr>
            <w:r w:rsidRPr="00882BC0">
              <w:rPr>
                <w:rFonts w:cs="Arial"/>
                <w:b/>
                <w:sz w:val="18"/>
                <w:szCs w:val="18"/>
              </w:rPr>
              <w:t>Reversal of items relating to capital expenditure debited or credited to the Comprehensive Income and Expenditure Statement:</w:t>
            </w:r>
          </w:p>
        </w:tc>
        <w:tc>
          <w:tcPr>
            <w:tcW w:w="1134" w:type="dxa"/>
            <w:tcBorders>
              <w:left w:val="single" w:sz="4" w:space="0" w:color="auto"/>
              <w:right w:val="single" w:sz="4" w:space="0" w:color="auto"/>
            </w:tcBorders>
            <w:vAlign w:val="bottom"/>
          </w:tcPr>
          <w:p w14:paraId="3B98541C" w14:textId="77777777" w:rsidR="00170FFA" w:rsidRPr="00882BC0" w:rsidRDefault="00170FFA" w:rsidP="00D744FE">
            <w:pPr>
              <w:jc w:val="right"/>
              <w:rPr>
                <w:rFonts w:cs="Arial"/>
                <w:b/>
                <w:sz w:val="18"/>
                <w:szCs w:val="18"/>
              </w:rPr>
            </w:pPr>
          </w:p>
        </w:tc>
        <w:tc>
          <w:tcPr>
            <w:tcW w:w="850" w:type="dxa"/>
            <w:tcBorders>
              <w:left w:val="single" w:sz="4" w:space="0" w:color="auto"/>
            </w:tcBorders>
            <w:vAlign w:val="bottom"/>
          </w:tcPr>
          <w:p w14:paraId="5DDF8286" w14:textId="77777777" w:rsidR="00170FFA" w:rsidRPr="00225C1B" w:rsidRDefault="00170FFA" w:rsidP="00D744FE">
            <w:pPr>
              <w:jc w:val="right"/>
              <w:rPr>
                <w:rFonts w:cs="Arial"/>
                <w:b/>
                <w:sz w:val="18"/>
                <w:szCs w:val="18"/>
                <w:highlight w:val="cyan"/>
              </w:rPr>
            </w:pPr>
          </w:p>
        </w:tc>
        <w:tc>
          <w:tcPr>
            <w:tcW w:w="1418" w:type="dxa"/>
            <w:tcBorders>
              <w:right w:val="single" w:sz="4" w:space="0" w:color="auto"/>
            </w:tcBorders>
            <w:vAlign w:val="bottom"/>
          </w:tcPr>
          <w:p w14:paraId="629F2C0A" w14:textId="77777777" w:rsidR="00170FFA" w:rsidRPr="00225C1B" w:rsidRDefault="00170FFA" w:rsidP="00D744FE">
            <w:pPr>
              <w:jc w:val="right"/>
              <w:rPr>
                <w:rFonts w:cs="Arial"/>
                <w:b/>
                <w:sz w:val="18"/>
                <w:szCs w:val="18"/>
                <w:highlight w:val="cyan"/>
              </w:rPr>
            </w:pPr>
          </w:p>
        </w:tc>
      </w:tr>
      <w:tr w:rsidR="00FC5618" w:rsidRPr="00882BC0" w14:paraId="4032547E" w14:textId="77777777" w:rsidTr="37A48E93">
        <w:trPr>
          <w:trHeight w:val="284"/>
        </w:trPr>
        <w:tc>
          <w:tcPr>
            <w:tcW w:w="6096" w:type="dxa"/>
            <w:tcBorders>
              <w:right w:val="single" w:sz="4" w:space="0" w:color="auto"/>
            </w:tcBorders>
            <w:vAlign w:val="bottom"/>
          </w:tcPr>
          <w:p w14:paraId="58DDFF29" w14:textId="77777777" w:rsidR="00FC5618" w:rsidRPr="00882BC0" w:rsidRDefault="00FC5618" w:rsidP="00FC5618">
            <w:pPr>
              <w:rPr>
                <w:rFonts w:cs="Arial"/>
                <w:sz w:val="18"/>
                <w:szCs w:val="18"/>
              </w:rPr>
            </w:pPr>
            <w:r w:rsidRPr="00882BC0">
              <w:rPr>
                <w:rFonts w:cs="Arial"/>
                <w:sz w:val="18"/>
                <w:szCs w:val="18"/>
              </w:rPr>
              <w:t>Charges for depreciation and impairment of non-current assets</w:t>
            </w:r>
          </w:p>
        </w:tc>
        <w:tc>
          <w:tcPr>
            <w:tcW w:w="1134" w:type="dxa"/>
            <w:tcBorders>
              <w:left w:val="single" w:sz="4" w:space="0" w:color="auto"/>
            </w:tcBorders>
            <w:vAlign w:val="bottom"/>
          </w:tcPr>
          <w:p w14:paraId="5792A7BA" w14:textId="72E740B9" w:rsidR="00FC5618" w:rsidRPr="00882BC0" w:rsidRDefault="00FC5618" w:rsidP="00FC5618">
            <w:pPr>
              <w:jc w:val="right"/>
              <w:rPr>
                <w:rFonts w:cs="Arial"/>
                <w:sz w:val="18"/>
                <w:szCs w:val="18"/>
              </w:rPr>
            </w:pPr>
            <w:r w:rsidRPr="00DD14F7">
              <w:rPr>
                <w:rFonts w:cs="Arial"/>
                <w:sz w:val="18"/>
                <w:szCs w:val="18"/>
              </w:rPr>
              <w:t>(2,73</w:t>
            </w:r>
            <w:r>
              <w:rPr>
                <w:rFonts w:cs="Arial"/>
                <w:sz w:val="18"/>
                <w:szCs w:val="18"/>
              </w:rPr>
              <w:t>7</w:t>
            </w:r>
            <w:r w:rsidRPr="00DD14F7">
              <w:rPr>
                <w:rFonts w:cs="Arial"/>
                <w:sz w:val="18"/>
                <w:szCs w:val="18"/>
              </w:rPr>
              <w:t>)</w:t>
            </w:r>
          </w:p>
        </w:tc>
        <w:tc>
          <w:tcPr>
            <w:tcW w:w="850" w:type="dxa"/>
            <w:tcBorders>
              <w:left w:val="single" w:sz="4" w:space="0" w:color="auto"/>
            </w:tcBorders>
            <w:vAlign w:val="bottom"/>
          </w:tcPr>
          <w:p w14:paraId="303970A0" w14:textId="714096B2" w:rsidR="00FC5618" w:rsidRPr="00D8243E" w:rsidRDefault="00FC5618" w:rsidP="00FC5618">
            <w:pPr>
              <w:jc w:val="right"/>
              <w:rPr>
                <w:rFonts w:cs="Arial"/>
                <w:sz w:val="18"/>
                <w:szCs w:val="18"/>
              </w:rPr>
            </w:pPr>
            <w:r w:rsidRPr="00D8243E">
              <w:rPr>
                <w:rFonts w:cs="Arial"/>
                <w:sz w:val="18"/>
                <w:szCs w:val="18"/>
              </w:rPr>
              <w:t>(2,7</w:t>
            </w:r>
            <w:r w:rsidR="00D8243E" w:rsidRPr="00D8243E">
              <w:rPr>
                <w:rFonts w:cs="Arial"/>
                <w:sz w:val="18"/>
                <w:szCs w:val="18"/>
              </w:rPr>
              <w:t>48</w:t>
            </w:r>
            <w:r w:rsidRPr="00D8243E">
              <w:rPr>
                <w:rFonts w:cs="Arial"/>
                <w:sz w:val="18"/>
                <w:szCs w:val="18"/>
              </w:rPr>
              <w:t>)</w:t>
            </w:r>
          </w:p>
        </w:tc>
        <w:tc>
          <w:tcPr>
            <w:tcW w:w="1418" w:type="dxa"/>
            <w:tcBorders>
              <w:right w:val="single" w:sz="4" w:space="0" w:color="auto"/>
            </w:tcBorders>
            <w:vAlign w:val="bottom"/>
          </w:tcPr>
          <w:p w14:paraId="26A26CBD" w14:textId="77777777" w:rsidR="00FC5618" w:rsidRPr="00D8243E" w:rsidRDefault="00FC5618" w:rsidP="00FC5618">
            <w:pPr>
              <w:jc w:val="right"/>
              <w:rPr>
                <w:rFonts w:cs="Arial"/>
                <w:sz w:val="18"/>
                <w:szCs w:val="18"/>
              </w:rPr>
            </w:pPr>
          </w:p>
        </w:tc>
      </w:tr>
      <w:tr w:rsidR="00FC5618" w:rsidRPr="00882BC0" w14:paraId="551CEB7C" w14:textId="77777777" w:rsidTr="37A48E93">
        <w:trPr>
          <w:trHeight w:val="284"/>
        </w:trPr>
        <w:tc>
          <w:tcPr>
            <w:tcW w:w="6096" w:type="dxa"/>
            <w:tcBorders>
              <w:right w:val="single" w:sz="4" w:space="0" w:color="auto"/>
            </w:tcBorders>
            <w:vAlign w:val="bottom"/>
          </w:tcPr>
          <w:p w14:paraId="65E04AB3" w14:textId="77777777" w:rsidR="00FC5618" w:rsidRPr="00882BC0" w:rsidRDefault="00FC5618" w:rsidP="00FC5618">
            <w:pPr>
              <w:rPr>
                <w:rFonts w:cs="Arial"/>
                <w:sz w:val="18"/>
                <w:szCs w:val="18"/>
              </w:rPr>
            </w:pPr>
            <w:r w:rsidRPr="00882BC0">
              <w:rPr>
                <w:rFonts w:cs="Arial"/>
                <w:sz w:val="18"/>
                <w:szCs w:val="18"/>
              </w:rPr>
              <w:t>Revaluation losses on Property, Plant and Equipment</w:t>
            </w:r>
          </w:p>
        </w:tc>
        <w:tc>
          <w:tcPr>
            <w:tcW w:w="1134" w:type="dxa"/>
            <w:tcBorders>
              <w:left w:val="single" w:sz="4" w:space="0" w:color="auto"/>
            </w:tcBorders>
            <w:vAlign w:val="bottom"/>
          </w:tcPr>
          <w:p w14:paraId="689EA891" w14:textId="6E1A5AE2" w:rsidR="00FC5618" w:rsidRPr="00882BC0" w:rsidRDefault="00FC5618" w:rsidP="00FC5618">
            <w:pPr>
              <w:jc w:val="right"/>
              <w:rPr>
                <w:rFonts w:cs="Arial"/>
                <w:sz w:val="18"/>
                <w:szCs w:val="18"/>
              </w:rPr>
            </w:pPr>
            <w:r w:rsidRPr="00DD14F7">
              <w:rPr>
                <w:rFonts w:cs="Arial"/>
                <w:sz w:val="18"/>
                <w:szCs w:val="18"/>
              </w:rPr>
              <w:t>-</w:t>
            </w:r>
          </w:p>
        </w:tc>
        <w:tc>
          <w:tcPr>
            <w:tcW w:w="850" w:type="dxa"/>
            <w:tcBorders>
              <w:left w:val="single" w:sz="4" w:space="0" w:color="auto"/>
            </w:tcBorders>
            <w:vAlign w:val="bottom"/>
          </w:tcPr>
          <w:p w14:paraId="29B59FF7" w14:textId="75578237" w:rsidR="00FC5618" w:rsidRPr="00D8243E" w:rsidRDefault="00D8243E" w:rsidP="00FC5618">
            <w:pPr>
              <w:jc w:val="right"/>
              <w:rPr>
                <w:rFonts w:cs="Arial"/>
                <w:sz w:val="18"/>
                <w:szCs w:val="18"/>
              </w:rPr>
            </w:pPr>
            <w:r w:rsidRPr="00D8243E">
              <w:rPr>
                <w:rFonts w:cs="Arial"/>
                <w:sz w:val="18"/>
                <w:szCs w:val="18"/>
              </w:rPr>
              <w:t>(77)</w:t>
            </w:r>
          </w:p>
        </w:tc>
        <w:tc>
          <w:tcPr>
            <w:tcW w:w="1418" w:type="dxa"/>
            <w:tcBorders>
              <w:right w:val="single" w:sz="4" w:space="0" w:color="auto"/>
            </w:tcBorders>
            <w:vAlign w:val="bottom"/>
          </w:tcPr>
          <w:p w14:paraId="37C67FAD" w14:textId="77777777" w:rsidR="00FC5618" w:rsidRPr="00D8243E" w:rsidRDefault="00FC5618" w:rsidP="00FC5618">
            <w:pPr>
              <w:jc w:val="right"/>
              <w:rPr>
                <w:rFonts w:cs="Arial"/>
                <w:sz w:val="18"/>
                <w:szCs w:val="18"/>
              </w:rPr>
            </w:pPr>
          </w:p>
        </w:tc>
      </w:tr>
      <w:tr w:rsidR="00FC5618" w:rsidRPr="00882BC0" w14:paraId="33F3D2B3" w14:textId="77777777" w:rsidTr="37A48E93">
        <w:trPr>
          <w:trHeight w:val="284"/>
        </w:trPr>
        <w:tc>
          <w:tcPr>
            <w:tcW w:w="6096" w:type="dxa"/>
            <w:tcBorders>
              <w:right w:val="single" w:sz="4" w:space="0" w:color="auto"/>
            </w:tcBorders>
            <w:vAlign w:val="bottom"/>
          </w:tcPr>
          <w:p w14:paraId="5182D381" w14:textId="77777777" w:rsidR="00FC5618" w:rsidRPr="00882BC0" w:rsidRDefault="00FC5618" w:rsidP="00FC5618">
            <w:pPr>
              <w:rPr>
                <w:rFonts w:cs="Arial"/>
                <w:sz w:val="18"/>
                <w:szCs w:val="18"/>
              </w:rPr>
            </w:pPr>
            <w:r w:rsidRPr="00882BC0">
              <w:rPr>
                <w:rFonts w:cs="Arial"/>
                <w:sz w:val="18"/>
                <w:szCs w:val="18"/>
              </w:rPr>
              <w:t>Revaluation loss reversals on Property, Plant and Equipment</w:t>
            </w:r>
          </w:p>
        </w:tc>
        <w:tc>
          <w:tcPr>
            <w:tcW w:w="1134" w:type="dxa"/>
            <w:tcBorders>
              <w:left w:val="single" w:sz="4" w:space="0" w:color="auto"/>
            </w:tcBorders>
            <w:vAlign w:val="bottom"/>
          </w:tcPr>
          <w:p w14:paraId="22F8E570" w14:textId="17280B2E" w:rsidR="00FC5618" w:rsidRPr="00882BC0" w:rsidRDefault="00FC5618" w:rsidP="00FC5618">
            <w:pPr>
              <w:jc w:val="right"/>
              <w:rPr>
                <w:rFonts w:cs="Arial"/>
                <w:sz w:val="18"/>
                <w:szCs w:val="18"/>
              </w:rPr>
            </w:pPr>
            <w:r w:rsidRPr="00DD14F7">
              <w:rPr>
                <w:rFonts w:cs="Arial"/>
                <w:sz w:val="18"/>
                <w:szCs w:val="18"/>
              </w:rPr>
              <w:t>546</w:t>
            </w:r>
          </w:p>
        </w:tc>
        <w:tc>
          <w:tcPr>
            <w:tcW w:w="850" w:type="dxa"/>
            <w:tcBorders>
              <w:left w:val="single" w:sz="4" w:space="0" w:color="auto"/>
            </w:tcBorders>
            <w:vAlign w:val="bottom"/>
          </w:tcPr>
          <w:p w14:paraId="4186D0E7" w14:textId="245EA7C6" w:rsidR="00FC5618" w:rsidRPr="00D8243E" w:rsidRDefault="00D8243E" w:rsidP="00FC5618">
            <w:pPr>
              <w:jc w:val="right"/>
              <w:rPr>
                <w:rFonts w:cs="Arial"/>
                <w:sz w:val="18"/>
                <w:szCs w:val="18"/>
              </w:rPr>
            </w:pPr>
            <w:r w:rsidRPr="00D8243E">
              <w:rPr>
                <w:rFonts w:cs="Arial"/>
                <w:sz w:val="18"/>
                <w:szCs w:val="18"/>
              </w:rPr>
              <w:t>47</w:t>
            </w:r>
            <w:r w:rsidR="00FC5618" w:rsidRPr="00D8243E">
              <w:rPr>
                <w:rFonts w:cs="Arial"/>
                <w:sz w:val="18"/>
                <w:szCs w:val="18"/>
              </w:rPr>
              <w:t>5</w:t>
            </w:r>
          </w:p>
        </w:tc>
        <w:tc>
          <w:tcPr>
            <w:tcW w:w="1418" w:type="dxa"/>
            <w:tcBorders>
              <w:right w:val="single" w:sz="4" w:space="0" w:color="auto"/>
            </w:tcBorders>
            <w:vAlign w:val="bottom"/>
          </w:tcPr>
          <w:p w14:paraId="6C09183D" w14:textId="77777777" w:rsidR="00FC5618" w:rsidRPr="00D8243E" w:rsidRDefault="00FC5618" w:rsidP="00FC5618">
            <w:pPr>
              <w:jc w:val="right"/>
              <w:rPr>
                <w:rFonts w:cs="Arial"/>
                <w:sz w:val="18"/>
                <w:szCs w:val="18"/>
              </w:rPr>
            </w:pPr>
          </w:p>
        </w:tc>
      </w:tr>
      <w:tr w:rsidR="00FC5618" w:rsidRPr="00882BC0" w14:paraId="01E33AEA" w14:textId="77777777" w:rsidTr="37A48E93">
        <w:trPr>
          <w:trHeight w:val="284"/>
        </w:trPr>
        <w:tc>
          <w:tcPr>
            <w:tcW w:w="6096" w:type="dxa"/>
            <w:tcBorders>
              <w:right w:val="single" w:sz="4" w:space="0" w:color="auto"/>
            </w:tcBorders>
            <w:vAlign w:val="bottom"/>
          </w:tcPr>
          <w:p w14:paraId="2BE6DE4B" w14:textId="77777777" w:rsidR="00FC5618" w:rsidRPr="00882BC0" w:rsidRDefault="00FC5618" w:rsidP="00FC5618">
            <w:pPr>
              <w:rPr>
                <w:rFonts w:cs="Arial"/>
                <w:sz w:val="18"/>
                <w:szCs w:val="18"/>
              </w:rPr>
            </w:pPr>
            <w:r w:rsidRPr="00882BC0">
              <w:rPr>
                <w:rFonts w:cs="Arial"/>
                <w:sz w:val="18"/>
                <w:szCs w:val="18"/>
              </w:rPr>
              <w:t>Revenue expenditure funded from capital under statute</w:t>
            </w:r>
          </w:p>
        </w:tc>
        <w:tc>
          <w:tcPr>
            <w:tcW w:w="1134" w:type="dxa"/>
            <w:tcBorders>
              <w:left w:val="single" w:sz="4" w:space="0" w:color="auto"/>
            </w:tcBorders>
            <w:vAlign w:val="bottom"/>
          </w:tcPr>
          <w:p w14:paraId="52EA9EBD" w14:textId="3EBBA22D" w:rsidR="00FC5618" w:rsidRPr="00882BC0" w:rsidRDefault="00FC5618" w:rsidP="00FC5618">
            <w:pPr>
              <w:jc w:val="right"/>
              <w:rPr>
                <w:rFonts w:cs="Arial"/>
                <w:sz w:val="18"/>
                <w:szCs w:val="18"/>
              </w:rPr>
            </w:pPr>
            <w:r w:rsidRPr="00DD14F7">
              <w:rPr>
                <w:rFonts w:cs="Arial"/>
                <w:sz w:val="18"/>
                <w:szCs w:val="18"/>
              </w:rPr>
              <w:t>-</w:t>
            </w:r>
          </w:p>
        </w:tc>
        <w:tc>
          <w:tcPr>
            <w:tcW w:w="850" w:type="dxa"/>
            <w:tcBorders>
              <w:left w:val="single" w:sz="4" w:space="0" w:color="auto"/>
            </w:tcBorders>
            <w:vAlign w:val="bottom"/>
          </w:tcPr>
          <w:p w14:paraId="0DD89B0B" w14:textId="77777777" w:rsidR="00FC5618" w:rsidRPr="00D8243E" w:rsidRDefault="00FC5618" w:rsidP="00FC5618">
            <w:pPr>
              <w:jc w:val="right"/>
              <w:rPr>
                <w:rFonts w:cs="Arial"/>
                <w:sz w:val="18"/>
                <w:szCs w:val="18"/>
              </w:rPr>
            </w:pPr>
            <w:r w:rsidRPr="00D8243E">
              <w:rPr>
                <w:rFonts w:cs="Arial"/>
                <w:sz w:val="18"/>
                <w:szCs w:val="18"/>
              </w:rPr>
              <w:t>-</w:t>
            </w:r>
          </w:p>
        </w:tc>
        <w:tc>
          <w:tcPr>
            <w:tcW w:w="1418" w:type="dxa"/>
            <w:tcBorders>
              <w:right w:val="single" w:sz="4" w:space="0" w:color="auto"/>
            </w:tcBorders>
            <w:vAlign w:val="bottom"/>
          </w:tcPr>
          <w:p w14:paraId="49C0BB6E" w14:textId="77777777" w:rsidR="00FC5618" w:rsidRPr="00D8243E" w:rsidRDefault="00FC5618" w:rsidP="00FC5618">
            <w:pPr>
              <w:jc w:val="right"/>
              <w:rPr>
                <w:rFonts w:cs="Arial"/>
                <w:sz w:val="18"/>
                <w:szCs w:val="18"/>
              </w:rPr>
            </w:pPr>
          </w:p>
        </w:tc>
      </w:tr>
      <w:tr w:rsidR="00FC5618" w:rsidRPr="00882BC0" w14:paraId="2F8D3E52" w14:textId="77777777" w:rsidTr="37A48E93">
        <w:trPr>
          <w:trHeight w:val="754"/>
        </w:trPr>
        <w:tc>
          <w:tcPr>
            <w:tcW w:w="6096" w:type="dxa"/>
            <w:tcBorders>
              <w:right w:val="single" w:sz="4" w:space="0" w:color="auto"/>
            </w:tcBorders>
            <w:vAlign w:val="bottom"/>
          </w:tcPr>
          <w:p w14:paraId="0557CF38" w14:textId="77777777" w:rsidR="00FC5618" w:rsidRPr="00882BC0" w:rsidRDefault="00FC5618" w:rsidP="00FC5618">
            <w:pPr>
              <w:rPr>
                <w:rFonts w:cs="Arial"/>
                <w:sz w:val="18"/>
                <w:szCs w:val="18"/>
              </w:rPr>
            </w:pPr>
            <w:r w:rsidRPr="00882BC0">
              <w:rPr>
                <w:rFonts w:cs="Arial"/>
                <w:sz w:val="18"/>
                <w:szCs w:val="18"/>
              </w:rPr>
              <w:t>Amounts of non-current assets written off on disposal or sale as part of the gain/loss on disposal to the Comprehensive Income and Expenditure Statement</w:t>
            </w:r>
          </w:p>
        </w:tc>
        <w:tc>
          <w:tcPr>
            <w:tcW w:w="1134" w:type="dxa"/>
            <w:tcBorders>
              <w:left w:val="single" w:sz="4" w:space="0" w:color="auto"/>
              <w:bottom w:val="single" w:sz="4" w:space="0" w:color="auto"/>
            </w:tcBorders>
            <w:vAlign w:val="bottom"/>
          </w:tcPr>
          <w:p w14:paraId="14B55145" w14:textId="320AA69A" w:rsidR="00FC5618" w:rsidRPr="00882BC0" w:rsidRDefault="00FC5618" w:rsidP="00FC5618">
            <w:pPr>
              <w:jc w:val="right"/>
              <w:rPr>
                <w:rFonts w:cs="Arial"/>
                <w:sz w:val="18"/>
                <w:szCs w:val="18"/>
              </w:rPr>
            </w:pPr>
            <w:r w:rsidRPr="00DD14F7">
              <w:rPr>
                <w:rFonts w:cs="Arial"/>
                <w:sz w:val="18"/>
                <w:szCs w:val="18"/>
              </w:rPr>
              <w:t>(1</w:t>
            </w:r>
            <w:r>
              <w:rPr>
                <w:rFonts w:cs="Arial"/>
                <w:sz w:val="18"/>
                <w:szCs w:val="18"/>
              </w:rPr>
              <w:t>2</w:t>
            </w:r>
            <w:r w:rsidRPr="00DD14F7">
              <w:rPr>
                <w:rFonts w:cs="Arial"/>
                <w:sz w:val="18"/>
                <w:szCs w:val="18"/>
              </w:rPr>
              <w:t>)</w:t>
            </w:r>
          </w:p>
        </w:tc>
        <w:tc>
          <w:tcPr>
            <w:tcW w:w="850" w:type="dxa"/>
            <w:tcBorders>
              <w:left w:val="single" w:sz="4" w:space="0" w:color="auto"/>
              <w:bottom w:val="single" w:sz="4" w:space="0" w:color="auto"/>
            </w:tcBorders>
            <w:vAlign w:val="bottom"/>
          </w:tcPr>
          <w:p w14:paraId="0AFB77D6" w14:textId="5E572767" w:rsidR="00FC5618" w:rsidRPr="00D8243E" w:rsidRDefault="00FC5618" w:rsidP="00FC5618">
            <w:pPr>
              <w:jc w:val="right"/>
              <w:rPr>
                <w:rFonts w:cs="Arial"/>
                <w:sz w:val="18"/>
                <w:szCs w:val="18"/>
              </w:rPr>
            </w:pPr>
            <w:r w:rsidRPr="00D8243E">
              <w:rPr>
                <w:rFonts w:cs="Arial"/>
                <w:sz w:val="18"/>
                <w:szCs w:val="18"/>
              </w:rPr>
              <w:t>(1)</w:t>
            </w:r>
          </w:p>
        </w:tc>
        <w:tc>
          <w:tcPr>
            <w:tcW w:w="1418" w:type="dxa"/>
            <w:tcBorders>
              <w:bottom w:val="single" w:sz="4" w:space="0" w:color="auto"/>
              <w:right w:val="single" w:sz="4" w:space="0" w:color="auto"/>
            </w:tcBorders>
            <w:vAlign w:val="bottom"/>
          </w:tcPr>
          <w:p w14:paraId="6C3104AC" w14:textId="77777777" w:rsidR="00FC5618" w:rsidRPr="00D8243E" w:rsidRDefault="00FC5618" w:rsidP="00FC5618">
            <w:pPr>
              <w:jc w:val="right"/>
              <w:rPr>
                <w:rFonts w:cs="Arial"/>
                <w:sz w:val="18"/>
                <w:szCs w:val="18"/>
              </w:rPr>
            </w:pPr>
          </w:p>
        </w:tc>
      </w:tr>
      <w:tr w:rsidR="004478D5" w:rsidRPr="00882BC0" w14:paraId="6884A296" w14:textId="77777777" w:rsidTr="37A48E93">
        <w:trPr>
          <w:trHeight w:val="284"/>
        </w:trPr>
        <w:tc>
          <w:tcPr>
            <w:tcW w:w="6096" w:type="dxa"/>
            <w:tcBorders>
              <w:right w:val="single" w:sz="4" w:space="0" w:color="auto"/>
            </w:tcBorders>
            <w:vAlign w:val="bottom"/>
          </w:tcPr>
          <w:p w14:paraId="589CAD60" w14:textId="77777777" w:rsidR="004478D5" w:rsidRPr="00882BC0" w:rsidRDefault="004478D5" w:rsidP="004478D5">
            <w:pPr>
              <w:rPr>
                <w:rFonts w:cs="Arial"/>
                <w:sz w:val="18"/>
                <w:szCs w:val="18"/>
              </w:rPr>
            </w:pPr>
          </w:p>
        </w:tc>
        <w:tc>
          <w:tcPr>
            <w:tcW w:w="1134" w:type="dxa"/>
            <w:tcBorders>
              <w:top w:val="single" w:sz="4" w:space="0" w:color="auto"/>
              <w:left w:val="single" w:sz="4" w:space="0" w:color="auto"/>
            </w:tcBorders>
            <w:vAlign w:val="bottom"/>
          </w:tcPr>
          <w:p w14:paraId="0DB410B2" w14:textId="04B39A7C" w:rsidR="004478D5" w:rsidRPr="00882BC0" w:rsidRDefault="00FC5618" w:rsidP="009729B3">
            <w:pPr>
              <w:jc w:val="right"/>
              <w:rPr>
                <w:rFonts w:cs="Arial"/>
                <w:b/>
                <w:sz w:val="18"/>
                <w:szCs w:val="18"/>
              </w:rPr>
            </w:pPr>
            <w:r w:rsidRPr="00DD14F7">
              <w:rPr>
                <w:rFonts w:cs="Arial"/>
                <w:b/>
                <w:bCs/>
                <w:sz w:val="18"/>
                <w:szCs w:val="18"/>
              </w:rPr>
              <w:t>(2,20</w:t>
            </w:r>
            <w:r>
              <w:rPr>
                <w:rFonts w:cs="Arial"/>
                <w:b/>
                <w:bCs/>
                <w:sz w:val="18"/>
                <w:szCs w:val="18"/>
              </w:rPr>
              <w:t>3</w:t>
            </w:r>
            <w:r w:rsidRPr="00DD14F7">
              <w:rPr>
                <w:rFonts w:cs="Arial"/>
                <w:b/>
                <w:bCs/>
                <w:sz w:val="18"/>
                <w:szCs w:val="18"/>
              </w:rPr>
              <w:t>)</w:t>
            </w:r>
          </w:p>
        </w:tc>
        <w:tc>
          <w:tcPr>
            <w:tcW w:w="850" w:type="dxa"/>
            <w:tcBorders>
              <w:top w:val="single" w:sz="4" w:space="0" w:color="auto"/>
              <w:left w:val="single" w:sz="4" w:space="0" w:color="auto"/>
            </w:tcBorders>
            <w:vAlign w:val="bottom"/>
          </w:tcPr>
          <w:p w14:paraId="4FF147D1" w14:textId="77777777" w:rsidR="004478D5" w:rsidRPr="00D8243E" w:rsidRDefault="004478D5" w:rsidP="37A48E93">
            <w:pPr>
              <w:jc w:val="right"/>
              <w:rPr>
                <w:rFonts w:cs="Arial"/>
                <w:b/>
                <w:bCs/>
                <w:sz w:val="18"/>
                <w:szCs w:val="18"/>
              </w:rPr>
            </w:pPr>
          </w:p>
        </w:tc>
        <w:tc>
          <w:tcPr>
            <w:tcW w:w="1418" w:type="dxa"/>
            <w:tcBorders>
              <w:top w:val="single" w:sz="4" w:space="0" w:color="auto"/>
              <w:right w:val="single" w:sz="4" w:space="0" w:color="auto"/>
            </w:tcBorders>
            <w:vAlign w:val="bottom"/>
          </w:tcPr>
          <w:p w14:paraId="765CFDE1" w14:textId="732E0840" w:rsidR="004478D5" w:rsidRPr="00D8243E" w:rsidRDefault="00716F37" w:rsidP="37A48E93">
            <w:pPr>
              <w:jc w:val="right"/>
              <w:rPr>
                <w:rFonts w:cs="Arial"/>
                <w:b/>
                <w:bCs/>
                <w:sz w:val="18"/>
                <w:szCs w:val="18"/>
              </w:rPr>
            </w:pPr>
            <w:r w:rsidRPr="00D8243E">
              <w:rPr>
                <w:rFonts w:cs="Arial"/>
                <w:b/>
                <w:bCs/>
                <w:sz w:val="18"/>
                <w:szCs w:val="18"/>
              </w:rPr>
              <w:t>(</w:t>
            </w:r>
            <w:r w:rsidR="00DD14F7" w:rsidRPr="00D8243E">
              <w:rPr>
                <w:rFonts w:cs="Arial"/>
                <w:b/>
                <w:bCs/>
                <w:sz w:val="18"/>
                <w:szCs w:val="18"/>
              </w:rPr>
              <w:t>2,</w:t>
            </w:r>
            <w:r w:rsidR="00D8243E" w:rsidRPr="00D8243E">
              <w:rPr>
                <w:rFonts w:cs="Arial"/>
                <w:b/>
                <w:bCs/>
                <w:sz w:val="18"/>
                <w:szCs w:val="18"/>
              </w:rPr>
              <w:t>351</w:t>
            </w:r>
            <w:r w:rsidRPr="00D8243E">
              <w:rPr>
                <w:rFonts w:cs="Arial"/>
                <w:b/>
                <w:bCs/>
                <w:sz w:val="18"/>
                <w:szCs w:val="18"/>
              </w:rPr>
              <w:t>)</w:t>
            </w:r>
          </w:p>
        </w:tc>
      </w:tr>
      <w:tr w:rsidR="004478D5" w:rsidRPr="00882BC0" w14:paraId="5A8E876D" w14:textId="77777777" w:rsidTr="37A48E93">
        <w:trPr>
          <w:trHeight w:val="284"/>
        </w:trPr>
        <w:tc>
          <w:tcPr>
            <w:tcW w:w="6096" w:type="dxa"/>
            <w:tcBorders>
              <w:right w:val="single" w:sz="4" w:space="0" w:color="auto"/>
            </w:tcBorders>
            <w:vAlign w:val="bottom"/>
          </w:tcPr>
          <w:p w14:paraId="435E4C74" w14:textId="77777777" w:rsidR="004478D5" w:rsidRPr="00882BC0" w:rsidRDefault="004478D5" w:rsidP="004478D5">
            <w:pPr>
              <w:rPr>
                <w:rFonts w:cs="Arial"/>
                <w:sz w:val="18"/>
                <w:szCs w:val="18"/>
              </w:rPr>
            </w:pPr>
            <w:r w:rsidRPr="00882BC0">
              <w:rPr>
                <w:rFonts w:cs="Arial"/>
                <w:sz w:val="18"/>
                <w:szCs w:val="18"/>
              </w:rPr>
              <w:t>Adjusting amounts written out of the Revaluation Reserve</w:t>
            </w:r>
          </w:p>
        </w:tc>
        <w:tc>
          <w:tcPr>
            <w:tcW w:w="1134" w:type="dxa"/>
            <w:tcBorders>
              <w:left w:val="single" w:sz="4" w:space="0" w:color="auto"/>
              <w:bottom w:val="single" w:sz="4" w:space="0" w:color="auto"/>
            </w:tcBorders>
            <w:vAlign w:val="bottom"/>
          </w:tcPr>
          <w:p w14:paraId="13A7D091" w14:textId="38A74BF6" w:rsidR="004478D5" w:rsidRPr="00882BC0" w:rsidRDefault="00FC5618" w:rsidP="004478D5">
            <w:pPr>
              <w:jc w:val="right"/>
              <w:rPr>
                <w:rFonts w:cs="Arial"/>
                <w:sz w:val="18"/>
                <w:szCs w:val="18"/>
              </w:rPr>
            </w:pPr>
            <w:r w:rsidRPr="00DD14F7">
              <w:rPr>
                <w:rFonts w:cs="Arial"/>
                <w:sz w:val="18"/>
                <w:szCs w:val="18"/>
              </w:rPr>
              <w:t>547</w:t>
            </w:r>
          </w:p>
        </w:tc>
        <w:tc>
          <w:tcPr>
            <w:tcW w:w="850" w:type="dxa"/>
            <w:tcBorders>
              <w:left w:val="single" w:sz="4" w:space="0" w:color="auto"/>
              <w:bottom w:val="single" w:sz="4" w:space="0" w:color="auto"/>
            </w:tcBorders>
            <w:vAlign w:val="bottom"/>
          </w:tcPr>
          <w:p w14:paraId="27F8F6A9" w14:textId="2BE5FE5F" w:rsidR="004478D5" w:rsidRPr="00D8243E" w:rsidRDefault="00D8243E" w:rsidP="37A48E93">
            <w:pPr>
              <w:jc w:val="right"/>
              <w:rPr>
                <w:rFonts w:cs="Arial"/>
                <w:sz w:val="18"/>
                <w:szCs w:val="18"/>
              </w:rPr>
            </w:pPr>
            <w:r w:rsidRPr="00D8243E">
              <w:rPr>
                <w:rFonts w:cs="Arial"/>
                <w:sz w:val="18"/>
                <w:szCs w:val="18"/>
              </w:rPr>
              <w:t>761</w:t>
            </w:r>
          </w:p>
        </w:tc>
        <w:tc>
          <w:tcPr>
            <w:tcW w:w="1418" w:type="dxa"/>
            <w:tcBorders>
              <w:bottom w:val="single" w:sz="4" w:space="0" w:color="auto"/>
              <w:right w:val="single" w:sz="4" w:space="0" w:color="auto"/>
            </w:tcBorders>
            <w:vAlign w:val="bottom"/>
          </w:tcPr>
          <w:p w14:paraId="151B7CC6" w14:textId="77777777" w:rsidR="004478D5" w:rsidRPr="00D8243E" w:rsidRDefault="004478D5" w:rsidP="37A48E93">
            <w:pPr>
              <w:jc w:val="right"/>
              <w:rPr>
                <w:rFonts w:cs="Arial"/>
                <w:sz w:val="18"/>
                <w:szCs w:val="18"/>
              </w:rPr>
            </w:pPr>
          </w:p>
        </w:tc>
      </w:tr>
      <w:tr w:rsidR="00715B16" w:rsidRPr="00882BC0" w14:paraId="782B834B" w14:textId="77777777" w:rsidTr="37A48E93">
        <w:trPr>
          <w:trHeight w:val="549"/>
        </w:trPr>
        <w:tc>
          <w:tcPr>
            <w:tcW w:w="6096" w:type="dxa"/>
            <w:tcBorders>
              <w:right w:val="single" w:sz="4" w:space="0" w:color="auto"/>
            </w:tcBorders>
            <w:vAlign w:val="bottom"/>
          </w:tcPr>
          <w:p w14:paraId="28EE5616" w14:textId="77777777" w:rsidR="00715B16" w:rsidRPr="00882BC0" w:rsidRDefault="00715B16" w:rsidP="00D744FE">
            <w:pPr>
              <w:rPr>
                <w:rFonts w:cs="Arial"/>
                <w:sz w:val="18"/>
                <w:szCs w:val="18"/>
              </w:rPr>
            </w:pPr>
            <w:r w:rsidRPr="00882BC0">
              <w:rPr>
                <w:rFonts w:cs="Arial"/>
                <w:sz w:val="18"/>
                <w:szCs w:val="18"/>
              </w:rPr>
              <w:t>Net written out amount of the cost of non-current assets consumed in the year</w:t>
            </w:r>
          </w:p>
        </w:tc>
        <w:tc>
          <w:tcPr>
            <w:tcW w:w="1134" w:type="dxa"/>
            <w:tcBorders>
              <w:top w:val="single" w:sz="4" w:space="0" w:color="auto"/>
              <w:left w:val="single" w:sz="4" w:space="0" w:color="auto"/>
              <w:right w:val="single" w:sz="4" w:space="0" w:color="auto"/>
            </w:tcBorders>
            <w:vAlign w:val="bottom"/>
          </w:tcPr>
          <w:p w14:paraId="5A695CA3" w14:textId="096C387C" w:rsidR="00715B16" w:rsidRPr="00882BC0" w:rsidRDefault="00FC5618" w:rsidP="004478D5">
            <w:pPr>
              <w:jc w:val="right"/>
              <w:rPr>
                <w:rFonts w:cs="Arial"/>
                <w:b/>
                <w:sz w:val="18"/>
                <w:szCs w:val="18"/>
              </w:rPr>
            </w:pPr>
            <w:r w:rsidRPr="00DD14F7">
              <w:rPr>
                <w:rFonts w:cs="Arial"/>
                <w:b/>
                <w:bCs/>
                <w:sz w:val="18"/>
                <w:szCs w:val="18"/>
              </w:rPr>
              <w:t>(1,65</w:t>
            </w:r>
            <w:r>
              <w:rPr>
                <w:rFonts w:cs="Arial"/>
                <w:b/>
                <w:bCs/>
                <w:sz w:val="18"/>
                <w:szCs w:val="18"/>
              </w:rPr>
              <w:t>6</w:t>
            </w:r>
            <w:r w:rsidRPr="00DD14F7">
              <w:rPr>
                <w:rFonts w:cs="Arial"/>
                <w:b/>
                <w:bCs/>
                <w:sz w:val="18"/>
                <w:szCs w:val="18"/>
              </w:rPr>
              <w:t>)</w:t>
            </w:r>
          </w:p>
        </w:tc>
        <w:tc>
          <w:tcPr>
            <w:tcW w:w="850" w:type="dxa"/>
            <w:tcBorders>
              <w:top w:val="single" w:sz="4" w:space="0" w:color="auto"/>
              <w:left w:val="single" w:sz="4" w:space="0" w:color="auto"/>
            </w:tcBorders>
            <w:vAlign w:val="bottom"/>
          </w:tcPr>
          <w:p w14:paraId="1713C078" w14:textId="77777777" w:rsidR="00715B16" w:rsidRPr="00D8243E" w:rsidRDefault="00715B16" w:rsidP="00D744FE">
            <w:pPr>
              <w:jc w:val="right"/>
              <w:rPr>
                <w:rFonts w:cs="Arial"/>
                <w:b/>
                <w:sz w:val="18"/>
                <w:szCs w:val="18"/>
              </w:rPr>
            </w:pPr>
          </w:p>
        </w:tc>
        <w:tc>
          <w:tcPr>
            <w:tcW w:w="1418" w:type="dxa"/>
            <w:tcBorders>
              <w:top w:val="single" w:sz="4" w:space="0" w:color="auto"/>
              <w:right w:val="single" w:sz="4" w:space="0" w:color="auto"/>
            </w:tcBorders>
            <w:vAlign w:val="bottom"/>
          </w:tcPr>
          <w:p w14:paraId="6BCB7A9B" w14:textId="0E2C242A" w:rsidR="00715B16" w:rsidRPr="00D8243E" w:rsidRDefault="37A48E93" w:rsidP="37A48E93">
            <w:pPr>
              <w:jc w:val="right"/>
              <w:rPr>
                <w:rFonts w:cs="Arial"/>
                <w:b/>
                <w:bCs/>
                <w:sz w:val="18"/>
                <w:szCs w:val="18"/>
              </w:rPr>
            </w:pPr>
            <w:r w:rsidRPr="00D8243E">
              <w:rPr>
                <w:rFonts w:cs="Arial"/>
                <w:b/>
                <w:bCs/>
                <w:sz w:val="18"/>
                <w:szCs w:val="18"/>
              </w:rPr>
              <w:t>(</w:t>
            </w:r>
            <w:r w:rsidR="00DD14F7" w:rsidRPr="00D8243E">
              <w:rPr>
                <w:rFonts w:cs="Arial"/>
                <w:b/>
                <w:bCs/>
                <w:sz w:val="18"/>
                <w:szCs w:val="18"/>
              </w:rPr>
              <w:t>1,</w:t>
            </w:r>
            <w:r w:rsidR="00D8243E" w:rsidRPr="00D8243E">
              <w:rPr>
                <w:rFonts w:cs="Arial"/>
                <w:b/>
                <w:bCs/>
                <w:sz w:val="18"/>
                <w:szCs w:val="18"/>
              </w:rPr>
              <w:t>590</w:t>
            </w:r>
            <w:r w:rsidRPr="00D8243E">
              <w:rPr>
                <w:rFonts w:cs="Arial"/>
                <w:b/>
                <w:bCs/>
                <w:sz w:val="18"/>
                <w:szCs w:val="18"/>
              </w:rPr>
              <w:t>)</w:t>
            </w:r>
          </w:p>
        </w:tc>
      </w:tr>
      <w:tr w:rsidR="00715B16" w:rsidRPr="00882BC0" w14:paraId="171168FF" w14:textId="77777777" w:rsidTr="37A48E93">
        <w:trPr>
          <w:trHeight w:val="284"/>
        </w:trPr>
        <w:tc>
          <w:tcPr>
            <w:tcW w:w="6096" w:type="dxa"/>
            <w:tcBorders>
              <w:right w:val="single" w:sz="4" w:space="0" w:color="auto"/>
            </w:tcBorders>
            <w:vAlign w:val="bottom"/>
          </w:tcPr>
          <w:p w14:paraId="3858BF2B" w14:textId="77777777" w:rsidR="00715B16" w:rsidRPr="00882BC0" w:rsidRDefault="00715B16" w:rsidP="00D744FE">
            <w:pPr>
              <w:rPr>
                <w:rFonts w:cs="Arial"/>
                <w:b/>
                <w:sz w:val="18"/>
                <w:szCs w:val="18"/>
              </w:rPr>
            </w:pPr>
            <w:r w:rsidRPr="00882BC0">
              <w:rPr>
                <w:rFonts w:cs="Arial"/>
                <w:b/>
                <w:sz w:val="18"/>
                <w:szCs w:val="18"/>
              </w:rPr>
              <w:t>Capital financing applied in the year</w:t>
            </w:r>
          </w:p>
        </w:tc>
        <w:tc>
          <w:tcPr>
            <w:tcW w:w="1134" w:type="dxa"/>
            <w:tcBorders>
              <w:left w:val="single" w:sz="4" w:space="0" w:color="auto"/>
              <w:right w:val="single" w:sz="4" w:space="0" w:color="auto"/>
            </w:tcBorders>
            <w:vAlign w:val="bottom"/>
          </w:tcPr>
          <w:p w14:paraId="3FAAB641" w14:textId="77777777" w:rsidR="00715B16" w:rsidRPr="00882BC0" w:rsidRDefault="00715B16" w:rsidP="00D744FE">
            <w:pPr>
              <w:jc w:val="right"/>
              <w:rPr>
                <w:rFonts w:cs="Arial"/>
                <w:sz w:val="18"/>
                <w:szCs w:val="18"/>
              </w:rPr>
            </w:pPr>
          </w:p>
        </w:tc>
        <w:tc>
          <w:tcPr>
            <w:tcW w:w="850" w:type="dxa"/>
            <w:tcBorders>
              <w:left w:val="single" w:sz="4" w:space="0" w:color="auto"/>
            </w:tcBorders>
            <w:vAlign w:val="bottom"/>
          </w:tcPr>
          <w:p w14:paraId="131EA918" w14:textId="77777777" w:rsidR="00715B16" w:rsidRPr="00D8243E" w:rsidRDefault="00715B16" w:rsidP="00D744FE">
            <w:pPr>
              <w:jc w:val="right"/>
              <w:rPr>
                <w:rFonts w:cs="Arial"/>
                <w:sz w:val="18"/>
                <w:szCs w:val="18"/>
              </w:rPr>
            </w:pPr>
          </w:p>
        </w:tc>
        <w:tc>
          <w:tcPr>
            <w:tcW w:w="1418" w:type="dxa"/>
            <w:tcBorders>
              <w:right w:val="single" w:sz="4" w:space="0" w:color="auto"/>
            </w:tcBorders>
            <w:vAlign w:val="bottom"/>
          </w:tcPr>
          <w:p w14:paraId="1A49AA27" w14:textId="77777777" w:rsidR="00715B16" w:rsidRPr="00D8243E" w:rsidRDefault="00715B16" w:rsidP="00D744FE">
            <w:pPr>
              <w:jc w:val="right"/>
              <w:rPr>
                <w:rFonts w:cs="Arial"/>
                <w:sz w:val="18"/>
                <w:szCs w:val="18"/>
              </w:rPr>
            </w:pPr>
          </w:p>
        </w:tc>
      </w:tr>
      <w:tr w:rsidR="00FC5618" w:rsidRPr="00882BC0" w14:paraId="5259679C" w14:textId="77777777" w:rsidTr="37A48E93">
        <w:trPr>
          <w:trHeight w:val="284"/>
        </w:trPr>
        <w:tc>
          <w:tcPr>
            <w:tcW w:w="6096" w:type="dxa"/>
            <w:tcBorders>
              <w:right w:val="single" w:sz="4" w:space="0" w:color="auto"/>
            </w:tcBorders>
            <w:vAlign w:val="bottom"/>
          </w:tcPr>
          <w:p w14:paraId="11F5B56A" w14:textId="77777777" w:rsidR="00FC5618" w:rsidRPr="00882BC0" w:rsidRDefault="00FC5618" w:rsidP="00FC5618">
            <w:pPr>
              <w:rPr>
                <w:rFonts w:cs="Arial"/>
                <w:sz w:val="18"/>
                <w:szCs w:val="18"/>
              </w:rPr>
            </w:pPr>
            <w:r w:rsidRPr="00882BC0">
              <w:rPr>
                <w:rFonts w:cs="Arial"/>
                <w:sz w:val="18"/>
                <w:szCs w:val="18"/>
              </w:rPr>
              <w:t>Use of the Capital Receipts Reserve to finance new capital expenditure</w:t>
            </w:r>
          </w:p>
        </w:tc>
        <w:tc>
          <w:tcPr>
            <w:tcW w:w="1134" w:type="dxa"/>
            <w:tcBorders>
              <w:left w:val="single" w:sz="4" w:space="0" w:color="auto"/>
            </w:tcBorders>
            <w:vAlign w:val="bottom"/>
          </w:tcPr>
          <w:p w14:paraId="1A3D4E85" w14:textId="7E3F9089" w:rsidR="00FC5618" w:rsidRPr="00882BC0" w:rsidRDefault="00FC5618" w:rsidP="00FC5618">
            <w:pPr>
              <w:jc w:val="right"/>
              <w:rPr>
                <w:rFonts w:cs="Arial"/>
                <w:sz w:val="18"/>
                <w:szCs w:val="18"/>
              </w:rPr>
            </w:pPr>
            <w:r w:rsidRPr="00DD14F7">
              <w:rPr>
                <w:rFonts w:cs="Arial"/>
                <w:sz w:val="18"/>
                <w:szCs w:val="18"/>
              </w:rPr>
              <w:t>1,773</w:t>
            </w:r>
          </w:p>
        </w:tc>
        <w:tc>
          <w:tcPr>
            <w:tcW w:w="850" w:type="dxa"/>
            <w:tcBorders>
              <w:left w:val="single" w:sz="4" w:space="0" w:color="auto"/>
            </w:tcBorders>
            <w:vAlign w:val="bottom"/>
          </w:tcPr>
          <w:p w14:paraId="3CFA01D5" w14:textId="5DF9A370" w:rsidR="00FC5618" w:rsidRPr="00D8243E" w:rsidRDefault="00D8243E" w:rsidP="00FC5618">
            <w:pPr>
              <w:jc w:val="right"/>
              <w:rPr>
                <w:rFonts w:cs="Arial"/>
                <w:sz w:val="18"/>
                <w:szCs w:val="18"/>
              </w:rPr>
            </w:pPr>
            <w:r w:rsidRPr="00D8243E">
              <w:rPr>
                <w:rFonts w:cs="Arial"/>
                <w:sz w:val="18"/>
                <w:szCs w:val="18"/>
              </w:rPr>
              <w:t>3,</w:t>
            </w:r>
            <w:r w:rsidR="00FC5618" w:rsidRPr="00D8243E">
              <w:rPr>
                <w:rFonts w:cs="Arial"/>
                <w:sz w:val="18"/>
                <w:szCs w:val="18"/>
              </w:rPr>
              <w:t>7</w:t>
            </w:r>
            <w:r w:rsidRPr="00D8243E">
              <w:rPr>
                <w:rFonts w:cs="Arial"/>
                <w:sz w:val="18"/>
                <w:szCs w:val="18"/>
              </w:rPr>
              <w:t>02</w:t>
            </w:r>
          </w:p>
        </w:tc>
        <w:tc>
          <w:tcPr>
            <w:tcW w:w="1418" w:type="dxa"/>
            <w:tcBorders>
              <w:right w:val="single" w:sz="4" w:space="0" w:color="auto"/>
            </w:tcBorders>
            <w:vAlign w:val="bottom"/>
          </w:tcPr>
          <w:p w14:paraId="5E252716" w14:textId="77777777" w:rsidR="00FC5618" w:rsidRPr="00D8243E" w:rsidRDefault="00FC5618" w:rsidP="00FC5618">
            <w:pPr>
              <w:jc w:val="right"/>
              <w:rPr>
                <w:rFonts w:cs="Arial"/>
                <w:sz w:val="18"/>
                <w:szCs w:val="18"/>
              </w:rPr>
            </w:pPr>
          </w:p>
        </w:tc>
      </w:tr>
      <w:tr w:rsidR="00FC5618" w:rsidRPr="00882BC0" w14:paraId="309DA9C1" w14:textId="77777777" w:rsidTr="37A48E93">
        <w:trPr>
          <w:trHeight w:val="562"/>
        </w:trPr>
        <w:tc>
          <w:tcPr>
            <w:tcW w:w="6096" w:type="dxa"/>
            <w:tcBorders>
              <w:right w:val="single" w:sz="4" w:space="0" w:color="auto"/>
            </w:tcBorders>
            <w:vAlign w:val="bottom"/>
          </w:tcPr>
          <w:p w14:paraId="4AE8A5BC" w14:textId="77777777" w:rsidR="00FC5618" w:rsidRPr="00882BC0" w:rsidRDefault="00FC5618" w:rsidP="00FC5618">
            <w:pPr>
              <w:rPr>
                <w:rFonts w:cs="Arial"/>
                <w:sz w:val="18"/>
                <w:szCs w:val="18"/>
              </w:rPr>
            </w:pPr>
            <w:r w:rsidRPr="00882BC0">
              <w:rPr>
                <w:rFonts w:cs="Arial"/>
                <w:sz w:val="18"/>
                <w:szCs w:val="18"/>
              </w:rPr>
              <w:t>Capital grants and contributions credited to the Comprehensive Income and Expenditure Statement that have been applied to capital financing</w:t>
            </w:r>
          </w:p>
        </w:tc>
        <w:tc>
          <w:tcPr>
            <w:tcW w:w="1134" w:type="dxa"/>
            <w:tcBorders>
              <w:left w:val="single" w:sz="4" w:space="0" w:color="auto"/>
            </w:tcBorders>
            <w:vAlign w:val="bottom"/>
          </w:tcPr>
          <w:p w14:paraId="5A2B03DF" w14:textId="434C3BC1" w:rsidR="00FC5618" w:rsidRPr="00882BC0" w:rsidRDefault="00FC5618" w:rsidP="00FC5618">
            <w:pPr>
              <w:jc w:val="right"/>
              <w:rPr>
                <w:rFonts w:cs="Arial"/>
                <w:sz w:val="18"/>
                <w:szCs w:val="18"/>
              </w:rPr>
            </w:pPr>
            <w:r>
              <w:rPr>
                <w:rFonts w:cs="Arial"/>
                <w:sz w:val="18"/>
                <w:szCs w:val="18"/>
              </w:rPr>
              <w:t>-</w:t>
            </w:r>
          </w:p>
        </w:tc>
        <w:tc>
          <w:tcPr>
            <w:tcW w:w="850" w:type="dxa"/>
            <w:tcBorders>
              <w:left w:val="single" w:sz="4" w:space="0" w:color="auto"/>
            </w:tcBorders>
            <w:vAlign w:val="bottom"/>
          </w:tcPr>
          <w:p w14:paraId="3F407567" w14:textId="30C60B3B" w:rsidR="00FC5618" w:rsidRPr="00D8243E" w:rsidRDefault="00FC5618" w:rsidP="00FC5618">
            <w:pPr>
              <w:jc w:val="right"/>
              <w:rPr>
                <w:rFonts w:cs="Arial"/>
                <w:sz w:val="18"/>
                <w:szCs w:val="18"/>
              </w:rPr>
            </w:pPr>
            <w:r w:rsidRPr="00D8243E">
              <w:rPr>
                <w:rFonts w:cs="Arial"/>
                <w:sz w:val="18"/>
                <w:szCs w:val="18"/>
              </w:rPr>
              <w:t>-</w:t>
            </w:r>
          </w:p>
        </w:tc>
        <w:tc>
          <w:tcPr>
            <w:tcW w:w="1418" w:type="dxa"/>
            <w:tcBorders>
              <w:right w:val="single" w:sz="4" w:space="0" w:color="auto"/>
            </w:tcBorders>
            <w:vAlign w:val="bottom"/>
          </w:tcPr>
          <w:p w14:paraId="26E4BFC5" w14:textId="77777777" w:rsidR="00FC5618" w:rsidRPr="00D8243E" w:rsidRDefault="00FC5618" w:rsidP="00FC5618">
            <w:pPr>
              <w:jc w:val="right"/>
              <w:rPr>
                <w:rFonts w:cs="Arial"/>
                <w:sz w:val="18"/>
                <w:szCs w:val="18"/>
              </w:rPr>
            </w:pPr>
          </w:p>
        </w:tc>
      </w:tr>
      <w:tr w:rsidR="00FC5618" w:rsidRPr="00882BC0" w14:paraId="39715311" w14:textId="77777777" w:rsidTr="37A48E93">
        <w:trPr>
          <w:trHeight w:val="582"/>
        </w:trPr>
        <w:tc>
          <w:tcPr>
            <w:tcW w:w="6096" w:type="dxa"/>
            <w:tcBorders>
              <w:right w:val="single" w:sz="4" w:space="0" w:color="auto"/>
            </w:tcBorders>
            <w:vAlign w:val="bottom"/>
          </w:tcPr>
          <w:p w14:paraId="2B862C01" w14:textId="77777777" w:rsidR="00FC5618" w:rsidRPr="00882BC0" w:rsidRDefault="00FC5618" w:rsidP="00FC5618">
            <w:pPr>
              <w:rPr>
                <w:rFonts w:cs="Arial"/>
                <w:sz w:val="18"/>
                <w:szCs w:val="18"/>
              </w:rPr>
            </w:pPr>
            <w:r w:rsidRPr="00882BC0">
              <w:rPr>
                <w:rFonts w:cs="Arial"/>
                <w:sz w:val="18"/>
                <w:szCs w:val="18"/>
              </w:rPr>
              <w:t>Application of grants to capital financing from the Capital Grants Unapplied Account</w:t>
            </w:r>
          </w:p>
        </w:tc>
        <w:tc>
          <w:tcPr>
            <w:tcW w:w="1134" w:type="dxa"/>
            <w:tcBorders>
              <w:left w:val="single" w:sz="4" w:space="0" w:color="auto"/>
            </w:tcBorders>
            <w:vAlign w:val="bottom"/>
          </w:tcPr>
          <w:p w14:paraId="5552E280" w14:textId="3F08F0A6" w:rsidR="00FC5618" w:rsidRPr="00882BC0" w:rsidRDefault="00FC5618" w:rsidP="00FC5618">
            <w:pPr>
              <w:jc w:val="right"/>
              <w:rPr>
                <w:rFonts w:cs="Arial"/>
                <w:sz w:val="18"/>
                <w:szCs w:val="18"/>
              </w:rPr>
            </w:pPr>
            <w:r>
              <w:rPr>
                <w:rFonts w:cs="Arial"/>
                <w:sz w:val="18"/>
                <w:szCs w:val="18"/>
              </w:rPr>
              <w:t>-</w:t>
            </w:r>
          </w:p>
        </w:tc>
        <w:tc>
          <w:tcPr>
            <w:tcW w:w="850" w:type="dxa"/>
            <w:tcBorders>
              <w:left w:val="single" w:sz="4" w:space="0" w:color="auto"/>
            </w:tcBorders>
            <w:vAlign w:val="bottom"/>
          </w:tcPr>
          <w:p w14:paraId="67C834EB" w14:textId="5F6C4FA7" w:rsidR="00FC5618" w:rsidRPr="00D8243E" w:rsidRDefault="00FC5618" w:rsidP="00FC5618">
            <w:pPr>
              <w:jc w:val="right"/>
              <w:rPr>
                <w:rFonts w:cs="Arial"/>
                <w:sz w:val="18"/>
                <w:szCs w:val="18"/>
              </w:rPr>
            </w:pPr>
            <w:r w:rsidRPr="00D8243E">
              <w:rPr>
                <w:rFonts w:cs="Arial"/>
                <w:sz w:val="18"/>
                <w:szCs w:val="18"/>
              </w:rPr>
              <w:t>-</w:t>
            </w:r>
          </w:p>
        </w:tc>
        <w:tc>
          <w:tcPr>
            <w:tcW w:w="1418" w:type="dxa"/>
            <w:tcBorders>
              <w:right w:val="single" w:sz="4" w:space="0" w:color="auto"/>
            </w:tcBorders>
            <w:vAlign w:val="bottom"/>
          </w:tcPr>
          <w:p w14:paraId="06A31535" w14:textId="77777777" w:rsidR="00FC5618" w:rsidRPr="00D8243E" w:rsidRDefault="00FC5618" w:rsidP="00FC5618">
            <w:pPr>
              <w:jc w:val="right"/>
              <w:rPr>
                <w:rFonts w:cs="Arial"/>
                <w:sz w:val="18"/>
                <w:szCs w:val="18"/>
              </w:rPr>
            </w:pPr>
          </w:p>
        </w:tc>
      </w:tr>
      <w:tr w:rsidR="00FC5618" w:rsidRPr="00882BC0" w14:paraId="71A35C8B" w14:textId="77777777" w:rsidTr="37A48E93">
        <w:trPr>
          <w:trHeight w:val="408"/>
        </w:trPr>
        <w:tc>
          <w:tcPr>
            <w:tcW w:w="6096" w:type="dxa"/>
            <w:tcBorders>
              <w:right w:val="single" w:sz="4" w:space="0" w:color="auto"/>
            </w:tcBorders>
            <w:vAlign w:val="bottom"/>
          </w:tcPr>
          <w:p w14:paraId="4B8C9196" w14:textId="77777777" w:rsidR="00FC5618" w:rsidRPr="00882BC0" w:rsidRDefault="00FC5618" w:rsidP="00FC5618">
            <w:pPr>
              <w:rPr>
                <w:rFonts w:cs="Arial"/>
                <w:sz w:val="18"/>
                <w:szCs w:val="18"/>
              </w:rPr>
            </w:pPr>
            <w:r w:rsidRPr="00882BC0">
              <w:rPr>
                <w:rFonts w:cs="Arial"/>
                <w:sz w:val="18"/>
                <w:szCs w:val="18"/>
              </w:rPr>
              <w:t xml:space="preserve">Statutory provision for the financing of capital investment charged against the General Fund </w:t>
            </w:r>
          </w:p>
        </w:tc>
        <w:tc>
          <w:tcPr>
            <w:tcW w:w="1134" w:type="dxa"/>
            <w:tcBorders>
              <w:left w:val="single" w:sz="4" w:space="0" w:color="auto"/>
            </w:tcBorders>
            <w:vAlign w:val="bottom"/>
          </w:tcPr>
          <w:p w14:paraId="6AB9FC3C" w14:textId="5C965F6C" w:rsidR="00FC5618" w:rsidRPr="00882BC0" w:rsidRDefault="00FC5618" w:rsidP="00FC5618">
            <w:pPr>
              <w:jc w:val="right"/>
              <w:rPr>
                <w:rFonts w:cs="Arial"/>
                <w:sz w:val="18"/>
                <w:szCs w:val="18"/>
              </w:rPr>
            </w:pPr>
            <w:r w:rsidRPr="00DD14F7">
              <w:rPr>
                <w:rFonts w:cs="Arial"/>
                <w:sz w:val="18"/>
                <w:szCs w:val="18"/>
              </w:rPr>
              <w:t>428</w:t>
            </w:r>
          </w:p>
        </w:tc>
        <w:tc>
          <w:tcPr>
            <w:tcW w:w="850" w:type="dxa"/>
            <w:tcBorders>
              <w:left w:val="single" w:sz="4" w:space="0" w:color="auto"/>
            </w:tcBorders>
            <w:vAlign w:val="bottom"/>
          </w:tcPr>
          <w:p w14:paraId="7C0E7457" w14:textId="13286997" w:rsidR="00FC5618" w:rsidRPr="00D8243E" w:rsidRDefault="00FC5618" w:rsidP="00FC5618">
            <w:pPr>
              <w:jc w:val="right"/>
              <w:rPr>
                <w:rFonts w:cs="Arial"/>
                <w:sz w:val="18"/>
                <w:szCs w:val="18"/>
              </w:rPr>
            </w:pPr>
            <w:r w:rsidRPr="00D8243E">
              <w:rPr>
                <w:rFonts w:cs="Arial"/>
                <w:sz w:val="18"/>
                <w:szCs w:val="18"/>
              </w:rPr>
              <w:t>4</w:t>
            </w:r>
            <w:r w:rsidR="00D8243E" w:rsidRPr="00D8243E">
              <w:rPr>
                <w:rFonts w:cs="Arial"/>
                <w:sz w:val="18"/>
                <w:szCs w:val="18"/>
              </w:rPr>
              <w:t>1</w:t>
            </w:r>
            <w:r w:rsidRPr="00D8243E">
              <w:rPr>
                <w:rFonts w:cs="Arial"/>
                <w:sz w:val="18"/>
                <w:szCs w:val="18"/>
              </w:rPr>
              <w:t>2</w:t>
            </w:r>
          </w:p>
        </w:tc>
        <w:tc>
          <w:tcPr>
            <w:tcW w:w="1418" w:type="dxa"/>
            <w:tcBorders>
              <w:right w:val="single" w:sz="4" w:space="0" w:color="auto"/>
            </w:tcBorders>
            <w:vAlign w:val="bottom"/>
          </w:tcPr>
          <w:p w14:paraId="5192390C" w14:textId="77777777" w:rsidR="00FC5618" w:rsidRPr="00D8243E" w:rsidRDefault="00FC5618" w:rsidP="00FC5618">
            <w:pPr>
              <w:jc w:val="right"/>
              <w:rPr>
                <w:rFonts w:cs="Arial"/>
                <w:sz w:val="18"/>
                <w:szCs w:val="18"/>
              </w:rPr>
            </w:pPr>
          </w:p>
        </w:tc>
      </w:tr>
      <w:tr w:rsidR="00FC5618" w:rsidRPr="00882BC0" w14:paraId="0F714B5B" w14:textId="77777777" w:rsidTr="37A48E93">
        <w:trPr>
          <w:trHeight w:val="284"/>
        </w:trPr>
        <w:tc>
          <w:tcPr>
            <w:tcW w:w="6096" w:type="dxa"/>
            <w:tcBorders>
              <w:right w:val="single" w:sz="4" w:space="0" w:color="auto"/>
            </w:tcBorders>
            <w:vAlign w:val="bottom"/>
          </w:tcPr>
          <w:p w14:paraId="232242E0" w14:textId="77777777" w:rsidR="00FC5618" w:rsidRPr="00882BC0" w:rsidRDefault="00FC5618" w:rsidP="00FC5618">
            <w:pPr>
              <w:rPr>
                <w:rFonts w:cs="Arial"/>
                <w:sz w:val="18"/>
                <w:szCs w:val="18"/>
              </w:rPr>
            </w:pPr>
            <w:r w:rsidRPr="00882BC0">
              <w:rPr>
                <w:rFonts w:cs="Arial"/>
                <w:sz w:val="18"/>
                <w:szCs w:val="18"/>
              </w:rPr>
              <w:t xml:space="preserve">Capital expenditure charged against the General Fund </w:t>
            </w:r>
          </w:p>
        </w:tc>
        <w:tc>
          <w:tcPr>
            <w:tcW w:w="1134" w:type="dxa"/>
            <w:tcBorders>
              <w:left w:val="single" w:sz="4" w:space="0" w:color="auto"/>
              <w:bottom w:val="single" w:sz="4" w:space="0" w:color="auto"/>
            </w:tcBorders>
            <w:vAlign w:val="bottom"/>
          </w:tcPr>
          <w:p w14:paraId="746C40F2" w14:textId="4C4AD81F" w:rsidR="00FC5618" w:rsidRPr="00882BC0" w:rsidRDefault="00FC5618" w:rsidP="00FC5618">
            <w:pPr>
              <w:jc w:val="right"/>
              <w:rPr>
                <w:rFonts w:cs="Arial"/>
                <w:sz w:val="18"/>
                <w:szCs w:val="18"/>
              </w:rPr>
            </w:pPr>
            <w:r w:rsidRPr="00DD14F7">
              <w:rPr>
                <w:rFonts w:cs="Arial"/>
                <w:sz w:val="18"/>
                <w:szCs w:val="18"/>
              </w:rPr>
              <w:t>93</w:t>
            </w:r>
          </w:p>
        </w:tc>
        <w:tc>
          <w:tcPr>
            <w:tcW w:w="850" w:type="dxa"/>
            <w:tcBorders>
              <w:left w:val="single" w:sz="4" w:space="0" w:color="auto"/>
              <w:bottom w:val="single" w:sz="4" w:space="0" w:color="auto"/>
            </w:tcBorders>
            <w:vAlign w:val="bottom"/>
          </w:tcPr>
          <w:p w14:paraId="78047F3E" w14:textId="46C7550F" w:rsidR="00FC5618" w:rsidRPr="00D8243E" w:rsidRDefault="00D8243E" w:rsidP="00FC5618">
            <w:pPr>
              <w:jc w:val="right"/>
              <w:rPr>
                <w:rFonts w:cs="Arial"/>
                <w:sz w:val="18"/>
                <w:szCs w:val="18"/>
              </w:rPr>
            </w:pPr>
            <w:r w:rsidRPr="00D8243E">
              <w:rPr>
                <w:rFonts w:cs="Arial"/>
                <w:sz w:val="18"/>
                <w:szCs w:val="18"/>
              </w:rPr>
              <w:t>-</w:t>
            </w:r>
          </w:p>
        </w:tc>
        <w:tc>
          <w:tcPr>
            <w:tcW w:w="1418" w:type="dxa"/>
            <w:tcBorders>
              <w:bottom w:val="single" w:sz="4" w:space="0" w:color="auto"/>
              <w:right w:val="single" w:sz="4" w:space="0" w:color="auto"/>
            </w:tcBorders>
            <w:vAlign w:val="bottom"/>
          </w:tcPr>
          <w:p w14:paraId="5F926D20" w14:textId="77777777" w:rsidR="00FC5618" w:rsidRPr="00D8243E" w:rsidRDefault="00FC5618" w:rsidP="00FC5618">
            <w:pPr>
              <w:jc w:val="right"/>
              <w:rPr>
                <w:rFonts w:cs="Arial"/>
                <w:sz w:val="18"/>
                <w:szCs w:val="18"/>
              </w:rPr>
            </w:pPr>
          </w:p>
        </w:tc>
      </w:tr>
      <w:tr w:rsidR="005357F1" w:rsidRPr="00882BC0" w14:paraId="23A92115" w14:textId="77777777" w:rsidTr="37A48E93">
        <w:trPr>
          <w:trHeight w:val="284"/>
        </w:trPr>
        <w:tc>
          <w:tcPr>
            <w:tcW w:w="6096" w:type="dxa"/>
            <w:tcBorders>
              <w:right w:val="single" w:sz="4" w:space="0" w:color="auto"/>
            </w:tcBorders>
            <w:vAlign w:val="bottom"/>
          </w:tcPr>
          <w:p w14:paraId="086496A9" w14:textId="77777777" w:rsidR="005357F1" w:rsidRPr="00882BC0" w:rsidRDefault="005357F1" w:rsidP="005357F1">
            <w:pPr>
              <w:rPr>
                <w:rFonts w:cs="Arial"/>
                <w:sz w:val="18"/>
                <w:szCs w:val="18"/>
              </w:rPr>
            </w:pPr>
          </w:p>
        </w:tc>
        <w:tc>
          <w:tcPr>
            <w:tcW w:w="1134" w:type="dxa"/>
            <w:tcBorders>
              <w:top w:val="single" w:sz="4" w:space="0" w:color="auto"/>
              <w:left w:val="single" w:sz="4" w:space="0" w:color="auto"/>
              <w:right w:val="single" w:sz="4" w:space="0" w:color="auto"/>
            </w:tcBorders>
            <w:vAlign w:val="bottom"/>
          </w:tcPr>
          <w:p w14:paraId="15F49881" w14:textId="2C9CC62E" w:rsidR="005357F1" w:rsidRPr="00882BC0" w:rsidRDefault="00FC5618" w:rsidP="005357F1">
            <w:pPr>
              <w:jc w:val="right"/>
              <w:rPr>
                <w:rFonts w:cs="Arial"/>
                <w:b/>
                <w:sz w:val="18"/>
                <w:szCs w:val="18"/>
              </w:rPr>
            </w:pPr>
            <w:r w:rsidRPr="00DD14F7">
              <w:rPr>
                <w:rFonts w:cs="Arial"/>
                <w:b/>
                <w:bCs/>
                <w:sz w:val="18"/>
                <w:szCs w:val="18"/>
              </w:rPr>
              <w:t>2,294</w:t>
            </w:r>
          </w:p>
        </w:tc>
        <w:tc>
          <w:tcPr>
            <w:tcW w:w="850" w:type="dxa"/>
            <w:tcBorders>
              <w:top w:val="single" w:sz="4" w:space="0" w:color="auto"/>
              <w:left w:val="single" w:sz="4" w:space="0" w:color="auto"/>
            </w:tcBorders>
            <w:vAlign w:val="bottom"/>
          </w:tcPr>
          <w:p w14:paraId="638B4ECC" w14:textId="77777777" w:rsidR="005357F1" w:rsidRPr="00D8243E" w:rsidRDefault="005357F1" w:rsidP="005357F1">
            <w:pPr>
              <w:jc w:val="right"/>
              <w:rPr>
                <w:rFonts w:cs="Arial"/>
                <w:b/>
                <w:sz w:val="18"/>
                <w:szCs w:val="18"/>
              </w:rPr>
            </w:pPr>
          </w:p>
        </w:tc>
        <w:tc>
          <w:tcPr>
            <w:tcW w:w="1418" w:type="dxa"/>
            <w:tcBorders>
              <w:top w:val="single" w:sz="4" w:space="0" w:color="auto"/>
              <w:right w:val="single" w:sz="4" w:space="0" w:color="auto"/>
            </w:tcBorders>
            <w:vAlign w:val="bottom"/>
          </w:tcPr>
          <w:p w14:paraId="725AE251" w14:textId="424861A9" w:rsidR="005357F1" w:rsidRPr="00D8243E" w:rsidRDefault="00D8243E" w:rsidP="005357F1">
            <w:pPr>
              <w:jc w:val="right"/>
              <w:rPr>
                <w:rFonts w:cs="Arial"/>
                <w:b/>
                <w:bCs/>
                <w:sz w:val="18"/>
                <w:szCs w:val="18"/>
              </w:rPr>
            </w:pPr>
            <w:r w:rsidRPr="00D8243E">
              <w:rPr>
                <w:rFonts w:cs="Arial"/>
                <w:b/>
                <w:bCs/>
                <w:sz w:val="18"/>
                <w:szCs w:val="18"/>
              </w:rPr>
              <w:t>4,114</w:t>
            </w:r>
          </w:p>
        </w:tc>
      </w:tr>
      <w:tr w:rsidR="005357F1" w:rsidRPr="00882BC0" w14:paraId="3BCA5A71" w14:textId="77777777" w:rsidTr="37A48E93">
        <w:trPr>
          <w:trHeight w:val="284"/>
        </w:trPr>
        <w:tc>
          <w:tcPr>
            <w:tcW w:w="6096" w:type="dxa"/>
            <w:tcBorders>
              <w:right w:val="single" w:sz="4" w:space="0" w:color="auto"/>
            </w:tcBorders>
            <w:vAlign w:val="bottom"/>
          </w:tcPr>
          <w:p w14:paraId="2A66EC96" w14:textId="77777777" w:rsidR="005357F1" w:rsidRPr="00882BC0" w:rsidRDefault="005357F1" w:rsidP="005357F1">
            <w:pPr>
              <w:rPr>
                <w:rFonts w:cs="Arial"/>
                <w:sz w:val="18"/>
                <w:szCs w:val="18"/>
              </w:rPr>
            </w:pPr>
            <w:r w:rsidRPr="00882BC0">
              <w:rPr>
                <w:rFonts w:cs="Arial"/>
                <w:sz w:val="18"/>
                <w:szCs w:val="18"/>
              </w:rPr>
              <w:t>Donated assets</w:t>
            </w:r>
          </w:p>
        </w:tc>
        <w:tc>
          <w:tcPr>
            <w:tcW w:w="1134" w:type="dxa"/>
            <w:tcBorders>
              <w:top w:val="single" w:sz="4" w:space="0" w:color="auto"/>
              <w:left w:val="single" w:sz="4" w:space="0" w:color="auto"/>
              <w:right w:val="single" w:sz="4" w:space="0" w:color="auto"/>
            </w:tcBorders>
            <w:vAlign w:val="bottom"/>
          </w:tcPr>
          <w:p w14:paraId="498EF4AF" w14:textId="77777777" w:rsidR="005357F1" w:rsidRPr="00882BC0" w:rsidRDefault="005357F1" w:rsidP="005357F1">
            <w:pPr>
              <w:jc w:val="right"/>
              <w:rPr>
                <w:rFonts w:cs="Arial"/>
                <w:sz w:val="18"/>
                <w:szCs w:val="18"/>
              </w:rPr>
            </w:pPr>
            <w:r w:rsidRPr="00D4365C">
              <w:rPr>
                <w:rFonts w:cs="Arial"/>
                <w:sz w:val="18"/>
                <w:szCs w:val="18"/>
              </w:rPr>
              <w:t>-</w:t>
            </w:r>
          </w:p>
        </w:tc>
        <w:tc>
          <w:tcPr>
            <w:tcW w:w="850" w:type="dxa"/>
            <w:tcBorders>
              <w:top w:val="single" w:sz="4" w:space="0" w:color="auto"/>
              <w:left w:val="single" w:sz="4" w:space="0" w:color="auto"/>
            </w:tcBorders>
            <w:vAlign w:val="bottom"/>
          </w:tcPr>
          <w:p w14:paraId="0C4DAE47" w14:textId="77777777" w:rsidR="005357F1" w:rsidRPr="00D8243E" w:rsidRDefault="005357F1" w:rsidP="005357F1">
            <w:pPr>
              <w:jc w:val="right"/>
              <w:rPr>
                <w:rFonts w:cs="Arial"/>
                <w:sz w:val="18"/>
                <w:szCs w:val="18"/>
              </w:rPr>
            </w:pPr>
            <w:r w:rsidRPr="00D8243E">
              <w:rPr>
                <w:rFonts w:cs="Arial"/>
                <w:sz w:val="18"/>
                <w:szCs w:val="18"/>
              </w:rPr>
              <w:t>-</w:t>
            </w:r>
          </w:p>
        </w:tc>
        <w:tc>
          <w:tcPr>
            <w:tcW w:w="1418" w:type="dxa"/>
            <w:tcBorders>
              <w:top w:val="single" w:sz="4" w:space="0" w:color="auto"/>
              <w:right w:val="single" w:sz="4" w:space="0" w:color="auto"/>
            </w:tcBorders>
            <w:vAlign w:val="bottom"/>
          </w:tcPr>
          <w:p w14:paraId="1B237EF6" w14:textId="77777777" w:rsidR="005357F1" w:rsidRPr="00D8243E" w:rsidRDefault="005357F1" w:rsidP="005357F1">
            <w:pPr>
              <w:jc w:val="right"/>
              <w:rPr>
                <w:rFonts w:cs="Arial"/>
                <w:sz w:val="18"/>
                <w:szCs w:val="18"/>
              </w:rPr>
            </w:pPr>
          </w:p>
        </w:tc>
      </w:tr>
      <w:tr w:rsidR="005357F1" w:rsidRPr="00882BC0" w14:paraId="4171867C" w14:textId="77777777" w:rsidTr="37A48E93">
        <w:trPr>
          <w:trHeight w:val="284"/>
        </w:trPr>
        <w:tc>
          <w:tcPr>
            <w:tcW w:w="6096" w:type="dxa"/>
            <w:tcBorders>
              <w:right w:val="single" w:sz="4" w:space="0" w:color="auto"/>
            </w:tcBorders>
            <w:vAlign w:val="bottom"/>
          </w:tcPr>
          <w:p w14:paraId="5CFC67EE" w14:textId="77777777" w:rsidR="005357F1" w:rsidRPr="00882BC0" w:rsidRDefault="005357F1" w:rsidP="005357F1">
            <w:pPr>
              <w:autoSpaceDE w:val="0"/>
              <w:autoSpaceDN w:val="0"/>
              <w:adjustRightInd w:val="0"/>
              <w:rPr>
                <w:rFonts w:cs="Arial"/>
                <w:b/>
                <w:sz w:val="18"/>
                <w:szCs w:val="18"/>
              </w:rPr>
            </w:pPr>
            <w:r w:rsidRPr="00882BC0">
              <w:rPr>
                <w:rFonts w:cs="Arial"/>
                <w:b/>
                <w:sz w:val="18"/>
                <w:szCs w:val="18"/>
              </w:rPr>
              <w:t>Balance at 31 March</w:t>
            </w:r>
          </w:p>
        </w:tc>
        <w:tc>
          <w:tcPr>
            <w:tcW w:w="1134" w:type="dxa"/>
            <w:tcBorders>
              <w:top w:val="single" w:sz="4" w:space="0" w:color="auto"/>
              <w:left w:val="single" w:sz="4" w:space="0" w:color="auto"/>
              <w:bottom w:val="single" w:sz="4" w:space="0" w:color="auto"/>
              <w:right w:val="single" w:sz="4" w:space="0" w:color="auto"/>
            </w:tcBorders>
            <w:vAlign w:val="bottom"/>
          </w:tcPr>
          <w:p w14:paraId="5A2C0F38" w14:textId="02BD2CB6" w:rsidR="005357F1" w:rsidRPr="00882BC0" w:rsidRDefault="00FC5618" w:rsidP="005357F1">
            <w:pPr>
              <w:jc w:val="right"/>
              <w:rPr>
                <w:rFonts w:cs="Arial"/>
                <w:b/>
                <w:sz w:val="18"/>
                <w:szCs w:val="18"/>
              </w:rPr>
            </w:pPr>
            <w:r w:rsidRPr="00DD14F7">
              <w:rPr>
                <w:rFonts w:cs="Arial"/>
                <w:b/>
                <w:bCs/>
                <w:sz w:val="18"/>
                <w:szCs w:val="18"/>
              </w:rPr>
              <w:t>22,68</w:t>
            </w:r>
            <w:r>
              <w:rPr>
                <w:rFonts w:cs="Arial"/>
                <w:b/>
                <w:bCs/>
                <w:sz w:val="18"/>
                <w:szCs w:val="18"/>
              </w:rPr>
              <w:t>7</w:t>
            </w:r>
          </w:p>
        </w:tc>
        <w:tc>
          <w:tcPr>
            <w:tcW w:w="850" w:type="dxa"/>
            <w:tcBorders>
              <w:top w:val="single" w:sz="4" w:space="0" w:color="auto"/>
              <w:left w:val="single" w:sz="4" w:space="0" w:color="auto"/>
              <w:bottom w:val="single" w:sz="4" w:space="0" w:color="auto"/>
            </w:tcBorders>
            <w:vAlign w:val="bottom"/>
          </w:tcPr>
          <w:p w14:paraId="6750B78D" w14:textId="77777777" w:rsidR="005357F1" w:rsidRPr="00D8243E" w:rsidRDefault="005357F1" w:rsidP="005357F1">
            <w:pPr>
              <w:jc w:val="right"/>
              <w:rPr>
                <w:rFonts w:cs="Arial"/>
                <w:b/>
                <w:sz w:val="18"/>
                <w:szCs w:val="18"/>
              </w:rPr>
            </w:pPr>
          </w:p>
        </w:tc>
        <w:tc>
          <w:tcPr>
            <w:tcW w:w="1418" w:type="dxa"/>
            <w:tcBorders>
              <w:top w:val="single" w:sz="4" w:space="0" w:color="auto"/>
              <w:bottom w:val="single" w:sz="4" w:space="0" w:color="auto"/>
              <w:right w:val="single" w:sz="4" w:space="0" w:color="auto"/>
            </w:tcBorders>
            <w:vAlign w:val="bottom"/>
          </w:tcPr>
          <w:p w14:paraId="1E9E7EC1" w14:textId="5681058C" w:rsidR="005357F1" w:rsidRPr="00D8243E" w:rsidRDefault="005357F1" w:rsidP="005357F1">
            <w:pPr>
              <w:jc w:val="right"/>
              <w:rPr>
                <w:rFonts w:cs="Arial"/>
                <w:b/>
                <w:bCs/>
                <w:sz w:val="18"/>
                <w:szCs w:val="18"/>
              </w:rPr>
            </w:pPr>
            <w:r w:rsidRPr="00D8243E">
              <w:rPr>
                <w:rFonts w:cs="Arial"/>
                <w:b/>
                <w:bCs/>
                <w:sz w:val="18"/>
                <w:szCs w:val="18"/>
              </w:rPr>
              <w:t>2</w:t>
            </w:r>
            <w:r w:rsidR="00D8243E" w:rsidRPr="00D8243E">
              <w:rPr>
                <w:rFonts w:cs="Arial"/>
                <w:b/>
                <w:bCs/>
                <w:sz w:val="18"/>
                <w:szCs w:val="18"/>
              </w:rPr>
              <w:t>5</w:t>
            </w:r>
            <w:r w:rsidRPr="00D8243E">
              <w:rPr>
                <w:rFonts w:cs="Arial"/>
                <w:b/>
                <w:bCs/>
                <w:sz w:val="18"/>
                <w:szCs w:val="18"/>
              </w:rPr>
              <w:t>,</w:t>
            </w:r>
            <w:r w:rsidR="00D8243E" w:rsidRPr="00D8243E">
              <w:rPr>
                <w:rFonts w:cs="Arial"/>
                <w:b/>
                <w:bCs/>
                <w:sz w:val="18"/>
                <w:szCs w:val="18"/>
              </w:rPr>
              <w:t>211</w:t>
            </w:r>
          </w:p>
        </w:tc>
      </w:tr>
    </w:tbl>
    <w:p w14:paraId="3B410AC1" w14:textId="77777777" w:rsidR="00E4573D" w:rsidRPr="00882BC0" w:rsidRDefault="00E4573D" w:rsidP="00806883">
      <w:pPr>
        <w:pStyle w:val="headc"/>
        <w:spacing w:before="0" w:beforeAutospacing="0" w:after="120" w:afterAutospacing="0"/>
      </w:pPr>
    </w:p>
    <w:p w14:paraId="4946616F" w14:textId="77777777" w:rsidR="003B76A3" w:rsidRDefault="003B76A3" w:rsidP="00A9576C">
      <w:pPr>
        <w:pStyle w:val="headc"/>
        <w:spacing w:before="0" w:beforeAutospacing="0" w:after="120" w:afterAutospacing="0"/>
        <w:rPr>
          <w:rFonts w:ascii="Arial" w:hAnsi="Arial" w:cs="Arial"/>
        </w:rPr>
      </w:pPr>
    </w:p>
    <w:p w14:paraId="2C14B891" w14:textId="77777777" w:rsidR="00F56717" w:rsidRDefault="00F56717" w:rsidP="00A9576C">
      <w:pPr>
        <w:pStyle w:val="headc"/>
        <w:spacing w:before="0" w:beforeAutospacing="0" w:after="120" w:afterAutospacing="0"/>
        <w:rPr>
          <w:rFonts w:ascii="Arial" w:hAnsi="Arial" w:cs="Arial"/>
        </w:rPr>
      </w:pPr>
    </w:p>
    <w:p w14:paraId="31F952F7" w14:textId="77777777" w:rsidR="00722DB1" w:rsidRPr="00882BC0" w:rsidRDefault="00722DB1" w:rsidP="00A9576C">
      <w:pPr>
        <w:pStyle w:val="headc"/>
        <w:spacing w:before="0" w:beforeAutospacing="0" w:after="120" w:afterAutospacing="0"/>
        <w:rPr>
          <w:rFonts w:ascii="Arial" w:hAnsi="Arial" w:cs="Arial"/>
        </w:rPr>
      </w:pPr>
      <w:r w:rsidRPr="00882BC0">
        <w:rPr>
          <w:rFonts w:ascii="Arial" w:hAnsi="Arial" w:cs="Arial"/>
        </w:rPr>
        <w:t>Pensions Reserve</w:t>
      </w:r>
    </w:p>
    <w:p w14:paraId="44F0A1BA" w14:textId="77777777" w:rsidR="00722DB1" w:rsidRDefault="00722DB1" w:rsidP="00A9576C">
      <w:pPr>
        <w:pStyle w:val="bodyindent"/>
        <w:spacing w:before="0" w:beforeAutospacing="0" w:after="0" w:afterAutospacing="0"/>
        <w:jc w:val="both"/>
        <w:rPr>
          <w:rFonts w:ascii="Arial" w:hAnsi="Arial" w:cs="Arial"/>
          <w:color w:val="auto"/>
        </w:rPr>
      </w:pPr>
      <w:r w:rsidRPr="00882BC0">
        <w:rPr>
          <w:rFonts w:ascii="Arial" w:hAnsi="Arial" w:cs="Arial"/>
          <w:color w:val="auto"/>
        </w:rPr>
        <w:t xml:space="preserve">The Pensions Reserve absorbs the timing differences arising from the different arrangements for accounting for post employment benefits and for funding benefits in accordance with statutory provisions. The </w:t>
      </w:r>
      <w:r w:rsidR="00FB26D9" w:rsidRPr="00882BC0">
        <w:rPr>
          <w:rFonts w:ascii="Arial" w:hAnsi="Arial" w:cs="Arial"/>
          <w:color w:val="auto"/>
        </w:rPr>
        <w:t>Authority</w:t>
      </w:r>
      <w:r w:rsidRPr="00882BC0">
        <w:rPr>
          <w:rFonts w:ascii="Arial" w:hAnsi="Arial" w:cs="Arial"/>
          <w:color w:val="auto"/>
        </w:rPr>
        <w:t xml:space="preserve"> accounts for post employment benefits in the Comprehensive Income and Expenditure Statement as the benefits are earned by employees accruing years of service, updating the liabilities recognised to reflect inflation, changing assumptions and investment returns on any resources set aside to meet the costs. However, statutory arrangements require </w:t>
      </w:r>
      <w:r w:rsidR="004C7ED5" w:rsidRPr="00882BC0">
        <w:rPr>
          <w:rFonts w:ascii="Arial" w:hAnsi="Arial" w:cs="Arial"/>
          <w:color w:val="auto"/>
        </w:rPr>
        <w:t xml:space="preserve">benefits earned to be financed as the </w:t>
      </w:r>
      <w:r w:rsidR="00FB26D9" w:rsidRPr="00882BC0">
        <w:rPr>
          <w:rFonts w:ascii="Arial" w:hAnsi="Arial" w:cs="Arial"/>
          <w:color w:val="auto"/>
        </w:rPr>
        <w:t>Authority</w:t>
      </w:r>
      <w:r w:rsidR="004C7ED5" w:rsidRPr="00882BC0">
        <w:rPr>
          <w:rFonts w:ascii="Arial" w:hAnsi="Arial" w:cs="Arial"/>
          <w:color w:val="auto"/>
        </w:rPr>
        <w:t xml:space="preserve"> makes employer’s contributions to pension funds or eventually pay</w:t>
      </w:r>
      <w:r w:rsidRPr="00882BC0">
        <w:rPr>
          <w:rFonts w:ascii="Arial" w:hAnsi="Arial" w:cs="Arial"/>
          <w:color w:val="auto"/>
        </w:rPr>
        <w:t xml:space="preserve"> any pensions for which it is directly responsible. The debit balance on the Pensions Reserve therefore shows a substantial shortfall in the benefits earned by past and current employees and the resources the </w:t>
      </w:r>
      <w:r w:rsidR="00FB26D9" w:rsidRPr="00882BC0">
        <w:rPr>
          <w:rFonts w:ascii="Arial" w:hAnsi="Arial" w:cs="Arial"/>
          <w:color w:val="auto"/>
        </w:rPr>
        <w:t>Authority</w:t>
      </w:r>
      <w:r w:rsidRPr="00882BC0">
        <w:rPr>
          <w:rFonts w:ascii="Arial" w:hAnsi="Arial" w:cs="Arial"/>
          <w:color w:val="auto"/>
        </w:rPr>
        <w:t xml:space="preserve"> has set aside to meet them. The statutory arrangements will ensure that funding will have been set aside by the time the benefits come to be paid.</w:t>
      </w:r>
    </w:p>
    <w:p w14:paraId="5E7927CC" w14:textId="77777777" w:rsidR="00416916" w:rsidRPr="00882BC0" w:rsidRDefault="00416916" w:rsidP="00A9576C">
      <w:pPr>
        <w:pStyle w:val="bodyindent"/>
        <w:spacing w:before="0" w:beforeAutospacing="0" w:after="0" w:afterAutospacing="0"/>
        <w:jc w:val="both"/>
        <w:rPr>
          <w:rFonts w:ascii="Arial" w:hAnsi="Arial" w:cs="Arial"/>
          <w:color w:val="auto"/>
        </w:rPr>
      </w:pPr>
    </w:p>
    <w:p w14:paraId="68F8A508" w14:textId="77777777" w:rsidR="00CA285F" w:rsidRPr="00882BC0" w:rsidRDefault="00CA285F" w:rsidP="00A9576C">
      <w:pPr>
        <w:pStyle w:val="bodyindent"/>
        <w:spacing w:before="0" w:beforeAutospacing="0" w:after="0" w:afterAutospacing="0"/>
        <w:jc w:val="both"/>
        <w:rPr>
          <w:rFonts w:ascii="Arial" w:hAnsi="Arial" w:cs="Arial"/>
          <w:color w:val="auto"/>
        </w:rPr>
      </w:pPr>
    </w:p>
    <w:p w14:paraId="25E021A3" w14:textId="77777777" w:rsidR="00CA285F" w:rsidRPr="00882BC0" w:rsidRDefault="00CA285F" w:rsidP="00A9576C">
      <w:pPr>
        <w:pStyle w:val="bodyindent"/>
        <w:spacing w:before="0" w:beforeAutospacing="0" w:after="0" w:afterAutospacing="0"/>
        <w:jc w:val="both"/>
        <w:rPr>
          <w:rFonts w:ascii="Arial" w:hAnsi="Arial" w:cs="Arial"/>
          <w:color w:val="auto"/>
        </w:rPr>
      </w:pPr>
    </w:p>
    <w:tbl>
      <w:tblPr>
        <w:tblW w:w="9390" w:type="dxa"/>
        <w:tblInd w:w="108" w:type="dxa"/>
        <w:tblLook w:val="01E0" w:firstRow="1" w:lastRow="1" w:firstColumn="1" w:lastColumn="1" w:noHBand="0" w:noVBand="0"/>
      </w:tblPr>
      <w:tblGrid>
        <w:gridCol w:w="6129"/>
        <w:gridCol w:w="1673"/>
        <w:gridCol w:w="1588"/>
      </w:tblGrid>
      <w:tr w:rsidR="001F1A3B" w:rsidRPr="00882BC0" w14:paraId="119D4A62" w14:textId="77777777" w:rsidTr="0015148F">
        <w:trPr>
          <w:trHeight w:val="343"/>
        </w:trPr>
        <w:tc>
          <w:tcPr>
            <w:tcW w:w="6129" w:type="dxa"/>
            <w:tcBorders>
              <w:right w:val="single" w:sz="4" w:space="0" w:color="auto"/>
            </w:tcBorders>
            <w:vAlign w:val="bottom"/>
          </w:tcPr>
          <w:p w14:paraId="22773C1D" w14:textId="77777777" w:rsidR="001F1A3B" w:rsidRPr="00882BC0" w:rsidRDefault="001F1A3B" w:rsidP="00A83A6A">
            <w:pPr>
              <w:pStyle w:val="bodyindent"/>
              <w:rPr>
                <w:rFonts w:ascii="Arial" w:hAnsi="Arial" w:cs="Arial"/>
                <w:b/>
                <w:color w:val="auto"/>
              </w:rPr>
            </w:pPr>
          </w:p>
        </w:tc>
        <w:tc>
          <w:tcPr>
            <w:tcW w:w="1673" w:type="dxa"/>
            <w:tcBorders>
              <w:top w:val="single" w:sz="4" w:space="0" w:color="auto"/>
              <w:right w:val="single" w:sz="4" w:space="0" w:color="auto"/>
            </w:tcBorders>
            <w:vAlign w:val="bottom"/>
          </w:tcPr>
          <w:p w14:paraId="5349EC77" w14:textId="5082E70F" w:rsidR="001F1A3B" w:rsidRPr="00882BC0" w:rsidRDefault="0082680A" w:rsidP="00F451D6">
            <w:pPr>
              <w:pStyle w:val="bodyindent"/>
              <w:jc w:val="right"/>
              <w:rPr>
                <w:rFonts w:ascii="Arial" w:hAnsi="Arial" w:cs="Arial"/>
                <w:b/>
                <w:color w:val="auto"/>
              </w:rPr>
            </w:pPr>
            <w:r w:rsidRPr="00882BC0">
              <w:rPr>
                <w:rFonts w:ascii="Arial" w:hAnsi="Arial" w:cs="Arial"/>
                <w:b/>
                <w:color w:val="auto"/>
              </w:rPr>
              <w:t>20</w:t>
            </w:r>
            <w:r w:rsidR="00CE1ED0">
              <w:rPr>
                <w:rFonts w:ascii="Arial" w:hAnsi="Arial" w:cs="Arial"/>
                <w:b/>
                <w:color w:val="auto"/>
              </w:rPr>
              <w:t>2</w:t>
            </w:r>
            <w:r w:rsidR="00FC5618">
              <w:rPr>
                <w:rFonts w:ascii="Arial" w:hAnsi="Arial" w:cs="Arial"/>
                <w:b/>
                <w:color w:val="auto"/>
              </w:rPr>
              <w:t>1</w:t>
            </w:r>
            <w:r w:rsidR="005357F1">
              <w:rPr>
                <w:rFonts w:ascii="Arial" w:hAnsi="Arial" w:cs="Arial"/>
                <w:b/>
                <w:color w:val="auto"/>
              </w:rPr>
              <w:t>/2</w:t>
            </w:r>
            <w:r w:rsidR="00FC5618">
              <w:rPr>
                <w:rFonts w:ascii="Arial" w:hAnsi="Arial" w:cs="Arial"/>
                <w:b/>
                <w:color w:val="auto"/>
              </w:rPr>
              <w:t>2</w:t>
            </w:r>
          </w:p>
        </w:tc>
        <w:tc>
          <w:tcPr>
            <w:tcW w:w="1588" w:type="dxa"/>
            <w:tcBorders>
              <w:top w:val="single" w:sz="4" w:space="0" w:color="auto"/>
              <w:left w:val="single" w:sz="4" w:space="0" w:color="auto"/>
              <w:right w:val="single" w:sz="4" w:space="0" w:color="auto"/>
            </w:tcBorders>
            <w:vAlign w:val="bottom"/>
          </w:tcPr>
          <w:p w14:paraId="56017974" w14:textId="6245ABFD" w:rsidR="001F1A3B" w:rsidRPr="00462CE7" w:rsidRDefault="001F1A3B" w:rsidP="00F451D6">
            <w:pPr>
              <w:pStyle w:val="bodyindent"/>
              <w:jc w:val="right"/>
              <w:rPr>
                <w:rFonts w:ascii="Arial" w:hAnsi="Arial" w:cs="Arial"/>
                <w:b/>
                <w:color w:val="auto"/>
              </w:rPr>
            </w:pPr>
            <w:r w:rsidRPr="00050E65">
              <w:rPr>
                <w:rFonts w:ascii="Arial" w:hAnsi="Arial" w:cs="Arial"/>
                <w:b/>
                <w:color w:val="auto"/>
              </w:rPr>
              <w:t>20</w:t>
            </w:r>
            <w:r w:rsidR="00F451D6" w:rsidRPr="00050E65">
              <w:rPr>
                <w:rFonts w:ascii="Arial" w:hAnsi="Arial" w:cs="Arial"/>
                <w:b/>
                <w:color w:val="auto"/>
              </w:rPr>
              <w:t>2</w:t>
            </w:r>
            <w:r w:rsidR="00BF3CE7" w:rsidRPr="00050E65">
              <w:rPr>
                <w:rFonts w:ascii="Arial" w:hAnsi="Arial" w:cs="Arial"/>
                <w:b/>
                <w:color w:val="auto"/>
              </w:rPr>
              <w:t>2</w:t>
            </w:r>
            <w:r w:rsidR="005357F1" w:rsidRPr="00050E65">
              <w:rPr>
                <w:rFonts w:ascii="Arial" w:hAnsi="Arial" w:cs="Arial"/>
                <w:b/>
                <w:color w:val="auto"/>
              </w:rPr>
              <w:t>/2</w:t>
            </w:r>
            <w:r w:rsidR="00BF3CE7" w:rsidRPr="00050E65">
              <w:rPr>
                <w:rFonts w:ascii="Arial" w:hAnsi="Arial" w:cs="Arial"/>
                <w:b/>
                <w:color w:val="auto"/>
              </w:rPr>
              <w:t>3</w:t>
            </w:r>
          </w:p>
        </w:tc>
      </w:tr>
      <w:tr w:rsidR="001F1A3B" w:rsidRPr="00882BC0" w14:paraId="2C3B7AB5" w14:textId="77777777" w:rsidTr="0015148F">
        <w:trPr>
          <w:trHeight w:val="284"/>
        </w:trPr>
        <w:tc>
          <w:tcPr>
            <w:tcW w:w="6129" w:type="dxa"/>
            <w:tcBorders>
              <w:right w:val="single" w:sz="4" w:space="0" w:color="auto"/>
            </w:tcBorders>
            <w:vAlign w:val="bottom"/>
          </w:tcPr>
          <w:p w14:paraId="5A3B5303" w14:textId="77777777" w:rsidR="001F1A3B" w:rsidRPr="00882BC0" w:rsidRDefault="001F1A3B" w:rsidP="00A83A6A">
            <w:pPr>
              <w:rPr>
                <w:rFonts w:cs="Arial"/>
                <w:sz w:val="18"/>
                <w:szCs w:val="18"/>
              </w:rPr>
            </w:pPr>
          </w:p>
        </w:tc>
        <w:tc>
          <w:tcPr>
            <w:tcW w:w="1673" w:type="dxa"/>
            <w:tcBorders>
              <w:right w:val="single" w:sz="4" w:space="0" w:color="auto"/>
            </w:tcBorders>
            <w:vAlign w:val="bottom"/>
          </w:tcPr>
          <w:p w14:paraId="30EC89E2" w14:textId="77777777" w:rsidR="001F1A3B" w:rsidRPr="00882BC0" w:rsidRDefault="001F1A3B" w:rsidP="00A83A6A">
            <w:pPr>
              <w:jc w:val="right"/>
              <w:rPr>
                <w:rFonts w:cs="Arial"/>
                <w:sz w:val="18"/>
                <w:szCs w:val="18"/>
              </w:rPr>
            </w:pPr>
            <w:r w:rsidRPr="00882BC0">
              <w:rPr>
                <w:rFonts w:cs="Arial"/>
                <w:b/>
                <w:sz w:val="18"/>
                <w:szCs w:val="18"/>
              </w:rPr>
              <w:t>£000</w:t>
            </w:r>
          </w:p>
        </w:tc>
        <w:tc>
          <w:tcPr>
            <w:tcW w:w="1588" w:type="dxa"/>
            <w:tcBorders>
              <w:left w:val="single" w:sz="4" w:space="0" w:color="auto"/>
              <w:right w:val="single" w:sz="4" w:space="0" w:color="auto"/>
            </w:tcBorders>
            <w:vAlign w:val="bottom"/>
          </w:tcPr>
          <w:p w14:paraId="7D727D3D" w14:textId="77777777" w:rsidR="001F1A3B" w:rsidRPr="00462CE7" w:rsidRDefault="001F1A3B" w:rsidP="00A83A6A">
            <w:pPr>
              <w:jc w:val="right"/>
              <w:rPr>
                <w:rFonts w:cs="Arial"/>
                <w:sz w:val="18"/>
                <w:szCs w:val="18"/>
              </w:rPr>
            </w:pPr>
            <w:r w:rsidRPr="00462CE7">
              <w:rPr>
                <w:rFonts w:cs="Arial"/>
                <w:b/>
                <w:sz w:val="18"/>
                <w:szCs w:val="18"/>
              </w:rPr>
              <w:t>£000</w:t>
            </w:r>
          </w:p>
        </w:tc>
      </w:tr>
      <w:tr w:rsidR="00FC5618" w:rsidRPr="00882BC0" w14:paraId="591A53A6" w14:textId="77777777" w:rsidTr="0015148F">
        <w:trPr>
          <w:trHeight w:val="284"/>
        </w:trPr>
        <w:tc>
          <w:tcPr>
            <w:tcW w:w="6129" w:type="dxa"/>
            <w:tcBorders>
              <w:right w:val="single" w:sz="4" w:space="0" w:color="auto"/>
            </w:tcBorders>
            <w:vAlign w:val="bottom"/>
          </w:tcPr>
          <w:p w14:paraId="00DF3AD0" w14:textId="77777777" w:rsidR="00FC5618" w:rsidRPr="00882BC0" w:rsidRDefault="00FC5618" w:rsidP="00FC5618">
            <w:pPr>
              <w:rPr>
                <w:rFonts w:cs="Arial"/>
                <w:b/>
                <w:sz w:val="18"/>
                <w:szCs w:val="18"/>
              </w:rPr>
            </w:pPr>
            <w:r w:rsidRPr="00882BC0">
              <w:rPr>
                <w:rFonts w:cs="Arial"/>
                <w:b/>
                <w:sz w:val="18"/>
                <w:szCs w:val="18"/>
              </w:rPr>
              <w:t>Balance at 1 April</w:t>
            </w:r>
          </w:p>
        </w:tc>
        <w:tc>
          <w:tcPr>
            <w:tcW w:w="1673" w:type="dxa"/>
            <w:tcBorders>
              <w:left w:val="single" w:sz="4" w:space="0" w:color="auto"/>
              <w:right w:val="single" w:sz="4" w:space="0" w:color="auto"/>
            </w:tcBorders>
            <w:vAlign w:val="bottom"/>
          </w:tcPr>
          <w:p w14:paraId="0EDFF4DD" w14:textId="25400CB0" w:rsidR="00FC5618" w:rsidRPr="002504CA" w:rsidRDefault="00FC5618" w:rsidP="00FC5618">
            <w:pPr>
              <w:jc w:val="right"/>
              <w:rPr>
                <w:rFonts w:cs="Arial"/>
                <w:b/>
                <w:sz w:val="18"/>
                <w:szCs w:val="18"/>
              </w:rPr>
            </w:pPr>
            <w:r w:rsidRPr="00971A87">
              <w:rPr>
                <w:b/>
                <w:sz w:val="18"/>
              </w:rPr>
              <w:t>(488,447)</w:t>
            </w:r>
          </w:p>
        </w:tc>
        <w:tc>
          <w:tcPr>
            <w:tcW w:w="1588" w:type="dxa"/>
            <w:tcBorders>
              <w:left w:val="single" w:sz="4" w:space="0" w:color="auto"/>
              <w:right w:val="single" w:sz="4" w:space="0" w:color="auto"/>
            </w:tcBorders>
            <w:vAlign w:val="bottom"/>
          </w:tcPr>
          <w:p w14:paraId="40C177B6" w14:textId="142E8489" w:rsidR="00FC5618" w:rsidRPr="00FB76A4" w:rsidRDefault="00FC5618" w:rsidP="00FC5618">
            <w:pPr>
              <w:jc w:val="right"/>
              <w:rPr>
                <w:b/>
                <w:sz w:val="18"/>
              </w:rPr>
            </w:pPr>
            <w:r w:rsidRPr="00FB76A4">
              <w:rPr>
                <w:b/>
                <w:sz w:val="18"/>
              </w:rPr>
              <w:t>(4</w:t>
            </w:r>
            <w:r w:rsidR="00FB76A4" w:rsidRPr="00FB76A4">
              <w:rPr>
                <w:b/>
                <w:sz w:val="18"/>
              </w:rPr>
              <w:t>72,912</w:t>
            </w:r>
            <w:r w:rsidRPr="00FB76A4">
              <w:rPr>
                <w:b/>
                <w:sz w:val="18"/>
              </w:rPr>
              <w:t>)</w:t>
            </w:r>
          </w:p>
        </w:tc>
      </w:tr>
      <w:tr w:rsidR="00FC5618" w:rsidRPr="00882BC0" w14:paraId="02A8F525" w14:textId="77777777" w:rsidTr="004B4881">
        <w:trPr>
          <w:trHeight w:val="284"/>
        </w:trPr>
        <w:tc>
          <w:tcPr>
            <w:tcW w:w="6129" w:type="dxa"/>
            <w:tcBorders>
              <w:right w:val="single" w:sz="4" w:space="0" w:color="auto"/>
            </w:tcBorders>
            <w:vAlign w:val="bottom"/>
          </w:tcPr>
          <w:p w14:paraId="6207F73F" w14:textId="77777777" w:rsidR="00FC5618" w:rsidRPr="00882BC0" w:rsidRDefault="00FC5618" w:rsidP="00FC5618">
            <w:pPr>
              <w:rPr>
                <w:rFonts w:cs="Arial"/>
                <w:sz w:val="18"/>
                <w:szCs w:val="18"/>
              </w:rPr>
            </w:pPr>
            <w:r w:rsidRPr="00882BC0">
              <w:rPr>
                <w:rFonts w:cs="Arial"/>
                <w:sz w:val="18"/>
                <w:szCs w:val="18"/>
              </w:rPr>
              <w:t>Actuarial gains/losses on pensions assets and liabilities</w:t>
            </w:r>
          </w:p>
        </w:tc>
        <w:tc>
          <w:tcPr>
            <w:tcW w:w="1673" w:type="dxa"/>
            <w:tcBorders>
              <w:left w:val="single" w:sz="4" w:space="0" w:color="auto"/>
              <w:right w:val="single" w:sz="4" w:space="0" w:color="auto"/>
            </w:tcBorders>
            <w:vAlign w:val="bottom"/>
          </w:tcPr>
          <w:p w14:paraId="66A513F6" w14:textId="2A058462" w:rsidR="00FC5618" w:rsidRPr="002504CA" w:rsidRDefault="00FC5618" w:rsidP="00FC5618">
            <w:pPr>
              <w:jc w:val="right"/>
              <w:rPr>
                <w:rFonts w:cs="Arial"/>
                <w:sz w:val="18"/>
                <w:szCs w:val="18"/>
              </w:rPr>
            </w:pPr>
            <w:r w:rsidRPr="00971A87">
              <w:rPr>
                <w:rFonts w:cs="Arial"/>
                <w:sz w:val="18"/>
                <w:szCs w:val="18"/>
              </w:rPr>
              <w:t>21,901</w:t>
            </w:r>
          </w:p>
        </w:tc>
        <w:tc>
          <w:tcPr>
            <w:tcW w:w="1588" w:type="dxa"/>
            <w:tcBorders>
              <w:left w:val="single" w:sz="4" w:space="0" w:color="auto"/>
              <w:right w:val="single" w:sz="4" w:space="0" w:color="auto"/>
            </w:tcBorders>
            <w:vAlign w:val="bottom"/>
          </w:tcPr>
          <w:p w14:paraId="65FBA9AB" w14:textId="2DE563DF" w:rsidR="00FC5618" w:rsidRPr="00FB76A4" w:rsidRDefault="00FB76A4" w:rsidP="00FC5618">
            <w:pPr>
              <w:jc w:val="right"/>
              <w:rPr>
                <w:sz w:val="18"/>
              </w:rPr>
            </w:pPr>
            <w:r w:rsidRPr="00FB76A4">
              <w:rPr>
                <w:sz w:val="18"/>
              </w:rPr>
              <w:t>175,686</w:t>
            </w:r>
          </w:p>
        </w:tc>
      </w:tr>
      <w:tr w:rsidR="00FC5618" w:rsidRPr="00882BC0" w14:paraId="5512CD0D" w14:textId="77777777" w:rsidTr="004B4881">
        <w:trPr>
          <w:trHeight w:val="284"/>
        </w:trPr>
        <w:tc>
          <w:tcPr>
            <w:tcW w:w="6129" w:type="dxa"/>
            <w:tcBorders>
              <w:right w:val="single" w:sz="4" w:space="0" w:color="auto"/>
            </w:tcBorders>
            <w:vAlign w:val="bottom"/>
          </w:tcPr>
          <w:p w14:paraId="26D12EC3" w14:textId="77777777" w:rsidR="00FC5618" w:rsidRPr="00882BC0" w:rsidRDefault="00FC5618" w:rsidP="00FC5618">
            <w:pPr>
              <w:spacing w:before="120"/>
              <w:rPr>
                <w:rFonts w:cs="Arial"/>
                <w:sz w:val="18"/>
                <w:szCs w:val="18"/>
              </w:rPr>
            </w:pPr>
            <w:r w:rsidRPr="00882BC0">
              <w:rPr>
                <w:rFonts w:cs="Arial"/>
                <w:sz w:val="18"/>
                <w:szCs w:val="18"/>
              </w:rPr>
              <w:t>Reversal of items relating to retirement benefits credited to the Deficit on the Provision of Services in the Comprehensive Income and Expenditure Statement</w:t>
            </w:r>
          </w:p>
        </w:tc>
        <w:tc>
          <w:tcPr>
            <w:tcW w:w="1673" w:type="dxa"/>
            <w:tcBorders>
              <w:left w:val="single" w:sz="4" w:space="0" w:color="auto"/>
              <w:right w:val="single" w:sz="4" w:space="0" w:color="auto"/>
            </w:tcBorders>
            <w:vAlign w:val="bottom"/>
          </w:tcPr>
          <w:p w14:paraId="41FBA9A9" w14:textId="427887CB" w:rsidR="00FC5618" w:rsidRPr="002504CA" w:rsidRDefault="00FC5618" w:rsidP="00FC5618">
            <w:pPr>
              <w:jc w:val="right"/>
              <w:rPr>
                <w:rFonts w:cs="Arial"/>
                <w:sz w:val="18"/>
                <w:szCs w:val="18"/>
              </w:rPr>
            </w:pPr>
            <w:r w:rsidRPr="00971A87">
              <w:rPr>
                <w:rFonts w:cs="Arial"/>
                <w:sz w:val="18"/>
                <w:szCs w:val="18"/>
              </w:rPr>
              <w:t>(20,023)</w:t>
            </w:r>
          </w:p>
        </w:tc>
        <w:tc>
          <w:tcPr>
            <w:tcW w:w="1588" w:type="dxa"/>
            <w:tcBorders>
              <w:left w:val="single" w:sz="4" w:space="0" w:color="auto"/>
              <w:right w:val="single" w:sz="4" w:space="0" w:color="auto"/>
            </w:tcBorders>
            <w:vAlign w:val="bottom"/>
          </w:tcPr>
          <w:p w14:paraId="6EA8996D" w14:textId="6587F8B4" w:rsidR="00FC5618" w:rsidRPr="00FB76A4" w:rsidRDefault="00FC5618" w:rsidP="00FC5618">
            <w:pPr>
              <w:jc w:val="right"/>
              <w:rPr>
                <w:sz w:val="18"/>
              </w:rPr>
            </w:pPr>
            <w:r w:rsidRPr="00FB76A4">
              <w:rPr>
                <w:rFonts w:cs="Arial"/>
                <w:sz w:val="18"/>
                <w:szCs w:val="18"/>
              </w:rPr>
              <w:t>(20,</w:t>
            </w:r>
            <w:r w:rsidR="00FB76A4" w:rsidRPr="00FB76A4">
              <w:rPr>
                <w:rFonts w:cs="Arial"/>
                <w:sz w:val="18"/>
                <w:szCs w:val="18"/>
              </w:rPr>
              <w:t>512</w:t>
            </w:r>
            <w:r w:rsidRPr="00FB76A4">
              <w:rPr>
                <w:rFonts w:cs="Arial"/>
                <w:sz w:val="18"/>
                <w:szCs w:val="18"/>
              </w:rPr>
              <w:t>)</w:t>
            </w:r>
          </w:p>
        </w:tc>
      </w:tr>
      <w:tr w:rsidR="00FC5618" w:rsidRPr="00882BC0" w14:paraId="68891DF9" w14:textId="77777777" w:rsidTr="004B4881">
        <w:trPr>
          <w:trHeight w:val="284"/>
        </w:trPr>
        <w:tc>
          <w:tcPr>
            <w:tcW w:w="6129" w:type="dxa"/>
            <w:tcBorders>
              <w:right w:val="single" w:sz="4" w:space="0" w:color="auto"/>
            </w:tcBorders>
            <w:vAlign w:val="bottom"/>
          </w:tcPr>
          <w:p w14:paraId="4D515FA3" w14:textId="77777777" w:rsidR="00FC5618" w:rsidRPr="00882BC0" w:rsidRDefault="00FC5618" w:rsidP="00FC5618">
            <w:pPr>
              <w:spacing w:before="120"/>
              <w:rPr>
                <w:rFonts w:cs="Arial"/>
                <w:sz w:val="18"/>
                <w:szCs w:val="18"/>
              </w:rPr>
            </w:pPr>
            <w:r w:rsidRPr="00882BC0">
              <w:rPr>
                <w:rFonts w:cs="Arial"/>
                <w:sz w:val="18"/>
                <w:szCs w:val="18"/>
              </w:rPr>
              <w:t>Employer’s pensions contributions and direct payments to pensioners payable in the year</w:t>
            </w:r>
          </w:p>
        </w:tc>
        <w:tc>
          <w:tcPr>
            <w:tcW w:w="1673" w:type="dxa"/>
            <w:tcBorders>
              <w:left w:val="single" w:sz="4" w:space="0" w:color="auto"/>
              <w:bottom w:val="single" w:sz="4" w:space="0" w:color="auto"/>
              <w:right w:val="single" w:sz="4" w:space="0" w:color="auto"/>
            </w:tcBorders>
            <w:vAlign w:val="bottom"/>
          </w:tcPr>
          <w:p w14:paraId="45CEC9FB" w14:textId="73DF384F" w:rsidR="00FC5618" w:rsidRPr="002504CA" w:rsidRDefault="00FC5618" w:rsidP="00FC5618">
            <w:pPr>
              <w:jc w:val="right"/>
              <w:rPr>
                <w:rFonts w:cs="Arial"/>
                <w:sz w:val="18"/>
                <w:szCs w:val="18"/>
              </w:rPr>
            </w:pPr>
            <w:r w:rsidRPr="00971A87">
              <w:rPr>
                <w:rFonts w:cs="Arial"/>
                <w:sz w:val="18"/>
                <w:szCs w:val="18"/>
              </w:rPr>
              <w:t>13,657</w:t>
            </w:r>
          </w:p>
        </w:tc>
        <w:tc>
          <w:tcPr>
            <w:tcW w:w="1588" w:type="dxa"/>
            <w:tcBorders>
              <w:left w:val="single" w:sz="4" w:space="0" w:color="auto"/>
              <w:bottom w:val="single" w:sz="4" w:space="0" w:color="auto"/>
              <w:right w:val="single" w:sz="4" w:space="0" w:color="auto"/>
            </w:tcBorders>
            <w:vAlign w:val="bottom"/>
          </w:tcPr>
          <w:p w14:paraId="29276CE4" w14:textId="5EB0E3AE" w:rsidR="00FC5618" w:rsidRPr="00FB76A4" w:rsidRDefault="00FC5618" w:rsidP="00FC5618">
            <w:pPr>
              <w:jc w:val="right"/>
              <w:rPr>
                <w:sz w:val="18"/>
              </w:rPr>
            </w:pPr>
            <w:r w:rsidRPr="00FB76A4">
              <w:rPr>
                <w:rFonts w:cs="Arial"/>
                <w:sz w:val="18"/>
                <w:szCs w:val="18"/>
              </w:rPr>
              <w:t>1</w:t>
            </w:r>
            <w:r w:rsidR="00FB76A4" w:rsidRPr="00FB76A4">
              <w:rPr>
                <w:rFonts w:cs="Arial"/>
                <w:sz w:val="18"/>
                <w:szCs w:val="18"/>
              </w:rPr>
              <w:t>2,381</w:t>
            </w:r>
          </w:p>
        </w:tc>
      </w:tr>
      <w:tr w:rsidR="00FC5618" w:rsidRPr="007C3A82" w14:paraId="27672334" w14:textId="77777777" w:rsidTr="0015148F">
        <w:trPr>
          <w:trHeight w:val="284"/>
        </w:trPr>
        <w:tc>
          <w:tcPr>
            <w:tcW w:w="6129" w:type="dxa"/>
            <w:tcBorders>
              <w:right w:val="single" w:sz="4" w:space="0" w:color="auto"/>
            </w:tcBorders>
            <w:vAlign w:val="bottom"/>
          </w:tcPr>
          <w:p w14:paraId="6F4FCDAB" w14:textId="77777777" w:rsidR="00FC5618" w:rsidRPr="00882BC0" w:rsidRDefault="00FC5618" w:rsidP="00FC5618">
            <w:pPr>
              <w:autoSpaceDE w:val="0"/>
              <w:autoSpaceDN w:val="0"/>
              <w:adjustRightInd w:val="0"/>
              <w:rPr>
                <w:rFonts w:cs="Arial"/>
                <w:b/>
                <w:sz w:val="18"/>
                <w:szCs w:val="18"/>
              </w:rPr>
            </w:pPr>
            <w:r w:rsidRPr="00882BC0">
              <w:rPr>
                <w:rFonts w:cs="Arial"/>
                <w:b/>
                <w:sz w:val="18"/>
                <w:szCs w:val="18"/>
              </w:rPr>
              <w:t>Balance at 31 March</w:t>
            </w:r>
          </w:p>
        </w:tc>
        <w:tc>
          <w:tcPr>
            <w:tcW w:w="1673" w:type="dxa"/>
            <w:tcBorders>
              <w:top w:val="single" w:sz="4" w:space="0" w:color="auto"/>
              <w:left w:val="single" w:sz="4" w:space="0" w:color="auto"/>
              <w:bottom w:val="single" w:sz="4" w:space="0" w:color="auto"/>
              <w:right w:val="single" w:sz="4" w:space="0" w:color="auto"/>
            </w:tcBorders>
            <w:vAlign w:val="bottom"/>
          </w:tcPr>
          <w:p w14:paraId="63920EC2" w14:textId="670114EF" w:rsidR="00FC5618" w:rsidRPr="002504CA" w:rsidRDefault="00FC5618" w:rsidP="00FC5618">
            <w:pPr>
              <w:autoSpaceDE w:val="0"/>
              <w:autoSpaceDN w:val="0"/>
              <w:adjustRightInd w:val="0"/>
              <w:jc w:val="right"/>
              <w:rPr>
                <w:rFonts w:cs="Arial"/>
                <w:b/>
                <w:bCs/>
                <w:sz w:val="18"/>
                <w:szCs w:val="18"/>
              </w:rPr>
            </w:pPr>
            <w:r w:rsidRPr="00971A87">
              <w:rPr>
                <w:b/>
                <w:sz w:val="18"/>
              </w:rPr>
              <w:t>(</w:t>
            </w:r>
            <w:r w:rsidRPr="00971A87">
              <w:rPr>
                <w:rFonts w:cs="Arial"/>
                <w:b/>
                <w:bCs/>
                <w:sz w:val="18"/>
                <w:szCs w:val="18"/>
              </w:rPr>
              <w:t>472,912</w:t>
            </w:r>
            <w:r w:rsidRPr="003A2409">
              <w:rPr>
                <w:b/>
                <w:sz w:val="18"/>
              </w:rPr>
              <w:t>)</w:t>
            </w:r>
          </w:p>
        </w:tc>
        <w:tc>
          <w:tcPr>
            <w:tcW w:w="1588" w:type="dxa"/>
            <w:tcBorders>
              <w:top w:val="single" w:sz="4" w:space="0" w:color="auto"/>
              <w:left w:val="single" w:sz="4" w:space="0" w:color="auto"/>
              <w:bottom w:val="single" w:sz="4" w:space="0" w:color="auto"/>
              <w:right w:val="single" w:sz="4" w:space="0" w:color="auto"/>
            </w:tcBorders>
            <w:vAlign w:val="bottom"/>
          </w:tcPr>
          <w:p w14:paraId="754D0935" w14:textId="2CB6F27A" w:rsidR="00FC5618" w:rsidRPr="00FB76A4" w:rsidRDefault="00FC5618" w:rsidP="00FC5618">
            <w:pPr>
              <w:autoSpaceDE w:val="0"/>
              <w:autoSpaceDN w:val="0"/>
              <w:adjustRightInd w:val="0"/>
              <w:jc w:val="right"/>
              <w:rPr>
                <w:b/>
                <w:sz w:val="18"/>
              </w:rPr>
            </w:pPr>
            <w:r w:rsidRPr="00FB76A4">
              <w:rPr>
                <w:b/>
                <w:sz w:val="18"/>
              </w:rPr>
              <w:t>(</w:t>
            </w:r>
            <w:r w:rsidR="00FB76A4" w:rsidRPr="00FB76A4">
              <w:rPr>
                <w:b/>
                <w:sz w:val="18"/>
              </w:rPr>
              <w:t>305,357</w:t>
            </w:r>
            <w:r w:rsidRPr="00FB76A4">
              <w:rPr>
                <w:b/>
                <w:sz w:val="18"/>
              </w:rPr>
              <w:t>)</w:t>
            </w:r>
          </w:p>
        </w:tc>
      </w:tr>
    </w:tbl>
    <w:p w14:paraId="5F0948AF" w14:textId="77777777" w:rsidR="00EE7162" w:rsidRDefault="00EE7162" w:rsidP="004C6EA5">
      <w:pPr>
        <w:pStyle w:val="headc"/>
        <w:rPr>
          <w:rFonts w:ascii="Arial" w:hAnsi="Arial" w:cs="Arial"/>
        </w:rPr>
      </w:pPr>
    </w:p>
    <w:p w14:paraId="2EB32194" w14:textId="1035123C" w:rsidR="00722DB1" w:rsidRPr="00882BC0" w:rsidRDefault="00722DB1" w:rsidP="004C6EA5">
      <w:pPr>
        <w:pStyle w:val="headc"/>
        <w:rPr>
          <w:rFonts w:ascii="Arial" w:hAnsi="Arial" w:cs="Arial"/>
        </w:rPr>
      </w:pPr>
      <w:r w:rsidRPr="00882BC0">
        <w:rPr>
          <w:rFonts w:ascii="Arial" w:hAnsi="Arial" w:cs="Arial"/>
        </w:rPr>
        <w:t>Collection Fund Adjustment Account</w:t>
      </w:r>
    </w:p>
    <w:p w14:paraId="291C038F" w14:textId="77777777" w:rsidR="00722DB1" w:rsidRPr="00882BC0" w:rsidRDefault="004E1192" w:rsidP="004C6EA5">
      <w:pPr>
        <w:pStyle w:val="bodyindent"/>
        <w:jc w:val="both"/>
        <w:rPr>
          <w:rFonts w:ascii="Arial" w:hAnsi="Arial" w:cs="Arial"/>
          <w:color w:val="auto"/>
        </w:rPr>
      </w:pPr>
      <w:r w:rsidRPr="00882BC0">
        <w:rPr>
          <w:rFonts w:ascii="Arial" w:hAnsi="Arial" w:cs="Arial"/>
          <w:color w:val="auto"/>
        </w:rPr>
        <w:t>The Collection Fund Adjustment Account manages the differences arising from the recognition of council tax and business rates income in the Comprehensive Income and Expenditure Statement as it falls due from council tax and business rate payers compared with the statutory arrangements for paying across amounts to the General Fund from the Collection Fund</w:t>
      </w:r>
      <w:r w:rsidR="00722DB1" w:rsidRPr="00882BC0">
        <w:rPr>
          <w:rFonts w:ascii="Arial" w:hAnsi="Arial" w:cs="Arial"/>
          <w:color w:val="auto"/>
        </w:rPr>
        <w:t>.</w:t>
      </w:r>
      <w:r w:rsidR="00722DB1" w:rsidRPr="00882BC0">
        <w:rPr>
          <w:rFonts w:ascii="Arial" w:hAnsi="Arial" w:cs="Arial"/>
          <w:color w:val="0000FF"/>
        </w:rPr>
        <w:t xml:space="preserve">  </w:t>
      </w:r>
      <w:r w:rsidR="00722DB1" w:rsidRPr="00882BC0">
        <w:rPr>
          <w:rFonts w:ascii="Arial" w:hAnsi="Arial" w:cs="Arial"/>
          <w:color w:val="auto"/>
        </w:rPr>
        <w:t xml:space="preserve">Council </w:t>
      </w:r>
      <w:r w:rsidR="008132D1" w:rsidRPr="00882BC0">
        <w:rPr>
          <w:rFonts w:ascii="Arial" w:hAnsi="Arial" w:cs="Arial"/>
          <w:color w:val="auto"/>
        </w:rPr>
        <w:t>t</w:t>
      </w:r>
      <w:r w:rsidR="00722DB1" w:rsidRPr="00882BC0">
        <w:rPr>
          <w:rFonts w:ascii="Arial" w:hAnsi="Arial" w:cs="Arial"/>
          <w:color w:val="auto"/>
        </w:rPr>
        <w:t xml:space="preserve">ax </w:t>
      </w:r>
      <w:r w:rsidR="008132D1" w:rsidRPr="00882BC0">
        <w:rPr>
          <w:rFonts w:ascii="Arial" w:hAnsi="Arial" w:cs="Arial"/>
          <w:color w:val="auto"/>
        </w:rPr>
        <w:t xml:space="preserve">and business rates </w:t>
      </w:r>
      <w:r w:rsidR="00722DB1" w:rsidRPr="00882BC0">
        <w:rPr>
          <w:rFonts w:ascii="Arial" w:hAnsi="Arial" w:cs="Arial"/>
          <w:color w:val="auto"/>
        </w:rPr>
        <w:t xml:space="preserve">income is collected on behalf of the </w:t>
      </w:r>
      <w:r w:rsidR="00371827" w:rsidRPr="00882BC0">
        <w:rPr>
          <w:rFonts w:ascii="Arial" w:hAnsi="Arial" w:cs="Arial"/>
          <w:color w:val="auto"/>
        </w:rPr>
        <w:t xml:space="preserve">Fire Authority </w:t>
      </w:r>
      <w:r w:rsidR="00722DB1" w:rsidRPr="00882BC0">
        <w:rPr>
          <w:rFonts w:ascii="Arial" w:hAnsi="Arial" w:cs="Arial"/>
          <w:color w:val="auto"/>
        </w:rPr>
        <w:t xml:space="preserve">on an agency basis by the </w:t>
      </w:r>
      <w:r w:rsidR="00371827" w:rsidRPr="00882BC0">
        <w:rPr>
          <w:rFonts w:ascii="Arial" w:hAnsi="Arial" w:cs="Arial"/>
          <w:color w:val="auto"/>
        </w:rPr>
        <w:t xml:space="preserve">five </w:t>
      </w:r>
      <w:r w:rsidR="00722DB1" w:rsidRPr="00882BC0">
        <w:rPr>
          <w:rFonts w:ascii="Arial" w:hAnsi="Arial" w:cs="Arial"/>
          <w:color w:val="auto"/>
        </w:rPr>
        <w:t xml:space="preserve">billing authorities in East Sussex: Eastbourne Borough Council, Hastings Borough Council, Lewes District Council, Rother District </w:t>
      </w:r>
      <w:r w:rsidR="004C7ED5" w:rsidRPr="00882BC0">
        <w:rPr>
          <w:rFonts w:ascii="Arial" w:hAnsi="Arial" w:cs="Arial"/>
          <w:color w:val="auto"/>
        </w:rPr>
        <w:t>Council,</w:t>
      </w:r>
      <w:r w:rsidR="00722DB1" w:rsidRPr="00882BC0">
        <w:rPr>
          <w:rFonts w:ascii="Arial" w:hAnsi="Arial" w:cs="Arial"/>
          <w:color w:val="auto"/>
        </w:rPr>
        <w:t xml:space="preserve"> </w:t>
      </w:r>
      <w:r w:rsidR="00371827" w:rsidRPr="00882BC0">
        <w:rPr>
          <w:rFonts w:ascii="Arial" w:hAnsi="Arial" w:cs="Arial"/>
          <w:color w:val="auto"/>
        </w:rPr>
        <w:t xml:space="preserve">Wealden District Council </w:t>
      </w:r>
      <w:proofErr w:type="gramStart"/>
      <w:r w:rsidR="00371827" w:rsidRPr="00882BC0">
        <w:rPr>
          <w:rFonts w:ascii="Arial" w:hAnsi="Arial" w:cs="Arial"/>
          <w:color w:val="auto"/>
        </w:rPr>
        <w:t>and also</w:t>
      </w:r>
      <w:proofErr w:type="gramEnd"/>
      <w:r w:rsidR="00371827" w:rsidRPr="00882BC0">
        <w:rPr>
          <w:rFonts w:ascii="Arial" w:hAnsi="Arial" w:cs="Arial"/>
          <w:color w:val="auto"/>
        </w:rPr>
        <w:t xml:space="preserve"> Brighton &amp; Hove City Council.</w:t>
      </w:r>
    </w:p>
    <w:p w14:paraId="38F0AEEF" w14:textId="77777777" w:rsidR="005E5B53" w:rsidRDefault="00722DB1" w:rsidP="004C6EA5">
      <w:pPr>
        <w:jc w:val="both"/>
        <w:rPr>
          <w:rFonts w:cs="Arial"/>
          <w:sz w:val="18"/>
          <w:szCs w:val="18"/>
        </w:rPr>
      </w:pPr>
      <w:r w:rsidRPr="00882BC0">
        <w:rPr>
          <w:rFonts w:cs="Arial"/>
          <w:sz w:val="18"/>
          <w:szCs w:val="18"/>
        </w:rPr>
        <w:t xml:space="preserve">From 1 April 2009, the </w:t>
      </w:r>
      <w:r w:rsidR="00371827" w:rsidRPr="00882BC0">
        <w:rPr>
          <w:rFonts w:cs="Arial"/>
          <w:sz w:val="18"/>
          <w:szCs w:val="18"/>
        </w:rPr>
        <w:t xml:space="preserve">Fire Authority </w:t>
      </w:r>
      <w:r w:rsidRPr="00882BC0">
        <w:rPr>
          <w:rFonts w:cs="Arial"/>
          <w:sz w:val="18"/>
          <w:szCs w:val="18"/>
        </w:rPr>
        <w:t xml:space="preserve">as a precepting authority is required to show Council Tax income in its Income and Expenditure Account on an accruals basis.  The difference between the income included in the Income and Expenditure account and the amount required by legislation to be credited to the </w:t>
      </w:r>
      <w:r w:rsidR="00371827" w:rsidRPr="00882BC0">
        <w:rPr>
          <w:rFonts w:cs="Arial"/>
          <w:sz w:val="18"/>
          <w:szCs w:val="18"/>
        </w:rPr>
        <w:t xml:space="preserve">General </w:t>
      </w:r>
      <w:r w:rsidRPr="00882BC0">
        <w:rPr>
          <w:rFonts w:cs="Arial"/>
          <w:sz w:val="18"/>
          <w:szCs w:val="18"/>
        </w:rPr>
        <w:t xml:space="preserve">Fund is taken to the Collection Fund Adjustment Account and included as a reconciling item in the Statement of Movement on the </w:t>
      </w:r>
      <w:r w:rsidR="00371827" w:rsidRPr="00882BC0">
        <w:rPr>
          <w:rFonts w:cs="Arial"/>
          <w:sz w:val="18"/>
          <w:szCs w:val="18"/>
        </w:rPr>
        <w:t xml:space="preserve">General </w:t>
      </w:r>
      <w:r w:rsidRPr="00882BC0">
        <w:rPr>
          <w:rFonts w:cs="Arial"/>
          <w:sz w:val="18"/>
          <w:szCs w:val="18"/>
        </w:rPr>
        <w:t>Fund Balance.</w:t>
      </w:r>
      <w:r w:rsidR="00225268">
        <w:rPr>
          <w:rFonts w:cs="Arial"/>
          <w:sz w:val="18"/>
          <w:szCs w:val="18"/>
        </w:rPr>
        <w:t xml:space="preserve"> </w:t>
      </w:r>
    </w:p>
    <w:p w14:paraId="3151836B" w14:textId="77777777" w:rsidR="005E5B53" w:rsidRDefault="005E5B53" w:rsidP="004C6EA5">
      <w:pPr>
        <w:jc w:val="both"/>
        <w:rPr>
          <w:rFonts w:cs="Arial"/>
          <w:sz w:val="18"/>
          <w:szCs w:val="18"/>
        </w:rPr>
      </w:pPr>
    </w:p>
    <w:p w14:paraId="3B05CF1B" w14:textId="77777777" w:rsidR="00722DB1" w:rsidRPr="00882BC0" w:rsidRDefault="00722DB1" w:rsidP="004C6EA5">
      <w:pPr>
        <w:jc w:val="both"/>
        <w:rPr>
          <w:rFonts w:cs="Arial"/>
          <w:color w:val="0000FF"/>
          <w:sz w:val="18"/>
          <w:szCs w:val="18"/>
        </w:rPr>
      </w:pPr>
    </w:p>
    <w:p w14:paraId="68E707C9" w14:textId="77777777" w:rsidR="00F2507E" w:rsidRPr="00882BC0" w:rsidRDefault="00F2507E" w:rsidP="004C6EA5">
      <w:pPr>
        <w:jc w:val="both"/>
        <w:rPr>
          <w:rFonts w:cs="Arial"/>
          <w:color w:val="0000FF"/>
          <w:sz w:val="18"/>
          <w:szCs w:val="18"/>
        </w:rPr>
      </w:pPr>
    </w:p>
    <w:tbl>
      <w:tblPr>
        <w:tblW w:w="9122" w:type="dxa"/>
        <w:tblInd w:w="108" w:type="dxa"/>
        <w:tblLook w:val="01E0" w:firstRow="1" w:lastRow="1" w:firstColumn="1" w:lastColumn="1" w:noHBand="0" w:noVBand="0"/>
      </w:tblPr>
      <w:tblGrid>
        <w:gridCol w:w="6663"/>
        <w:gridCol w:w="1216"/>
        <w:gridCol w:w="1243"/>
      </w:tblGrid>
      <w:tr w:rsidR="00CB38D7" w:rsidRPr="00882BC0" w14:paraId="644D0530" w14:textId="77777777" w:rsidTr="37A48E93">
        <w:trPr>
          <w:trHeight w:val="343"/>
        </w:trPr>
        <w:tc>
          <w:tcPr>
            <w:tcW w:w="6663" w:type="dxa"/>
            <w:tcBorders>
              <w:right w:val="single" w:sz="4" w:space="0" w:color="auto"/>
            </w:tcBorders>
            <w:vAlign w:val="bottom"/>
          </w:tcPr>
          <w:p w14:paraId="0222A714" w14:textId="77777777" w:rsidR="00CB38D7" w:rsidRPr="00882BC0" w:rsidRDefault="00CB38D7" w:rsidP="004C6EA5">
            <w:pPr>
              <w:pStyle w:val="bodyindent"/>
              <w:rPr>
                <w:rFonts w:ascii="Arial" w:hAnsi="Arial" w:cs="Arial"/>
                <w:b/>
                <w:color w:val="auto"/>
              </w:rPr>
            </w:pPr>
          </w:p>
        </w:tc>
        <w:tc>
          <w:tcPr>
            <w:tcW w:w="1216" w:type="dxa"/>
            <w:tcBorders>
              <w:top w:val="single" w:sz="4" w:space="0" w:color="auto"/>
              <w:right w:val="single" w:sz="4" w:space="0" w:color="auto"/>
            </w:tcBorders>
            <w:vAlign w:val="bottom"/>
          </w:tcPr>
          <w:p w14:paraId="067063D0" w14:textId="308AC0B6" w:rsidR="00CB38D7" w:rsidRPr="00882BC0" w:rsidRDefault="0082680A" w:rsidP="00807355">
            <w:pPr>
              <w:pStyle w:val="bodyindent"/>
              <w:jc w:val="right"/>
              <w:rPr>
                <w:rFonts w:ascii="Arial" w:hAnsi="Arial" w:cs="Arial"/>
                <w:b/>
                <w:color w:val="auto"/>
              </w:rPr>
            </w:pPr>
            <w:r w:rsidRPr="00882BC0">
              <w:rPr>
                <w:rFonts w:ascii="Arial" w:hAnsi="Arial" w:cs="Arial"/>
                <w:b/>
                <w:color w:val="auto"/>
              </w:rPr>
              <w:t>20</w:t>
            </w:r>
            <w:r w:rsidR="00CE1ED0">
              <w:rPr>
                <w:rFonts w:ascii="Arial" w:hAnsi="Arial" w:cs="Arial"/>
                <w:b/>
                <w:color w:val="auto"/>
              </w:rPr>
              <w:t>2</w:t>
            </w:r>
            <w:r w:rsidR="00FC5618">
              <w:rPr>
                <w:rFonts w:ascii="Arial" w:hAnsi="Arial" w:cs="Arial"/>
                <w:b/>
                <w:color w:val="auto"/>
              </w:rPr>
              <w:t>1</w:t>
            </w:r>
            <w:r w:rsidR="006760A2">
              <w:rPr>
                <w:rFonts w:ascii="Arial" w:hAnsi="Arial" w:cs="Arial"/>
                <w:b/>
                <w:color w:val="auto"/>
              </w:rPr>
              <w:t>/2</w:t>
            </w:r>
            <w:r w:rsidR="00FC5618">
              <w:rPr>
                <w:rFonts w:ascii="Arial" w:hAnsi="Arial" w:cs="Arial"/>
                <w:b/>
                <w:color w:val="auto"/>
              </w:rPr>
              <w:t>2</w:t>
            </w:r>
          </w:p>
        </w:tc>
        <w:tc>
          <w:tcPr>
            <w:tcW w:w="1243" w:type="dxa"/>
            <w:tcBorders>
              <w:top w:val="single" w:sz="4" w:space="0" w:color="auto"/>
              <w:left w:val="single" w:sz="4" w:space="0" w:color="auto"/>
              <w:right w:val="single" w:sz="4" w:space="0" w:color="auto"/>
            </w:tcBorders>
            <w:vAlign w:val="bottom"/>
          </w:tcPr>
          <w:p w14:paraId="20B1E939" w14:textId="5FA69462" w:rsidR="00CB38D7" w:rsidRPr="00462CE7" w:rsidRDefault="00CB38D7" w:rsidP="00807355">
            <w:pPr>
              <w:pStyle w:val="bodyindent"/>
              <w:jc w:val="right"/>
              <w:rPr>
                <w:rFonts w:ascii="Arial" w:hAnsi="Arial" w:cs="Arial"/>
                <w:b/>
                <w:color w:val="auto"/>
              </w:rPr>
            </w:pPr>
            <w:r w:rsidRPr="00050E65">
              <w:rPr>
                <w:rFonts w:ascii="Arial" w:hAnsi="Arial" w:cs="Arial"/>
                <w:b/>
                <w:color w:val="auto"/>
              </w:rPr>
              <w:t>20</w:t>
            </w:r>
            <w:r w:rsidR="00807355" w:rsidRPr="00050E65">
              <w:rPr>
                <w:rFonts w:ascii="Arial" w:hAnsi="Arial" w:cs="Arial"/>
                <w:b/>
                <w:color w:val="auto"/>
              </w:rPr>
              <w:t>2</w:t>
            </w:r>
            <w:r w:rsidR="00BF3CE7" w:rsidRPr="00050E65">
              <w:rPr>
                <w:rFonts w:ascii="Arial" w:hAnsi="Arial" w:cs="Arial"/>
                <w:b/>
                <w:color w:val="auto"/>
              </w:rPr>
              <w:t>2</w:t>
            </w:r>
            <w:r w:rsidR="006760A2" w:rsidRPr="00050E65">
              <w:rPr>
                <w:rFonts w:ascii="Arial" w:hAnsi="Arial" w:cs="Arial"/>
                <w:b/>
                <w:color w:val="auto"/>
              </w:rPr>
              <w:t>/2</w:t>
            </w:r>
            <w:r w:rsidR="00BF3CE7" w:rsidRPr="00050E65">
              <w:rPr>
                <w:rFonts w:ascii="Arial" w:hAnsi="Arial" w:cs="Arial"/>
                <w:b/>
                <w:color w:val="auto"/>
              </w:rPr>
              <w:t>3</w:t>
            </w:r>
          </w:p>
        </w:tc>
      </w:tr>
      <w:tr w:rsidR="00CB38D7" w:rsidRPr="00882BC0" w14:paraId="3FDE0662" w14:textId="77777777" w:rsidTr="37A48E93">
        <w:trPr>
          <w:trHeight w:val="284"/>
        </w:trPr>
        <w:tc>
          <w:tcPr>
            <w:tcW w:w="6663" w:type="dxa"/>
            <w:tcBorders>
              <w:right w:val="single" w:sz="4" w:space="0" w:color="auto"/>
            </w:tcBorders>
            <w:vAlign w:val="bottom"/>
          </w:tcPr>
          <w:p w14:paraId="79CCFD0E" w14:textId="77777777" w:rsidR="00CB38D7" w:rsidRPr="00882BC0" w:rsidRDefault="00CB38D7" w:rsidP="004C6EA5">
            <w:pPr>
              <w:rPr>
                <w:rFonts w:cs="Arial"/>
                <w:sz w:val="18"/>
                <w:szCs w:val="18"/>
              </w:rPr>
            </w:pPr>
          </w:p>
        </w:tc>
        <w:tc>
          <w:tcPr>
            <w:tcW w:w="1216" w:type="dxa"/>
            <w:tcBorders>
              <w:right w:val="single" w:sz="4" w:space="0" w:color="auto"/>
            </w:tcBorders>
            <w:vAlign w:val="bottom"/>
          </w:tcPr>
          <w:p w14:paraId="4814F8EC" w14:textId="77777777" w:rsidR="00CB38D7" w:rsidRPr="00882BC0" w:rsidRDefault="00CB38D7" w:rsidP="004C6EA5">
            <w:pPr>
              <w:jc w:val="right"/>
              <w:rPr>
                <w:rFonts w:cs="Arial"/>
                <w:sz w:val="18"/>
                <w:szCs w:val="18"/>
              </w:rPr>
            </w:pPr>
            <w:r w:rsidRPr="00882BC0">
              <w:rPr>
                <w:rFonts w:cs="Arial"/>
                <w:b/>
                <w:sz w:val="18"/>
                <w:szCs w:val="18"/>
              </w:rPr>
              <w:t>£000</w:t>
            </w:r>
          </w:p>
        </w:tc>
        <w:tc>
          <w:tcPr>
            <w:tcW w:w="1243" w:type="dxa"/>
            <w:tcBorders>
              <w:left w:val="single" w:sz="4" w:space="0" w:color="auto"/>
              <w:right w:val="single" w:sz="4" w:space="0" w:color="auto"/>
            </w:tcBorders>
            <w:vAlign w:val="bottom"/>
          </w:tcPr>
          <w:p w14:paraId="679E52DE" w14:textId="77777777" w:rsidR="00CB38D7" w:rsidRPr="00462CE7" w:rsidRDefault="00CB38D7" w:rsidP="004C6EA5">
            <w:pPr>
              <w:jc w:val="right"/>
              <w:rPr>
                <w:rFonts w:cs="Arial"/>
                <w:sz w:val="18"/>
                <w:szCs w:val="18"/>
              </w:rPr>
            </w:pPr>
            <w:r w:rsidRPr="00462CE7">
              <w:rPr>
                <w:rFonts w:cs="Arial"/>
                <w:b/>
                <w:sz w:val="18"/>
                <w:szCs w:val="18"/>
              </w:rPr>
              <w:t>£000</w:t>
            </w:r>
          </w:p>
        </w:tc>
      </w:tr>
      <w:tr w:rsidR="00FC5618" w:rsidRPr="00882BC0" w14:paraId="67D913FA" w14:textId="77777777" w:rsidTr="37A48E93">
        <w:trPr>
          <w:trHeight w:val="284"/>
        </w:trPr>
        <w:tc>
          <w:tcPr>
            <w:tcW w:w="6663" w:type="dxa"/>
            <w:tcBorders>
              <w:right w:val="single" w:sz="4" w:space="0" w:color="auto"/>
            </w:tcBorders>
            <w:vAlign w:val="bottom"/>
          </w:tcPr>
          <w:p w14:paraId="43A7C17B" w14:textId="77777777" w:rsidR="00FC5618" w:rsidRPr="00882BC0" w:rsidRDefault="00FC5618" w:rsidP="00FC5618">
            <w:pPr>
              <w:rPr>
                <w:rFonts w:cs="Arial"/>
                <w:b/>
                <w:sz w:val="18"/>
                <w:szCs w:val="18"/>
              </w:rPr>
            </w:pPr>
            <w:r w:rsidRPr="00882BC0">
              <w:rPr>
                <w:rFonts w:cs="Arial"/>
                <w:b/>
                <w:sz w:val="18"/>
                <w:szCs w:val="18"/>
              </w:rPr>
              <w:t>Balance at 1 April</w:t>
            </w:r>
          </w:p>
        </w:tc>
        <w:tc>
          <w:tcPr>
            <w:tcW w:w="1216" w:type="dxa"/>
            <w:tcBorders>
              <w:left w:val="single" w:sz="4" w:space="0" w:color="auto"/>
              <w:right w:val="single" w:sz="4" w:space="0" w:color="auto"/>
            </w:tcBorders>
            <w:vAlign w:val="bottom"/>
          </w:tcPr>
          <w:p w14:paraId="15B66A65" w14:textId="54C56B73" w:rsidR="00FC5618" w:rsidRPr="00306A01" w:rsidRDefault="00FC5618" w:rsidP="00FC5618">
            <w:pPr>
              <w:jc w:val="right"/>
              <w:rPr>
                <w:b/>
                <w:sz w:val="18"/>
              </w:rPr>
            </w:pPr>
            <w:r w:rsidRPr="008C6BC4">
              <w:rPr>
                <w:b/>
                <w:sz w:val="18"/>
              </w:rPr>
              <w:t>(1,685)</w:t>
            </w:r>
          </w:p>
        </w:tc>
        <w:tc>
          <w:tcPr>
            <w:tcW w:w="1243" w:type="dxa"/>
            <w:tcBorders>
              <w:left w:val="single" w:sz="4" w:space="0" w:color="auto"/>
              <w:right w:val="single" w:sz="4" w:space="0" w:color="auto"/>
            </w:tcBorders>
            <w:vAlign w:val="bottom"/>
          </w:tcPr>
          <w:p w14:paraId="121C6EF3" w14:textId="2A217A78" w:rsidR="00FC5618" w:rsidRPr="00603DFF" w:rsidRDefault="00FC5618" w:rsidP="00FC5618">
            <w:pPr>
              <w:jc w:val="right"/>
              <w:rPr>
                <w:b/>
                <w:sz w:val="18"/>
              </w:rPr>
            </w:pPr>
            <w:r w:rsidRPr="00603DFF">
              <w:rPr>
                <w:b/>
                <w:sz w:val="18"/>
              </w:rPr>
              <w:t>(</w:t>
            </w:r>
            <w:r w:rsidR="0022435F" w:rsidRPr="00603DFF">
              <w:rPr>
                <w:b/>
                <w:sz w:val="18"/>
              </w:rPr>
              <w:t>643</w:t>
            </w:r>
            <w:r w:rsidRPr="00603DFF">
              <w:rPr>
                <w:b/>
                <w:sz w:val="18"/>
              </w:rPr>
              <w:t>)</w:t>
            </w:r>
          </w:p>
        </w:tc>
      </w:tr>
      <w:tr w:rsidR="00FC5618" w:rsidRPr="00B46056" w14:paraId="3338A346" w14:textId="77777777" w:rsidTr="0022435F">
        <w:trPr>
          <w:trHeight w:val="284"/>
        </w:trPr>
        <w:tc>
          <w:tcPr>
            <w:tcW w:w="6663" w:type="dxa"/>
            <w:tcBorders>
              <w:right w:val="single" w:sz="4" w:space="0" w:color="auto"/>
            </w:tcBorders>
            <w:vAlign w:val="bottom"/>
          </w:tcPr>
          <w:p w14:paraId="0DE04467" w14:textId="77777777" w:rsidR="00FC5618" w:rsidRPr="00B46056" w:rsidRDefault="00FC5618" w:rsidP="0022435F">
            <w:pPr>
              <w:jc w:val="right"/>
              <w:rPr>
                <w:rFonts w:cs="Arial"/>
                <w:sz w:val="18"/>
                <w:szCs w:val="18"/>
              </w:rPr>
            </w:pPr>
            <w:r w:rsidRPr="00B46056">
              <w:rPr>
                <w:rFonts w:cs="Arial"/>
                <w:sz w:val="18"/>
                <w:szCs w:val="18"/>
              </w:rPr>
              <w:t>Amount by which council tax income credited to the Comprehensive Income and Expenditure Statement is different from council tax income calculated for the year in accordance with statutory requirements</w:t>
            </w:r>
          </w:p>
          <w:p w14:paraId="6FACCA14" w14:textId="77777777" w:rsidR="00FC5618" w:rsidRPr="00B46056" w:rsidRDefault="00FC5618" w:rsidP="0022435F">
            <w:pPr>
              <w:jc w:val="right"/>
              <w:rPr>
                <w:rFonts w:cs="Arial"/>
                <w:sz w:val="18"/>
                <w:szCs w:val="18"/>
              </w:rPr>
            </w:pPr>
          </w:p>
        </w:tc>
        <w:tc>
          <w:tcPr>
            <w:tcW w:w="1216" w:type="dxa"/>
            <w:tcBorders>
              <w:left w:val="single" w:sz="4" w:space="0" w:color="auto"/>
              <w:right w:val="single" w:sz="4" w:space="0" w:color="auto"/>
            </w:tcBorders>
            <w:shd w:val="clear" w:color="auto" w:fill="auto"/>
            <w:vAlign w:val="center"/>
          </w:tcPr>
          <w:p w14:paraId="52D156FA" w14:textId="0F94001C" w:rsidR="00FC5618" w:rsidRPr="00B46056" w:rsidRDefault="00FC5618" w:rsidP="0022435F">
            <w:pPr>
              <w:jc w:val="right"/>
              <w:rPr>
                <w:sz w:val="18"/>
              </w:rPr>
            </w:pPr>
            <w:r w:rsidRPr="008C6BC4">
              <w:rPr>
                <w:sz w:val="18"/>
              </w:rPr>
              <w:t>433</w:t>
            </w:r>
          </w:p>
        </w:tc>
        <w:tc>
          <w:tcPr>
            <w:tcW w:w="1243" w:type="dxa"/>
            <w:tcBorders>
              <w:left w:val="single" w:sz="4" w:space="0" w:color="auto"/>
              <w:right w:val="single" w:sz="4" w:space="0" w:color="auto"/>
            </w:tcBorders>
            <w:shd w:val="clear" w:color="auto" w:fill="auto"/>
            <w:vAlign w:val="center"/>
          </w:tcPr>
          <w:p w14:paraId="44029C72" w14:textId="44997874" w:rsidR="00FC5618" w:rsidRPr="00603DFF" w:rsidRDefault="0022435F" w:rsidP="0022435F">
            <w:pPr>
              <w:jc w:val="right"/>
              <w:rPr>
                <w:sz w:val="18"/>
              </w:rPr>
            </w:pPr>
            <w:r w:rsidRPr="00603DFF">
              <w:rPr>
                <w:sz w:val="18"/>
              </w:rPr>
              <w:t>163</w:t>
            </w:r>
          </w:p>
        </w:tc>
      </w:tr>
      <w:tr w:rsidR="00FC5618" w:rsidRPr="00B46056" w14:paraId="1DDC3A40" w14:textId="77777777" w:rsidTr="0022435F">
        <w:trPr>
          <w:trHeight w:val="284"/>
        </w:trPr>
        <w:tc>
          <w:tcPr>
            <w:tcW w:w="6663" w:type="dxa"/>
            <w:tcBorders>
              <w:right w:val="single" w:sz="4" w:space="0" w:color="auto"/>
            </w:tcBorders>
            <w:vAlign w:val="bottom"/>
          </w:tcPr>
          <w:p w14:paraId="1EDC7073" w14:textId="77777777" w:rsidR="00FC5618" w:rsidRPr="00B46056" w:rsidRDefault="00FC5618" w:rsidP="0022435F">
            <w:pPr>
              <w:jc w:val="right"/>
              <w:rPr>
                <w:rFonts w:cs="Arial"/>
                <w:sz w:val="18"/>
                <w:szCs w:val="18"/>
              </w:rPr>
            </w:pPr>
            <w:r w:rsidRPr="00B46056">
              <w:rPr>
                <w:rFonts w:cs="Arial"/>
                <w:sz w:val="18"/>
                <w:szCs w:val="18"/>
              </w:rPr>
              <w:t>Amount by which business rates income credited to the Comprehensive Income and Expenditure Statement is different from business rates income calculated for the year in accordance with statutory requirements</w:t>
            </w:r>
          </w:p>
        </w:tc>
        <w:tc>
          <w:tcPr>
            <w:tcW w:w="1216" w:type="dxa"/>
            <w:tcBorders>
              <w:left w:val="single" w:sz="4" w:space="0" w:color="auto"/>
              <w:right w:val="single" w:sz="4" w:space="0" w:color="auto"/>
            </w:tcBorders>
            <w:shd w:val="clear" w:color="auto" w:fill="auto"/>
            <w:vAlign w:val="center"/>
          </w:tcPr>
          <w:p w14:paraId="09D2B237" w14:textId="3506E1C1" w:rsidR="00FC5618" w:rsidRPr="00B46056" w:rsidRDefault="00FC5618" w:rsidP="0022435F">
            <w:pPr>
              <w:jc w:val="right"/>
              <w:rPr>
                <w:sz w:val="18"/>
              </w:rPr>
            </w:pPr>
            <w:r w:rsidRPr="008C6BC4">
              <w:rPr>
                <w:sz w:val="18"/>
              </w:rPr>
              <w:t>609</w:t>
            </w:r>
          </w:p>
        </w:tc>
        <w:tc>
          <w:tcPr>
            <w:tcW w:w="1243" w:type="dxa"/>
            <w:tcBorders>
              <w:left w:val="single" w:sz="4" w:space="0" w:color="auto"/>
              <w:right w:val="single" w:sz="4" w:space="0" w:color="auto"/>
            </w:tcBorders>
            <w:shd w:val="clear" w:color="auto" w:fill="auto"/>
            <w:vAlign w:val="center"/>
          </w:tcPr>
          <w:p w14:paraId="730B9190" w14:textId="65892D73" w:rsidR="00FC5618" w:rsidRPr="00603DFF" w:rsidRDefault="00FC5618" w:rsidP="0022435F">
            <w:pPr>
              <w:jc w:val="right"/>
              <w:rPr>
                <w:sz w:val="18"/>
              </w:rPr>
            </w:pPr>
            <w:r w:rsidRPr="00603DFF">
              <w:rPr>
                <w:sz w:val="18"/>
              </w:rPr>
              <w:t>6</w:t>
            </w:r>
            <w:r w:rsidR="00603DFF" w:rsidRPr="00603DFF">
              <w:rPr>
                <w:sz w:val="18"/>
              </w:rPr>
              <w:t>77</w:t>
            </w:r>
          </w:p>
        </w:tc>
      </w:tr>
      <w:tr w:rsidR="00FC5618" w:rsidRPr="00882BC0" w14:paraId="75A8ED13" w14:textId="77777777" w:rsidTr="37A48E93">
        <w:trPr>
          <w:trHeight w:val="284"/>
        </w:trPr>
        <w:tc>
          <w:tcPr>
            <w:tcW w:w="6663" w:type="dxa"/>
            <w:tcBorders>
              <w:right w:val="single" w:sz="4" w:space="0" w:color="auto"/>
            </w:tcBorders>
            <w:vAlign w:val="bottom"/>
          </w:tcPr>
          <w:p w14:paraId="24B36352" w14:textId="77777777" w:rsidR="00FC5618" w:rsidRPr="00B46056" w:rsidRDefault="00FC5618" w:rsidP="00FC5618">
            <w:pPr>
              <w:autoSpaceDE w:val="0"/>
              <w:autoSpaceDN w:val="0"/>
              <w:adjustRightInd w:val="0"/>
              <w:rPr>
                <w:rFonts w:cs="Arial"/>
                <w:b/>
                <w:sz w:val="18"/>
                <w:szCs w:val="18"/>
              </w:rPr>
            </w:pPr>
            <w:r w:rsidRPr="00B46056">
              <w:rPr>
                <w:rFonts w:cs="Arial"/>
                <w:b/>
                <w:sz w:val="18"/>
                <w:szCs w:val="18"/>
              </w:rPr>
              <w:t>Balance at 31 March</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14:paraId="10F611DD" w14:textId="51D53B07" w:rsidR="00FC5618" w:rsidRPr="00B46056" w:rsidRDefault="00FC5618" w:rsidP="00FC5618">
            <w:pPr>
              <w:autoSpaceDE w:val="0"/>
              <w:autoSpaceDN w:val="0"/>
              <w:adjustRightInd w:val="0"/>
              <w:jc w:val="right"/>
              <w:rPr>
                <w:b/>
                <w:sz w:val="18"/>
              </w:rPr>
            </w:pPr>
            <w:r w:rsidRPr="008C6BC4">
              <w:rPr>
                <w:rFonts w:cs="Arial"/>
                <w:b/>
                <w:bCs/>
                <w:sz w:val="18"/>
                <w:szCs w:val="18"/>
              </w:rPr>
              <w:t>(643)</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14:paraId="4B18134A" w14:textId="29057574" w:rsidR="00FC5618" w:rsidRPr="00603DFF" w:rsidRDefault="00603DFF" w:rsidP="00FC5618">
            <w:pPr>
              <w:autoSpaceDE w:val="0"/>
              <w:autoSpaceDN w:val="0"/>
              <w:adjustRightInd w:val="0"/>
              <w:jc w:val="right"/>
              <w:rPr>
                <w:b/>
                <w:sz w:val="18"/>
              </w:rPr>
            </w:pPr>
            <w:r w:rsidRPr="00603DFF">
              <w:rPr>
                <w:b/>
                <w:sz w:val="18"/>
              </w:rPr>
              <w:t>197</w:t>
            </w:r>
          </w:p>
        </w:tc>
      </w:tr>
    </w:tbl>
    <w:p w14:paraId="6C9BE105" w14:textId="77777777" w:rsidR="00A66184" w:rsidRPr="00882BC0" w:rsidRDefault="00A66184" w:rsidP="004C6EA5">
      <w:pPr>
        <w:pStyle w:val="headc"/>
        <w:spacing w:before="0" w:beforeAutospacing="0" w:after="0" w:afterAutospacing="0"/>
        <w:rPr>
          <w:rFonts w:ascii="Arial" w:hAnsi="Arial" w:cs="Arial"/>
        </w:rPr>
      </w:pPr>
    </w:p>
    <w:p w14:paraId="3314650B" w14:textId="77777777" w:rsidR="00722DB1" w:rsidRPr="00882BC0" w:rsidRDefault="00722DB1" w:rsidP="00182EF2">
      <w:pPr>
        <w:pStyle w:val="headc"/>
        <w:spacing w:before="0" w:beforeAutospacing="0" w:after="120" w:afterAutospacing="0"/>
        <w:rPr>
          <w:rFonts w:ascii="Arial" w:hAnsi="Arial" w:cs="Arial"/>
        </w:rPr>
      </w:pPr>
      <w:r w:rsidRPr="00882BC0">
        <w:rPr>
          <w:rFonts w:ascii="Arial" w:hAnsi="Arial" w:cs="Arial"/>
        </w:rPr>
        <w:t>Accumulated Absences Account</w:t>
      </w:r>
    </w:p>
    <w:p w14:paraId="307523F3" w14:textId="77777777" w:rsidR="00722DB1" w:rsidRPr="00882BC0" w:rsidRDefault="00722DB1" w:rsidP="00182EF2">
      <w:pPr>
        <w:pStyle w:val="bodyindent"/>
        <w:spacing w:before="0" w:beforeAutospacing="0" w:after="120" w:afterAutospacing="0"/>
        <w:jc w:val="both"/>
        <w:rPr>
          <w:rFonts w:ascii="Arial" w:hAnsi="Arial" w:cs="Arial"/>
          <w:color w:val="auto"/>
        </w:rPr>
      </w:pPr>
      <w:r w:rsidRPr="00882BC0">
        <w:rPr>
          <w:rFonts w:ascii="Arial" w:hAnsi="Arial" w:cs="Arial"/>
          <w:color w:val="auto"/>
        </w:rPr>
        <w:t>The Accumulated Absences Account absorbs the differences that would otherwise arise on the General Fund Balance from accruing for compensate</w:t>
      </w:r>
      <w:r w:rsidRPr="00C061A7">
        <w:rPr>
          <w:rFonts w:ascii="Arial" w:hAnsi="Arial" w:cs="Arial"/>
          <w:color w:val="auto"/>
        </w:rPr>
        <w:t>d absences</w:t>
      </w:r>
      <w:r w:rsidRPr="00882BC0">
        <w:rPr>
          <w:rFonts w:ascii="Arial" w:hAnsi="Arial" w:cs="Arial"/>
          <w:color w:val="auto"/>
        </w:rPr>
        <w:t xml:space="preserve"> earned but not taken in the year, e.g. annual leave entitlement carried forward at 31 March. Statutory arrangements require that the impact on the General Fund Balance is neutralised by transfers to or from the Account.</w:t>
      </w:r>
    </w:p>
    <w:p w14:paraId="18F0E9A9" w14:textId="77777777" w:rsidR="009059AC" w:rsidRPr="00882BC0" w:rsidRDefault="009059AC" w:rsidP="00182EF2">
      <w:pPr>
        <w:pStyle w:val="bodyindent"/>
        <w:spacing w:before="0" w:beforeAutospacing="0" w:after="120" w:afterAutospacing="0"/>
        <w:jc w:val="both"/>
        <w:rPr>
          <w:rFonts w:ascii="Arial" w:hAnsi="Arial" w:cs="Arial"/>
          <w:color w:val="auto"/>
        </w:rPr>
      </w:pPr>
    </w:p>
    <w:tbl>
      <w:tblPr>
        <w:tblW w:w="9144" w:type="dxa"/>
        <w:tblInd w:w="108" w:type="dxa"/>
        <w:tblLook w:val="01E0" w:firstRow="1" w:lastRow="1" w:firstColumn="1" w:lastColumn="1" w:noHBand="0" w:noVBand="0"/>
      </w:tblPr>
      <w:tblGrid>
        <w:gridCol w:w="6663"/>
        <w:gridCol w:w="1239"/>
        <w:gridCol w:w="1242"/>
      </w:tblGrid>
      <w:tr w:rsidR="00145A91" w:rsidRPr="00882BC0" w14:paraId="2C765F37" w14:textId="77777777" w:rsidTr="37A48E93">
        <w:trPr>
          <w:trHeight w:val="343"/>
        </w:trPr>
        <w:tc>
          <w:tcPr>
            <w:tcW w:w="6663" w:type="dxa"/>
            <w:tcBorders>
              <w:right w:val="single" w:sz="4" w:space="0" w:color="auto"/>
            </w:tcBorders>
            <w:vAlign w:val="bottom"/>
          </w:tcPr>
          <w:p w14:paraId="6D40BDB3" w14:textId="77777777" w:rsidR="00145A91" w:rsidRPr="00882BC0" w:rsidRDefault="00145A91" w:rsidP="00145A91">
            <w:pPr>
              <w:pStyle w:val="bodyindent"/>
              <w:rPr>
                <w:rFonts w:ascii="Arial" w:hAnsi="Arial" w:cs="Arial"/>
                <w:b/>
                <w:color w:val="auto"/>
              </w:rPr>
            </w:pPr>
          </w:p>
        </w:tc>
        <w:tc>
          <w:tcPr>
            <w:tcW w:w="1239" w:type="dxa"/>
            <w:tcBorders>
              <w:top w:val="single" w:sz="4" w:space="0" w:color="auto"/>
              <w:left w:val="single" w:sz="4" w:space="0" w:color="auto"/>
              <w:right w:val="single" w:sz="4" w:space="0" w:color="auto"/>
            </w:tcBorders>
            <w:vAlign w:val="bottom"/>
          </w:tcPr>
          <w:p w14:paraId="67BA7CE7" w14:textId="19D53EBB" w:rsidR="00145A91" w:rsidRPr="00882BC0" w:rsidRDefault="00145A91" w:rsidP="005F7C11">
            <w:pPr>
              <w:pStyle w:val="bodyindent"/>
              <w:jc w:val="right"/>
              <w:rPr>
                <w:rFonts w:ascii="Arial" w:hAnsi="Arial" w:cs="Arial"/>
                <w:b/>
                <w:color w:val="auto"/>
              </w:rPr>
            </w:pPr>
            <w:r w:rsidRPr="00882BC0">
              <w:rPr>
                <w:rFonts w:ascii="Arial" w:hAnsi="Arial" w:cs="Arial"/>
                <w:b/>
                <w:color w:val="auto"/>
              </w:rPr>
              <w:t>20</w:t>
            </w:r>
            <w:r w:rsidR="00CE1ED0">
              <w:rPr>
                <w:rFonts w:ascii="Arial" w:hAnsi="Arial" w:cs="Arial"/>
                <w:b/>
                <w:color w:val="auto"/>
              </w:rPr>
              <w:t>2</w:t>
            </w:r>
            <w:r w:rsidR="00994E5C">
              <w:rPr>
                <w:rFonts w:ascii="Arial" w:hAnsi="Arial" w:cs="Arial"/>
                <w:b/>
                <w:color w:val="auto"/>
              </w:rPr>
              <w:t>1</w:t>
            </w:r>
            <w:r w:rsidR="006760A2">
              <w:rPr>
                <w:rFonts w:ascii="Arial" w:hAnsi="Arial" w:cs="Arial"/>
                <w:b/>
                <w:color w:val="auto"/>
              </w:rPr>
              <w:t>/2</w:t>
            </w:r>
            <w:r w:rsidR="00994E5C">
              <w:rPr>
                <w:rFonts w:ascii="Arial" w:hAnsi="Arial" w:cs="Arial"/>
                <w:b/>
                <w:color w:val="auto"/>
              </w:rPr>
              <w:t>2</w:t>
            </w:r>
          </w:p>
        </w:tc>
        <w:tc>
          <w:tcPr>
            <w:tcW w:w="1242" w:type="dxa"/>
            <w:tcBorders>
              <w:top w:val="single" w:sz="4" w:space="0" w:color="auto"/>
              <w:left w:val="single" w:sz="4" w:space="0" w:color="auto"/>
              <w:right w:val="single" w:sz="4" w:space="0" w:color="auto"/>
            </w:tcBorders>
            <w:vAlign w:val="bottom"/>
          </w:tcPr>
          <w:p w14:paraId="785693F0" w14:textId="0CCB5EB1" w:rsidR="00145A91" w:rsidRPr="00462CE7" w:rsidRDefault="00145A91" w:rsidP="005F7C11">
            <w:pPr>
              <w:pStyle w:val="bodyindent"/>
              <w:jc w:val="right"/>
              <w:rPr>
                <w:rFonts w:ascii="Arial" w:hAnsi="Arial" w:cs="Arial"/>
                <w:b/>
                <w:color w:val="auto"/>
              </w:rPr>
            </w:pPr>
            <w:r w:rsidRPr="00050E65">
              <w:rPr>
                <w:rFonts w:ascii="Arial" w:hAnsi="Arial" w:cs="Arial"/>
                <w:b/>
                <w:color w:val="auto"/>
              </w:rPr>
              <w:t>20</w:t>
            </w:r>
            <w:r w:rsidR="005F7C11" w:rsidRPr="00050E65">
              <w:rPr>
                <w:rFonts w:ascii="Arial" w:hAnsi="Arial" w:cs="Arial"/>
                <w:b/>
                <w:color w:val="auto"/>
              </w:rPr>
              <w:t>2</w:t>
            </w:r>
            <w:r w:rsidR="000E77FC" w:rsidRPr="00050E65">
              <w:rPr>
                <w:rFonts w:ascii="Arial" w:hAnsi="Arial" w:cs="Arial"/>
                <w:b/>
                <w:color w:val="auto"/>
              </w:rPr>
              <w:t>2</w:t>
            </w:r>
            <w:r w:rsidR="006760A2" w:rsidRPr="00050E65">
              <w:rPr>
                <w:rFonts w:ascii="Arial" w:hAnsi="Arial" w:cs="Arial"/>
                <w:b/>
                <w:color w:val="auto"/>
              </w:rPr>
              <w:t>/2</w:t>
            </w:r>
            <w:r w:rsidR="000E77FC" w:rsidRPr="00050E65">
              <w:rPr>
                <w:rFonts w:ascii="Arial" w:hAnsi="Arial" w:cs="Arial"/>
                <w:b/>
                <w:color w:val="auto"/>
              </w:rPr>
              <w:t>3</w:t>
            </w:r>
          </w:p>
        </w:tc>
      </w:tr>
      <w:tr w:rsidR="00145A91" w:rsidRPr="00882BC0" w14:paraId="3AF37BCE" w14:textId="77777777" w:rsidTr="37A48E93">
        <w:trPr>
          <w:trHeight w:val="284"/>
        </w:trPr>
        <w:tc>
          <w:tcPr>
            <w:tcW w:w="6663" w:type="dxa"/>
            <w:tcBorders>
              <w:right w:val="single" w:sz="4" w:space="0" w:color="auto"/>
            </w:tcBorders>
            <w:vAlign w:val="bottom"/>
          </w:tcPr>
          <w:p w14:paraId="542F92BA" w14:textId="77777777" w:rsidR="00145A91" w:rsidRPr="00882BC0" w:rsidRDefault="00145A91" w:rsidP="00145A91">
            <w:pPr>
              <w:rPr>
                <w:rFonts w:cs="Arial"/>
                <w:sz w:val="18"/>
                <w:szCs w:val="18"/>
              </w:rPr>
            </w:pPr>
          </w:p>
        </w:tc>
        <w:tc>
          <w:tcPr>
            <w:tcW w:w="1239" w:type="dxa"/>
            <w:tcBorders>
              <w:left w:val="single" w:sz="4" w:space="0" w:color="auto"/>
              <w:right w:val="single" w:sz="4" w:space="0" w:color="auto"/>
            </w:tcBorders>
            <w:vAlign w:val="bottom"/>
          </w:tcPr>
          <w:p w14:paraId="401CC9EE" w14:textId="77777777" w:rsidR="00145A91" w:rsidRPr="00882BC0" w:rsidRDefault="00145A91" w:rsidP="00145A91">
            <w:pPr>
              <w:jc w:val="right"/>
              <w:rPr>
                <w:rFonts w:cs="Arial"/>
                <w:b/>
                <w:sz w:val="18"/>
                <w:szCs w:val="18"/>
              </w:rPr>
            </w:pPr>
            <w:r w:rsidRPr="00882BC0">
              <w:rPr>
                <w:rFonts w:cs="Arial"/>
                <w:b/>
                <w:sz w:val="18"/>
                <w:szCs w:val="18"/>
              </w:rPr>
              <w:t>£000</w:t>
            </w:r>
          </w:p>
        </w:tc>
        <w:tc>
          <w:tcPr>
            <w:tcW w:w="1242" w:type="dxa"/>
            <w:tcBorders>
              <w:left w:val="single" w:sz="4" w:space="0" w:color="auto"/>
              <w:right w:val="single" w:sz="4" w:space="0" w:color="auto"/>
            </w:tcBorders>
            <w:vAlign w:val="bottom"/>
          </w:tcPr>
          <w:p w14:paraId="2B7B7991" w14:textId="77777777" w:rsidR="00145A91" w:rsidRPr="00462CE7" w:rsidRDefault="00145A91" w:rsidP="00145A91">
            <w:pPr>
              <w:jc w:val="right"/>
              <w:rPr>
                <w:rFonts w:cs="Arial"/>
                <w:sz w:val="18"/>
                <w:szCs w:val="18"/>
              </w:rPr>
            </w:pPr>
            <w:r w:rsidRPr="00462CE7">
              <w:rPr>
                <w:rFonts w:cs="Arial"/>
                <w:b/>
                <w:sz w:val="18"/>
                <w:szCs w:val="18"/>
              </w:rPr>
              <w:t>£000</w:t>
            </w:r>
          </w:p>
        </w:tc>
      </w:tr>
      <w:tr w:rsidR="00CE1ED0" w:rsidRPr="00882BC0" w14:paraId="5301BAF0" w14:textId="77777777" w:rsidTr="37A48E93">
        <w:trPr>
          <w:trHeight w:val="284"/>
        </w:trPr>
        <w:tc>
          <w:tcPr>
            <w:tcW w:w="6663" w:type="dxa"/>
            <w:tcBorders>
              <w:right w:val="single" w:sz="4" w:space="0" w:color="auto"/>
            </w:tcBorders>
            <w:vAlign w:val="bottom"/>
          </w:tcPr>
          <w:p w14:paraId="29E1564B" w14:textId="77777777" w:rsidR="00CE1ED0" w:rsidRPr="00882BC0" w:rsidRDefault="00CE1ED0" w:rsidP="00CE1ED0">
            <w:pPr>
              <w:rPr>
                <w:rFonts w:cs="Arial"/>
                <w:b/>
                <w:sz w:val="18"/>
                <w:szCs w:val="18"/>
              </w:rPr>
            </w:pPr>
            <w:r w:rsidRPr="00882BC0">
              <w:rPr>
                <w:rFonts w:cs="Arial"/>
                <w:b/>
                <w:sz w:val="18"/>
                <w:szCs w:val="18"/>
              </w:rPr>
              <w:t>Balance at 1 April</w:t>
            </w:r>
          </w:p>
        </w:tc>
        <w:tc>
          <w:tcPr>
            <w:tcW w:w="1239" w:type="dxa"/>
            <w:tcBorders>
              <w:left w:val="single" w:sz="4" w:space="0" w:color="auto"/>
              <w:right w:val="single" w:sz="4" w:space="0" w:color="auto"/>
            </w:tcBorders>
            <w:vAlign w:val="bottom"/>
          </w:tcPr>
          <w:p w14:paraId="44B84786" w14:textId="2E246CCF" w:rsidR="00CE1ED0" w:rsidRPr="00882BC0" w:rsidRDefault="00994E5C" w:rsidP="00CE1ED0">
            <w:pPr>
              <w:jc w:val="right"/>
              <w:rPr>
                <w:rFonts w:cs="Arial"/>
                <w:b/>
                <w:sz w:val="18"/>
                <w:szCs w:val="18"/>
              </w:rPr>
            </w:pPr>
            <w:r w:rsidRPr="006D702B">
              <w:rPr>
                <w:rFonts w:cs="Arial"/>
                <w:b/>
                <w:sz w:val="18"/>
                <w:szCs w:val="18"/>
              </w:rPr>
              <w:t>(96)</w:t>
            </w:r>
          </w:p>
        </w:tc>
        <w:tc>
          <w:tcPr>
            <w:tcW w:w="1242" w:type="dxa"/>
            <w:tcBorders>
              <w:left w:val="single" w:sz="4" w:space="0" w:color="auto"/>
              <w:right w:val="single" w:sz="4" w:space="0" w:color="auto"/>
            </w:tcBorders>
            <w:vAlign w:val="bottom"/>
          </w:tcPr>
          <w:p w14:paraId="6C9CB612" w14:textId="33A1E1D9" w:rsidR="00CE1ED0" w:rsidRPr="005F3315" w:rsidRDefault="00CE1ED0" w:rsidP="00CE1ED0">
            <w:pPr>
              <w:jc w:val="right"/>
              <w:rPr>
                <w:rFonts w:cs="Arial"/>
                <w:b/>
                <w:sz w:val="18"/>
                <w:szCs w:val="18"/>
              </w:rPr>
            </w:pPr>
            <w:r w:rsidRPr="005F3315">
              <w:rPr>
                <w:rFonts w:cs="Arial"/>
                <w:b/>
                <w:sz w:val="18"/>
                <w:szCs w:val="18"/>
              </w:rPr>
              <w:t>(</w:t>
            </w:r>
            <w:r w:rsidR="006D702B" w:rsidRPr="005F3315">
              <w:rPr>
                <w:rFonts w:cs="Arial"/>
                <w:b/>
                <w:sz w:val="18"/>
                <w:szCs w:val="18"/>
              </w:rPr>
              <w:t>9</w:t>
            </w:r>
            <w:r w:rsidR="005F3315" w:rsidRPr="005F3315">
              <w:rPr>
                <w:rFonts w:cs="Arial"/>
                <w:b/>
                <w:sz w:val="18"/>
                <w:szCs w:val="18"/>
              </w:rPr>
              <w:t>9)</w:t>
            </w:r>
          </w:p>
        </w:tc>
      </w:tr>
      <w:tr w:rsidR="00994E5C" w:rsidRPr="00882BC0" w14:paraId="5DB75B83" w14:textId="77777777" w:rsidTr="37A48E93">
        <w:trPr>
          <w:trHeight w:val="284"/>
        </w:trPr>
        <w:tc>
          <w:tcPr>
            <w:tcW w:w="6663" w:type="dxa"/>
            <w:tcBorders>
              <w:right w:val="single" w:sz="4" w:space="0" w:color="auto"/>
            </w:tcBorders>
            <w:vAlign w:val="bottom"/>
          </w:tcPr>
          <w:p w14:paraId="046D6055" w14:textId="77777777" w:rsidR="00994E5C" w:rsidRPr="00882BC0" w:rsidRDefault="00994E5C" w:rsidP="00994E5C">
            <w:pPr>
              <w:rPr>
                <w:rFonts w:cs="Arial"/>
                <w:sz w:val="18"/>
                <w:szCs w:val="18"/>
              </w:rPr>
            </w:pPr>
            <w:r w:rsidRPr="00882BC0">
              <w:rPr>
                <w:rFonts w:cs="Arial"/>
                <w:sz w:val="18"/>
                <w:szCs w:val="18"/>
              </w:rPr>
              <w:t>Settlement or cancellation of accrual made at the end of the preceding year</w:t>
            </w:r>
          </w:p>
        </w:tc>
        <w:tc>
          <w:tcPr>
            <w:tcW w:w="1239" w:type="dxa"/>
            <w:tcBorders>
              <w:left w:val="single" w:sz="4" w:space="0" w:color="auto"/>
              <w:right w:val="single" w:sz="4" w:space="0" w:color="auto"/>
            </w:tcBorders>
            <w:vAlign w:val="bottom"/>
          </w:tcPr>
          <w:p w14:paraId="731559DE" w14:textId="4C6A4468" w:rsidR="00994E5C" w:rsidRPr="00882BC0" w:rsidRDefault="00994E5C" w:rsidP="00994E5C">
            <w:pPr>
              <w:rPr>
                <w:rFonts w:cs="Arial"/>
                <w:sz w:val="18"/>
                <w:szCs w:val="18"/>
              </w:rPr>
            </w:pPr>
            <w:r w:rsidRPr="006D702B">
              <w:rPr>
                <w:rFonts w:cs="Arial"/>
                <w:sz w:val="18"/>
                <w:szCs w:val="18"/>
              </w:rPr>
              <w:t>96</w:t>
            </w:r>
          </w:p>
        </w:tc>
        <w:tc>
          <w:tcPr>
            <w:tcW w:w="1242" w:type="dxa"/>
            <w:tcBorders>
              <w:left w:val="single" w:sz="4" w:space="0" w:color="auto"/>
              <w:right w:val="single" w:sz="4" w:space="0" w:color="auto"/>
            </w:tcBorders>
            <w:vAlign w:val="bottom"/>
          </w:tcPr>
          <w:p w14:paraId="1525944F" w14:textId="23DD7ADF" w:rsidR="00994E5C" w:rsidRPr="005F3315" w:rsidRDefault="00994E5C" w:rsidP="00994E5C">
            <w:pPr>
              <w:rPr>
                <w:rFonts w:cs="Arial"/>
                <w:sz w:val="18"/>
                <w:szCs w:val="18"/>
              </w:rPr>
            </w:pPr>
            <w:r w:rsidRPr="005F3315">
              <w:rPr>
                <w:rFonts w:cs="Arial"/>
                <w:sz w:val="18"/>
                <w:szCs w:val="18"/>
              </w:rPr>
              <w:t>9</w:t>
            </w:r>
            <w:r w:rsidR="005F3315" w:rsidRPr="005F3315">
              <w:rPr>
                <w:rFonts w:cs="Arial"/>
                <w:sz w:val="18"/>
                <w:szCs w:val="18"/>
              </w:rPr>
              <w:t>9</w:t>
            </w:r>
          </w:p>
        </w:tc>
      </w:tr>
      <w:tr w:rsidR="00994E5C" w:rsidRPr="00882BC0" w14:paraId="1364FC1F" w14:textId="77777777" w:rsidTr="37A48E93">
        <w:trPr>
          <w:trHeight w:val="284"/>
        </w:trPr>
        <w:tc>
          <w:tcPr>
            <w:tcW w:w="6663" w:type="dxa"/>
            <w:tcBorders>
              <w:right w:val="single" w:sz="4" w:space="0" w:color="auto"/>
            </w:tcBorders>
            <w:vAlign w:val="bottom"/>
          </w:tcPr>
          <w:p w14:paraId="5E3E8EFF" w14:textId="77777777" w:rsidR="00994E5C" w:rsidRPr="00882BC0" w:rsidRDefault="00994E5C" w:rsidP="00994E5C">
            <w:pPr>
              <w:rPr>
                <w:rFonts w:cs="Arial"/>
                <w:sz w:val="18"/>
                <w:szCs w:val="18"/>
              </w:rPr>
            </w:pPr>
            <w:r w:rsidRPr="00882BC0">
              <w:rPr>
                <w:rFonts w:cs="Arial"/>
                <w:sz w:val="18"/>
                <w:szCs w:val="18"/>
              </w:rPr>
              <w:t>Amounts accrued at the end of the current year</w:t>
            </w:r>
          </w:p>
        </w:tc>
        <w:tc>
          <w:tcPr>
            <w:tcW w:w="1239" w:type="dxa"/>
            <w:tcBorders>
              <w:left w:val="single" w:sz="4" w:space="0" w:color="auto"/>
              <w:bottom w:val="single" w:sz="4" w:space="0" w:color="auto"/>
              <w:right w:val="single" w:sz="4" w:space="0" w:color="auto"/>
            </w:tcBorders>
            <w:vAlign w:val="bottom"/>
          </w:tcPr>
          <w:p w14:paraId="2100C7BF" w14:textId="57180179" w:rsidR="00994E5C" w:rsidRPr="002504CA" w:rsidRDefault="00994E5C" w:rsidP="00994E5C">
            <w:pPr>
              <w:rPr>
                <w:rFonts w:cs="Arial"/>
                <w:sz w:val="18"/>
                <w:szCs w:val="18"/>
              </w:rPr>
            </w:pPr>
            <w:r w:rsidRPr="006D702B">
              <w:rPr>
                <w:rFonts w:cs="Arial"/>
                <w:sz w:val="18"/>
                <w:szCs w:val="18"/>
              </w:rPr>
              <w:t>(9</w:t>
            </w:r>
            <w:r>
              <w:rPr>
                <w:rFonts w:cs="Arial"/>
                <w:sz w:val="18"/>
                <w:szCs w:val="18"/>
              </w:rPr>
              <w:t>9</w:t>
            </w:r>
            <w:r w:rsidRPr="006D702B">
              <w:rPr>
                <w:rFonts w:cs="Arial"/>
                <w:sz w:val="18"/>
                <w:szCs w:val="18"/>
              </w:rPr>
              <w:t>)</w:t>
            </w:r>
          </w:p>
        </w:tc>
        <w:tc>
          <w:tcPr>
            <w:tcW w:w="1242" w:type="dxa"/>
            <w:tcBorders>
              <w:left w:val="single" w:sz="4" w:space="0" w:color="auto"/>
              <w:bottom w:val="single" w:sz="4" w:space="0" w:color="auto"/>
              <w:right w:val="single" w:sz="4" w:space="0" w:color="auto"/>
            </w:tcBorders>
            <w:vAlign w:val="bottom"/>
          </w:tcPr>
          <w:p w14:paraId="35FBAE93" w14:textId="5064E726" w:rsidR="00994E5C" w:rsidRPr="005F3315" w:rsidRDefault="00994E5C" w:rsidP="00994E5C">
            <w:pPr>
              <w:rPr>
                <w:rFonts w:cs="Arial"/>
                <w:sz w:val="18"/>
                <w:szCs w:val="18"/>
              </w:rPr>
            </w:pPr>
            <w:r w:rsidRPr="005F3315">
              <w:rPr>
                <w:rFonts w:cs="Arial"/>
                <w:sz w:val="18"/>
                <w:szCs w:val="18"/>
              </w:rPr>
              <w:t>(</w:t>
            </w:r>
            <w:r w:rsidR="005F3315" w:rsidRPr="005F3315">
              <w:rPr>
                <w:rFonts w:cs="Arial"/>
                <w:sz w:val="18"/>
                <w:szCs w:val="18"/>
              </w:rPr>
              <w:t>184</w:t>
            </w:r>
            <w:r w:rsidRPr="005F3315">
              <w:rPr>
                <w:rFonts w:cs="Arial"/>
                <w:sz w:val="18"/>
                <w:szCs w:val="18"/>
              </w:rPr>
              <w:t>)</w:t>
            </w:r>
          </w:p>
        </w:tc>
      </w:tr>
      <w:tr w:rsidR="00CE1ED0" w:rsidRPr="00882BC0" w14:paraId="1985AEBE" w14:textId="77777777" w:rsidTr="37A48E93">
        <w:trPr>
          <w:trHeight w:val="284"/>
        </w:trPr>
        <w:tc>
          <w:tcPr>
            <w:tcW w:w="6663" w:type="dxa"/>
            <w:tcBorders>
              <w:right w:val="single" w:sz="4" w:space="0" w:color="auto"/>
            </w:tcBorders>
            <w:vAlign w:val="bottom"/>
          </w:tcPr>
          <w:p w14:paraId="2428E603" w14:textId="77777777" w:rsidR="00CE1ED0" w:rsidRPr="00882BC0" w:rsidRDefault="00CE1ED0" w:rsidP="00CE1ED0">
            <w:pPr>
              <w:rPr>
                <w:rFonts w:cs="Arial"/>
                <w:sz w:val="18"/>
                <w:szCs w:val="18"/>
              </w:rPr>
            </w:pPr>
            <w:r w:rsidRPr="00882BC0">
              <w:rPr>
                <w:rFonts w:cs="Arial"/>
                <w:sz w:val="18"/>
                <w:szCs w:val="18"/>
              </w:rPr>
              <w:t>Amount by which officer remuneration charged to the Comprehensive Income and Expenditure Statement on an accruals basis is different from remuneration chargeable in the year in accordance with statutory requirements</w:t>
            </w:r>
          </w:p>
        </w:tc>
        <w:tc>
          <w:tcPr>
            <w:tcW w:w="1239" w:type="dxa"/>
            <w:tcBorders>
              <w:top w:val="single" w:sz="4" w:space="0" w:color="auto"/>
              <w:left w:val="single" w:sz="4" w:space="0" w:color="auto"/>
              <w:bottom w:val="single" w:sz="4" w:space="0" w:color="auto"/>
              <w:right w:val="single" w:sz="4" w:space="0" w:color="auto"/>
            </w:tcBorders>
            <w:vAlign w:val="bottom"/>
          </w:tcPr>
          <w:p w14:paraId="500CD622" w14:textId="03134658" w:rsidR="00CE1ED0" w:rsidRPr="002504CA" w:rsidRDefault="00CE1ED0" w:rsidP="00CE1ED0">
            <w:pPr>
              <w:jc w:val="right"/>
              <w:rPr>
                <w:sz w:val="18"/>
              </w:rPr>
            </w:pPr>
            <w:r w:rsidRPr="00C061A7">
              <w:rPr>
                <w:sz w:val="18"/>
              </w:rPr>
              <w:t>(3)</w:t>
            </w:r>
          </w:p>
        </w:tc>
        <w:tc>
          <w:tcPr>
            <w:tcW w:w="1242" w:type="dxa"/>
            <w:tcBorders>
              <w:top w:val="single" w:sz="4" w:space="0" w:color="auto"/>
              <w:left w:val="single" w:sz="4" w:space="0" w:color="auto"/>
              <w:bottom w:val="single" w:sz="4" w:space="0" w:color="auto"/>
              <w:right w:val="single" w:sz="4" w:space="0" w:color="auto"/>
            </w:tcBorders>
            <w:vAlign w:val="bottom"/>
          </w:tcPr>
          <w:p w14:paraId="177FB66A" w14:textId="25D30684" w:rsidR="00CE1ED0" w:rsidRPr="005F3315" w:rsidRDefault="00CE1ED0" w:rsidP="00CE1ED0">
            <w:pPr>
              <w:jc w:val="right"/>
              <w:rPr>
                <w:sz w:val="18"/>
              </w:rPr>
            </w:pPr>
            <w:r w:rsidRPr="005F3315">
              <w:rPr>
                <w:sz w:val="18"/>
              </w:rPr>
              <w:t>(</w:t>
            </w:r>
            <w:r w:rsidR="005F3315" w:rsidRPr="005F3315">
              <w:rPr>
                <w:sz w:val="18"/>
              </w:rPr>
              <w:t>85</w:t>
            </w:r>
            <w:r w:rsidRPr="005F3315">
              <w:rPr>
                <w:sz w:val="18"/>
              </w:rPr>
              <w:t>)</w:t>
            </w:r>
          </w:p>
        </w:tc>
      </w:tr>
      <w:tr w:rsidR="00CE1ED0" w:rsidRPr="00882BC0" w14:paraId="0F6BBF9B" w14:textId="77777777" w:rsidTr="37A48E93">
        <w:trPr>
          <w:trHeight w:val="284"/>
        </w:trPr>
        <w:tc>
          <w:tcPr>
            <w:tcW w:w="6663" w:type="dxa"/>
            <w:tcBorders>
              <w:right w:val="single" w:sz="4" w:space="0" w:color="auto"/>
            </w:tcBorders>
            <w:vAlign w:val="bottom"/>
          </w:tcPr>
          <w:p w14:paraId="388D6546" w14:textId="77777777" w:rsidR="00CE1ED0" w:rsidRPr="00882BC0" w:rsidRDefault="00CE1ED0" w:rsidP="00CE1ED0">
            <w:pPr>
              <w:autoSpaceDE w:val="0"/>
              <w:autoSpaceDN w:val="0"/>
              <w:adjustRightInd w:val="0"/>
              <w:rPr>
                <w:rFonts w:cs="Arial"/>
                <w:b/>
                <w:sz w:val="18"/>
                <w:szCs w:val="18"/>
              </w:rPr>
            </w:pPr>
            <w:r w:rsidRPr="00882BC0">
              <w:rPr>
                <w:rFonts w:cs="Arial"/>
                <w:b/>
                <w:sz w:val="18"/>
                <w:szCs w:val="18"/>
              </w:rPr>
              <w:t>Balance at 31 March</w:t>
            </w:r>
          </w:p>
        </w:tc>
        <w:tc>
          <w:tcPr>
            <w:tcW w:w="1239" w:type="dxa"/>
            <w:tcBorders>
              <w:top w:val="single" w:sz="4" w:space="0" w:color="auto"/>
              <w:left w:val="single" w:sz="4" w:space="0" w:color="auto"/>
              <w:bottom w:val="single" w:sz="4" w:space="0" w:color="auto"/>
              <w:right w:val="single" w:sz="4" w:space="0" w:color="auto"/>
            </w:tcBorders>
            <w:vAlign w:val="bottom"/>
          </w:tcPr>
          <w:p w14:paraId="2372F564" w14:textId="44598D59" w:rsidR="00CE1ED0" w:rsidRPr="002504CA" w:rsidRDefault="00CE1ED0" w:rsidP="00CE1ED0">
            <w:pPr>
              <w:autoSpaceDE w:val="0"/>
              <w:autoSpaceDN w:val="0"/>
              <w:adjustRightInd w:val="0"/>
              <w:jc w:val="right"/>
              <w:rPr>
                <w:b/>
                <w:sz w:val="18"/>
              </w:rPr>
            </w:pPr>
            <w:r w:rsidRPr="00C061A7">
              <w:rPr>
                <w:rFonts w:cs="Arial"/>
                <w:b/>
                <w:bCs/>
                <w:sz w:val="18"/>
                <w:szCs w:val="18"/>
              </w:rPr>
              <w:t>(9</w:t>
            </w:r>
            <w:r w:rsidR="00994E5C">
              <w:rPr>
                <w:rFonts w:cs="Arial"/>
                <w:b/>
                <w:bCs/>
                <w:sz w:val="18"/>
                <w:szCs w:val="18"/>
              </w:rPr>
              <w:t>9</w:t>
            </w:r>
            <w:r w:rsidRPr="00C061A7">
              <w:rPr>
                <w:rFonts w:cs="Arial"/>
                <w:b/>
                <w:bCs/>
                <w:sz w:val="18"/>
                <w:szCs w:val="18"/>
              </w:rPr>
              <w:t>)</w:t>
            </w:r>
          </w:p>
        </w:tc>
        <w:tc>
          <w:tcPr>
            <w:tcW w:w="1242" w:type="dxa"/>
            <w:tcBorders>
              <w:top w:val="single" w:sz="4" w:space="0" w:color="auto"/>
              <w:left w:val="single" w:sz="4" w:space="0" w:color="auto"/>
              <w:bottom w:val="single" w:sz="4" w:space="0" w:color="auto"/>
              <w:right w:val="single" w:sz="4" w:space="0" w:color="auto"/>
            </w:tcBorders>
            <w:vAlign w:val="bottom"/>
          </w:tcPr>
          <w:p w14:paraId="0C3CB155" w14:textId="4DD925CB" w:rsidR="00CE1ED0" w:rsidRPr="005F3315" w:rsidRDefault="00CE1ED0" w:rsidP="00CE1ED0">
            <w:pPr>
              <w:autoSpaceDE w:val="0"/>
              <w:autoSpaceDN w:val="0"/>
              <w:adjustRightInd w:val="0"/>
              <w:jc w:val="right"/>
              <w:rPr>
                <w:b/>
                <w:sz w:val="18"/>
              </w:rPr>
            </w:pPr>
            <w:r w:rsidRPr="005F3315">
              <w:rPr>
                <w:rFonts w:cs="Arial"/>
                <w:b/>
                <w:bCs/>
                <w:sz w:val="18"/>
                <w:szCs w:val="18"/>
              </w:rPr>
              <w:t>(</w:t>
            </w:r>
            <w:r w:rsidR="005F3315" w:rsidRPr="005F3315">
              <w:rPr>
                <w:rFonts w:cs="Arial"/>
                <w:b/>
                <w:bCs/>
                <w:sz w:val="18"/>
                <w:szCs w:val="18"/>
              </w:rPr>
              <w:t>184</w:t>
            </w:r>
            <w:r w:rsidRPr="005F3315">
              <w:rPr>
                <w:rFonts w:cs="Arial"/>
                <w:b/>
                <w:bCs/>
                <w:sz w:val="18"/>
                <w:szCs w:val="18"/>
              </w:rPr>
              <w:t>)</w:t>
            </w:r>
          </w:p>
        </w:tc>
      </w:tr>
    </w:tbl>
    <w:p w14:paraId="765DD10A" w14:textId="53149050" w:rsidR="0079361C" w:rsidRDefault="0079361C">
      <w:r>
        <w:br w:type="page"/>
      </w:r>
    </w:p>
    <w:p w14:paraId="08296C77" w14:textId="77777777" w:rsidR="00722DB1" w:rsidRPr="00882BC0" w:rsidRDefault="00722DB1" w:rsidP="0019433F">
      <w:pPr>
        <w:pStyle w:val="Header"/>
        <w:numPr>
          <w:ilvl w:val="12"/>
          <w:numId w:val="0"/>
        </w:numPr>
        <w:shd w:val="clear" w:color="auto" w:fill="BFBFBF"/>
        <w:ind w:left="450" w:hanging="450"/>
        <w:rPr>
          <w:rFonts w:cs="Arial"/>
          <w:b/>
          <w:i/>
          <w:color w:val="FFFFFF"/>
          <w:sz w:val="18"/>
          <w:szCs w:val="18"/>
        </w:rPr>
      </w:pPr>
      <w:r w:rsidRPr="00882BC0">
        <w:rPr>
          <w:rFonts w:cs="Arial"/>
          <w:b/>
          <w:i/>
          <w:color w:val="FFFFFF"/>
          <w:sz w:val="18"/>
          <w:szCs w:val="18"/>
        </w:rPr>
        <w:lastRenderedPageBreak/>
        <w:t>2</w:t>
      </w:r>
      <w:r w:rsidR="00D976E7" w:rsidRPr="00882BC0">
        <w:rPr>
          <w:rFonts w:cs="Arial"/>
          <w:b/>
          <w:i/>
          <w:color w:val="FFFFFF"/>
          <w:sz w:val="18"/>
          <w:szCs w:val="18"/>
        </w:rPr>
        <w:t>2</w:t>
      </w:r>
      <w:r w:rsidRPr="00882BC0">
        <w:rPr>
          <w:rFonts w:cs="Arial"/>
          <w:b/>
          <w:i/>
          <w:color w:val="FFFFFF"/>
          <w:sz w:val="18"/>
          <w:szCs w:val="18"/>
        </w:rPr>
        <w:t>.</w:t>
      </w:r>
      <w:r w:rsidRPr="00882BC0">
        <w:rPr>
          <w:rFonts w:cs="Arial"/>
          <w:b/>
          <w:i/>
          <w:color w:val="FFFFFF"/>
          <w:sz w:val="18"/>
          <w:szCs w:val="18"/>
        </w:rPr>
        <w:tab/>
      </w:r>
      <w:bookmarkStart w:id="39" w:name="OLE_LINK17"/>
      <w:r w:rsidRPr="00882BC0">
        <w:rPr>
          <w:rFonts w:cs="Arial"/>
          <w:b/>
          <w:i/>
          <w:color w:val="FFFFFF"/>
          <w:sz w:val="18"/>
          <w:szCs w:val="18"/>
        </w:rPr>
        <w:t xml:space="preserve">Cash Flow Statement - Operating Activities </w:t>
      </w:r>
      <w:bookmarkEnd w:id="39"/>
    </w:p>
    <w:p w14:paraId="3832C036" w14:textId="77777777" w:rsidR="00DA76D6" w:rsidRPr="00882BC0" w:rsidRDefault="00DA76D6" w:rsidP="00182EF2">
      <w:pPr>
        <w:pStyle w:val="bodyindent"/>
        <w:rPr>
          <w:rFonts w:ascii="Arial" w:hAnsi="Arial" w:cs="Arial"/>
          <w:color w:val="auto"/>
        </w:rPr>
      </w:pPr>
      <w:bookmarkStart w:id="40" w:name="a25"/>
      <w:bookmarkEnd w:id="40"/>
      <w:r w:rsidRPr="00882BC0">
        <w:rPr>
          <w:rFonts w:ascii="Arial" w:hAnsi="Arial" w:cs="Arial"/>
          <w:color w:val="auto"/>
        </w:rPr>
        <w:t>Adjustments to net surplus or deficit on the provision of services for non-cash movements:</w:t>
      </w:r>
    </w:p>
    <w:tbl>
      <w:tblPr>
        <w:tblW w:w="9360" w:type="dxa"/>
        <w:tblInd w:w="108" w:type="dxa"/>
        <w:tblLook w:val="01E0" w:firstRow="1" w:lastRow="1" w:firstColumn="1" w:lastColumn="1" w:noHBand="0" w:noVBand="0"/>
      </w:tblPr>
      <w:tblGrid>
        <w:gridCol w:w="6840"/>
        <w:gridCol w:w="1260"/>
        <w:gridCol w:w="1260"/>
      </w:tblGrid>
      <w:tr w:rsidR="00DA76D6" w:rsidRPr="00882BC0" w14:paraId="4A593F54" w14:textId="77777777">
        <w:trPr>
          <w:trHeight w:val="343"/>
        </w:trPr>
        <w:tc>
          <w:tcPr>
            <w:tcW w:w="6840" w:type="dxa"/>
            <w:tcBorders>
              <w:right w:val="single" w:sz="4" w:space="0" w:color="auto"/>
            </w:tcBorders>
            <w:vAlign w:val="center"/>
          </w:tcPr>
          <w:p w14:paraId="0E04AD30" w14:textId="77777777" w:rsidR="00DA76D6" w:rsidRPr="00882BC0" w:rsidRDefault="003B059B" w:rsidP="00182EF2">
            <w:pPr>
              <w:pStyle w:val="bodyindent"/>
              <w:jc w:val="right"/>
              <w:rPr>
                <w:rFonts w:ascii="Arial" w:hAnsi="Arial" w:cs="Arial"/>
                <w:b/>
                <w:color w:val="auto"/>
              </w:rPr>
            </w:pPr>
            <w:r>
              <w:rPr>
                <w:rFonts w:ascii="Arial" w:hAnsi="Arial" w:cs="Arial"/>
                <w:b/>
                <w:color w:val="auto"/>
              </w:rPr>
              <w:t xml:space="preserve"> </w:t>
            </w:r>
          </w:p>
        </w:tc>
        <w:tc>
          <w:tcPr>
            <w:tcW w:w="1260" w:type="dxa"/>
            <w:tcBorders>
              <w:top w:val="single" w:sz="4" w:space="0" w:color="auto"/>
              <w:right w:val="single" w:sz="4" w:space="0" w:color="auto"/>
            </w:tcBorders>
            <w:vAlign w:val="center"/>
          </w:tcPr>
          <w:p w14:paraId="6474CE8C" w14:textId="09B5C3DD" w:rsidR="00DA76D6" w:rsidRPr="00882BC0" w:rsidRDefault="00966C54" w:rsidP="00FB1110">
            <w:pPr>
              <w:pStyle w:val="bodyindent"/>
              <w:jc w:val="center"/>
              <w:rPr>
                <w:rFonts w:ascii="Arial" w:hAnsi="Arial" w:cs="Arial"/>
                <w:b/>
                <w:color w:val="auto"/>
              </w:rPr>
            </w:pPr>
            <w:r w:rsidRPr="00882BC0">
              <w:rPr>
                <w:rFonts w:ascii="Arial" w:hAnsi="Arial" w:cs="Arial"/>
                <w:b/>
                <w:color w:val="auto"/>
              </w:rPr>
              <w:t>20</w:t>
            </w:r>
            <w:r w:rsidR="00DC1785">
              <w:rPr>
                <w:rFonts w:ascii="Arial" w:hAnsi="Arial" w:cs="Arial"/>
                <w:b/>
                <w:color w:val="auto"/>
              </w:rPr>
              <w:t>2</w:t>
            </w:r>
            <w:r w:rsidR="005260FD">
              <w:rPr>
                <w:rFonts w:ascii="Arial" w:hAnsi="Arial" w:cs="Arial"/>
                <w:b/>
                <w:color w:val="auto"/>
              </w:rPr>
              <w:t>1</w:t>
            </w:r>
            <w:r w:rsidR="006760A2">
              <w:rPr>
                <w:rFonts w:ascii="Arial" w:hAnsi="Arial" w:cs="Arial"/>
                <w:b/>
                <w:color w:val="auto"/>
              </w:rPr>
              <w:t>/2</w:t>
            </w:r>
            <w:r w:rsidR="005260FD">
              <w:rPr>
                <w:rFonts w:ascii="Arial" w:hAnsi="Arial" w:cs="Arial"/>
                <w:b/>
                <w:color w:val="auto"/>
              </w:rPr>
              <w:t>2</w:t>
            </w:r>
          </w:p>
        </w:tc>
        <w:tc>
          <w:tcPr>
            <w:tcW w:w="1260" w:type="dxa"/>
            <w:tcBorders>
              <w:top w:val="single" w:sz="4" w:space="0" w:color="auto"/>
              <w:left w:val="single" w:sz="4" w:space="0" w:color="auto"/>
              <w:right w:val="single" w:sz="4" w:space="0" w:color="auto"/>
            </w:tcBorders>
            <w:vAlign w:val="center"/>
          </w:tcPr>
          <w:p w14:paraId="7024AEF7" w14:textId="173D320D" w:rsidR="00DA76D6" w:rsidRPr="00462CE7" w:rsidRDefault="00DA76D6" w:rsidP="00FB1110">
            <w:pPr>
              <w:pStyle w:val="bodyindent"/>
              <w:jc w:val="center"/>
              <w:rPr>
                <w:rFonts w:ascii="Arial" w:hAnsi="Arial" w:cs="Arial"/>
                <w:b/>
                <w:color w:val="auto"/>
              </w:rPr>
            </w:pPr>
            <w:r w:rsidRPr="00050E65">
              <w:rPr>
                <w:rFonts w:ascii="Arial" w:hAnsi="Arial" w:cs="Arial"/>
                <w:b/>
                <w:color w:val="auto"/>
              </w:rPr>
              <w:t>20</w:t>
            </w:r>
            <w:r w:rsidR="00FB1110" w:rsidRPr="00050E65">
              <w:rPr>
                <w:rFonts w:ascii="Arial" w:hAnsi="Arial" w:cs="Arial"/>
                <w:b/>
                <w:color w:val="auto"/>
              </w:rPr>
              <w:t>2</w:t>
            </w:r>
            <w:r w:rsidR="005260FD" w:rsidRPr="00050E65">
              <w:rPr>
                <w:rFonts w:ascii="Arial" w:hAnsi="Arial" w:cs="Arial"/>
                <w:b/>
                <w:color w:val="auto"/>
              </w:rPr>
              <w:t>2</w:t>
            </w:r>
            <w:r w:rsidR="006760A2" w:rsidRPr="00050E65">
              <w:rPr>
                <w:rFonts w:ascii="Arial" w:hAnsi="Arial" w:cs="Arial"/>
                <w:b/>
                <w:color w:val="auto"/>
              </w:rPr>
              <w:t>/2</w:t>
            </w:r>
            <w:r w:rsidR="005260FD" w:rsidRPr="00050E65">
              <w:rPr>
                <w:rFonts w:ascii="Arial" w:hAnsi="Arial" w:cs="Arial"/>
                <w:b/>
                <w:color w:val="auto"/>
              </w:rPr>
              <w:t>3</w:t>
            </w:r>
          </w:p>
        </w:tc>
      </w:tr>
      <w:tr w:rsidR="00DA76D6" w:rsidRPr="00882BC0" w14:paraId="3764A6AA" w14:textId="77777777">
        <w:trPr>
          <w:trHeight w:val="284"/>
        </w:trPr>
        <w:tc>
          <w:tcPr>
            <w:tcW w:w="6840" w:type="dxa"/>
            <w:tcBorders>
              <w:right w:val="single" w:sz="4" w:space="0" w:color="auto"/>
            </w:tcBorders>
          </w:tcPr>
          <w:p w14:paraId="5CDF4E42" w14:textId="77777777" w:rsidR="00DA76D6" w:rsidRPr="00882BC0" w:rsidRDefault="00DA76D6" w:rsidP="00182EF2">
            <w:pPr>
              <w:rPr>
                <w:rFonts w:cs="Arial"/>
                <w:sz w:val="18"/>
                <w:szCs w:val="18"/>
              </w:rPr>
            </w:pPr>
          </w:p>
        </w:tc>
        <w:tc>
          <w:tcPr>
            <w:tcW w:w="1260" w:type="dxa"/>
            <w:tcBorders>
              <w:right w:val="single" w:sz="4" w:space="0" w:color="auto"/>
            </w:tcBorders>
            <w:vAlign w:val="center"/>
          </w:tcPr>
          <w:p w14:paraId="7DCA2485" w14:textId="77777777" w:rsidR="00DA76D6" w:rsidRPr="00882BC0" w:rsidRDefault="00DA76D6" w:rsidP="00182EF2">
            <w:pPr>
              <w:jc w:val="right"/>
              <w:rPr>
                <w:rFonts w:cs="Arial"/>
                <w:sz w:val="18"/>
                <w:szCs w:val="18"/>
              </w:rPr>
            </w:pPr>
            <w:r w:rsidRPr="00882BC0">
              <w:rPr>
                <w:rFonts w:cs="Arial"/>
                <w:b/>
                <w:sz w:val="18"/>
                <w:szCs w:val="18"/>
              </w:rPr>
              <w:t>£000</w:t>
            </w:r>
          </w:p>
        </w:tc>
        <w:tc>
          <w:tcPr>
            <w:tcW w:w="1260" w:type="dxa"/>
            <w:tcBorders>
              <w:left w:val="single" w:sz="4" w:space="0" w:color="auto"/>
              <w:right w:val="single" w:sz="4" w:space="0" w:color="auto"/>
            </w:tcBorders>
            <w:vAlign w:val="center"/>
          </w:tcPr>
          <w:p w14:paraId="4EE80DC2" w14:textId="77777777" w:rsidR="00DA76D6" w:rsidRPr="00462CE7" w:rsidRDefault="00DA76D6" w:rsidP="00182EF2">
            <w:pPr>
              <w:jc w:val="right"/>
              <w:rPr>
                <w:rFonts w:cs="Arial"/>
                <w:sz w:val="18"/>
                <w:szCs w:val="18"/>
              </w:rPr>
            </w:pPr>
            <w:r w:rsidRPr="00462CE7">
              <w:rPr>
                <w:rFonts w:cs="Arial"/>
                <w:b/>
                <w:sz w:val="18"/>
                <w:szCs w:val="18"/>
              </w:rPr>
              <w:t>£000</w:t>
            </w:r>
          </w:p>
        </w:tc>
      </w:tr>
      <w:tr w:rsidR="005260FD" w:rsidRPr="00ED0775" w14:paraId="39F20178" w14:textId="77777777" w:rsidTr="001C771F">
        <w:trPr>
          <w:trHeight w:val="284"/>
        </w:trPr>
        <w:tc>
          <w:tcPr>
            <w:tcW w:w="6840" w:type="dxa"/>
            <w:tcBorders>
              <w:right w:val="single" w:sz="4" w:space="0" w:color="auto"/>
            </w:tcBorders>
            <w:vAlign w:val="bottom"/>
          </w:tcPr>
          <w:p w14:paraId="2B5AA3C5" w14:textId="77777777" w:rsidR="005260FD" w:rsidRPr="00ED0775" w:rsidRDefault="005260FD" w:rsidP="005260FD">
            <w:pPr>
              <w:rPr>
                <w:rFonts w:cs="Arial"/>
                <w:sz w:val="18"/>
                <w:szCs w:val="18"/>
              </w:rPr>
            </w:pPr>
            <w:r w:rsidRPr="00ED0775">
              <w:rPr>
                <w:rFonts w:cs="Arial"/>
                <w:sz w:val="18"/>
                <w:szCs w:val="18"/>
              </w:rPr>
              <w:t xml:space="preserve">Depreciation </w:t>
            </w:r>
          </w:p>
        </w:tc>
        <w:tc>
          <w:tcPr>
            <w:tcW w:w="1260" w:type="dxa"/>
            <w:tcBorders>
              <w:left w:val="single" w:sz="4" w:space="0" w:color="auto"/>
              <w:right w:val="single" w:sz="4" w:space="0" w:color="auto"/>
            </w:tcBorders>
            <w:shd w:val="clear" w:color="auto" w:fill="auto"/>
            <w:vAlign w:val="bottom"/>
          </w:tcPr>
          <w:p w14:paraId="4F499881" w14:textId="033D153F" w:rsidR="005260FD" w:rsidRPr="00ED0775" w:rsidRDefault="005260FD" w:rsidP="005260FD">
            <w:pPr>
              <w:jc w:val="right"/>
              <w:rPr>
                <w:rFonts w:cs="Arial"/>
                <w:sz w:val="18"/>
                <w:szCs w:val="18"/>
              </w:rPr>
            </w:pPr>
            <w:r w:rsidRPr="0006269F">
              <w:rPr>
                <w:sz w:val="18"/>
              </w:rPr>
              <w:t>(2,</w:t>
            </w:r>
            <w:r w:rsidRPr="0006269F">
              <w:rPr>
                <w:rFonts w:cs="Arial"/>
                <w:sz w:val="18"/>
                <w:szCs w:val="18"/>
              </w:rPr>
              <w:t>737</w:t>
            </w:r>
            <w:r w:rsidRPr="0006269F">
              <w:rPr>
                <w:sz w:val="18"/>
              </w:rPr>
              <w:t>)</w:t>
            </w:r>
          </w:p>
        </w:tc>
        <w:tc>
          <w:tcPr>
            <w:tcW w:w="1260" w:type="dxa"/>
            <w:tcBorders>
              <w:left w:val="single" w:sz="4" w:space="0" w:color="auto"/>
              <w:right w:val="single" w:sz="4" w:space="0" w:color="auto"/>
            </w:tcBorders>
            <w:shd w:val="clear" w:color="auto" w:fill="auto"/>
            <w:vAlign w:val="bottom"/>
          </w:tcPr>
          <w:p w14:paraId="556C61D5" w14:textId="2AB86F72" w:rsidR="005260FD" w:rsidRPr="00055186" w:rsidRDefault="005260FD" w:rsidP="005260FD">
            <w:pPr>
              <w:jc w:val="right"/>
              <w:rPr>
                <w:sz w:val="18"/>
              </w:rPr>
            </w:pPr>
            <w:r w:rsidRPr="00055186">
              <w:rPr>
                <w:sz w:val="18"/>
              </w:rPr>
              <w:t>(2,</w:t>
            </w:r>
            <w:r w:rsidRPr="00055186">
              <w:rPr>
                <w:rFonts w:cs="Arial"/>
                <w:sz w:val="18"/>
                <w:szCs w:val="18"/>
              </w:rPr>
              <w:t>7</w:t>
            </w:r>
            <w:r w:rsidR="00183F5C" w:rsidRPr="00055186">
              <w:rPr>
                <w:rFonts w:cs="Arial"/>
                <w:sz w:val="18"/>
                <w:szCs w:val="18"/>
              </w:rPr>
              <w:t>48</w:t>
            </w:r>
            <w:r w:rsidRPr="00055186">
              <w:rPr>
                <w:sz w:val="18"/>
              </w:rPr>
              <w:t>)</w:t>
            </w:r>
          </w:p>
        </w:tc>
      </w:tr>
      <w:tr w:rsidR="005260FD" w:rsidRPr="00ED0775" w14:paraId="2E843CE1" w14:textId="77777777" w:rsidTr="001C771F">
        <w:trPr>
          <w:trHeight w:val="284"/>
        </w:trPr>
        <w:tc>
          <w:tcPr>
            <w:tcW w:w="6840" w:type="dxa"/>
            <w:tcBorders>
              <w:right w:val="single" w:sz="4" w:space="0" w:color="auto"/>
            </w:tcBorders>
            <w:vAlign w:val="bottom"/>
          </w:tcPr>
          <w:p w14:paraId="142F3150" w14:textId="77777777" w:rsidR="005260FD" w:rsidRPr="00ED0775" w:rsidRDefault="005260FD" w:rsidP="005260FD">
            <w:pPr>
              <w:rPr>
                <w:rFonts w:cs="Arial"/>
                <w:sz w:val="18"/>
                <w:szCs w:val="18"/>
              </w:rPr>
            </w:pPr>
            <w:r w:rsidRPr="00ED0775">
              <w:rPr>
                <w:rFonts w:cs="Arial"/>
                <w:sz w:val="18"/>
                <w:szCs w:val="18"/>
              </w:rPr>
              <w:t>Impairment and downward valuations</w:t>
            </w:r>
          </w:p>
        </w:tc>
        <w:tc>
          <w:tcPr>
            <w:tcW w:w="1260" w:type="dxa"/>
            <w:tcBorders>
              <w:left w:val="single" w:sz="4" w:space="0" w:color="auto"/>
              <w:right w:val="single" w:sz="4" w:space="0" w:color="auto"/>
            </w:tcBorders>
            <w:shd w:val="clear" w:color="auto" w:fill="auto"/>
            <w:vAlign w:val="bottom"/>
          </w:tcPr>
          <w:p w14:paraId="71837FEF" w14:textId="530293A1" w:rsidR="005260FD" w:rsidRPr="00ED0775" w:rsidRDefault="005260FD" w:rsidP="005260FD">
            <w:pPr>
              <w:jc w:val="right"/>
              <w:rPr>
                <w:rFonts w:cs="Arial"/>
                <w:sz w:val="18"/>
                <w:szCs w:val="18"/>
              </w:rPr>
            </w:pPr>
            <w:r w:rsidRPr="0006269F">
              <w:rPr>
                <w:rFonts w:cs="Arial"/>
                <w:sz w:val="18"/>
                <w:szCs w:val="18"/>
              </w:rPr>
              <w:t>546</w:t>
            </w:r>
          </w:p>
        </w:tc>
        <w:tc>
          <w:tcPr>
            <w:tcW w:w="1260" w:type="dxa"/>
            <w:tcBorders>
              <w:left w:val="single" w:sz="4" w:space="0" w:color="auto"/>
              <w:right w:val="single" w:sz="4" w:space="0" w:color="auto"/>
            </w:tcBorders>
            <w:shd w:val="clear" w:color="auto" w:fill="auto"/>
            <w:vAlign w:val="bottom"/>
          </w:tcPr>
          <w:p w14:paraId="5CCFE4AA" w14:textId="2A4455BB" w:rsidR="005260FD" w:rsidRPr="00055186" w:rsidRDefault="00183F5C" w:rsidP="005260FD">
            <w:pPr>
              <w:jc w:val="right"/>
              <w:rPr>
                <w:sz w:val="18"/>
              </w:rPr>
            </w:pPr>
            <w:r w:rsidRPr="00055186">
              <w:rPr>
                <w:rFonts w:cs="Arial"/>
                <w:sz w:val="18"/>
                <w:szCs w:val="18"/>
              </w:rPr>
              <w:t>398</w:t>
            </w:r>
          </w:p>
        </w:tc>
      </w:tr>
      <w:tr w:rsidR="005260FD" w:rsidRPr="00ED0775" w14:paraId="38361E67" w14:textId="77777777" w:rsidTr="001C771F">
        <w:trPr>
          <w:trHeight w:val="284"/>
        </w:trPr>
        <w:tc>
          <w:tcPr>
            <w:tcW w:w="6840" w:type="dxa"/>
            <w:tcBorders>
              <w:right w:val="single" w:sz="4" w:space="0" w:color="auto"/>
            </w:tcBorders>
            <w:vAlign w:val="bottom"/>
          </w:tcPr>
          <w:p w14:paraId="22204587" w14:textId="77777777" w:rsidR="005260FD" w:rsidRPr="00ED0775" w:rsidRDefault="005260FD" w:rsidP="005260FD">
            <w:pPr>
              <w:rPr>
                <w:rFonts w:cs="Arial"/>
                <w:sz w:val="18"/>
                <w:szCs w:val="18"/>
              </w:rPr>
            </w:pPr>
            <w:r w:rsidRPr="00ED0775">
              <w:rPr>
                <w:rFonts w:cs="Arial"/>
                <w:sz w:val="18"/>
                <w:szCs w:val="18"/>
              </w:rPr>
              <w:t>(Increase)</w:t>
            </w:r>
            <w:r>
              <w:rPr>
                <w:rFonts w:cs="Arial"/>
                <w:sz w:val="18"/>
                <w:szCs w:val="18"/>
              </w:rPr>
              <w:t xml:space="preserve"> </w:t>
            </w:r>
            <w:r w:rsidRPr="00ED0775">
              <w:rPr>
                <w:rFonts w:cs="Arial"/>
                <w:sz w:val="18"/>
                <w:szCs w:val="18"/>
              </w:rPr>
              <w:t>in creditors</w:t>
            </w:r>
          </w:p>
        </w:tc>
        <w:tc>
          <w:tcPr>
            <w:tcW w:w="1260" w:type="dxa"/>
            <w:tcBorders>
              <w:left w:val="single" w:sz="4" w:space="0" w:color="auto"/>
              <w:right w:val="single" w:sz="4" w:space="0" w:color="auto"/>
            </w:tcBorders>
            <w:shd w:val="clear" w:color="auto" w:fill="auto"/>
            <w:vAlign w:val="bottom"/>
          </w:tcPr>
          <w:p w14:paraId="4B1811F3" w14:textId="514EDC6E" w:rsidR="005260FD" w:rsidRPr="00ED0775" w:rsidRDefault="005260FD" w:rsidP="005260FD">
            <w:pPr>
              <w:jc w:val="right"/>
              <w:rPr>
                <w:rFonts w:cs="Arial"/>
                <w:sz w:val="18"/>
                <w:szCs w:val="18"/>
              </w:rPr>
            </w:pPr>
            <w:r>
              <w:rPr>
                <w:rFonts w:cs="Arial"/>
                <w:sz w:val="18"/>
                <w:szCs w:val="18"/>
              </w:rPr>
              <w:t>(170)</w:t>
            </w:r>
          </w:p>
        </w:tc>
        <w:tc>
          <w:tcPr>
            <w:tcW w:w="1260" w:type="dxa"/>
            <w:tcBorders>
              <w:left w:val="single" w:sz="4" w:space="0" w:color="auto"/>
              <w:right w:val="single" w:sz="4" w:space="0" w:color="auto"/>
            </w:tcBorders>
            <w:shd w:val="clear" w:color="auto" w:fill="auto"/>
            <w:vAlign w:val="bottom"/>
          </w:tcPr>
          <w:p w14:paraId="7575832C" w14:textId="27CD28F7" w:rsidR="005260FD" w:rsidRPr="00055186" w:rsidRDefault="00183F5C" w:rsidP="005260FD">
            <w:pPr>
              <w:jc w:val="right"/>
              <w:rPr>
                <w:sz w:val="18"/>
              </w:rPr>
            </w:pPr>
            <w:r w:rsidRPr="00055186">
              <w:rPr>
                <w:rFonts w:cs="Arial"/>
                <w:sz w:val="18"/>
                <w:szCs w:val="18"/>
              </w:rPr>
              <w:t>(</w:t>
            </w:r>
            <w:r w:rsidR="00424A13">
              <w:rPr>
                <w:rFonts w:cs="Arial"/>
                <w:sz w:val="18"/>
                <w:szCs w:val="18"/>
              </w:rPr>
              <w:t>53</w:t>
            </w:r>
            <w:r w:rsidRPr="00055186">
              <w:rPr>
                <w:rFonts w:cs="Arial"/>
                <w:sz w:val="18"/>
                <w:szCs w:val="18"/>
              </w:rPr>
              <w:t>)</w:t>
            </w:r>
          </w:p>
        </w:tc>
      </w:tr>
      <w:tr w:rsidR="005260FD" w:rsidRPr="00ED0775" w14:paraId="31658BD3" w14:textId="77777777" w:rsidTr="001C771F">
        <w:trPr>
          <w:trHeight w:val="284"/>
        </w:trPr>
        <w:tc>
          <w:tcPr>
            <w:tcW w:w="6840" w:type="dxa"/>
            <w:tcBorders>
              <w:right w:val="single" w:sz="4" w:space="0" w:color="auto"/>
            </w:tcBorders>
            <w:vAlign w:val="bottom"/>
          </w:tcPr>
          <w:p w14:paraId="21F330C5" w14:textId="77777777" w:rsidR="005260FD" w:rsidRPr="00ED0775" w:rsidRDefault="005260FD" w:rsidP="005260FD">
            <w:pPr>
              <w:rPr>
                <w:rFonts w:cs="Arial"/>
                <w:sz w:val="18"/>
                <w:szCs w:val="18"/>
              </w:rPr>
            </w:pPr>
            <w:r w:rsidRPr="00ED0775">
              <w:rPr>
                <w:rFonts w:cs="Arial"/>
                <w:sz w:val="18"/>
                <w:szCs w:val="18"/>
              </w:rPr>
              <w:t>Increase / (decrease) in debtors</w:t>
            </w:r>
          </w:p>
        </w:tc>
        <w:tc>
          <w:tcPr>
            <w:tcW w:w="1260" w:type="dxa"/>
            <w:tcBorders>
              <w:left w:val="single" w:sz="4" w:space="0" w:color="auto"/>
              <w:right w:val="single" w:sz="4" w:space="0" w:color="auto"/>
            </w:tcBorders>
            <w:shd w:val="clear" w:color="auto" w:fill="auto"/>
            <w:vAlign w:val="bottom"/>
          </w:tcPr>
          <w:p w14:paraId="09A2C43F" w14:textId="759B8046" w:rsidR="005260FD" w:rsidRPr="00ED0775" w:rsidRDefault="005260FD" w:rsidP="005260FD">
            <w:pPr>
              <w:jc w:val="right"/>
              <w:rPr>
                <w:rFonts w:cs="Arial"/>
                <w:sz w:val="18"/>
                <w:szCs w:val="18"/>
              </w:rPr>
            </w:pPr>
            <w:r>
              <w:rPr>
                <w:rFonts w:cs="Arial"/>
                <w:sz w:val="18"/>
                <w:szCs w:val="18"/>
              </w:rPr>
              <w:t>(386)</w:t>
            </w:r>
          </w:p>
        </w:tc>
        <w:tc>
          <w:tcPr>
            <w:tcW w:w="1260" w:type="dxa"/>
            <w:tcBorders>
              <w:left w:val="single" w:sz="4" w:space="0" w:color="auto"/>
              <w:right w:val="single" w:sz="4" w:space="0" w:color="auto"/>
            </w:tcBorders>
            <w:shd w:val="clear" w:color="auto" w:fill="auto"/>
            <w:vAlign w:val="bottom"/>
          </w:tcPr>
          <w:p w14:paraId="444F4DB9" w14:textId="6E82ECBC" w:rsidR="005260FD" w:rsidRPr="00055186" w:rsidRDefault="00ED2F6F" w:rsidP="005260FD">
            <w:pPr>
              <w:jc w:val="right"/>
              <w:rPr>
                <w:sz w:val="18"/>
              </w:rPr>
            </w:pPr>
            <w:r>
              <w:rPr>
                <w:rFonts w:cs="Arial"/>
                <w:sz w:val="18"/>
                <w:szCs w:val="18"/>
              </w:rPr>
              <w:t>141</w:t>
            </w:r>
          </w:p>
        </w:tc>
      </w:tr>
      <w:tr w:rsidR="005260FD" w:rsidRPr="00A064B9" w14:paraId="6331F263" w14:textId="77777777" w:rsidTr="001C771F">
        <w:trPr>
          <w:trHeight w:val="284"/>
        </w:trPr>
        <w:tc>
          <w:tcPr>
            <w:tcW w:w="6840" w:type="dxa"/>
            <w:tcBorders>
              <w:right w:val="single" w:sz="4" w:space="0" w:color="auto"/>
            </w:tcBorders>
            <w:vAlign w:val="bottom"/>
          </w:tcPr>
          <w:p w14:paraId="1FB1DA6C" w14:textId="77777777" w:rsidR="005260FD" w:rsidRPr="00ED0775" w:rsidRDefault="005260FD" w:rsidP="005260FD">
            <w:pPr>
              <w:rPr>
                <w:rFonts w:cs="Arial"/>
                <w:sz w:val="18"/>
                <w:szCs w:val="18"/>
              </w:rPr>
            </w:pPr>
            <w:r>
              <w:rPr>
                <w:rFonts w:cs="Arial"/>
                <w:sz w:val="18"/>
                <w:szCs w:val="18"/>
              </w:rPr>
              <w:t>D</w:t>
            </w:r>
            <w:r w:rsidRPr="00ED0775">
              <w:rPr>
                <w:rFonts w:cs="Arial"/>
                <w:sz w:val="18"/>
                <w:szCs w:val="18"/>
              </w:rPr>
              <w:t>ecrease in interest debtors</w:t>
            </w:r>
          </w:p>
        </w:tc>
        <w:tc>
          <w:tcPr>
            <w:tcW w:w="1260" w:type="dxa"/>
            <w:tcBorders>
              <w:left w:val="single" w:sz="4" w:space="0" w:color="auto"/>
              <w:right w:val="single" w:sz="4" w:space="0" w:color="auto"/>
            </w:tcBorders>
            <w:shd w:val="clear" w:color="auto" w:fill="auto"/>
            <w:vAlign w:val="bottom"/>
          </w:tcPr>
          <w:p w14:paraId="051520A1" w14:textId="3D324BC6" w:rsidR="005260FD" w:rsidRPr="00ED0775" w:rsidRDefault="005260FD" w:rsidP="005260FD">
            <w:pPr>
              <w:jc w:val="right"/>
              <w:rPr>
                <w:rFonts w:cs="Arial"/>
                <w:sz w:val="18"/>
                <w:szCs w:val="18"/>
              </w:rPr>
            </w:pPr>
            <w:r w:rsidRPr="0006269F">
              <w:rPr>
                <w:sz w:val="18"/>
              </w:rPr>
              <w:t>2</w:t>
            </w:r>
          </w:p>
        </w:tc>
        <w:tc>
          <w:tcPr>
            <w:tcW w:w="1260" w:type="dxa"/>
            <w:tcBorders>
              <w:left w:val="single" w:sz="4" w:space="0" w:color="auto"/>
              <w:right w:val="single" w:sz="4" w:space="0" w:color="auto"/>
            </w:tcBorders>
            <w:shd w:val="clear" w:color="auto" w:fill="auto"/>
            <w:vAlign w:val="bottom"/>
          </w:tcPr>
          <w:p w14:paraId="1691673B" w14:textId="4BB72B38" w:rsidR="005260FD" w:rsidRPr="00055186" w:rsidRDefault="00183F5C" w:rsidP="005260FD">
            <w:pPr>
              <w:jc w:val="right"/>
              <w:rPr>
                <w:sz w:val="18"/>
              </w:rPr>
            </w:pPr>
            <w:r w:rsidRPr="00055186">
              <w:rPr>
                <w:sz w:val="18"/>
              </w:rPr>
              <w:t>31</w:t>
            </w:r>
          </w:p>
        </w:tc>
      </w:tr>
      <w:tr w:rsidR="005260FD" w:rsidRPr="00ED0775" w14:paraId="08274695" w14:textId="77777777" w:rsidTr="001C771F">
        <w:trPr>
          <w:trHeight w:val="284"/>
        </w:trPr>
        <w:tc>
          <w:tcPr>
            <w:tcW w:w="6840" w:type="dxa"/>
            <w:tcBorders>
              <w:right w:val="single" w:sz="4" w:space="0" w:color="auto"/>
            </w:tcBorders>
            <w:vAlign w:val="bottom"/>
          </w:tcPr>
          <w:p w14:paraId="0E2CA366" w14:textId="5CBFD344" w:rsidR="005260FD" w:rsidRPr="00ED0775" w:rsidRDefault="005260FD" w:rsidP="005260FD">
            <w:pPr>
              <w:rPr>
                <w:rFonts w:cs="Arial"/>
                <w:sz w:val="18"/>
                <w:szCs w:val="18"/>
              </w:rPr>
            </w:pPr>
            <w:r>
              <w:rPr>
                <w:rFonts w:cs="Arial"/>
                <w:sz w:val="18"/>
                <w:szCs w:val="18"/>
              </w:rPr>
              <w:t>In</w:t>
            </w:r>
            <w:r w:rsidRPr="00ED0775">
              <w:rPr>
                <w:rFonts w:cs="Arial"/>
                <w:sz w:val="18"/>
                <w:szCs w:val="18"/>
              </w:rPr>
              <w:t xml:space="preserve">crease </w:t>
            </w:r>
            <w:r w:rsidR="0029130F">
              <w:rPr>
                <w:rFonts w:cs="Arial"/>
                <w:sz w:val="18"/>
                <w:szCs w:val="18"/>
              </w:rPr>
              <w:t>/ (decrease)</w:t>
            </w:r>
            <w:r w:rsidR="00884E58">
              <w:rPr>
                <w:rFonts w:cs="Arial"/>
                <w:sz w:val="18"/>
                <w:szCs w:val="18"/>
              </w:rPr>
              <w:t xml:space="preserve"> </w:t>
            </w:r>
            <w:r w:rsidRPr="00ED0775">
              <w:rPr>
                <w:rFonts w:cs="Arial"/>
                <w:sz w:val="18"/>
                <w:szCs w:val="18"/>
              </w:rPr>
              <w:t>in stock</w:t>
            </w:r>
          </w:p>
        </w:tc>
        <w:tc>
          <w:tcPr>
            <w:tcW w:w="1260" w:type="dxa"/>
            <w:tcBorders>
              <w:left w:val="single" w:sz="4" w:space="0" w:color="auto"/>
              <w:right w:val="single" w:sz="4" w:space="0" w:color="auto"/>
            </w:tcBorders>
            <w:shd w:val="clear" w:color="auto" w:fill="auto"/>
            <w:vAlign w:val="bottom"/>
          </w:tcPr>
          <w:p w14:paraId="618534F4" w14:textId="3A76C629" w:rsidR="005260FD" w:rsidRPr="00ED0775" w:rsidRDefault="005260FD" w:rsidP="005260FD">
            <w:pPr>
              <w:jc w:val="right"/>
              <w:rPr>
                <w:rFonts w:cs="Arial"/>
                <w:sz w:val="18"/>
                <w:szCs w:val="18"/>
              </w:rPr>
            </w:pPr>
            <w:r w:rsidRPr="0006269F">
              <w:rPr>
                <w:sz w:val="18"/>
              </w:rPr>
              <w:t>33</w:t>
            </w:r>
          </w:p>
        </w:tc>
        <w:tc>
          <w:tcPr>
            <w:tcW w:w="1260" w:type="dxa"/>
            <w:tcBorders>
              <w:left w:val="single" w:sz="4" w:space="0" w:color="auto"/>
              <w:right w:val="single" w:sz="4" w:space="0" w:color="auto"/>
            </w:tcBorders>
            <w:shd w:val="clear" w:color="auto" w:fill="auto"/>
            <w:vAlign w:val="bottom"/>
          </w:tcPr>
          <w:p w14:paraId="4E4D579F" w14:textId="0C2B2176" w:rsidR="005260FD" w:rsidRPr="00055186" w:rsidRDefault="00183F5C" w:rsidP="005260FD">
            <w:pPr>
              <w:jc w:val="right"/>
              <w:rPr>
                <w:sz w:val="18"/>
              </w:rPr>
            </w:pPr>
            <w:r w:rsidRPr="00055186">
              <w:rPr>
                <w:sz w:val="18"/>
              </w:rPr>
              <w:t>(32)</w:t>
            </w:r>
          </w:p>
        </w:tc>
      </w:tr>
      <w:tr w:rsidR="005260FD" w:rsidRPr="00ED0775" w14:paraId="33E5D376" w14:textId="77777777" w:rsidTr="001C771F">
        <w:trPr>
          <w:trHeight w:val="284"/>
        </w:trPr>
        <w:tc>
          <w:tcPr>
            <w:tcW w:w="6840" w:type="dxa"/>
            <w:tcBorders>
              <w:right w:val="single" w:sz="4" w:space="0" w:color="auto"/>
            </w:tcBorders>
            <w:vAlign w:val="bottom"/>
          </w:tcPr>
          <w:p w14:paraId="65CB711B" w14:textId="77777777" w:rsidR="005260FD" w:rsidRPr="00ED0775" w:rsidRDefault="005260FD" w:rsidP="005260FD">
            <w:pPr>
              <w:rPr>
                <w:rFonts w:cs="Arial"/>
                <w:sz w:val="18"/>
                <w:szCs w:val="18"/>
              </w:rPr>
            </w:pPr>
            <w:r w:rsidRPr="00ED0775">
              <w:rPr>
                <w:rFonts w:cs="Arial"/>
                <w:sz w:val="18"/>
                <w:szCs w:val="18"/>
              </w:rPr>
              <w:t xml:space="preserve">Impairment movements on Investments </w:t>
            </w:r>
          </w:p>
        </w:tc>
        <w:tc>
          <w:tcPr>
            <w:tcW w:w="1260" w:type="dxa"/>
            <w:tcBorders>
              <w:left w:val="single" w:sz="4" w:space="0" w:color="auto"/>
              <w:right w:val="single" w:sz="4" w:space="0" w:color="auto"/>
            </w:tcBorders>
            <w:shd w:val="clear" w:color="auto" w:fill="auto"/>
            <w:vAlign w:val="bottom"/>
          </w:tcPr>
          <w:p w14:paraId="48BF14BD" w14:textId="68DE540D" w:rsidR="005260FD" w:rsidRPr="00ED0775" w:rsidRDefault="005260FD" w:rsidP="005260FD">
            <w:pPr>
              <w:jc w:val="right"/>
              <w:rPr>
                <w:rFonts w:cs="Arial"/>
                <w:sz w:val="18"/>
                <w:szCs w:val="18"/>
              </w:rPr>
            </w:pPr>
            <w:r w:rsidRPr="0006269F">
              <w:rPr>
                <w:rFonts w:cs="Arial"/>
                <w:sz w:val="18"/>
                <w:szCs w:val="18"/>
              </w:rPr>
              <w:t>-</w:t>
            </w:r>
          </w:p>
        </w:tc>
        <w:tc>
          <w:tcPr>
            <w:tcW w:w="1260" w:type="dxa"/>
            <w:tcBorders>
              <w:left w:val="single" w:sz="4" w:space="0" w:color="auto"/>
              <w:right w:val="single" w:sz="4" w:space="0" w:color="auto"/>
            </w:tcBorders>
            <w:shd w:val="clear" w:color="auto" w:fill="auto"/>
            <w:vAlign w:val="bottom"/>
          </w:tcPr>
          <w:p w14:paraId="658B8122" w14:textId="051665CA" w:rsidR="005260FD" w:rsidRPr="00055186" w:rsidRDefault="00424A13" w:rsidP="005260FD">
            <w:pPr>
              <w:jc w:val="right"/>
              <w:rPr>
                <w:rFonts w:cs="Arial"/>
                <w:sz w:val="18"/>
                <w:szCs w:val="18"/>
              </w:rPr>
            </w:pPr>
            <w:r>
              <w:rPr>
                <w:rFonts w:cs="Arial"/>
                <w:sz w:val="18"/>
                <w:szCs w:val="18"/>
              </w:rPr>
              <w:t>1</w:t>
            </w:r>
          </w:p>
        </w:tc>
      </w:tr>
      <w:tr w:rsidR="005260FD" w:rsidRPr="00ED0775" w14:paraId="05BF20BD" w14:textId="77777777" w:rsidTr="001C771F">
        <w:trPr>
          <w:trHeight w:val="284"/>
        </w:trPr>
        <w:tc>
          <w:tcPr>
            <w:tcW w:w="6840" w:type="dxa"/>
            <w:tcBorders>
              <w:right w:val="single" w:sz="4" w:space="0" w:color="auto"/>
            </w:tcBorders>
            <w:vAlign w:val="bottom"/>
          </w:tcPr>
          <w:p w14:paraId="12EE351B" w14:textId="77777777" w:rsidR="005260FD" w:rsidRPr="00ED0775" w:rsidRDefault="005260FD" w:rsidP="005260FD">
            <w:pPr>
              <w:rPr>
                <w:rFonts w:cs="Arial"/>
                <w:sz w:val="18"/>
                <w:szCs w:val="18"/>
              </w:rPr>
            </w:pPr>
            <w:r w:rsidRPr="00ED0775">
              <w:rPr>
                <w:rFonts w:cs="Arial"/>
                <w:sz w:val="18"/>
                <w:szCs w:val="18"/>
              </w:rPr>
              <w:t xml:space="preserve">Pension Liability </w:t>
            </w:r>
          </w:p>
        </w:tc>
        <w:tc>
          <w:tcPr>
            <w:tcW w:w="1260" w:type="dxa"/>
            <w:tcBorders>
              <w:left w:val="single" w:sz="4" w:space="0" w:color="auto"/>
              <w:right w:val="single" w:sz="4" w:space="0" w:color="auto"/>
            </w:tcBorders>
            <w:shd w:val="clear" w:color="auto" w:fill="auto"/>
            <w:vAlign w:val="bottom"/>
          </w:tcPr>
          <w:p w14:paraId="5777FB1D" w14:textId="6C29B3BC" w:rsidR="005260FD" w:rsidRPr="00ED0775" w:rsidRDefault="005260FD" w:rsidP="005260FD">
            <w:pPr>
              <w:jc w:val="right"/>
              <w:rPr>
                <w:rFonts w:cs="Arial"/>
                <w:sz w:val="18"/>
                <w:szCs w:val="18"/>
              </w:rPr>
            </w:pPr>
            <w:r w:rsidRPr="0006269F">
              <w:rPr>
                <w:sz w:val="18"/>
              </w:rPr>
              <w:t>(</w:t>
            </w:r>
            <w:r w:rsidRPr="0006269F">
              <w:rPr>
                <w:rFonts w:cs="Arial"/>
                <w:sz w:val="18"/>
                <w:szCs w:val="18"/>
              </w:rPr>
              <w:t>6,366</w:t>
            </w:r>
            <w:r w:rsidRPr="0006269F">
              <w:rPr>
                <w:sz w:val="18"/>
              </w:rPr>
              <w:t>)</w:t>
            </w:r>
          </w:p>
        </w:tc>
        <w:tc>
          <w:tcPr>
            <w:tcW w:w="1260" w:type="dxa"/>
            <w:tcBorders>
              <w:left w:val="single" w:sz="4" w:space="0" w:color="auto"/>
              <w:right w:val="single" w:sz="4" w:space="0" w:color="auto"/>
            </w:tcBorders>
            <w:shd w:val="clear" w:color="auto" w:fill="auto"/>
            <w:vAlign w:val="bottom"/>
          </w:tcPr>
          <w:p w14:paraId="30E96B1E" w14:textId="584C7A1D" w:rsidR="005260FD" w:rsidRPr="00055186" w:rsidRDefault="005260FD" w:rsidP="005260FD">
            <w:pPr>
              <w:jc w:val="right"/>
              <w:rPr>
                <w:sz w:val="18"/>
              </w:rPr>
            </w:pPr>
            <w:r w:rsidRPr="00055186">
              <w:rPr>
                <w:sz w:val="18"/>
              </w:rPr>
              <w:t>(</w:t>
            </w:r>
            <w:r w:rsidR="00183F5C" w:rsidRPr="00055186">
              <w:rPr>
                <w:rFonts w:cs="Arial"/>
                <w:sz w:val="18"/>
                <w:szCs w:val="18"/>
              </w:rPr>
              <w:t>8,131</w:t>
            </w:r>
            <w:r w:rsidRPr="00055186">
              <w:rPr>
                <w:sz w:val="18"/>
              </w:rPr>
              <w:t>)</w:t>
            </w:r>
          </w:p>
        </w:tc>
      </w:tr>
      <w:tr w:rsidR="005260FD" w:rsidRPr="00ED0775" w14:paraId="5C1B94B7" w14:textId="77777777" w:rsidTr="001C771F">
        <w:trPr>
          <w:trHeight w:val="284"/>
        </w:trPr>
        <w:tc>
          <w:tcPr>
            <w:tcW w:w="6840" w:type="dxa"/>
            <w:tcBorders>
              <w:right w:val="single" w:sz="4" w:space="0" w:color="auto"/>
            </w:tcBorders>
            <w:vAlign w:val="bottom"/>
          </w:tcPr>
          <w:p w14:paraId="1057A70A" w14:textId="75923A7A" w:rsidR="005260FD" w:rsidRPr="00ED0775" w:rsidRDefault="005260FD" w:rsidP="005260FD">
            <w:pPr>
              <w:rPr>
                <w:rFonts w:cs="Arial"/>
                <w:sz w:val="18"/>
                <w:szCs w:val="18"/>
              </w:rPr>
            </w:pPr>
            <w:r w:rsidRPr="00ED0775">
              <w:rPr>
                <w:rFonts w:cs="Arial"/>
                <w:sz w:val="18"/>
                <w:szCs w:val="18"/>
              </w:rPr>
              <w:t xml:space="preserve">Contributions </w:t>
            </w:r>
            <w:r>
              <w:rPr>
                <w:rFonts w:cs="Arial"/>
                <w:sz w:val="18"/>
                <w:szCs w:val="18"/>
              </w:rPr>
              <w:t>(</w:t>
            </w:r>
            <w:r w:rsidRPr="00ED0775">
              <w:rPr>
                <w:rFonts w:cs="Arial"/>
                <w:sz w:val="18"/>
                <w:szCs w:val="18"/>
              </w:rPr>
              <w:t>to</w:t>
            </w:r>
            <w:r>
              <w:rPr>
                <w:rFonts w:cs="Arial"/>
                <w:sz w:val="18"/>
                <w:szCs w:val="18"/>
              </w:rPr>
              <w:t>)</w:t>
            </w:r>
            <w:r w:rsidRPr="00ED0775">
              <w:rPr>
                <w:rFonts w:cs="Arial"/>
                <w:sz w:val="18"/>
                <w:szCs w:val="18"/>
              </w:rPr>
              <w:t xml:space="preserve"> / from provisions</w:t>
            </w:r>
          </w:p>
        </w:tc>
        <w:tc>
          <w:tcPr>
            <w:tcW w:w="1260" w:type="dxa"/>
            <w:tcBorders>
              <w:left w:val="single" w:sz="4" w:space="0" w:color="auto"/>
              <w:right w:val="single" w:sz="4" w:space="0" w:color="auto"/>
            </w:tcBorders>
            <w:shd w:val="clear" w:color="auto" w:fill="auto"/>
            <w:vAlign w:val="bottom"/>
          </w:tcPr>
          <w:p w14:paraId="0DAFDCD7" w14:textId="45D4B7C9" w:rsidR="005260FD" w:rsidRPr="00ED0775" w:rsidRDefault="005260FD" w:rsidP="005260FD">
            <w:pPr>
              <w:jc w:val="right"/>
              <w:rPr>
                <w:rFonts w:cs="Arial"/>
                <w:sz w:val="18"/>
                <w:szCs w:val="18"/>
              </w:rPr>
            </w:pPr>
            <w:r w:rsidRPr="0006269F">
              <w:rPr>
                <w:rFonts w:cs="Arial"/>
                <w:sz w:val="18"/>
                <w:szCs w:val="18"/>
              </w:rPr>
              <w:t>1</w:t>
            </w:r>
            <w:r>
              <w:rPr>
                <w:rFonts w:cs="Arial"/>
                <w:sz w:val="18"/>
                <w:szCs w:val="18"/>
              </w:rPr>
              <w:t>20</w:t>
            </w:r>
          </w:p>
        </w:tc>
        <w:tc>
          <w:tcPr>
            <w:tcW w:w="1260" w:type="dxa"/>
            <w:tcBorders>
              <w:left w:val="single" w:sz="4" w:space="0" w:color="auto"/>
              <w:right w:val="single" w:sz="4" w:space="0" w:color="auto"/>
            </w:tcBorders>
            <w:shd w:val="clear" w:color="auto" w:fill="auto"/>
            <w:vAlign w:val="bottom"/>
          </w:tcPr>
          <w:p w14:paraId="2EB7CC0B" w14:textId="5B4FEC42" w:rsidR="005260FD" w:rsidRPr="00055186" w:rsidRDefault="00424A13" w:rsidP="005260FD">
            <w:pPr>
              <w:jc w:val="right"/>
              <w:rPr>
                <w:sz w:val="18"/>
              </w:rPr>
            </w:pPr>
            <w:r>
              <w:rPr>
                <w:rFonts w:cs="Arial"/>
                <w:sz w:val="18"/>
                <w:szCs w:val="18"/>
              </w:rPr>
              <w:t>45</w:t>
            </w:r>
          </w:p>
        </w:tc>
      </w:tr>
      <w:tr w:rsidR="005260FD" w:rsidRPr="00ED0775" w14:paraId="2217791C" w14:textId="77777777" w:rsidTr="001C771F">
        <w:trPr>
          <w:trHeight w:val="284"/>
        </w:trPr>
        <w:tc>
          <w:tcPr>
            <w:tcW w:w="6840" w:type="dxa"/>
            <w:tcBorders>
              <w:right w:val="single" w:sz="4" w:space="0" w:color="auto"/>
            </w:tcBorders>
            <w:vAlign w:val="bottom"/>
          </w:tcPr>
          <w:p w14:paraId="4CDD8E02" w14:textId="77777777" w:rsidR="005260FD" w:rsidRPr="00ED0775" w:rsidRDefault="005260FD" w:rsidP="005260FD">
            <w:pPr>
              <w:rPr>
                <w:rFonts w:cs="Arial"/>
                <w:sz w:val="18"/>
                <w:szCs w:val="18"/>
              </w:rPr>
            </w:pPr>
            <w:r w:rsidRPr="00ED0775">
              <w:rPr>
                <w:rFonts w:cs="Arial"/>
                <w:sz w:val="18"/>
                <w:szCs w:val="18"/>
              </w:rPr>
              <w:t>Carrying amount of PPE sold</w:t>
            </w:r>
          </w:p>
        </w:tc>
        <w:tc>
          <w:tcPr>
            <w:tcW w:w="1260" w:type="dxa"/>
            <w:tcBorders>
              <w:left w:val="single" w:sz="4" w:space="0" w:color="auto"/>
              <w:right w:val="single" w:sz="4" w:space="0" w:color="auto"/>
            </w:tcBorders>
            <w:shd w:val="clear" w:color="auto" w:fill="auto"/>
            <w:vAlign w:val="bottom"/>
          </w:tcPr>
          <w:p w14:paraId="6A9DD18B" w14:textId="45459104" w:rsidR="005260FD" w:rsidRPr="00ED0775" w:rsidRDefault="005260FD" w:rsidP="005260FD">
            <w:pPr>
              <w:jc w:val="right"/>
              <w:rPr>
                <w:rFonts w:cs="Arial"/>
                <w:sz w:val="18"/>
                <w:szCs w:val="18"/>
              </w:rPr>
            </w:pPr>
            <w:r w:rsidRPr="0006269F">
              <w:rPr>
                <w:sz w:val="18"/>
              </w:rPr>
              <w:t>(</w:t>
            </w:r>
            <w:r w:rsidRPr="0006269F">
              <w:rPr>
                <w:rFonts w:cs="Arial"/>
                <w:sz w:val="18"/>
                <w:szCs w:val="18"/>
              </w:rPr>
              <w:t>12</w:t>
            </w:r>
            <w:r w:rsidRPr="0006269F">
              <w:rPr>
                <w:sz w:val="18"/>
              </w:rPr>
              <w:t>)</w:t>
            </w:r>
          </w:p>
        </w:tc>
        <w:tc>
          <w:tcPr>
            <w:tcW w:w="1260" w:type="dxa"/>
            <w:tcBorders>
              <w:left w:val="single" w:sz="4" w:space="0" w:color="auto"/>
              <w:right w:val="single" w:sz="4" w:space="0" w:color="auto"/>
            </w:tcBorders>
            <w:shd w:val="clear" w:color="auto" w:fill="auto"/>
            <w:vAlign w:val="bottom"/>
          </w:tcPr>
          <w:p w14:paraId="437CB423" w14:textId="06E0FBF7" w:rsidR="005260FD" w:rsidRPr="00055186" w:rsidRDefault="005260FD" w:rsidP="005260FD">
            <w:pPr>
              <w:jc w:val="right"/>
              <w:rPr>
                <w:sz w:val="18"/>
              </w:rPr>
            </w:pPr>
            <w:r w:rsidRPr="00055186">
              <w:rPr>
                <w:sz w:val="18"/>
              </w:rPr>
              <w:t>(</w:t>
            </w:r>
            <w:r w:rsidR="00183F5C" w:rsidRPr="00055186">
              <w:rPr>
                <w:rFonts w:cs="Arial"/>
                <w:sz w:val="18"/>
                <w:szCs w:val="18"/>
              </w:rPr>
              <w:t>1</w:t>
            </w:r>
            <w:r w:rsidRPr="00055186">
              <w:rPr>
                <w:sz w:val="18"/>
              </w:rPr>
              <w:t>)</w:t>
            </w:r>
          </w:p>
        </w:tc>
      </w:tr>
      <w:tr w:rsidR="005260FD" w:rsidRPr="00ED0775" w14:paraId="607A4D86" w14:textId="77777777" w:rsidTr="001C771F">
        <w:trPr>
          <w:trHeight w:val="284"/>
        </w:trPr>
        <w:tc>
          <w:tcPr>
            <w:tcW w:w="6840" w:type="dxa"/>
            <w:tcBorders>
              <w:right w:val="single" w:sz="4" w:space="0" w:color="auto"/>
            </w:tcBorders>
            <w:shd w:val="clear" w:color="auto" w:fill="auto"/>
            <w:vAlign w:val="bottom"/>
          </w:tcPr>
          <w:p w14:paraId="798DEB34" w14:textId="77777777" w:rsidR="005260FD" w:rsidRPr="00ED0775" w:rsidRDefault="005260FD" w:rsidP="005260FD">
            <w:pPr>
              <w:rPr>
                <w:rFonts w:cs="Arial"/>
                <w:b/>
                <w:sz w:val="18"/>
                <w:szCs w:val="18"/>
              </w:rPr>
            </w:pPr>
            <w:r w:rsidRPr="00ED0775">
              <w:rPr>
                <w:rFonts w:cs="Arial"/>
                <w:b/>
                <w:sz w:val="18"/>
                <w:szCs w:val="18"/>
              </w:rPr>
              <w:t>Total Adjustment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54852765" w14:textId="6E093DDF" w:rsidR="005260FD" w:rsidRPr="00ED0775" w:rsidRDefault="005260FD" w:rsidP="005260FD">
            <w:pPr>
              <w:jc w:val="right"/>
              <w:rPr>
                <w:rFonts w:cs="Arial"/>
                <w:b/>
                <w:sz w:val="18"/>
                <w:szCs w:val="18"/>
              </w:rPr>
            </w:pPr>
            <w:r w:rsidRPr="0006269F">
              <w:rPr>
                <w:b/>
                <w:sz w:val="18"/>
              </w:rPr>
              <w:t>(</w:t>
            </w:r>
            <w:r>
              <w:rPr>
                <w:b/>
                <w:sz w:val="18"/>
              </w:rPr>
              <w:t>8,970</w:t>
            </w:r>
            <w:r w:rsidRPr="0006269F">
              <w:rPr>
                <w:b/>
                <w:sz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3453120" w14:textId="038BC27C" w:rsidR="005260FD" w:rsidRPr="00055186" w:rsidRDefault="005260FD" w:rsidP="005260FD">
            <w:pPr>
              <w:jc w:val="right"/>
              <w:rPr>
                <w:rFonts w:cs="Arial"/>
                <w:b/>
                <w:sz w:val="18"/>
                <w:szCs w:val="18"/>
              </w:rPr>
            </w:pPr>
            <w:r w:rsidRPr="00055186">
              <w:rPr>
                <w:b/>
                <w:sz w:val="18"/>
              </w:rPr>
              <w:t>(</w:t>
            </w:r>
            <w:r w:rsidR="00ED2F6F">
              <w:rPr>
                <w:b/>
                <w:sz w:val="18"/>
              </w:rPr>
              <w:t>10,349</w:t>
            </w:r>
            <w:r w:rsidRPr="00055186">
              <w:rPr>
                <w:b/>
                <w:sz w:val="18"/>
              </w:rPr>
              <w:t>)</w:t>
            </w:r>
          </w:p>
        </w:tc>
      </w:tr>
    </w:tbl>
    <w:p w14:paraId="4EFCF0A9" w14:textId="77777777" w:rsidR="00C4028E" w:rsidRPr="00ED0775" w:rsidRDefault="00C4028E" w:rsidP="00182EF2">
      <w:pPr>
        <w:pStyle w:val="bodyindent"/>
        <w:rPr>
          <w:rFonts w:ascii="Arial" w:hAnsi="Arial" w:cs="Arial"/>
          <w:color w:val="auto"/>
        </w:rPr>
      </w:pPr>
      <w:r w:rsidRPr="00ED0775">
        <w:rPr>
          <w:rFonts w:ascii="Arial" w:hAnsi="Arial" w:cs="Arial"/>
          <w:color w:val="auto"/>
        </w:rPr>
        <w:t>Adjustments for items included in the net deficit on the provision of services that are investing and financing activities:</w:t>
      </w:r>
    </w:p>
    <w:tbl>
      <w:tblPr>
        <w:tblW w:w="9360" w:type="dxa"/>
        <w:tblInd w:w="108" w:type="dxa"/>
        <w:tblLook w:val="01E0" w:firstRow="1" w:lastRow="1" w:firstColumn="1" w:lastColumn="1" w:noHBand="0" w:noVBand="0"/>
      </w:tblPr>
      <w:tblGrid>
        <w:gridCol w:w="6840"/>
        <w:gridCol w:w="1260"/>
        <w:gridCol w:w="1260"/>
      </w:tblGrid>
      <w:tr w:rsidR="0082680A" w:rsidRPr="00462CE7" w14:paraId="31BA7873" w14:textId="77777777">
        <w:trPr>
          <w:trHeight w:val="343"/>
        </w:trPr>
        <w:tc>
          <w:tcPr>
            <w:tcW w:w="6840" w:type="dxa"/>
            <w:tcBorders>
              <w:right w:val="single" w:sz="4" w:space="0" w:color="auto"/>
            </w:tcBorders>
            <w:vAlign w:val="center"/>
          </w:tcPr>
          <w:p w14:paraId="58A95B36" w14:textId="77777777" w:rsidR="0082680A" w:rsidRPr="00ED0775" w:rsidRDefault="0082680A" w:rsidP="00D85CC6">
            <w:pPr>
              <w:pStyle w:val="bodyindent"/>
              <w:jc w:val="right"/>
              <w:rPr>
                <w:rFonts w:ascii="Arial" w:hAnsi="Arial" w:cs="Arial"/>
                <w:b/>
                <w:color w:val="auto"/>
              </w:rPr>
            </w:pPr>
          </w:p>
        </w:tc>
        <w:tc>
          <w:tcPr>
            <w:tcW w:w="1260" w:type="dxa"/>
            <w:tcBorders>
              <w:top w:val="single" w:sz="4" w:space="0" w:color="auto"/>
              <w:right w:val="single" w:sz="4" w:space="0" w:color="auto"/>
            </w:tcBorders>
            <w:vAlign w:val="center"/>
          </w:tcPr>
          <w:p w14:paraId="741CFBF5" w14:textId="67C76F41" w:rsidR="0082680A" w:rsidRPr="00ED0775" w:rsidRDefault="00966C54" w:rsidP="00145A91">
            <w:pPr>
              <w:pStyle w:val="bodyindent"/>
              <w:jc w:val="center"/>
              <w:rPr>
                <w:rFonts w:ascii="Arial" w:hAnsi="Arial" w:cs="Arial"/>
                <w:b/>
                <w:color w:val="auto"/>
              </w:rPr>
            </w:pPr>
            <w:r w:rsidRPr="00ED0775">
              <w:rPr>
                <w:rFonts w:ascii="Arial" w:hAnsi="Arial" w:cs="Arial"/>
                <w:b/>
                <w:color w:val="auto"/>
              </w:rPr>
              <w:t>20</w:t>
            </w:r>
            <w:r w:rsidR="00DC1785">
              <w:rPr>
                <w:rFonts w:ascii="Arial" w:hAnsi="Arial" w:cs="Arial"/>
                <w:b/>
                <w:color w:val="auto"/>
              </w:rPr>
              <w:t>2</w:t>
            </w:r>
            <w:r w:rsidR="005260FD">
              <w:rPr>
                <w:rFonts w:ascii="Arial" w:hAnsi="Arial" w:cs="Arial"/>
                <w:b/>
                <w:color w:val="auto"/>
              </w:rPr>
              <w:t>1</w:t>
            </w:r>
            <w:r w:rsidR="006760A2" w:rsidRPr="00ED0775">
              <w:rPr>
                <w:rFonts w:ascii="Arial" w:hAnsi="Arial" w:cs="Arial"/>
                <w:b/>
                <w:color w:val="auto"/>
              </w:rPr>
              <w:t>/2</w:t>
            </w:r>
            <w:r w:rsidR="005260FD">
              <w:rPr>
                <w:rFonts w:ascii="Arial" w:hAnsi="Arial" w:cs="Arial"/>
                <w:b/>
                <w:color w:val="auto"/>
              </w:rPr>
              <w:t>2</w:t>
            </w:r>
          </w:p>
        </w:tc>
        <w:tc>
          <w:tcPr>
            <w:tcW w:w="1260" w:type="dxa"/>
            <w:tcBorders>
              <w:top w:val="single" w:sz="4" w:space="0" w:color="auto"/>
              <w:left w:val="single" w:sz="4" w:space="0" w:color="auto"/>
              <w:right w:val="single" w:sz="4" w:space="0" w:color="auto"/>
            </w:tcBorders>
            <w:vAlign w:val="center"/>
          </w:tcPr>
          <w:p w14:paraId="16FAE1F0" w14:textId="209C1141" w:rsidR="0082680A" w:rsidRPr="00462CE7" w:rsidRDefault="0082680A" w:rsidP="00145A91">
            <w:pPr>
              <w:pStyle w:val="bodyindent"/>
              <w:jc w:val="center"/>
              <w:rPr>
                <w:rFonts w:ascii="Arial" w:hAnsi="Arial" w:cs="Arial"/>
                <w:b/>
                <w:color w:val="auto"/>
              </w:rPr>
            </w:pPr>
            <w:r w:rsidRPr="00050E65">
              <w:rPr>
                <w:rFonts w:ascii="Arial" w:hAnsi="Arial" w:cs="Arial"/>
                <w:b/>
                <w:color w:val="auto"/>
              </w:rPr>
              <w:t>20</w:t>
            </w:r>
            <w:r w:rsidR="00470CF6" w:rsidRPr="00050E65">
              <w:rPr>
                <w:rFonts w:ascii="Arial" w:hAnsi="Arial" w:cs="Arial"/>
                <w:b/>
                <w:color w:val="auto"/>
              </w:rPr>
              <w:t>2</w:t>
            </w:r>
            <w:r w:rsidR="005260FD" w:rsidRPr="00050E65">
              <w:rPr>
                <w:rFonts w:ascii="Arial" w:hAnsi="Arial" w:cs="Arial"/>
                <w:b/>
                <w:color w:val="auto"/>
              </w:rPr>
              <w:t>2</w:t>
            </w:r>
            <w:r w:rsidR="006760A2" w:rsidRPr="00050E65">
              <w:rPr>
                <w:rFonts w:ascii="Arial" w:hAnsi="Arial" w:cs="Arial"/>
                <w:b/>
                <w:color w:val="auto"/>
              </w:rPr>
              <w:t>/2</w:t>
            </w:r>
            <w:r w:rsidR="005260FD" w:rsidRPr="00050E65">
              <w:rPr>
                <w:rFonts w:ascii="Arial" w:hAnsi="Arial" w:cs="Arial"/>
                <w:b/>
                <w:color w:val="auto"/>
              </w:rPr>
              <w:t>3</w:t>
            </w:r>
          </w:p>
        </w:tc>
      </w:tr>
      <w:tr w:rsidR="00C4028E" w:rsidRPr="00462CE7" w14:paraId="4034C924" w14:textId="77777777">
        <w:trPr>
          <w:trHeight w:val="284"/>
        </w:trPr>
        <w:tc>
          <w:tcPr>
            <w:tcW w:w="6840" w:type="dxa"/>
            <w:tcBorders>
              <w:right w:val="single" w:sz="4" w:space="0" w:color="auto"/>
            </w:tcBorders>
          </w:tcPr>
          <w:p w14:paraId="59AB9976" w14:textId="77777777" w:rsidR="00C4028E" w:rsidRPr="00ED0775" w:rsidRDefault="00C4028E" w:rsidP="00182EF2">
            <w:pPr>
              <w:rPr>
                <w:rFonts w:cs="Arial"/>
                <w:sz w:val="18"/>
                <w:szCs w:val="18"/>
              </w:rPr>
            </w:pPr>
          </w:p>
        </w:tc>
        <w:tc>
          <w:tcPr>
            <w:tcW w:w="1260" w:type="dxa"/>
            <w:tcBorders>
              <w:right w:val="single" w:sz="4" w:space="0" w:color="auto"/>
            </w:tcBorders>
            <w:vAlign w:val="center"/>
          </w:tcPr>
          <w:p w14:paraId="272B1ADC" w14:textId="77777777" w:rsidR="00C4028E" w:rsidRPr="00ED0775" w:rsidRDefault="00C4028E" w:rsidP="00182EF2">
            <w:pPr>
              <w:jc w:val="right"/>
              <w:rPr>
                <w:rFonts w:cs="Arial"/>
                <w:sz w:val="18"/>
                <w:szCs w:val="18"/>
              </w:rPr>
            </w:pPr>
            <w:r w:rsidRPr="00ED0775">
              <w:rPr>
                <w:rFonts w:cs="Arial"/>
                <w:b/>
                <w:sz w:val="18"/>
                <w:szCs w:val="18"/>
              </w:rPr>
              <w:t>£000</w:t>
            </w:r>
          </w:p>
        </w:tc>
        <w:tc>
          <w:tcPr>
            <w:tcW w:w="1260" w:type="dxa"/>
            <w:tcBorders>
              <w:left w:val="single" w:sz="4" w:space="0" w:color="auto"/>
              <w:right w:val="single" w:sz="4" w:space="0" w:color="auto"/>
            </w:tcBorders>
            <w:vAlign w:val="center"/>
          </w:tcPr>
          <w:p w14:paraId="3BB23F57" w14:textId="77777777" w:rsidR="00C4028E" w:rsidRPr="00462CE7" w:rsidRDefault="00C4028E" w:rsidP="00182EF2">
            <w:pPr>
              <w:jc w:val="right"/>
              <w:rPr>
                <w:rFonts w:cs="Arial"/>
                <w:sz w:val="18"/>
                <w:szCs w:val="18"/>
              </w:rPr>
            </w:pPr>
            <w:r w:rsidRPr="00462CE7">
              <w:rPr>
                <w:rFonts w:cs="Arial"/>
                <w:b/>
                <w:sz w:val="18"/>
                <w:szCs w:val="18"/>
              </w:rPr>
              <w:t>£000</w:t>
            </w:r>
          </w:p>
        </w:tc>
      </w:tr>
      <w:tr w:rsidR="005260FD" w:rsidRPr="00ED0775" w14:paraId="6D20790D" w14:textId="77777777" w:rsidTr="001C771F">
        <w:trPr>
          <w:trHeight w:val="284"/>
        </w:trPr>
        <w:tc>
          <w:tcPr>
            <w:tcW w:w="6840" w:type="dxa"/>
            <w:tcBorders>
              <w:right w:val="single" w:sz="4" w:space="0" w:color="auto"/>
            </w:tcBorders>
            <w:vAlign w:val="bottom"/>
          </w:tcPr>
          <w:p w14:paraId="4415506E" w14:textId="77777777" w:rsidR="005260FD" w:rsidRPr="00ED0775" w:rsidRDefault="005260FD" w:rsidP="005260FD">
            <w:pPr>
              <w:rPr>
                <w:rFonts w:cs="Arial"/>
                <w:sz w:val="18"/>
                <w:szCs w:val="18"/>
              </w:rPr>
            </w:pPr>
            <w:r w:rsidRPr="00ED0775">
              <w:rPr>
                <w:rFonts w:cs="Arial"/>
                <w:sz w:val="18"/>
                <w:szCs w:val="18"/>
              </w:rPr>
              <w:t>Capital Grants and Contributions credited to deficit on provision of services</w:t>
            </w:r>
          </w:p>
        </w:tc>
        <w:tc>
          <w:tcPr>
            <w:tcW w:w="1260" w:type="dxa"/>
            <w:tcBorders>
              <w:left w:val="single" w:sz="4" w:space="0" w:color="auto"/>
              <w:right w:val="single" w:sz="4" w:space="0" w:color="auto"/>
            </w:tcBorders>
            <w:shd w:val="clear" w:color="auto" w:fill="auto"/>
            <w:vAlign w:val="bottom"/>
          </w:tcPr>
          <w:p w14:paraId="00BB6A73" w14:textId="50600F38" w:rsidR="005260FD" w:rsidRPr="00ED0775" w:rsidRDefault="005260FD" w:rsidP="005260FD">
            <w:pPr>
              <w:jc w:val="right"/>
              <w:rPr>
                <w:rFonts w:cs="Arial"/>
                <w:sz w:val="18"/>
                <w:szCs w:val="18"/>
              </w:rPr>
            </w:pPr>
            <w:r w:rsidRPr="0006269F">
              <w:rPr>
                <w:rFonts w:cs="Arial"/>
                <w:sz w:val="18"/>
                <w:szCs w:val="18"/>
              </w:rPr>
              <w:t>-</w:t>
            </w:r>
          </w:p>
        </w:tc>
        <w:tc>
          <w:tcPr>
            <w:tcW w:w="1260" w:type="dxa"/>
            <w:tcBorders>
              <w:left w:val="single" w:sz="4" w:space="0" w:color="auto"/>
              <w:right w:val="single" w:sz="4" w:space="0" w:color="auto"/>
            </w:tcBorders>
            <w:shd w:val="clear" w:color="auto" w:fill="auto"/>
            <w:vAlign w:val="bottom"/>
          </w:tcPr>
          <w:p w14:paraId="30EF7321" w14:textId="1C682BF6" w:rsidR="005260FD" w:rsidRPr="00055186" w:rsidRDefault="005260FD" w:rsidP="005260FD">
            <w:pPr>
              <w:jc w:val="right"/>
              <w:rPr>
                <w:rFonts w:cs="Arial"/>
                <w:sz w:val="18"/>
                <w:szCs w:val="18"/>
              </w:rPr>
            </w:pPr>
            <w:r w:rsidRPr="00055186">
              <w:rPr>
                <w:rFonts w:cs="Arial"/>
                <w:sz w:val="18"/>
                <w:szCs w:val="18"/>
              </w:rPr>
              <w:t>-</w:t>
            </w:r>
          </w:p>
        </w:tc>
      </w:tr>
      <w:tr w:rsidR="005260FD" w:rsidRPr="00ED0775" w14:paraId="00C35EEA" w14:textId="77777777" w:rsidTr="001C771F">
        <w:trPr>
          <w:trHeight w:val="284"/>
        </w:trPr>
        <w:tc>
          <w:tcPr>
            <w:tcW w:w="6840" w:type="dxa"/>
            <w:tcBorders>
              <w:right w:val="single" w:sz="4" w:space="0" w:color="auto"/>
            </w:tcBorders>
            <w:vAlign w:val="bottom"/>
          </w:tcPr>
          <w:p w14:paraId="11D0D8AE" w14:textId="77777777" w:rsidR="005260FD" w:rsidRPr="00ED0775" w:rsidRDefault="005260FD" w:rsidP="005260FD">
            <w:pPr>
              <w:rPr>
                <w:rFonts w:cs="Arial"/>
                <w:sz w:val="18"/>
                <w:szCs w:val="18"/>
              </w:rPr>
            </w:pPr>
            <w:r w:rsidRPr="00ED0775">
              <w:rPr>
                <w:rFonts w:cs="Arial"/>
                <w:sz w:val="18"/>
                <w:szCs w:val="18"/>
              </w:rPr>
              <w:t>Net adjustment from the sale</w:t>
            </w:r>
            <w:r>
              <w:rPr>
                <w:rFonts w:cs="Arial"/>
                <w:sz w:val="18"/>
                <w:szCs w:val="18"/>
              </w:rPr>
              <w:t xml:space="preserve"> </w:t>
            </w:r>
            <w:r w:rsidRPr="00ED0775">
              <w:rPr>
                <w:rFonts w:cs="Arial"/>
                <w:sz w:val="18"/>
                <w:szCs w:val="18"/>
              </w:rPr>
              <w:t>of short and long term investments</w:t>
            </w:r>
          </w:p>
        </w:tc>
        <w:tc>
          <w:tcPr>
            <w:tcW w:w="1260" w:type="dxa"/>
            <w:tcBorders>
              <w:left w:val="single" w:sz="4" w:space="0" w:color="auto"/>
              <w:right w:val="single" w:sz="4" w:space="0" w:color="auto"/>
            </w:tcBorders>
            <w:shd w:val="clear" w:color="auto" w:fill="auto"/>
            <w:vAlign w:val="bottom"/>
          </w:tcPr>
          <w:p w14:paraId="14154B21" w14:textId="1DDC9716" w:rsidR="005260FD" w:rsidRPr="00ED0775" w:rsidRDefault="005260FD" w:rsidP="005260FD">
            <w:pPr>
              <w:jc w:val="right"/>
              <w:rPr>
                <w:rFonts w:cs="Arial"/>
                <w:sz w:val="18"/>
                <w:szCs w:val="18"/>
              </w:rPr>
            </w:pPr>
            <w:r w:rsidRPr="0006269F">
              <w:rPr>
                <w:rFonts w:cs="Arial"/>
                <w:sz w:val="18"/>
                <w:szCs w:val="18"/>
              </w:rPr>
              <w:t>(1,250)</w:t>
            </w:r>
          </w:p>
        </w:tc>
        <w:tc>
          <w:tcPr>
            <w:tcW w:w="1260" w:type="dxa"/>
            <w:tcBorders>
              <w:left w:val="single" w:sz="4" w:space="0" w:color="auto"/>
              <w:right w:val="single" w:sz="4" w:space="0" w:color="auto"/>
            </w:tcBorders>
            <w:shd w:val="clear" w:color="auto" w:fill="auto"/>
            <w:vAlign w:val="bottom"/>
          </w:tcPr>
          <w:p w14:paraId="0FEFE225" w14:textId="2D2FC6F6" w:rsidR="005260FD" w:rsidRPr="00055186" w:rsidRDefault="005260FD" w:rsidP="005260FD">
            <w:pPr>
              <w:jc w:val="right"/>
              <w:rPr>
                <w:rFonts w:cs="Arial"/>
                <w:sz w:val="18"/>
                <w:szCs w:val="18"/>
              </w:rPr>
            </w:pPr>
            <w:r w:rsidRPr="00055186">
              <w:rPr>
                <w:rFonts w:cs="Arial"/>
                <w:sz w:val="18"/>
                <w:szCs w:val="18"/>
              </w:rPr>
              <w:t>(</w:t>
            </w:r>
            <w:r w:rsidR="00CB11C5" w:rsidRPr="00055186">
              <w:rPr>
                <w:rFonts w:cs="Arial"/>
                <w:sz w:val="18"/>
                <w:szCs w:val="18"/>
              </w:rPr>
              <w:t>5,000</w:t>
            </w:r>
            <w:r w:rsidRPr="00055186">
              <w:rPr>
                <w:rFonts w:cs="Arial"/>
                <w:sz w:val="18"/>
                <w:szCs w:val="18"/>
              </w:rPr>
              <w:t>)</w:t>
            </w:r>
          </w:p>
        </w:tc>
      </w:tr>
      <w:tr w:rsidR="005260FD" w:rsidRPr="00ED0775" w14:paraId="07718D4A" w14:textId="77777777" w:rsidTr="001C771F">
        <w:trPr>
          <w:trHeight w:val="284"/>
        </w:trPr>
        <w:tc>
          <w:tcPr>
            <w:tcW w:w="6840" w:type="dxa"/>
            <w:tcBorders>
              <w:right w:val="single" w:sz="4" w:space="0" w:color="auto"/>
            </w:tcBorders>
            <w:vAlign w:val="bottom"/>
          </w:tcPr>
          <w:p w14:paraId="621CF6B2" w14:textId="77777777" w:rsidR="005260FD" w:rsidRPr="00ED0775" w:rsidRDefault="005260FD" w:rsidP="005260FD">
            <w:pPr>
              <w:rPr>
                <w:rFonts w:cs="Arial"/>
                <w:sz w:val="18"/>
                <w:szCs w:val="18"/>
              </w:rPr>
            </w:pPr>
            <w:r w:rsidRPr="00ED0775">
              <w:rPr>
                <w:rFonts w:cs="Arial"/>
                <w:sz w:val="18"/>
                <w:szCs w:val="18"/>
              </w:rPr>
              <w:t xml:space="preserve">Proceeds from the Sale of PPE </w:t>
            </w:r>
          </w:p>
        </w:tc>
        <w:tc>
          <w:tcPr>
            <w:tcW w:w="1260" w:type="dxa"/>
            <w:tcBorders>
              <w:left w:val="single" w:sz="4" w:space="0" w:color="auto"/>
              <w:bottom w:val="single" w:sz="4" w:space="0" w:color="auto"/>
              <w:right w:val="single" w:sz="4" w:space="0" w:color="auto"/>
            </w:tcBorders>
            <w:shd w:val="clear" w:color="auto" w:fill="auto"/>
            <w:vAlign w:val="bottom"/>
          </w:tcPr>
          <w:p w14:paraId="0C30F3A5" w14:textId="4341895D" w:rsidR="005260FD" w:rsidRPr="00ED0775" w:rsidRDefault="005260FD" w:rsidP="005260FD">
            <w:pPr>
              <w:jc w:val="right"/>
              <w:rPr>
                <w:rFonts w:cs="Arial"/>
                <w:sz w:val="18"/>
                <w:szCs w:val="18"/>
              </w:rPr>
            </w:pPr>
            <w:r w:rsidRPr="0006269F">
              <w:rPr>
                <w:rFonts w:cs="Arial"/>
                <w:sz w:val="18"/>
                <w:szCs w:val="18"/>
              </w:rPr>
              <w:t>-</w:t>
            </w:r>
          </w:p>
        </w:tc>
        <w:tc>
          <w:tcPr>
            <w:tcW w:w="1260" w:type="dxa"/>
            <w:tcBorders>
              <w:left w:val="single" w:sz="4" w:space="0" w:color="auto"/>
              <w:bottom w:val="single" w:sz="4" w:space="0" w:color="auto"/>
              <w:right w:val="single" w:sz="4" w:space="0" w:color="auto"/>
            </w:tcBorders>
            <w:shd w:val="clear" w:color="auto" w:fill="auto"/>
            <w:vAlign w:val="bottom"/>
          </w:tcPr>
          <w:p w14:paraId="4CFFABE0" w14:textId="2456AED2" w:rsidR="005260FD" w:rsidRPr="00055186" w:rsidRDefault="00CB11C5" w:rsidP="005260FD">
            <w:pPr>
              <w:jc w:val="right"/>
              <w:rPr>
                <w:sz w:val="18"/>
              </w:rPr>
            </w:pPr>
            <w:r w:rsidRPr="00055186">
              <w:rPr>
                <w:rFonts w:cs="Arial"/>
                <w:sz w:val="18"/>
                <w:szCs w:val="18"/>
              </w:rPr>
              <w:t>(33)</w:t>
            </w:r>
          </w:p>
        </w:tc>
      </w:tr>
      <w:tr w:rsidR="005260FD" w:rsidRPr="00ED0775" w14:paraId="7CC4C4BA" w14:textId="77777777" w:rsidTr="001C771F">
        <w:trPr>
          <w:trHeight w:val="284"/>
        </w:trPr>
        <w:tc>
          <w:tcPr>
            <w:tcW w:w="6840" w:type="dxa"/>
            <w:tcBorders>
              <w:right w:val="single" w:sz="4" w:space="0" w:color="auto"/>
            </w:tcBorders>
            <w:vAlign w:val="bottom"/>
          </w:tcPr>
          <w:p w14:paraId="2A460C5A" w14:textId="77777777" w:rsidR="005260FD" w:rsidRPr="00ED0775" w:rsidRDefault="005260FD" w:rsidP="005260FD">
            <w:pPr>
              <w:rPr>
                <w:rFonts w:cs="Arial"/>
                <w:b/>
                <w:sz w:val="18"/>
                <w:szCs w:val="18"/>
              </w:rPr>
            </w:pPr>
            <w:r w:rsidRPr="00ED0775">
              <w:rPr>
                <w:rFonts w:cs="Arial"/>
                <w:b/>
                <w:sz w:val="18"/>
                <w:szCs w:val="18"/>
              </w:rPr>
              <w:t>Total Adjustment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5C54A293" w14:textId="31EC5CFE" w:rsidR="005260FD" w:rsidRPr="00ED0775" w:rsidRDefault="005260FD" w:rsidP="005260FD">
            <w:pPr>
              <w:jc w:val="right"/>
              <w:rPr>
                <w:rFonts w:cs="Arial"/>
                <w:b/>
                <w:sz w:val="18"/>
                <w:szCs w:val="18"/>
              </w:rPr>
            </w:pPr>
            <w:r w:rsidRPr="0006269F">
              <w:rPr>
                <w:rFonts w:cs="Arial"/>
                <w:b/>
                <w:sz w:val="18"/>
                <w:szCs w:val="18"/>
              </w:rPr>
              <w:t>(1,250)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5EDBEFD" w14:textId="24C1844F" w:rsidR="005260FD" w:rsidRPr="00055186" w:rsidRDefault="005260FD" w:rsidP="005260FD">
            <w:pPr>
              <w:jc w:val="right"/>
              <w:rPr>
                <w:b/>
                <w:sz w:val="18"/>
              </w:rPr>
            </w:pPr>
            <w:r w:rsidRPr="00055186">
              <w:rPr>
                <w:rFonts w:cs="Arial"/>
                <w:b/>
                <w:sz w:val="18"/>
                <w:szCs w:val="18"/>
              </w:rPr>
              <w:t>(</w:t>
            </w:r>
            <w:r w:rsidR="00CB11C5" w:rsidRPr="00055186">
              <w:rPr>
                <w:rFonts w:cs="Arial"/>
                <w:b/>
                <w:sz w:val="18"/>
                <w:szCs w:val="18"/>
              </w:rPr>
              <w:t>5,033</w:t>
            </w:r>
            <w:r w:rsidRPr="00055186">
              <w:rPr>
                <w:rFonts w:cs="Arial"/>
                <w:b/>
                <w:sz w:val="18"/>
                <w:szCs w:val="18"/>
              </w:rPr>
              <w:t>)</w:t>
            </w:r>
          </w:p>
        </w:tc>
      </w:tr>
    </w:tbl>
    <w:p w14:paraId="23BC0517" w14:textId="77777777" w:rsidR="00722DB1" w:rsidRPr="00ED0775" w:rsidRDefault="00722DB1" w:rsidP="00182EF2">
      <w:pPr>
        <w:pStyle w:val="bodyindent"/>
        <w:rPr>
          <w:rFonts w:ascii="Arial" w:hAnsi="Arial" w:cs="Arial"/>
          <w:color w:val="auto"/>
        </w:rPr>
      </w:pPr>
      <w:r w:rsidRPr="00ED0775">
        <w:rPr>
          <w:rFonts w:ascii="Arial" w:hAnsi="Arial" w:cs="Arial"/>
          <w:color w:val="auto"/>
        </w:rPr>
        <w:t>The cash flows for operating activities include the following items:</w:t>
      </w:r>
    </w:p>
    <w:tbl>
      <w:tblPr>
        <w:tblW w:w="9360" w:type="dxa"/>
        <w:tblInd w:w="108" w:type="dxa"/>
        <w:tblLook w:val="01E0" w:firstRow="1" w:lastRow="1" w:firstColumn="1" w:lastColumn="1" w:noHBand="0" w:noVBand="0"/>
      </w:tblPr>
      <w:tblGrid>
        <w:gridCol w:w="6840"/>
        <w:gridCol w:w="1260"/>
        <w:gridCol w:w="1260"/>
      </w:tblGrid>
      <w:tr w:rsidR="0082680A" w:rsidRPr="00ED0775" w14:paraId="54C2490B" w14:textId="77777777">
        <w:trPr>
          <w:trHeight w:val="343"/>
        </w:trPr>
        <w:tc>
          <w:tcPr>
            <w:tcW w:w="6840" w:type="dxa"/>
            <w:tcBorders>
              <w:right w:val="single" w:sz="4" w:space="0" w:color="auto"/>
            </w:tcBorders>
            <w:vAlign w:val="center"/>
          </w:tcPr>
          <w:p w14:paraId="7F1BFE05" w14:textId="77777777" w:rsidR="0082680A" w:rsidRPr="00ED0775" w:rsidRDefault="0082680A" w:rsidP="00182EF2">
            <w:pPr>
              <w:pStyle w:val="bodyindent"/>
              <w:jc w:val="right"/>
              <w:rPr>
                <w:rFonts w:ascii="Arial" w:hAnsi="Arial" w:cs="Arial"/>
                <w:b/>
                <w:color w:val="auto"/>
              </w:rPr>
            </w:pPr>
          </w:p>
        </w:tc>
        <w:tc>
          <w:tcPr>
            <w:tcW w:w="1260" w:type="dxa"/>
            <w:tcBorders>
              <w:top w:val="single" w:sz="4" w:space="0" w:color="auto"/>
              <w:right w:val="single" w:sz="4" w:space="0" w:color="auto"/>
            </w:tcBorders>
            <w:vAlign w:val="center"/>
          </w:tcPr>
          <w:p w14:paraId="6FED0EA2" w14:textId="1710B206" w:rsidR="0082680A" w:rsidRPr="00ED0775" w:rsidRDefault="00966C54" w:rsidP="00145A91">
            <w:pPr>
              <w:pStyle w:val="bodyindent"/>
              <w:jc w:val="center"/>
              <w:rPr>
                <w:rFonts w:ascii="Arial" w:hAnsi="Arial" w:cs="Arial"/>
                <w:b/>
                <w:color w:val="auto"/>
              </w:rPr>
            </w:pPr>
            <w:r w:rsidRPr="00ED0775">
              <w:rPr>
                <w:rFonts w:ascii="Arial" w:hAnsi="Arial" w:cs="Arial"/>
                <w:b/>
                <w:color w:val="auto"/>
              </w:rPr>
              <w:t>20</w:t>
            </w:r>
            <w:r w:rsidR="00DB104D">
              <w:rPr>
                <w:rFonts w:ascii="Arial" w:hAnsi="Arial" w:cs="Arial"/>
                <w:b/>
                <w:color w:val="auto"/>
              </w:rPr>
              <w:t>2</w:t>
            </w:r>
            <w:r w:rsidR="005260FD">
              <w:rPr>
                <w:rFonts w:ascii="Arial" w:hAnsi="Arial" w:cs="Arial"/>
                <w:b/>
                <w:color w:val="auto"/>
              </w:rPr>
              <w:t>1</w:t>
            </w:r>
            <w:r w:rsidR="006760A2" w:rsidRPr="00ED0775">
              <w:rPr>
                <w:rFonts w:ascii="Arial" w:hAnsi="Arial" w:cs="Arial"/>
                <w:b/>
                <w:color w:val="auto"/>
              </w:rPr>
              <w:t>/2</w:t>
            </w:r>
            <w:r w:rsidR="005260FD">
              <w:rPr>
                <w:rFonts w:ascii="Arial" w:hAnsi="Arial" w:cs="Arial"/>
                <w:b/>
                <w:color w:val="auto"/>
              </w:rPr>
              <w:t>2</w:t>
            </w:r>
          </w:p>
        </w:tc>
        <w:tc>
          <w:tcPr>
            <w:tcW w:w="1260" w:type="dxa"/>
            <w:tcBorders>
              <w:top w:val="single" w:sz="4" w:space="0" w:color="auto"/>
              <w:left w:val="single" w:sz="4" w:space="0" w:color="auto"/>
              <w:right w:val="single" w:sz="4" w:space="0" w:color="auto"/>
            </w:tcBorders>
            <w:vAlign w:val="center"/>
          </w:tcPr>
          <w:p w14:paraId="745750C3" w14:textId="1966A0F5" w:rsidR="0082680A" w:rsidRPr="00462CE7" w:rsidRDefault="0082680A" w:rsidP="00145A91">
            <w:pPr>
              <w:pStyle w:val="bodyindent"/>
              <w:jc w:val="center"/>
              <w:rPr>
                <w:rFonts w:ascii="Arial" w:hAnsi="Arial" w:cs="Arial"/>
                <w:b/>
                <w:color w:val="auto"/>
              </w:rPr>
            </w:pPr>
            <w:r w:rsidRPr="00050E65">
              <w:rPr>
                <w:rFonts w:ascii="Arial" w:hAnsi="Arial" w:cs="Arial"/>
                <w:b/>
                <w:color w:val="auto"/>
              </w:rPr>
              <w:t>20</w:t>
            </w:r>
            <w:r w:rsidR="004E162E" w:rsidRPr="00050E65">
              <w:rPr>
                <w:rFonts w:ascii="Arial" w:hAnsi="Arial" w:cs="Arial"/>
                <w:b/>
                <w:color w:val="auto"/>
              </w:rPr>
              <w:t>2</w:t>
            </w:r>
            <w:r w:rsidR="005260FD" w:rsidRPr="00050E65">
              <w:rPr>
                <w:rFonts w:ascii="Arial" w:hAnsi="Arial" w:cs="Arial"/>
                <w:b/>
                <w:color w:val="auto"/>
              </w:rPr>
              <w:t>2</w:t>
            </w:r>
            <w:r w:rsidR="006760A2" w:rsidRPr="00050E65">
              <w:rPr>
                <w:rFonts w:ascii="Arial" w:hAnsi="Arial" w:cs="Arial"/>
                <w:b/>
                <w:color w:val="auto"/>
              </w:rPr>
              <w:t>/2</w:t>
            </w:r>
            <w:r w:rsidR="005260FD" w:rsidRPr="00050E65">
              <w:rPr>
                <w:rFonts w:ascii="Arial" w:hAnsi="Arial" w:cs="Arial"/>
                <w:b/>
                <w:color w:val="auto"/>
              </w:rPr>
              <w:t>3</w:t>
            </w:r>
          </w:p>
        </w:tc>
      </w:tr>
      <w:tr w:rsidR="00722DB1" w:rsidRPr="00ED0775" w14:paraId="3081ADE2" w14:textId="77777777">
        <w:trPr>
          <w:trHeight w:val="284"/>
        </w:trPr>
        <w:tc>
          <w:tcPr>
            <w:tcW w:w="6840" w:type="dxa"/>
            <w:tcBorders>
              <w:right w:val="single" w:sz="4" w:space="0" w:color="auto"/>
            </w:tcBorders>
          </w:tcPr>
          <w:p w14:paraId="3C78FCBE" w14:textId="77777777" w:rsidR="00722DB1" w:rsidRPr="00ED0775" w:rsidRDefault="00722DB1" w:rsidP="00182EF2">
            <w:pPr>
              <w:rPr>
                <w:rFonts w:cs="Arial"/>
                <w:sz w:val="18"/>
                <w:szCs w:val="18"/>
              </w:rPr>
            </w:pPr>
          </w:p>
        </w:tc>
        <w:tc>
          <w:tcPr>
            <w:tcW w:w="1260" w:type="dxa"/>
            <w:tcBorders>
              <w:right w:val="single" w:sz="4" w:space="0" w:color="auto"/>
            </w:tcBorders>
            <w:vAlign w:val="center"/>
          </w:tcPr>
          <w:p w14:paraId="0884E563" w14:textId="77777777" w:rsidR="00722DB1" w:rsidRPr="00ED0775" w:rsidRDefault="00722DB1" w:rsidP="00182EF2">
            <w:pPr>
              <w:jc w:val="right"/>
              <w:rPr>
                <w:rFonts w:cs="Arial"/>
                <w:sz w:val="18"/>
                <w:szCs w:val="18"/>
              </w:rPr>
            </w:pPr>
            <w:r w:rsidRPr="00ED0775">
              <w:rPr>
                <w:rFonts w:cs="Arial"/>
                <w:b/>
                <w:sz w:val="18"/>
                <w:szCs w:val="18"/>
              </w:rPr>
              <w:t>£000</w:t>
            </w:r>
          </w:p>
        </w:tc>
        <w:tc>
          <w:tcPr>
            <w:tcW w:w="1260" w:type="dxa"/>
            <w:tcBorders>
              <w:left w:val="single" w:sz="4" w:space="0" w:color="auto"/>
              <w:right w:val="single" w:sz="4" w:space="0" w:color="auto"/>
            </w:tcBorders>
            <w:vAlign w:val="center"/>
          </w:tcPr>
          <w:p w14:paraId="6D60AAB4" w14:textId="77777777" w:rsidR="00722DB1" w:rsidRPr="00462CE7" w:rsidRDefault="00722DB1" w:rsidP="00182EF2">
            <w:pPr>
              <w:jc w:val="right"/>
              <w:rPr>
                <w:rFonts w:cs="Arial"/>
                <w:sz w:val="18"/>
                <w:szCs w:val="18"/>
              </w:rPr>
            </w:pPr>
            <w:r w:rsidRPr="00462CE7">
              <w:rPr>
                <w:rFonts w:cs="Arial"/>
                <w:b/>
                <w:sz w:val="18"/>
                <w:szCs w:val="18"/>
              </w:rPr>
              <w:t>£000</w:t>
            </w:r>
          </w:p>
        </w:tc>
      </w:tr>
      <w:tr w:rsidR="005260FD" w:rsidRPr="00ED0775" w14:paraId="2EC46902" w14:textId="77777777" w:rsidTr="001C771F">
        <w:trPr>
          <w:trHeight w:val="284"/>
        </w:trPr>
        <w:tc>
          <w:tcPr>
            <w:tcW w:w="6840" w:type="dxa"/>
            <w:tcBorders>
              <w:right w:val="single" w:sz="4" w:space="0" w:color="auto"/>
            </w:tcBorders>
            <w:vAlign w:val="bottom"/>
          </w:tcPr>
          <w:p w14:paraId="79F87F8E" w14:textId="77777777" w:rsidR="005260FD" w:rsidRPr="00ED0775" w:rsidRDefault="005260FD" w:rsidP="005260FD">
            <w:pPr>
              <w:rPr>
                <w:rFonts w:cs="Arial"/>
                <w:sz w:val="18"/>
                <w:szCs w:val="18"/>
              </w:rPr>
            </w:pPr>
            <w:r w:rsidRPr="00ED0775">
              <w:rPr>
                <w:rFonts w:cs="Arial"/>
                <w:sz w:val="18"/>
                <w:szCs w:val="18"/>
              </w:rPr>
              <w:t>Interest received</w:t>
            </w:r>
          </w:p>
        </w:tc>
        <w:tc>
          <w:tcPr>
            <w:tcW w:w="1260" w:type="dxa"/>
            <w:tcBorders>
              <w:left w:val="single" w:sz="4" w:space="0" w:color="auto"/>
              <w:right w:val="single" w:sz="4" w:space="0" w:color="auto"/>
            </w:tcBorders>
            <w:shd w:val="clear" w:color="auto" w:fill="auto"/>
            <w:vAlign w:val="bottom"/>
          </w:tcPr>
          <w:p w14:paraId="4D425D3A" w14:textId="7319D325" w:rsidR="005260FD" w:rsidRPr="00ED0775" w:rsidRDefault="005260FD" w:rsidP="005260FD">
            <w:pPr>
              <w:jc w:val="right"/>
              <w:rPr>
                <w:rFonts w:cs="Arial"/>
                <w:sz w:val="18"/>
                <w:szCs w:val="18"/>
              </w:rPr>
            </w:pPr>
            <w:r w:rsidRPr="0006269F">
              <w:rPr>
                <w:sz w:val="18"/>
              </w:rPr>
              <w:t>(</w:t>
            </w:r>
            <w:r w:rsidRPr="0006269F">
              <w:rPr>
                <w:rFonts w:cs="Arial"/>
                <w:sz w:val="18"/>
                <w:szCs w:val="18"/>
              </w:rPr>
              <w:t>56</w:t>
            </w:r>
            <w:r w:rsidRPr="0006269F">
              <w:rPr>
                <w:sz w:val="18"/>
              </w:rPr>
              <w:t>)</w:t>
            </w:r>
          </w:p>
        </w:tc>
        <w:tc>
          <w:tcPr>
            <w:tcW w:w="1260" w:type="dxa"/>
            <w:tcBorders>
              <w:left w:val="single" w:sz="4" w:space="0" w:color="auto"/>
              <w:right w:val="single" w:sz="4" w:space="0" w:color="auto"/>
            </w:tcBorders>
            <w:shd w:val="clear" w:color="auto" w:fill="auto"/>
            <w:vAlign w:val="bottom"/>
          </w:tcPr>
          <w:p w14:paraId="05FF509E" w14:textId="79C4C3AD" w:rsidR="005260FD" w:rsidRPr="000E4715" w:rsidRDefault="005260FD" w:rsidP="005260FD">
            <w:pPr>
              <w:jc w:val="right"/>
              <w:rPr>
                <w:sz w:val="18"/>
              </w:rPr>
            </w:pPr>
            <w:r w:rsidRPr="000E4715">
              <w:rPr>
                <w:sz w:val="18"/>
              </w:rPr>
              <w:t>(</w:t>
            </w:r>
            <w:r w:rsidR="00CB11C5">
              <w:rPr>
                <w:rFonts w:cs="Arial"/>
                <w:sz w:val="18"/>
                <w:szCs w:val="18"/>
              </w:rPr>
              <w:t>404</w:t>
            </w:r>
            <w:r w:rsidRPr="000E4715">
              <w:rPr>
                <w:sz w:val="18"/>
              </w:rPr>
              <w:t>)</w:t>
            </w:r>
          </w:p>
        </w:tc>
      </w:tr>
      <w:tr w:rsidR="005260FD" w:rsidRPr="00221CCB" w14:paraId="2C263FE8" w14:textId="77777777" w:rsidTr="001C771F">
        <w:trPr>
          <w:trHeight w:val="284"/>
        </w:trPr>
        <w:tc>
          <w:tcPr>
            <w:tcW w:w="6840" w:type="dxa"/>
            <w:tcBorders>
              <w:right w:val="single" w:sz="4" w:space="0" w:color="auto"/>
            </w:tcBorders>
            <w:vAlign w:val="bottom"/>
          </w:tcPr>
          <w:p w14:paraId="3FFD40A0" w14:textId="77777777" w:rsidR="005260FD" w:rsidRPr="00ED0775" w:rsidRDefault="005260FD" w:rsidP="005260FD">
            <w:pPr>
              <w:rPr>
                <w:rFonts w:cs="Arial"/>
                <w:sz w:val="18"/>
                <w:szCs w:val="18"/>
              </w:rPr>
            </w:pPr>
            <w:r w:rsidRPr="00ED0775">
              <w:rPr>
                <w:rFonts w:cs="Arial"/>
                <w:sz w:val="18"/>
                <w:szCs w:val="18"/>
              </w:rPr>
              <w:t>Interest paid</w:t>
            </w:r>
          </w:p>
        </w:tc>
        <w:tc>
          <w:tcPr>
            <w:tcW w:w="1260" w:type="dxa"/>
            <w:tcBorders>
              <w:left w:val="single" w:sz="4" w:space="0" w:color="auto"/>
              <w:bottom w:val="single" w:sz="4" w:space="0" w:color="auto"/>
              <w:right w:val="single" w:sz="4" w:space="0" w:color="auto"/>
            </w:tcBorders>
            <w:shd w:val="clear" w:color="auto" w:fill="auto"/>
            <w:vAlign w:val="bottom"/>
          </w:tcPr>
          <w:p w14:paraId="71A51E3A" w14:textId="38A75A72" w:rsidR="005260FD" w:rsidRPr="00ED0775" w:rsidRDefault="005260FD" w:rsidP="005260FD">
            <w:pPr>
              <w:jc w:val="right"/>
              <w:rPr>
                <w:rFonts w:cs="Arial"/>
                <w:sz w:val="18"/>
                <w:szCs w:val="18"/>
              </w:rPr>
            </w:pPr>
            <w:r w:rsidRPr="0006269F">
              <w:rPr>
                <w:rFonts w:cs="Arial"/>
                <w:sz w:val="18"/>
                <w:szCs w:val="18"/>
              </w:rPr>
              <w:t>48</w:t>
            </w:r>
            <w:r>
              <w:rPr>
                <w:rFonts w:cs="Arial"/>
                <w:sz w:val="18"/>
                <w:szCs w:val="18"/>
              </w:rPr>
              <w:t>2</w:t>
            </w:r>
          </w:p>
        </w:tc>
        <w:tc>
          <w:tcPr>
            <w:tcW w:w="1260" w:type="dxa"/>
            <w:tcBorders>
              <w:left w:val="single" w:sz="4" w:space="0" w:color="auto"/>
              <w:bottom w:val="single" w:sz="4" w:space="0" w:color="auto"/>
              <w:right w:val="single" w:sz="4" w:space="0" w:color="auto"/>
            </w:tcBorders>
            <w:shd w:val="clear" w:color="auto" w:fill="auto"/>
            <w:vAlign w:val="bottom"/>
          </w:tcPr>
          <w:p w14:paraId="66858AAF" w14:textId="00FC50E9" w:rsidR="005260FD" w:rsidRPr="000E4715" w:rsidRDefault="005260FD" w:rsidP="005260FD">
            <w:pPr>
              <w:jc w:val="right"/>
              <w:rPr>
                <w:sz w:val="18"/>
              </w:rPr>
            </w:pPr>
            <w:r w:rsidRPr="000E4715">
              <w:rPr>
                <w:rFonts w:cs="Arial"/>
                <w:sz w:val="18"/>
                <w:szCs w:val="18"/>
              </w:rPr>
              <w:t>4</w:t>
            </w:r>
            <w:r w:rsidR="000E4715" w:rsidRPr="000E4715">
              <w:rPr>
                <w:rFonts w:cs="Arial"/>
                <w:sz w:val="18"/>
                <w:szCs w:val="18"/>
              </w:rPr>
              <w:t>7</w:t>
            </w:r>
            <w:r w:rsidR="00CB11C5">
              <w:rPr>
                <w:rFonts w:cs="Arial"/>
                <w:sz w:val="18"/>
                <w:szCs w:val="18"/>
              </w:rPr>
              <w:t>4</w:t>
            </w:r>
          </w:p>
        </w:tc>
      </w:tr>
    </w:tbl>
    <w:p w14:paraId="526E6313" w14:textId="77777777" w:rsidR="0079361C" w:rsidRDefault="0079361C" w:rsidP="00182EF2">
      <w:pPr>
        <w:pStyle w:val="bodyindent"/>
        <w:spacing w:before="0" w:beforeAutospacing="0"/>
        <w:jc w:val="both"/>
        <w:rPr>
          <w:rFonts w:ascii="Arial" w:hAnsi="Arial" w:cs="Arial"/>
          <w:color w:val="auto"/>
        </w:rPr>
      </w:pPr>
      <w:bookmarkStart w:id="41" w:name="a26"/>
      <w:bookmarkStart w:id="42" w:name="a27"/>
      <w:bookmarkStart w:id="43" w:name="a28"/>
      <w:bookmarkEnd w:id="41"/>
      <w:bookmarkEnd w:id="42"/>
      <w:bookmarkEnd w:id="43"/>
    </w:p>
    <w:p w14:paraId="6FDBA7CA" w14:textId="77777777" w:rsidR="00CB2661" w:rsidRPr="00882BC0" w:rsidRDefault="008B5D9C" w:rsidP="0019433F">
      <w:pPr>
        <w:pStyle w:val="Header"/>
        <w:numPr>
          <w:ilvl w:val="12"/>
          <w:numId w:val="0"/>
        </w:numPr>
        <w:shd w:val="clear" w:color="auto" w:fill="BFBFBF"/>
        <w:ind w:left="450" w:hanging="450"/>
        <w:rPr>
          <w:rFonts w:cs="Arial"/>
          <w:b/>
          <w:i/>
          <w:color w:val="FFFFFF"/>
          <w:sz w:val="18"/>
          <w:szCs w:val="18"/>
        </w:rPr>
      </w:pPr>
      <w:r w:rsidRPr="00882BC0">
        <w:rPr>
          <w:rFonts w:cs="Arial"/>
          <w:b/>
          <w:i/>
          <w:color w:val="FFFFFF"/>
          <w:sz w:val="18"/>
          <w:szCs w:val="18"/>
        </w:rPr>
        <w:t>2</w:t>
      </w:r>
      <w:r w:rsidR="00D976E7" w:rsidRPr="00882BC0">
        <w:rPr>
          <w:rFonts w:cs="Arial"/>
          <w:b/>
          <w:i/>
          <w:color w:val="FFFFFF"/>
          <w:sz w:val="18"/>
          <w:szCs w:val="18"/>
        </w:rPr>
        <w:t>3</w:t>
      </w:r>
      <w:r w:rsidR="00CB2661" w:rsidRPr="00882BC0">
        <w:rPr>
          <w:rFonts w:cs="Arial"/>
          <w:b/>
          <w:i/>
          <w:color w:val="FFFFFF"/>
          <w:sz w:val="18"/>
          <w:szCs w:val="18"/>
        </w:rPr>
        <w:t>.</w:t>
      </w:r>
      <w:r w:rsidR="00CB2661" w:rsidRPr="00882BC0">
        <w:rPr>
          <w:rFonts w:cs="Arial"/>
          <w:b/>
          <w:i/>
          <w:color w:val="FFFFFF"/>
          <w:sz w:val="18"/>
          <w:szCs w:val="18"/>
        </w:rPr>
        <w:tab/>
      </w:r>
      <w:bookmarkStart w:id="44" w:name="OLE_LINK18"/>
      <w:r w:rsidR="00CB2661" w:rsidRPr="00882BC0">
        <w:rPr>
          <w:rFonts w:cs="Arial"/>
          <w:b/>
          <w:i/>
          <w:color w:val="FFFFFF"/>
          <w:sz w:val="18"/>
          <w:szCs w:val="18"/>
        </w:rPr>
        <w:t xml:space="preserve">Cash Flow Statement – Investing Activities </w:t>
      </w:r>
      <w:bookmarkEnd w:id="44"/>
    </w:p>
    <w:p w14:paraId="58C0F30E" w14:textId="77777777" w:rsidR="00CB2661" w:rsidRPr="00882BC0" w:rsidRDefault="00CB2661" w:rsidP="00182EF2">
      <w:pPr>
        <w:pStyle w:val="bodyindent"/>
        <w:spacing w:before="0" w:beforeAutospacing="0" w:after="0" w:afterAutospacing="0"/>
        <w:jc w:val="both"/>
        <w:rPr>
          <w:rFonts w:ascii="Arial" w:hAnsi="Arial" w:cs="Arial"/>
          <w:color w:val="0000FF"/>
        </w:rPr>
      </w:pPr>
    </w:p>
    <w:tbl>
      <w:tblPr>
        <w:tblW w:w="9360" w:type="dxa"/>
        <w:tblInd w:w="108" w:type="dxa"/>
        <w:tblLook w:val="01E0" w:firstRow="1" w:lastRow="1" w:firstColumn="1" w:lastColumn="1" w:noHBand="0" w:noVBand="0"/>
      </w:tblPr>
      <w:tblGrid>
        <w:gridCol w:w="6840"/>
        <w:gridCol w:w="1260"/>
        <w:gridCol w:w="1260"/>
      </w:tblGrid>
      <w:tr w:rsidR="0082680A" w:rsidRPr="00882BC0" w14:paraId="7F269613" w14:textId="77777777">
        <w:trPr>
          <w:trHeight w:val="343"/>
        </w:trPr>
        <w:tc>
          <w:tcPr>
            <w:tcW w:w="6840" w:type="dxa"/>
            <w:tcBorders>
              <w:right w:val="single" w:sz="4" w:space="0" w:color="auto"/>
            </w:tcBorders>
            <w:vAlign w:val="center"/>
          </w:tcPr>
          <w:p w14:paraId="7D3957E5" w14:textId="77777777" w:rsidR="0082680A" w:rsidRPr="00882BC0" w:rsidRDefault="0082680A" w:rsidP="00182EF2">
            <w:pPr>
              <w:pStyle w:val="bodyindent"/>
              <w:jc w:val="right"/>
              <w:rPr>
                <w:rFonts w:ascii="Arial" w:hAnsi="Arial" w:cs="Arial"/>
                <w:b/>
                <w:color w:val="auto"/>
              </w:rPr>
            </w:pPr>
          </w:p>
        </w:tc>
        <w:tc>
          <w:tcPr>
            <w:tcW w:w="1260" w:type="dxa"/>
            <w:tcBorders>
              <w:top w:val="single" w:sz="4" w:space="0" w:color="auto"/>
              <w:right w:val="single" w:sz="4" w:space="0" w:color="auto"/>
            </w:tcBorders>
            <w:vAlign w:val="center"/>
          </w:tcPr>
          <w:p w14:paraId="1BEDD70B" w14:textId="5495FC32" w:rsidR="0082680A" w:rsidRPr="00882BC0" w:rsidRDefault="00BA5EF5" w:rsidP="00145A91">
            <w:pPr>
              <w:pStyle w:val="bodyindent"/>
              <w:jc w:val="center"/>
              <w:rPr>
                <w:rFonts w:ascii="Arial" w:hAnsi="Arial" w:cs="Arial"/>
                <w:b/>
                <w:color w:val="auto"/>
              </w:rPr>
            </w:pPr>
            <w:r w:rsidRPr="00882BC0">
              <w:rPr>
                <w:rFonts w:ascii="Arial" w:hAnsi="Arial" w:cs="Arial"/>
                <w:b/>
                <w:color w:val="auto"/>
              </w:rPr>
              <w:t>20</w:t>
            </w:r>
            <w:r w:rsidR="00DB104D">
              <w:rPr>
                <w:rFonts w:ascii="Arial" w:hAnsi="Arial" w:cs="Arial"/>
                <w:b/>
                <w:color w:val="auto"/>
              </w:rPr>
              <w:t>2</w:t>
            </w:r>
            <w:r w:rsidR="005260FD">
              <w:rPr>
                <w:rFonts w:ascii="Arial" w:hAnsi="Arial" w:cs="Arial"/>
                <w:b/>
                <w:color w:val="auto"/>
              </w:rPr>
              <w:t>1</w:t>
            </w:r>
            <w:r w:rsidR="006760A2">
              <w:rPr>
                <w:rFonts w:ascii="Arial" w:hAnsi="Arial" w:cs="Arial"/>
                <w:b/>
                <w:color w:val="auto"/>
              </w:rPr>
              <w:t>/2</w:t>
            </w:r>
            <w:r w:rsidR="005260FD">
              <w:rPr>
                <w:rFonts w:ascii="Arial" w:hAnsi="Arial" w:cs="Arial"/>
                <w:b/>
                <w:color w:val="auto"/>
              </w:rPr>
              <w:t>2</w:t>
            </w:r>
          </w:p>
        </w:tc>
        <w:tc>
          <w:tcPr>
            <w:tcW w:w="1260" w:type="dxa"/>
            <w:tcBorders>
              <w:top w:val="single" w:sz="4" w:space="0" w:color="auto"/>
              <w:left w:val="single" w:sz="4" w:space="0" w:color="auto"/>
              <w:right w:val="single" w:sz="4" w:space="0" w:color="auto"/>
            </w:tcBorders>
            <w:vAlign w:val="center"/>
          </w:tcPr>
          <w:p w14:paraId="0E5F7560" w14:textId="21230F67" w:rsidR="0082680A" w:rsidRPr="00462CE7" w:rsidRDefault="0082680A" w:rsidP="00145A91">
            <w:pPr>
              <w:pStyle w:val="bodyindent"/>
              <w:jc w:val="center"/>
              <w:rPr>
                <w:rFonts w:ascii="Arial" w:hAnsi="Arial" w:cs="Arial"/>
                <w:b/>
                <w:color w:val="auto"/>
              </w:rPr>
            </w:pPr>
            <w:r w:rsidRPr="00050E65">
              <w:rPr>
                <w:rFonts w:ascii="Arial" w:hAnsi="Arial" w:cs="Arial"/>
                <w:b/>
                <w:color w:val="auto"/>
              </w:rPr>
              <w:t>20</w:t>
            </w:r>
            <w:r w:rsidR="004E162E" w:rsidRPr="00050E65">
              <w:rPr>
                <w:rFonts w:ascii="Arial" w:hAnsi="Arial" w:cs="Arial"/>
                <w:b/>
                <w:color w:val="auto"/>
              </w:rPr>
              <w:t>2</w:t>
            </w:r>
            <w:r w:rsidR="005260FD" w:rsidRPr="00050E65">
              <w:rPr>
                <w:rFonts w:ascii="Arial" w:hAnsi="Arial" w:cs="Arial"/>
                <w:b/>
                <w:color w:val="auto"/>
              </w:rPr>
              <w:t>2</w:t>
            </w:r>
            <w:r w:rsidR="006760A2" w:rsidRPr="00050E65">
              <w:rPr>
                <w:rFonts w:ascii="Arial" w:hAnsi="Arial" w:cs="Arial"/>
                <w:b/>
                <w:color w:val="auto"/>
              </w:rPr>
              <w:t>/2</w:t>
            </w:r>
            <w:r w:rsidR="005260FD" w:rsidRPr="00050E65">
              <w:rPr>
                <w:rFonts w:ascii="Arial" w:hAnsi="Arial" w:cs="Arial"/>
                <w:b/>
                <w:color w:val="auto"/>
              </w:rPr>
              <w:t>3</w:t>
            </w:r>
          </w:p>
        </w:tc>
      </w:tr>
      <w:tr w:rsidR="00CB2661" w:rsidRPr="00882BC0" w14:paraId="7B9331CA" w14:textId="77777777">
        <w:trPr>
          <w:trHeight w:val="284"/>
        </w:trPr>
        <w:tc>
          <w:tcPr>
            <w:tcW w:w="6840" w:type="dxa"/>
            <w:tcBorders>
              <w:right w:val="single" w:sz="4" w:space="0" w:color="auto"/>
            </w:tcBorders>
          </w:tcPr>
          <w:p w14:paraId="06584B92" w14:textId="77777777" w:rsidR="00CB2661" w:rsidRPr="00882BC0" w:rsidRDefault="00CB2661" w:rsidP="00182EF2">
            <w:pPr>
              <w:rPr>
                <w:rFonts w:cs="Arial"/>
                <w:sz w:val="18"/>
                <w:szCs w:val="18"/>
              </w:rPr>
            </w:pPr>
          </w:p>
        </w:tc>
        <w:tc>
          <w:tcPr>
            <w:tcW w:w="1260" w:type="dxa"/>
            <w:tcBorders>
              <w:right w:val="single" w:sz="4" w:space="0" w:color="auto"/>
            </w:tcBorders>
            <w:vAlign w:val="center"/>
          </w:tcPr>
          <w:p w14:paraId="0457CC7A" w14:textId="77777777" w:rsidR="00CB2661" w:rsidRPr="00882BC0" w:rsidRDefault="00CB2661" w:rsidP="00182EF2">
            <w:pPr>
              <w:jc w:val="right"/>
              <w:rPr>
                <w:rFonts w:cs="Arial"/>
                <w:sz w:val="18"/>
                <w:szCs w:val="18"/>
              </w:rPr>
            </w:pPr>
            <w:r w:rsidRPr="00882BC0">
              <w:rPr>
                <w:rFonts w:cs="Arial"/>
                <w:b/>
                <w:sz w:val="18"/>
                <w:szCs w:val="18"/>
              </w:rPr>
              <w:t>£000</w:t>
            </w:r>
          </w:p>
        </w:tc>
        <w:tc>
          <w:tcPr>
            <w:tcW w:w="1260" w:type="dxa"/>
            <w:tcBorders>
              <w:left w:val="single" w:sz="4" w:space="0" w:color="auto"/>
              <w:right w:val="single" w:sz="4" w:space="0" w:color="auto"/>
            </w:tcBorders>
            <w:vAlign w:val="center"/>
          </w:tcPr>
          <w:p w14:paraId="374C0CC8" w14:textId="77777777" w:rsidR="00CB2661" w:rsidRPr="00462CE7" w:rsidRDefault="00CB2661" w:rsidP="00182EF2">
            <w:pPr>
              <w:jc w:val="right"/>
              <w:rPr>
                <w:rFonts w:cs="Arial"/>
                <w:sz w:val="18"/>
                <w:szCs w:val="18"/>
              </w:rPr>
            </w:pPr>
            <w:r w:rsidRPr="00462CE7">
              <w:rPr>
                <w:rFonts w:cs="Arial"/>
                <w:b/>
                <w:sz w:val="18"/>
                <w:szCs w:val="18"/>
              </w:rPr>
              <w:t>£000</w:t>
            </w:r>
          </w:p>
        </w:tc>
      </w:tr>
      <w:tr w:rsidR="005260FD" w:rsidRPr="00882BC0" w14:paraId="32C43566" w14:textId="77777777" w:rsidTr="001C771F">
        <w:trPr>
          <w:trHeight w:val="284"/>
        </w:trPr>
        <w:tc>
          <w:tcPr>
            <w:tcW w:w="6840" w:type="dxa"/>
            <w:tcBorders>
              <w:right w:val="single" w:sz="4" w:space="0" w:color="auto"/>
            </w:tcBorders>
            <w:vAlign w:val="bottom"/>
          </w:tcPr>
          <w:p w14:paraId="58EA0A1E" w14:textId="77777777" w:rsidR="005260FD" w:rsidRPr="00882BC0" w:rsidRDefault="005260FD" w:rsidP="005260FD">
            <w:pPr>
              <w:rPr>
                <w:rFonts w:cs="Arial"/>
                <w:sz w:val="18"/>
                <w:szCs w:val="18"/>
              </w:rPr>
            </w:pPr>
            <w:r w:rsidRPr="00882BC0">
              <w:rPr>
                <w:rFonts w:cs="Arial"/>
                <w:sz w:val="18"/>
                <w:szCs w:val="18"/>
              </w:rPr>
              <w:t>Purchase of property, plant and equipment</w:t>
            </w:r>
          </w:p>
        </w:tc>
        <w:tc>
          <w:tcPr>
            <w:tcW w:w="1260" w:type="dxa"/>
            <w:tcBorders>
              <w:left w:val="single" w:sz="4" w:space="0" w:color="auto"/>
              <w:right w:val="single" w:sz="4" w:space="0" w:color="auto"/>
            </w:tcBorders>
            <w:shd w:val="clear" w:color="auto" w:fill="auto"/>
            <w:vAlign w:val="bottom"/>
          </w:tcPr>
          <w:p w14:paraId="259304EE" w14:textId="69F6D70C" w:rsidR="005260FD" w:rsidRPr="00882BC0" w:rsidRDefault="005260FD" w:rsidP="005260FD">
            <w:pPr>
              <w:jc w:val="right"/>
              <w:rPr>
                <w:rFonts w:cs="Arial"/>
                <w:sz w:val="18"/>
                <w:szCs w:val="18"/>
              </w:rPr>
            </w:pPr>
            <w:r w:rsidRPr="00971A87">
              <w:rPr>
                <w:rFonts w:cs="Arial"/>
                <w:sz w:val="18"/>
                <w:szCs w:val="18"/>
              </w:rPr>
              <w:t>1,89</w:t>
            </w:r>
            <w:r>
              <w:rPr>
                <w:rFonts w:cs="Arial"/>
                <w:sz w:val="18"/>
                <w:szCs w:val="18"/>
              </w:rPr>
              <w:t>4</w:t>
            </w:r>
          </w:p>
        </w:tc>
        <w:tc>
          <w:tcPr>
            <w:tcW w:w="1260" w:type="dxa"/>
            <w:tcBorders>
              <w:left w:val="single" w:sz="4" w:space="0" w:color="auto"/>
              <w:right w:val="single" w:sz="4" w:space="0" w:color="auto"/>
            </w:tcBorders>
            <w:shd w:val="clear" w:color="auto" w:fill="auto"/>
            <w:vAlign w:val="bottom"/>
          </w:tcPr>
          <w:p w14:paraId="1430E4BF" w14:textId="3D9C0D83" w:rsidR="005260FD" w:rsidRPr="00055186" w:rsidRDefault="00CB11C5" w:rsidP="005260FD">
            <w:pPr>
              <w:jc w:val="right"/>
              <w:rPr>
                <w:sz w:val="18"/>
              </w:rPr>
            </w:pPr>
            <w:r w:rsidRPr="00055186">
              <w:rPr>
                <w:rFonts w:cs="Arial"/>
                <w:sz w:val="18"/>
                <w:szCs w:val="18"/>
              </w:rPr>
              <w:t>3,63</w:t>
            </w:r>
            <w:r w:rsidR="00951164" w:rsidRPr="00055186">
              <w:rPr>
                <w:rFonts w:cs="Arial"/>
                <w:sz w:val="18"/>
                <w:szCs w:val="18"/>
              </w:rPr>
              <w:t>3</w:t>
            </w:r>
          </w:p>
        </w:tc>
      </w:tr>
      <w:tr w:rsidR="005260FD" w:rsidRPr="00882BC0" w14:paraId="061E29B6" w14:textId="77777777" w:rsidTr="001C771F">
        <w:trPr>
          <w:trHeight w:val="284"/>
        </w:trPr>
        <w:tc>
          <w:tcPr>
            <w:tcW w:w="6840" w:type="dxa"/>
            <w:tcBorders>
              <w:right w:val="single" w:sz="4" w:space="0" w:color="auto"/>
            </w:tcBorders>
            <w:vAlign w:val="bottom"/>
          </w:tcPr>
          <w:p w14:paraId="2C4164DF" w14:textId="77777777" w:rsidR="005260FD" w:rsidRPr="00882BC0" w:rsidRDefault="005260FD" w:rsidP="005260FD">
            <w:pPr>
              <w:rPr>
                <w:rFonts w:cs="Arial"/>
                <w:sz w:val="18"/>
                <w:szCs w:val="18"/>
              </w:rPr>
            </w:pPr>
            <w:r w:rsidRPr="00882BC0">
              <w:rPr>
                <w:rFonts w:cs="Arial"/>
                <w:sz w:val="18"/>
                <w:szCs w:val="18"/>
              </w:rPr>
              <w:t>Purchase of short-term and long-term investments</w:t>
            </w:r>
          </w:p>
        </w:tc>
        <w:tc>
          <w:tcPr>
            <w:tcW w:w="1260" w:type="dxa"/>
            <w:tcBorders>
              <w:left w:val="single" w:sz="4" w:space="0" w:color="auto"/>
              <w:right w:val="single" w:sz="4" w:space="0" w:color="auto"/>
            </w:tcBorders>
            <w:shd w:val="clear" w:color="auto" w:fill="auto"/>
            <w:vAlign w:val="bottom"/>
          </w:tcPr>
          <w:p w14:paraId="63C7782E" w14:textId="798F566B" w:rsidR="005260FD" w:rsidRPr="00882BC0" w:rsidRDefault="005260FD" w:rsidP="005260FD">
            <w:pPr>
              <w:jc w:val="right"/>
              <w:rPr>
                <w:rFonts w:cs="Arial"/>
                <w:sz w:val="18"/>
                <w:szCs w:val="18"/>
              </w:rPr>
            </w:pPr>
            <w:r w:rsidRPr="00971A87">
              <w:rPr>
                <w:rFonts w:cs="Arial"/>
                <w:sz w:val="18"/>
                <w:szCs w:val="18"/>
              </w:rPr>
              <w:t>-</w:t>
            </w:r>
          </w:p>
        </w:tc>
        <w:tc>
          <w:tcPr>
            <w:tcW w:w="1260" w:type="dxa"/>
            <w:tcBorders>
              <w:left w:val="single" w:sz="4" w:space="0" w:color="auto"/>
              <w:right w:val="single" w:sz="4" w:space="0" w:color="auto"/>
            </w:tcBorders>
            <w:shd w:val="clear" w:color="auto" w:fill="auto"/>
            <w:vAlign w:val="bottom"/>
          </w:tcPr>
          <w:p w14:paraId="765A6D40" w14:textId="77777777" w:rsidR="005260FD" w:rsidRPr="00055186" w:rsidRDefault="005260FD" w:rsidP="005260FD">
            <w:pPr>
              <w:jc w:val="right"/>
              <w:rPr>
                <w:sz w:val="18"/>
              </w:rPr>
            </w:pPr>
            <w:r w:rsidRPr="00055186">
              <w:rPr>
                <w:rFonts w:cs="Arial"/>
                <w:sz w:val="18"/>
                <w:szCs w:val="18"/>
              </w:rPr>
              <w:t>-</w:t>
            </w:r>
          </w:p>
        </w:tc>
      </w:tr>
      <w:tr w:rsidR="005260FD" w:rsidRPr="00882BC0" w14:paraId="1BB92266" w14:textId="77777777" w:rsidTr="001C771F">
        <w:trPr>
          <w:trHeight w:val="284"/>
        </w:trPr>
        <w:tc>
          <w:tcPr>
            <w:tcW w:w="6840" w:type="dxa"/>
            <w:tcBorders>
              <w:right w:val="single" w:sz="4" w:space="0" w:color="auto"/>
            </w:tcBorders>
            <w:vAlign w:val="bottom"/>
          </w:tcPr>
          <w:p w14:paraId="4E32EF87" w14:textId="77777777" w:rsidR="005260FD" w:rsidRPr="00882BC0" w:rsidRDefault="005260FD" w:rsidP="005260FD">
            <w:pPr>
              <w:rPr>
                <w:rFonts w:cs="Arial"/>
                <w:sz w:val="18"/>
                <w:szCs w:val="18"/>
              </w:rPr>
            </w:pPr>
            <w:r w:rsidRPr="00882BC0">
              <w:rPr>
                <w:rFonts w:cs="Arial"/>
                <w:sz w:val="18"/>
                <w:szCs w:val="18"/>
              </w:rPr>
              <w:t>Proceeds from the sale of property, plant and equipment</w:t>
            </w:r>
          </w:p>
        </w:tc>
        <w:tc>
          <w:tcPr>
            <w:tcW w:w="1260" w:type="dxa"/>
            <w:tcBorders>
              <w:left w:val="single" w:sz="4" w:space="0" w:color="auto"/>
              <w:right w:val="single" w:sz="4" w:space="0" w:color="auto"/>
            </w:tcBorders>
            <w:shd w:val="clear" w:color="auto" w:fill="auto"/>
            <w:vAlign w:val="bottom"/>
          </w:tcPr>
          <w:p w14:paraId="131BE1AA" w14:textId="22512253" w:rsidR="005260FD" w:rsidRPr="00882BC0" w:rsidRDefault="005260FD" w:rsidP="005260FD">
            <w:pPr>
              <w:jc w:val="right"/>
              <w:rPr>
                <w:rFonts w:cs="Arial"/>
                <w:sz w:val="18"/>
                <w:szCs w:val="18"/>
              </w:rPr>
            </w:pPr>
            <w:r w:rsidRPr="0006269F">
              <w:rPr>
                <w:sz w:val="18"/>
              </w:rPr>
              <w:t>-</w:t>
            </w:r>
          </w:p>
        </w:tc>
        <w:tc>
          <w:tcPr>
            <w:tcW w:w="1260" w:type="dxa"/>
            <w:tcBorders>
              <w:left w:val="single" w:sz="4" w:space="0" w:color="auto"/>
              <w:right w:val="single" w:sz="4" w:space="0" w:color="auto"/>
            </w:tcBorders>
            <w:shd w:val="clear" w:color="auto" w:fill="auto"/>
            <w:vAlign w:val="bottom"/>
          </w:tcPr>
          <w:p w14:paraId="2FAD0582" w14:textId="7096D415" w:rsidR="005260FD" w:rsidRPr="00055186" w:rsidRDefault="00BD6311" w:rsidP="005260FD">
            <w:pPr>
              <w:jc w:val="right"/>
              <w:rPr>
                <w:sz w:val="18"/>
              </w:rPr>
            </w:pPr>
            <w:r>
              <w:rPr>
                <w:sz w:val="18"/>
              </w:rPr>
              <w:t>33</w:t>
            </w:r>
          </w:p>
        </w:tc>
      </w:tr>
      <w:tr w:rsidR="005260FD" w:rsidRPr="00882BC0" w14:paraId="5EA40092" w14:textId="77777777" w:rsidTr="001C771F">
        <w:trPr>
          <w:trHeight w:val="284"/>
        </w:trPr>
        <w:tc>
          <w:tcPr>
            <w:tcW w:w="6840" w:type="dxa"/>
            <w:tcBorders>
              <w:right w:val="single" w:sz="4" w:space="0" w:color="auto"/>
            </w:tcBorders>
            <w:vAlign w:val="bottom"/>
          </w:tcPr>
          <w:p w14:paraId="28695230" w14:textId="77777777" w:rsidR="005260FD" w:rsidRPr="00882BC0" w:rsidRDefault="005260FD" w:rsidP="005260FD">
            <w:pPr>
              <w:rPr>
                <w:rFonts w:cs="Arial"/>
                <w:sz w:val="18"/>
                <w:szCs w:val="18"/>
              </w:rPr>
            </w:pPr>
            <w:r w:rsidRPr="00882BC0">
              <w:rPr>
                <w:rFonts w:cs="Arial"/>
                <w:sz w:val="18"/>
                <w:szCs w:val="18"/>
              </w:rPr>
              <w:t>Other receipts from investing activities</w:t>
            </w:r>
          </w:p>
        </w:tc>
        <w:tc>
          <w:tcPr>
            <w:tcW w:w="1260" w:type="dxa"/>
            <w:tcBorders>
              <w:left w:val="single" w:sz="4" w:space="0" w:color="auto"/>
              <w:right w:val="single" w:sz="4" w:space="0" w:color="auto"/>
            </w:tcBorders>
            <w:shd w:val="clear" w:color="auto" w:fill="auto"/>
            <w:vAlign w:val="bottom"/>
          </w:tcPr>
          <w:p w14:paraId="6B82B894" w14:textId="652A5048" w:rsidR="005260FD" w:rsidRPr="00882BC0" w:rsidRDefault="005260FD" w:rsidP="005260FD">
            <w:pPr>
              <w:jc w:val="right"/>
              <w:rPr>
                <w:rFonts w:cs="Arial"/>
                <w:sz w:val="18"/>
                <w:szCs w:val="18"/>
              </w:rPr>
            </w:pPr>
            <w:r w:rsidRPr="0006269F">
              <w:rPr>
                <w:sz w:val="18"/>
              </w:rPr>
              <w:t>(</w:t>
            </w:r>
            <w:r w:rsidRPr="0006269F">
              <w:rPr>
                <w:rFonts w:cs="Arial"/>
                <w:sz w:val="18"/>
                <w:szCs w:val="18"/>
              </w:rPr>
              <w:t>155</w:t>
            </w:r>
            <w:r w:rsidRPr="0006269F">
              <w:rPr>
                <w:sz w:val="18"/>
              </w:rPr>
              <w:t>)</w:t>
            </w:r>
          </w:p>
        </w:tc>
        <w:tc>
          <w:tcPr>
            <w:tcW w:w="1260" w:type="dxa"/>
            <w:tcBorders>
              <w:left w:val="single" w:sz="4" w:space="0" w:color="auto"/>
              <w:right w:val="single" w:sz="4" w:space="0" w:color="auto"/>
            </w:tcBorders>
            <w:shd w:val="clear" w:color="auto" w:fill="auto"/>
            <w:vAlign w:val="bottom"/>
          </w:tcPr>
          <w:p w14:paraId="10EFE800" w14:textId="6E473F8E" w:rsidR="005260FD" w:rsidRPr="00055186" w:rsidRDefault="00BD6311" w:rsidP="005260FD">
            <w:pPr>
              <w:jc w:val="right"/>
              <w:rPr>
                <w:sz w:val="18"/>
              </w:rPr>
            </w:pPr>
            <w:r>
              <w:rPr>
                <w:sz w:val="18"/>
              </w:rPr>
              <w:t>-</w:t>
            </w:r>
          </w:p>
        </w:tc>
      </w:tr>
      <w:tr w:rsidR="005260FD" w:rsidRPr="00882BC0" w14:paraId="3D5BE865" w14:textId="77777777" w:rsidTr="001C771F">
        <w:trPr>
          <w:trHeight w:val="284"/>
        </w:trPr>
        <w:tc>
          <w:tcPr>
            <w:tcW w:w="6840" w:type="dxa"/>
            <w:tcBorders>
              <w:right w:val="single" w:sz="4" w:space="0" w:color="auto"/>
            </w:tcBorders>
            <w:vAlign w:val="bottom"/>
          </w:tcPr>
          <w:p w14:paraId="54B6C032" w14:textId="77777777" w:rsidR="005260FD" w:rsidRPr="00882BC0" w:rsidRDefault="005260FD" w:rsidP="005260FD">
            <w:pPr>
              <w:autoSpaceDE w:val="0"/>
              <w:autoSpaceDN w:val="0"/>
              <w:adjustRightInd w:val="0"/>
              <w:rPr>
                <w:rFonts w:cs="Arial"/>
                <w:b/>
                <w:sz w:val="18"/>
                <w:szCs w:val="18"/>
              </w:rPr>
            </w:pPr>
            <w:r w:rsidRPr="00882BC0">
              <w:rPr>
                <w:rFonts w:cs="Arial"/>
                <w:b/>
                <w:sz w:val="18"/>
                <w:szCs w:val="18"/>
              </w:rPr>
              <w:t>Net cash flows from investing activities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01F8323B" w14:textId="7EE34A26" w:rsidR="005260FD" w:rsidRPr="00882BC0" w:rsidRDefault="005260FD" w:rsidP="005260FD">
            <w:pPr>
              <w:autoSpaceDE w:val="0"/>
              <w:autoSpaceDN w:val="0"/>
              <w:adjustRightInd w:val="0"/>
              <w:jc w:val="right"/>
              <w:rPr>
                <w:rFonts w:cs="Arial"/>
                <w:b/>
                <w:sz w:val="18"/>
                <w:szCs w:val="18"/>
              </w:rPr>
            </w:pPr>
            <w:r w:rsidRPr="0006269F">
              <w:rPr>
                <w:rFonts w:cs="Arial"/>
                <w:b/>
                <w:sz w:val="18"/>
                <w:szCs w:val="18"/>
              </w:rPr>
              <w:t>1,7</w:t>
            </w:r>
            <w:r>
              <w:rPr>
                <w:rFonts w:cs="Arial"/>
                <w:b/>
                <w:sz w:val="18"/>
                <w:szCs w:val="18"/>
              </w:rPr>
              <w:t>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9ABC2C6" w14:textId="5336F3F8" w:rsidR="005260FD" w:rsidRPr="00055186" w:rsidRDefault="00CB11C5" w:rsidP="005260FD">
            <w:pPr>
              <w:autoSpaceDE w:val="0"/>
              <w:autoSpaceDN w:val="0"/>
              <w:adjustRightInd w:val="0"/>
              <w:jc w:val="right"/>
              <w:rPr>
                <w:rFonts w:cs="Arial"/>
                <w:b/>
                <w:sz w:val="18"/>
                <w:szCs w:val="18"/>
              </w:rPr>
            </w:pPr>
            <w:r w:rsidRPr="00055186">
              <w:rPr>
                <w:rFonts w:cs="Arial"/>
                <w:b/>
                <w:sz w:val="18"/>
                <w:szCs w:val="18"/>
              </w:rPr>
              <w:t>3,66</w:t>
            </w:r>
            <w:r w:rsidR="00951164" w:rsidRPr="00055186">
              <w:rPr>
                <w:rFonts w:cs="Arial"/>
                <w:b/>
                <w:sz w:val="18"/>
                <w:szCs w:val="18"/>
              </w:rPr>
              <w:t>6</w:t>
            </w:r>
          </w:p>
        </w:tc>
      </w:tr>
    </w:tbl>
    <w:p w14:paraId="09EF3998" w14:textId="77777777" w:rsidR="00CA285F" w:rsidRDefault="00CA285F" w:rsidP="00182EF2">
      <w:pPr>
        <w:pStyle w:val="bodyindent"/>
        <w:jc w:val="both"/>
        <w:rPr>
          <w:rFonts w:ascii="Arial" w:hAnsi="Arial" w:cs="Arial"/>
          <w:color w:val="0000FF"/>
        </w:rPr>
      </w:pPr>
    </w:p>
    <w:p w14:paraId="398139F6" w14:textId="77777777" w:rsidR="00FB1110" w:rsidRDefault="00FB1110" w:rsidP="00182EF2">
      <w:pPr>
        <w:pStyle w:val="bodyindent"/>
        <w:jc w:val="both"/>
        <w:rPr>
          <w:rFonts w:ascii="Arial" w:hAnsi="Arial" w:cs="Arial"/>
          <w:color w:val="0000FF"/>
        </w:rPr>
      </w:pPr>
    </w:p>
    <w:p w14:paraId="2D995F9F" w14:textId="5D6DAB23" w:rsidR="00364E24" w:rsidRDefault="00364E24" w:rsidP="00182EF2">
      <w:pPr>
        <w:pStyle w:val="bodyindent"/>
        <w:jc w:val="both"/>
        <w:rPr>
          <w:rFonts w:ascii="Arial" w:hAnsi="Arial" w:cs="Arial"/>
          <w:color w:val="0000FF"/>
        </w:rPr>
      </w:pPr>
    </w:p>
    <w:p w14:paraId="534B4AE2" w14:textId="77777777" w:rsidR="008365F9" w:rsidRDefault="008365F9" w:rsidP="00182EF2">
      <w:pPr>
        <w:pStyle w:val="bodyindent"/>
        <w:jc w:val="both"/>
        <w:rPr>
          <w:rFonts w:ascii="Arial" w:hAnsi="Arial" w:cs="Arial"/>
          <w:color w:val="0000FF"/>
        </w:rPr>
      </w:pPr>
    </w:p>
    <w:p w14:paraId="6FF614A6" w14:textId="77777777" w:rsidR="00722DB1" w:rsidRPr="00882BC0" w:rsidRDefault="00722DB1" w:rsidP="0019433F">
      <w:pPr>
        <w:pStyle w:val="Header"/>
        <w:numPr>
          <w:ilvl w:val="12"/>
          <w:numId w:val="0"/>
        </w:numPr>
        <w:shd w:val="clear" w:color="auto" w:fill="BFBFBF"/>
        <w:ind w:left="450" w:hanging="450"/>
        <w:rPr>
          <w:rFonts w:cs="Arial"/>
          <w:b/>
          <w:i/>
          <w:color w:val="FFFFFF"/>
          <w:sz w:val="18"/>
          <w:szCs w:val="18"/>
        </w:rPr>
      </w:pPr>
      <w:r w:rsidRPr="00882BC0">
        <w:rPr>
          <w:rFonts w:cs="Arial"/>
          <w:b/>
          <w:i/>
          <w:color w:val="FFFFFF"/>
          <w:sz w:val="18"/>
          <w:szCs w:val="18"/>
        </w:rPr>
        <w:lastRenderedPageBreak/>
        <w:t>2</w:t>
      </w:r>
      <w:r w:rsidR="00D976E7" w:rsidRPr="00882BC0">
        <w:rPr>
          <w:rFonts w:cs="Arial"/>
          <w:b/>
          <w:i/>
          <w:color w:val="FFFFFF"/>
          <w:sz w:val="18"/>
          <w:szCs w:val="18"/>
        </w:rPr>
        <w:t>4</w:t>
      </w:r>
      <w:r w:rsidRPr="00882BC0">
        <w:rPr>
          <w:rFonts w:cs="Arial"/>
          <w:b/>
          <w:i/>
          <w:color w:val="FFFFFF"/>
          <w:sz w:val="18"/>
          <w:szCs w:val="18"/>
        </w:rPr>
        <w:t>.</w:t>
      </w:r>
      <w:r w:rsidRPr="00882BC0">
        <w:rPr>
          <w:rFonts w:cs="Arial"/>
          <w:b/>
          <w:i/>
          <w:color w:val="FFFFFF"/>
          <w:sz w:val="18"/>
          <w:szCs w:val="18"/>
        </w:rPr>
        <w:tab/>
      </w:r>
      <w:bookmarkStart w:id="45" w:name="OLE_LINK19"/>
      <w:r w:rsidRPr="00882BC0">
        <w:rPr>
          <w:rFonts w:cs="Arial"/>
          <w:b/>
          <w:i/>
          <w:color w:val="FFFFFF"/>
          <w:sz w:val="18"/>
          <w:szCs w:val="18"/>
        </w:rPr>
        <w:t xml:space="preserve">Cash Flow Statement – Financing Activities </w:t>
      </w:r>
      <w:bookmarkEnd w:id="45"/>
    </w:p>
    <w:p w14:paraId="4E8325DB" w14:textId="77777777" w:rsidR="009F3075" w:rsidRPr="00882BC0" w:rsidRDefault="009F3075" w:rsidP="00182EF2">
      <w:pPr>
        <w:pStyle w:val="bodyindent"/>
        <w:rPr>
          <w:rFonts w:ascii="Arial" w:hAnsi="Arial" w:cs="Arial"/>
          <w:color w:val="auto"/>
        </w:rPr>
      </w:pPr>
      <w:r w:rsidRPr="00882BC0">
        <w:rPr>
          <w:rFonts w:ascii="Arial" w:hAnsi="Arial" w:cs="Arial"/>
          <w:color w:val="auto"/>
        </w:rPr>
        <w:t>The cash flows for financing activities, excluding inte</w:t>
      </w:r>
      <w:r w:rsidR="00447F83" w:rsidRPr="00882BC0">
        <w:rPr>
          <w:rFonts w:ascii="Arial" w:hAnsi="Arial" w:cs="Arial"/>
          <w:color w:val="auto"/>
        </w:rPr>
        <w:t>rest paid and received, include</w:t>
      </w:r>
      <w:r w:rsidRPr="00882BC0">
        <w:rPr>
          <w:rFonts w:ascii="Arial" w:hAnsi="Arial" w:cs="Arial"/>
          <w:color w:val="auto"/>
        </w:rPr>
        <w:t xml:space="preserve"> the following items:</w:t>
      </w:r>
    </w:p>
    <w:tbl>
      <w:tblPr>
        <w:tblW w:w="9360" w:type="dxa"/>
        <w:tblInd w:w="108" w:type="dxa"/>
        <w:tblLook w:val="01E0" w:firstRow="1" w:lastRow="1" w:firstColumn="1" w:lastColumn="1" w:noHBand="0" w:noVBand="0"/>
      </w:tblPr>
      <w:tblGrid>
        <w:gridCol w:w="6840"/>
        <w:gridCol w:w="1260"/>
        <w:gridCol w:w="1260"/>
      </w:tblGrid>
      <w:tr w:rsidR="0082680A" w:rsidRPr="00882BC0" w14:paraId="78F0DFAC" w14:textId="77777777">
        <w:trPr>
          <w:trHeight w:val="343"/>
        </w:trPr>
        <w:tc>
          <w:tcPr>
            <w:tcW w:w="6840" w:type="dxa"/>
            <w:tcBorders>
              <w:right w:val="single" w:sz="4" w:space="0" w:color="auto"/>
            </w:tcBorders>
            <w:vAlign w:val="center"/>
          </w:tcPr>
          <w:p w14:paraId="18501EA6" w14:textId="77777777" w:rsidR="0082680A" w:rsidRPr="00882BC0" w:rsidRDefault="0082680A" w:rsidP="00182EF2">
            <w:pPr>
              <w:pStyle w:val="bodyindent"/>
              <w:jc w:val="right"/>
              <w:rPr>
                <w:rFonts w:ascii="Arial" w:hAnsi="Arial" w:cs="Arial"/>
                <w:b/>
                <w:color w:val="auto"/>
              </w:rPr>
            </w:pPr>
          </w:p>
        </w:tc>
        <w:tc>
          <w:tcPr>
            <w:tcW w:w="1260" w:type="dxa"/>
            <w:tcBorders>
              <w:top w:val="single" w:sz="4" w:space="0" w:color="auto"/>
              <w:right w:val="single" w:sz="4" w:space="0" w:color="auto"/>
            </w:tcBorders>
            <w:vAlign w:val="center"/>
          </w:tcPr>
          <w:p w14:paraId="54B482D9" w14:textId="333E32F0" w:rsidR="0082680A" w:rsidRPr="00882BC0" w:rsidRDefault="00BA5EF5" w:rsidP="00145A91">
            <w:pPr>
              <w:pStyle w:val="bodyindent"/>
              <w:jc w:val="center"/>
              <w:rPr>
                <w:rFonts w:ascii="Arial" w:hAnsi="Arial" w:cs="Arial"/>
                <w:b/>
                <w:color w:val="auto"/>
              </w:rPr>
            </w:pPr>
            <w:r w:rsidRPr="00882BC0">
              <w:rPr>
                <w:rFonts w:ascii="Arial" w:hAnsi="Arial" w:cs="Arial"/>
                <w:b/>
                <w:color w:val="auto"/>
              </w:rPr>
              <w:t>20</w:t>
            </w:r>
            <w:r w:rsidR="00B23E8C">
              <w:rPr>
                <w:rFonts w:ascii="Arial" w:hAnsi="Arial" w:cs="Arial"/>
                <w:b/>
                <w:color w:val="auto"/>
              </w:rPr>
              <w:t>2</w:t>
            </w:r>
            <w:r w:rsidR="0068061F">
              <w:rPr>
                <w:rFonts w:ascii="Arial" w:hAnsi="Arial" w:cs="Arial"/>
                <w:b/>
                <w:color w:val="auto"/>
              </w:rPr>
              <w:t>1</w:t>
            </w:r>
            <w:r w:rsidR="006760A2">
              <w:rPr>
                <w:rFonts w:ascii="Arial" w:hAnsi="Arial" w:cs="Arial"/>
                <w:b/>
                <w:color w:val="auto"/>
              </w:rPr>
              <w:t>/2</w:t>
            </w:r>
            <w:r w:rsidR="0068061F">
              <w:rPr>
                <w:rFonts w:ascii="Arial" w:hAnsi="Arial" w:cs="Arial"/>
                <w:b/>
                <w:color w:val="auto"/>
              </w:rPr>
              <w:t>2</w:t>
            </w:r>
          </w:p>
        </w:tc>
        <w:tc>
          <w:tcPr>
            <w:tcW w:w="1260" w:type="dxa"/>
            <w:tcBorders>
              <w:top w:val="single" w:sz="4" w:space="0" w:color="auto"/>
              <w:left w:val="single" w:sz="4" w:space="0" w:color="auto"/>
              <w:right w:val="single" w:sz="4" w:space="0" w:color="auto"/>
            </w:tcBorders>
            <w:vAlign w:val="center"/>
          </w:tcPr>
          <w:p w14:paraId="2C0C8FAE" w14:textId="4D2D6349" w:rsidR="0082680A" w:rsidRPr="00462CE7" w:rsidRDefault="0082680A" w:rsidP="00145A91">
            <w:pPr>
              <w:pStyle w:val="bodyindent"/>
              <w:jc w:val="center"/>
              <w:rPr>
                <w:rFonts w:ascii="Arial" w:hAnsi="Arial" w:cs="Arial"/>
                <w:b/>
                <w:color w:val="auto"/>
              </w:rPr>
            </w:pPr>
            <w:r w:rsidRPr="00050E65">
              <w:rPr>
                <w:rFonts w:ascii="Arial" w:hAnsi="Arial" w:cs="Arial"/>
                <w:b/>
                <w:color w:val="auto"/>
              </w:rPr>
              <w:t>20</w:t>
            </w:r>
            <w:r w:rsidR="004E162E" w:rsidRPr="00050E65">
              <w:rPr>
                <w:rFonts w:ascii="Arial" w:hAnsi="Arial" w:cs="Arial"/>
                <w:b/>
                <w:color w:val="auto"/>
              </w:rPr>
              <w:t>2</w:t>
            </w:r>
            <w:r w:rsidR="0068061F" w:rsidRPr="00050E65">
              <w:rPr>
                <w:rFonts w:ascii="Arial" w:hAnsi="Arial" w:cs="Arial"/>
                <w:b/>
                <w:color w:val="auto"/>
              </w:rPr>
              <w:t>2</w:t>
            </w:r>
            <w:r w:rsidR="006760A2" w:rsidRPr="00050E65">
              <w:rPr>
                <w:rFonts w:ascii="Arial" w:hAnsi="Arial" w:cs="Arial"/>
                <w:b/>
                <w:color w:val="auto"/>
              </w:rPr>
              <w:t>/2</w:t>
            </w:r>
            <w:r w:rsidR="0068061F" w:rsidRPr="00050E65">
              <w:rPr>
                <w:rFonts w:ascii="Arial" w:hAnsi="Arial" w:cs="Arial"/>
                <w:b/>
                <w:color w:val="auto"/>
              </w:rPr>
              <w:t>3</w:t>
            </w:r>
          </w:p>
        </w:tc>
      </w:tr>
      <w:tr w:rsidR="0071367A" w:rsidRPr="00882BC0" w14:paraId="5462A95B" w14:textId="77777777">
        <w:trPr>
          <w:trHeight w:val="284"/>
        </w:trPr>
        <w:tc>
          <w:tcPr>
            <w:tcW w:w="6840" w:type="dxa"/>
            <w:tcBorders>
              <w:right w:val="single" w:sz="4" w:space="0" w:color="auto"/>
            </w:tcBorders>
          </w:tcPr>
          <w:p w14:paraId="4BC1C50A" w14:textId="77777777" w:rsidR="0071367A" w:rsidRPr="00882BC0" w:rsidRDefault="0071367A" w:rsidP="00182EF2">
            <w:pPr>
              <w:rPr>
                <w:rFonts w:cs="Arial"/>
                <w:sz w:val="18"/>
                <w:szCs w:val="18"/>
              </w:rPr>
            </w:pPr>
          </w:p>
        </w:tc>
        <w:tc>
          <w:tcPr>
            <w:tcW w:w="1260" w:type="dxa"/>
            <w:tcBorders>
              <w:right w:val="single" w:sz="4" w:space="0" w:color="auto"/>
            </w:tcBorders>
            <w:vAlign w:val="center"/>
          </w:tcPr>
          <w:p w14:paraId="63B0FEB3" w14:textId="77777777" w:rsidR="0071367A" w:rsidRPr="00882BC0" w:rsidRDefault="0071367A" w:rsidP="004E162E">
            <w:pPr>
              <w:rPr>
                <w:rFonts w:cs="Arial"/>
                <w:b/>
                <w:sz w:val="18"/>
                <w:szCs w:val="18"/>
              </w:rPr>
            </w:pPr>
          </w:p>
        </w:tc>
        <w:tc>
          <w:tcPr>
            <w:tcW w:w="1260" w:type="dxa"/>
            <w:tcBorders>
              <w:left w:val="single" w:sz="4" w:space="0" w:color="auto"/>
              <w:right w:val="single" w:sz="4" w:space="0" w:color="auto"/>
            </w:tcBorders>
            <w:vAlign w:val="center"/>
          </w:tcPr>
          <w:p w14:paraId="182812B7" w14:textId="77777777" w:rsidR="0071367A" w:rsidRPr="00462CE7" w:rsidRDefault="0071367A" w:rsidP="00182EF2">
            <w:pPr>
              <w:jc w:val="right"/>
              <w:rPr>
                <w:rFonts w:cs="Arial"/>
                <w:b/>
                <w:sz w:val="18"/>
                <w:szCs w:val="18"/>
              </w:rPr>
            </w:pPr>
          </w:p>
        </w:tc>
      </w:tr>
      <w:tr w:rsidR="00722DB1" w:rsidRPr="00882BC0" w14:paraId="335BE7C4" w14:textId="77777777">
        <w:trPr>
          <w:trHeight w:val="284"/>
        </w:trPr>
        <w:tc>
          <w:tcPr>
            <w:tcW w:w="6840" w:type="dxa"/>
            <w:tcBorders>
              <w:right w:val="single" w:sz="4" w:space="0" w:color="auto"/>
            </w:tcBorders>
          </w:tcPr>
          <w:p w14:paraId="6807EEB5" w14:textId="77777777" w:rsidR="00722DB1" w:rsidRPr="00882BC0" w:rsidRDefault="00722DB1" w:rsidP="00182EF2">
            <w:pPr>
              <w:rPr>
                <w:rFonts w:cs="Arial"/>
                <w:sz w:val="18"/>
                <w:szCs w:val="18"/>
              </w:rPr>
            </w:pPr>
          </w:p>
        </w:tc>
        <w:tc>
          <w:tcPr>
            <w:tcW w:w="1260" w:type="dxa"/>
            <w:tcBorders>
              <w:right w:val="single" w:sz="4" w:space="0" w:color="auto"/>
            </w:tcBorders>
            <w:vAlign w:val="center"/>
          </w:tcPr>
          <w:p w14:paraId="135D901D" w14:textId="77777777" w:rsidR="00722DB1" w:rsidRPr="00882BC0" w:rsidRDefault="00722DB1" w:rsidP="00182EF2">
            <w:pPr>
              <w:jc w:val="right"/>
              <w:rPr>
                <w:rFonts w:cs="Arial"/>
                <w:sz w:val="18"/>
                <w:szCs w:val="18"/>
              </w:rPr>
            </w:pPr>
            <w:r w:rsidRPr="00882BC0">
              <w:rPr>
                <w:rFonts w:cs="Arial"/>
                <w:b/>
                <w:sz w:val="18"/>
                <w:szCs w:val="18"/>
              </w:rPr>
              <w:t>£000</w:t>
            </w:r>
          </w:p>
        </w:tc>
        <w:tc>
          <w:tcPr>
            <w:tcW w:w="1260" w:type="dxa"/>
            <w:tcBorders>
              <w:left w:val="single" w:sz="4" w:space="0" w:color="auto"/>
              <w:right w:val="single" w:sz="4" w:space="0" w:color="auto"/>
            </w:tcBorders>
            <w:vAlign w:val="center"/>
          </w:tcPr>
          <w:p w14:paraId="076E73C4" w14:textId="77777777" w:rsidR="00722DB1" w:rsidRPr="00462CE7" w:rsidRDefault="00722DB1" w:rsidP="00182EF2">
            <w:pPr>
              <w:jc w:val="right"/>
              <w:rPr>
                <w:rFonts w:cs="Arial"/>
                <w:sz w:val="18"/>
                <w:szCs w:val="18"/>
              </w:rPr>
            </w:pPr>
            <w:r w:rsidRPr="00462CE7">
              <w:rPr>
                <w:rFonts w:cs="Arial"/>
                <w:b/>
                <w:sz w:val="18"/>
                <w:szCs w:val="18"/>
              </w:rPr>
              <w:t>£000</w:t>
            </w:r>
          </w:p>
        </w:tc>
      </w:tr>
      <w:tr w:rsidR="0068061F" w:rsidRPr="00221CCB" w14:paraId="3DC43120" w14:textId="77777777" w:rsidTr="001C771F">
        <w:trPr>
          <w:trHeight w:val="284"/>
        </w:trPr>
        <w:tc>
          <w:tcPr>
            <w:tcW w:w="6840" w:type="dxa"/>
            <w:tcBorders>
              <w:right w:val="single" w:sz="4" w:space="0" w:color="auto"/>
            </w:tcBorders>
            <w:vAlign w:val="bottom"/>
          </w:tcPr>
          <w:p w14:paraId="67D72191" w14:textId="77777777" w:rsidR="0068061F" w:rsidRPr="00882BC0" w:rsidRDefault="0068061F" w:rsidP="0068061F">
            <w:pPr>
              <w:rPr>
                <w:rFonts w:cs="Arial"/>
                <w:sz w:val="18"/>
                <w:szCs w:val="18"/>
              </w:rPr>
            </w:pPr>
            <w:r w:rsidRPr="00882BC0">
              <w:rPr>
                <w:rFonts w:cs="Arial"/>
                <w:sz w:val="18"/>
                <w:szCs w:val="18"/>
              </w:rPr>
              <w:t>Repayment of Short-Term and Long-Term Borrowing</w:t>
            </w:r>
          </w:p>
        </w:tc>
        <w:tc>
          <w:tcPr>
            <w:tcW w:w="1260" w:type="dxa"/>
            <w:tcBorders>
              <w:left w:val="single" w:sz="4" w:space="0" w:color="auto"/>
              <w:right w:val="single" w:sz="4" w:space="0" w:color="auto"/>
            </w:tcBorders>
            <w:shd w:val="clear" w:color="auto" w:fill="auto"/>
            <w:vAlign w:val="bottom"/>
          </w:tcPr>
          <w:p w14:paraId="432FAFF0" w14:textId="516A8C8E" w:rsidR="0068061F" w:rsidRPr="00882BC0" w:rsidRDefault="0068061F" w:rsidP="0068061F">
            <w:pPr>
              <w:jc w:val="right"/>
              <w:rPr>
                <w:rFonts w:cs="Arial"/>
                <w:sz w:val="18"/>
                <w:szCs w:val="18"/>
              </w:rPr>
            </w:pPr>
            <w:r w:rsidRPr="00971A87">
              <w:rPr>
                <w:rFonts w:cs="Arial"/>
                <w:sz w:val="18"/>
                <w:szCs w:val="18"/>
              </w:rPr>
              <w:t>400</w:t>
            </w:r>
          </w:p>
        </w:tc>
        <w:tc>
          <w:tcPr>
            <w:tcW w:w="1260" w:type="dxa"/>
            <w:tcBorders>
              <w:left w:val="single" w:sz="4" w:space="0" w:color="auto"/>
              <w:right w:val="single" w:sz="4" w:space="0" w:color="auto"/>
            </w:tcBorders>
            <w:shd w:val="clear" w:color="auto" w:fill="auto"/>
            <w:vAlign w:val="bottom"/>
          </w:tcPr>
          <w:p w14:paraId="177D521F" w14:textId="4D06EBE9" w:rsidR="0068061F" w:rsidRPr="00BD6311" w:rsidRDefault="00951164" w:rsidP="0068061F">
            <w:pPr>
              <w:jc w:val="right"/>
              <w:rPr>
                <w:sz w:val="18"/>
              </w:rPr>
            </w:pPr>
            <w:r w:rsidRPr="00BD6311">
              <w:rPr>
                <w:rFonts w:cs="Arial"/>
                <w:sz w:val="18"/>
                <w:szCs w:val="18"/>
              </w:rPr>
              <w:t>481</w:t>
            </w:r>
          </w:p>
        </w:tc>
      </w:tr>
      <w:tr w:rsidR="0068061F" w:rsidRPr="00221CCB" w14:paraId="5E303CD8" w14:textId="77777777" w:rsidTr="001C771F">
        <w:trPr>
          <w:trHeight w:val="284"/>
        </w:trPr>
        <w:tc>
          <w:tcPr>
            <w:tcW w:w="6840" w:type="dxa"/>
            <w:tcBorders>
              <w:right w:val="single" w:sz="4" w:space="0" w:color="auto"/>
            </w:tcBorders>
            <w:vAlign w:val="bottom"/>
          </w:tcPr>
          <w:p w14:paraId="2A9D6581" w14:textId="77777777" w:rsidR="0068061F" w:rsidRPr="00882BC0" w:rsidRDefault="0068061F" w:rsidP="0068061F">
            <w:pPr>
              <w:rPr>
                <w:rFonts w:cs="Arial"/>
                <w:sz w:val="18"/>
                <w:szCs w:val="18"/>
              </w:rPr>
            </w:pPr>
            <w:r w:rsidRPr="00882BC0">
              <w:rPr>
                <w:rFonts w:cs="Arial"/>
                <w:b/>
                <w:sz w:val="18"/>
                <w:szCs w:val="18"/>
              </w:rPr>
              <w:t>Net cash flows from financing activities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734BC746" w14:textId="7E06051D" w:rsidR="0068061F" w:rsidRPr="00882BC0" w:rsidRDefault="0068061F" w:rsidP="0068061F">
            <w:pPr>
              <w:jc w:val="right"/>
              <w:rPr>
                <w:rFonts w:cs="Arial"/>
                <w:b/>
                <w:sz w:val="18"/>
                <w:szCs w:val="18"/>
              </w:rPr>
            </w:pPr>
            <w:r w:rsidRPr="00971A87">
              <w:rPr>
                <w:rFonts w:cs="Arial"/>
                <w:b/>
                <w:sz w:val="18"/>
                <w:szCs w:val="18"/>
              </w:rPr>
              <w:t>400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D28B839" w14:textId="5681DF29" w:rsidR="0068061F" w:rsidRPr="00BD6311" w:rsidRDefault="00951164" w:rsidP="0068061F">
            <w:pPr>
              <w:jc w:val="right"/>
              <w:rPr>
                <w:b/>
                <w:sz w:val="18"/>
              </w:rPr>
            </w:pPr>
            <w:r w:rsidRPr="00BD6311">
              <w:rPr>
                <w:rFonts w:cs="Arial"/>
                <w:b/>
                <w:sz w:val="18"/>
                <w:szCs w:val="18"/>
              </w:rPr>
              <w:t>481</w:t>
            </w:r>
          </w:p>
        </w:tc>
      </w:tr>
    </w:tbl>
    <w:p w14:paraId="7B9B1803" w14:textId="77777777" w:rsidR="00565876" w:rsidRDefault="00565876" w:rsidP="00A9576C">
      <w:pPr>
        <w:pStyle w:val="bodyindent"/>
        <w:spacing w:before="0" w:beforeAutospacing="0" w:after="0" w:afterAutospacing="0"/>
        <w:jc w:val="both"/>
        <w:rPr>
          <w:rFonts w:ascii="Arial" w:hAnsi="Arial" w:cs="Arial"/>
          <w:color w:val="0000FF"/>
        </w:rPr>
      </w:pPr>
    </w:p>
    <w:p w14:paraId="07F51A5D" w14:textId="77777777" w:rsidR="00716F37" w:rsidRDefault="00716F37" w:rsidP="00A9576C">
      <w:pPr>
        <w:pStyle w:val="bodyindent"/>
        <w:spacing w:before="0" w:beforeAutospacing="0" w:after="0" w:afterAutospacing="0"/>
        <w:jc w:val="both"/>
        <w:rPr>
          <w:rFonts w:ascii="Arial" w:hAnsi="Arial" w:cs="Arial"/>
          <w:color w:val="0000FF"/>
        </w:rPr>
      </w:pPr>
    </w:p>
    <w:p w14:paraId="61010B38" w14:textId="77777777" w:rsidR="00E46488" w:rsidRDefault="00E46488" w:rsidP="00A9576C">
      <w:pPr>
        <w:pStyle w:val="bodyindent"/>
        <w:spacing w:before="0" w:beforeAutospacing="0" w:after="0" w:afterAutospacing="0"/>
        <w:jc w:val="both"/>
        <w:rPr>
          <w:rFonts w:ascii="Arial" w:hAnsi="Arial" w:cs="Arial"/>
          <w:color w:val="0000FF"/>
        </w:rPr>
      </w:pPr>
    </w:p>
    <w:p w14:paraId="00184E58" w14:textId="77777777" w:rsidR="00716F37" w:rsidRPr="00716F37" w:rsidRDefault="00716F37" w:rsidP="00A9576C">
      <w:pPr>
        <w:pStyle w:val="bodyindent"/>
        <w:spacing w:before="0" w:beforeAutospacing="0" w:after="0" w:afterAutospacing="0"/>
        <w:jc w:val="both"/>
        <w:rPr>
          <w:rFonts w:ascii="Arial" w:hAnsi="Arial" w:cs="Arial"/>
          <w:b/>
          <w:color w:val="auto"/>
        </w:rPr>
      </w:pPr>
      <w:r w:rsidRPr="00716F37">
        <w:rPr>
          <w:rFonts w:ascii="Arial" w:hAnsi="Arial" w:cs="Arial"/>
          <w:b/>
          <w:color w:val="auto"/>
        </w:rPr>
        <w:t>Reconciliation of liabilities arising from Financing Activiti</w:t>
      </w:r>
      <w:r>
        <w:rPr>
          <w:rFonts w:ascii="Arial" w:hAnsi="Arial" w:cs="Arial"/>
          <w:b/>
          <w:color w:val="auto"/>
        </w:rPr>
        <w:t>e</w:t>
      </w:r>
      <w:r w:rsidRPr="00716F37">
        <w:rPr>
          <w:rFonts w:ascii="Arial" w:hAnsi="Arial" w:cs="Arial"/>
          <w:b/>
          <w:color w:val="auto"/>
        </w:rPr>
        <w:t>s</w:t>
      </w:r>
    </w:p>
    <w:p w14:paraId="3F824821" w14:textId="77777777" w:rsidR="00716F37" w:rsidRDefault="00716F37" w:rsidP="00A9576C">
      <w:pPr>
        <w:pStyle w:val="bodyindent"/>
        <w:spacing w:before="0" w:beforeAutospacing="0" w:after="0" w:afterAutospacing="0"/>
        <w:jc w:val="both"/>
        <w:rPr>
          <w:rFonts w:ascii="Arial" w:hAnsi="Arial" w:cs="Arial"/>
          <w:color w:val="0000FF"/>
        </w:rPr>
      </w:pPr>
    </w:p>
    <w:tbl>
      <w:tblPr>
        <w:tblStyle w:val="TableGrid"/>
        <w:tblW w:w="0" w:type="auto"/>
        <w:tblLook w:val="04A0" w:firstRow="1" w:lastRow="0" w:firstColumn="1" w:lastColumn="0" w:noHBand="0" w:noVBand="1"/>
      </w:tblPr>
      <w:tblGrid>
        <w:gridCol w:w="3652"/>
        <w:gridCol w:w="1134"/>
        <w:gridCol w:w="1134"/>
        <w:gridCol w:w="1276"/>
        <w:gridCol w:w="1134"/>
      </w:tblGrid>
      <w:tr w:rsidR="00831426" w14:paraId="2DEBA19B" w14:textId="77777777" w:rsidTr="00022582">
        <w:tc>
          <w:tcPr>
            <w:tcW w:w="3652" w:type="dxa"/>
            <w:tcBorders>
              <w:top w:val="nil"/>
              <w:left w:val="nil"/>
              <w:bottom w:val="nil"/>
            </w:tcBorders>
          </w:tcPr>
          <w:p w14:paraId="041602BE" w14:textId="77777777" w:rsidR="007A1E61" w:rsidRPr="00831426" w:rsidRDefault="007A1E61" w:rsidP="00A9576C">
            <w:pPr>
              <w:pStyle w:val="bodyindent"/>
              <w:spacing w:before="0" w:beforeAutospacing="0" w:after="0" w:afterAutospacing="0"/>
              <w:jc w:val="both"/>
              <w:rPr>
                <w:rFonts w:ascii="Arial" w:hAnsi="Arial" w:cs="Arial"/>
                <w:color w:val="0000FF"/>
              </w:rPr>
            </w:pPr>
          </w:p>
        </w:tc>
        <w:tc>
          <w:tcPr>
            <w:tcW w:w="1134" w:type="dxa"/>
            <w:tcBorders>
              <w:bottom w:val="single" w:sz="4" w:space="0" w:color="auto"/>
            </w:tcBorders>
          </w:tcPr>
          <w:p w14:paraId="5B73F196" w14:textId="694D8300" w:rsidR="007A1E61" w:rsidRPr="00B23E8C" w:rsidRDefault="007A1E61" w:rsidP="00022582">
            <w:pPr>
              <w:pStyle w:val="bodyindent"/>
              <w:spacing w:before="0" w:beforeAutospacing="0" w:after="0" w:afterAutospacing="0"/>
              <w:jc w:val="center"/>
              <w:rPr>
                <w:rFonts w:ascii="Arial" w:hAnsi="Arial" w:cs="Arial"/>
                <w:b/>
                <w:color w:val="0000FF"/>
                <w:highlight w:val="cyan"/>
              </w:rPr>
            </w:pPr>
            <w:r w:rsidRPr="00FB1AEA">
              <w:rPr>
                <w:rFonts w:ascii="Arial" w:hAnsi="Arial" w:cs="Arial"/>
                <w:b/>
              </w:rPr>
              <w:t>1 April</w:t>
            </w:r>
            <w:r w:rsidR="00831426" w:rsidRPr="00FB1AEA">
              <w:rPr>
                <w:rFonts w:ascii="Arial" w:hAnsi="Arial" w:cs="Arial"/>
                <w:b/>
              </w:rPr>
              <w:t xml:space="preserve"> 20</w:t>
            </w:r>
            <w:r w:rsidR="006760A2" w:rsidRPr="00FB1AEA">
              <w:rPr>
                <w:rFonts w:ascii="Arial" w:hAnsi="Arial" w:cs="Arial"/>
                <w:b/>
              </w:rPr>
              <w:t>2</w:t>
            </w:r>
            <w:r w:rsidR="000A0936">
              <w:rPr>
                <w:rFonts w:ascii="Arial" w:hAnsi="Arial" w:cs="Arial"/>
                <w:b/>
              </w:rPr>
              <w:t>2</w:t>
            </w:r>
          </w:p>
        </w:tc>
        <w:tc>
          <w:tcPr>
            <w:tcW w:w="1134" w:type="dxa"/>
            <w:tcBorders>
              <w:bottom w:val="single" w:sz="4" w:space="0" w:color="auto"/>
            </w:tcBorders>
          </w:tcPr>
          <w:p w14:paraId="0A07FB09" w14:textId="77777777" w:rsidR="007A1E61" w:rsidRPr="00FB1AEA" w:rsidRDefault="007A1E61" w:rsidP="00022582">
            <w:pPr>
              <w:pStyle w:val="bodyindent"/>
              <w:spacing w:before="0" w:beforeAutospacing="0" w:after="0" w:afterAutospacing="0"/>
              <w:jc w:val="center"/>
              <w:rPr>
                <w:rFonts w:ascii="Arial" w:hAnsi="Arial" w:cs="Arial"/>
                <w:b/>
                <w:color w:val="0000FF"/>
              </w:rPr>
            </w:pPr>
            <w:r w:rsidRPr="00FB1AEA">
              <w:rPr>
                <w:rFonts w:ascii="Arial" w:hAnsi="Arial" w:cs="Arial"/>
                <w:b/>
              </w:rPr>
              <w:t>Financing cash Flows</w:t>
            </w:r>
          </w:p>
        </w:tc>
        <w:tc>
          <w:tcPr>
            <w:tcW w:w="1276" w:type="dxa"/>
            <w:tcBorders>
              <w:bottom w:val="single" w:sz="4" w:space="0" w:color="auto"/>
            </w:tcBorders>
          </w:tcPr>
          <w:p w14:paraId="6F363F30" w14:textId="77777777" w:rsidR="007A1E61" w:rsidRPr="00FB1AEA" w:rsidRDefault="007A1E61" w:rsidP="00022582">
            <w:pPr>
              <w:jc w:val="center"/>
              <w:rPr>
                <w:rFonts w:cs="Arial"/>
                <w:b/>
                <w:color w:val="000000"/>
                <w:sz w:val="18"/>
                <w:szCs w:val="18"/>
              </w:rPr>
            </w:pPr>
            <w:r w:rsidRPr="00FB1AEA">
              <w:rPr>
                <w:rFonts w:cs="Arial"/>
                <w:b/>
                <w:color w:val="000000"/>
                <w:sz w:val="18"/>
                <w:szCs w:val="18"/>
              </w:rPr>
              <w:t>Non cash changes</w:t>
            </w:r>
          </w:p>
          <w:p w14:paraId="0F231A1D" w14:textId="77777777" w:rsidR="007A1E61" w:rsidRPr="00FB1AEA" w:rsidRDefault="007A1E61" w:rsidP="00022582">
            <w:pPr>
              <w:pStyle w:val="bodyindent"/>
              <w:spacing w:before="0" w:beforeAutospacing="0" w:after="0" w:afterAutospacing="0"/>
              <w:jc w:val="center"/>
              <w:rPr>
                <w:rFonts w:ascii="Arial" w:hAnsi="Arial" w:cs="Arial"/>
                <w:b/>
                <w:color w:val="0000FF"/>
              </w:rPr>
            </w:pPr>
          </w:p>
        </w:tc>
        <w:tc>
          <w:tcPr>
            <w:tcW w:w="1134" w:type="dxa"/>
            <w:tcBorders>
              <w:bottom w:val="single" w:sz="4" w:space="0" w:color="auto"/>
            </w:tcBorders>
          </w:tcPr>
          <w:p w14:paraId="50AD7FCF" w14:textId="10971569" w:rsidR="007A1E61" w:rsidRPr="00FB1AEA" w:rsidRDefault="007A1E61" w:rsidP="00022582">
            <w:pPr>
              <w:jc w:val="center"/>
              <w:rPr>
                <w:rFonts w:cs="Arial"/>
                <w:b/>
                <w:color w:val="000000"/>
                <w:sz w:val="18"/>
                <w:szCs w:val="18"/>
              </w:rPr>
            </w:pPr>
            <w:r w:rsidRPr="00FB1AEA">
              <w:rPr>
                <w:rFonts w:cs="Arial"/>
                <w:b/>
                <w:color w:val="000000"/>
                <w:sz w:val="18"/>
                <w:szCs w:val="18"/>
              </w:rPr>
              <w:t>31 March</w:t>
            </w:r>
            <w:r w:rsidR="00831426" w:rsidRPr="00FB1AEA">
              <w:rPr>
                <w:rFonts w:cs="Arial"/>
                <w:b/>
                <w:color w:val="000000"/>
                <w:sz w:val="18"/>
                <w:szCs w:val="18"/>
              </w:rPr>
              <w:t xml:space="preserve"> 20</w:t>
            </w:r>
            <w:r w:rsidR="004E162E" w:rsidRPr="00FB1AEA">
              <w:rPr>
                <w:rFonts w:cs="Arial"/>
                <w:b/>
                <w:color w:val="000000"/>
                <w:sz w:val="18"/>
                <w:szCs w:val="18"/>
              </w:rPr>
              <w:t>2</w:t>
            </w:r>
            <w:r w:rsidR="000A0936">
              <w:rPr>
                <w:rFonts w:cs="Arial"/>
                <w:b/>
                <w:color w:val="000000"/>
                <w:sz w:val="18"/>
                <w:szCs w:val="18"/>
              </w:rPr>
              <w:t>3</w:t>
            </w:r>
          </w:p>
          <w:p w14:paraId="2B0D07A9" w14:textId="77777777" w:rsidR="007A1E61" w:rsidRPr="00FB1AEA" w:rsidRDefault="007A1E61" w:rsidP="00022582">
            <w:pPr>
              <w:pStyle w:val="bodyindent"/>
              <w:spacing w:before="0" w:beforeAutospacing="0" w:after="0" w:afterAutospacing="0"/>
              <w:jc w:val="center"/>
              <w:rPr>
                <w:rFonts w:ascii="Arial" w:hAnsi="Arial" w:cs="Arial"/>
                <w:b/>
                <w:color w:val="0000FF"/>
              </w:rPr>
            </w:pPr>
          </w:p>
        </w:tc>
      </w:tr>
      <w:tr w:rsidR="0061188A" w14:paraId="5EC6EB3D" w14:textId="77777777" w:rsidTr="00F550EF">
        <w:tc>
          <w:tcPr>
            <w:tcW w:w="3652" w:type="dxa"/>
            <w:tcBorders>
              <w:top w:val="nil"/>
              <w:left w:val="nil"/>
              <w:bottom w:val="nil"/>
            </w:tcBorders>
          </w:tcPr>
          <w:p w14:paraId="43A38E86" w14:textId="77777777" w:rsidR="0061188A" w:rsidRPr="00831426" w:rsidRDefault="0061188A" w:rsidP="00A9576C">
            <w:pPr>
              <w:pStyle w:val="bodyindent"/>
              <w:spacing w:before="0" w:beforeAutospacing="0" w:after="0" w:afterAutospacing="0"/>
              <w:jc w:val="both"/>
              <w:rPr>
                <w:rFonts w:ascii="Arial" w:hAnsi="Arial" w:cs="Arial"/>
                <w:color w:val="0000FF"/>
              </w:rPr>
            </w:pPr>
          </w:p>
        </w:tc>
        <w:tc>
          <w:tcPr>
            <w:tcW w:w="1134" w:type="dxa"/>
            <w:tcBorders>
              <w:bottom w:val="nil"/>
            </w:tcBorders>
            <w:vAlign w:val="bottom"/>
          </w:tcPr>
          <w:p w14:paraId="749F9500" w14:textId="77777777" w:rsidR="0061188A" w:rsidRPr="00FB1AEA" w:rsidRDefault="0061188A" w:rsidP="00F550EF">
            <w:pPr>
              <w:pStyle w:val="bodyindent"/>
              <w:spacing w:before="0" w:beforeAutospacing="0" w:after="0" w:afterAutospacing="0"/>
              <w:jc w:val="right"/>
              <w:rPr>
                <w:rFonts w:ascii="Arial" w:hAnsi="Arial" w:cs="Arial"/>
                <w:b/>
                <w:color w:val="0000FF"/>
              </w:rPr>
            </w:pPr>
            <w:r w:rsidRPr="00FB1AEA">
              <w:rPr>
                <w:rFonts w:ascii="Arial" w:hAnsi="Arial" w:cs="Arial"/>
                <w:b/>
              </w:rPr>
              <w:t>£000</w:t>
            </w:r>
          </w:p>
        </w:tc>
        <w:tc>
          <w:tcPr>
            <w:tcW w:w="1134" w:type="dxa"/>
            <w:tcBorders>
              <w:bottom w:val="nil"/>
            </w:tcBorders>
            <w:vAlign w:val="bottom"/>
          </w:tcPr>
          <w:p w14:paraId="2924178A" w14:textId="77777777" w:rsidR="0061188A" w:rsidRPr="003C77BF" w:rsidRDefault="0061188A" w:rsidP="00F550EF">
            <w:pPr>
              <w:pStyle w:val="bodyindent"/>
              <w:spacing w:before="0" w:beforeAutospacing="0" w:after="0" w:afterAutospacing="0"/>
              <w:jc w:val="right"/>
              <w:rPr>
                <w:rFonts w:ascii="Arial" w:hAnsi="Arial" w:cs="Arial"/>
                <w:b/>
                <w:color w:val="0000FF"/>
              </w:rPr>
            </w:pPr>
            <w:r w:rsidRPr="003C77BF">
              <w:rPr>
                <w:rFonts w:ascii="Arial" w:hAnsi="Arial" w:cs="Arial"/>
                <w:b/>
              </w:rPr>
              <w:t>£000</w:t>
            </w:r>
          </w:p>
        </w:tc>
        <w:tc>
          <w:tcPr>
            <w:tcW w:w="1276" w:type="dxa"/>
            <w:tcBorders>
              <w:bottom w:val="nil"/>
            </w:tcBorders>
            <w:vAlign w:val="bottom"/>
          </w:tcPr>
          <w:p w14:paraId="68A7CA65" w14:textId="77777777" w:rsidR="0061188A" w:rsidRPr="003C77BF" w:rsidRDefault="0061188A" w:rsidP="00F550EF">
            <w:pPr>
              <w:pStyle w:val="bodyindent"/>
              <w:spacing w:before="0" w:beforeAutospacing="0" w:after="0" w:afterAutospacing="0"/>
              <w:jc w:val="right"/>
              <w:rPr>
                <w:rFonts w:ascii="Arial" w:hAnsi="Arial" w:cs="Arial"/>
                <w:b/>
                <w:color w:val="0000FF"/>
              </w:rPr>
            </w:pPr>
            <w:r w:rsidRPr="003C77BF">
              <w:rPr>
                <w:rFonts w:ascii="Arial" w:hAnsi="Arial" w:cs="Arial"/>
                <w:b/>
              </w:rPr>
              <w:t>£000</w:t>
            </w:r>
          </w:p>
        </w:tc>
        <w:tc>
          <w:tcPr>
            <w:tcW w:w="1134" w:type="dxa"/>
            <w:tcBorders>
              <w:bottom w:val="nil"/>
            </w:tcBorders>
            <w:vAlign w:val="bottom"/>
          </w:tcPr>
          <w:p w14:paraId="080C668D" w14:textId="77777777" w:rsidR="0061188A" w:rsidRPr="003C77BF" w:rsidRDefault="0061188A" w:rsidP="00F550EF">
            <w:pPr>
              <w:pStyle w:val="bodyindent"/>
              <w:spacing w:before="0" w:beforeAutospacing="0" w:after="0" w:afterAutospacing="0"/>
              <w:jc w:val="right"/>
              <w:rPr>
                <w:rFonts w:ascii="Arial" w:hAnsi="Arial" w:cs="Arial"/>
                <w:b/>
                <w:color w:val="0000FF"/>
              </w:rPr>
            </w:pPr>
            <w:r w:rsidRPr="003C77BF">
              <w:rPr>
                <w:rFonts w:ascii="Arial" w:hAnsi="Arial" w:cs="Arial"/>
                <w:b/>
              </w:rPr>
              <w:t>£000</w:t>
            </w:r>
          </w:p>
        </w:tc>
      </w:tr>
      <w:tr w:rsidR="0009390B" w14:paraId="3FAD2D56" w14:textId="77777777" w:rsidTr="00F550EF">
        <w:tc>
          <w:tcPr>
            <w:tcW w:w="3652" w:type="dxa"/>
            <w:tcBorders>
              <w:top w:val="nil"/>
              <w:left w:val="nil"/>
              <w:bottom w:val="nil"/>
            </w:tcBorders>
            <w:vAlign w:val="bottom"/>
          </w:tcPr>
          <w:p w14:paraId="103B6FF6" w14:textId="77777777" w:rsidR="0009390B" w:rsidRPr="00831426" w:rsidRDefault="0009390B" w:rsidP="0009390B">
            <w:pPr>
              <w:pStyle w:val="bodyindent"/>
              <w:spacing w:before="0" w:beforeAutospacing="0" w:after="0" w:afterAutospacing="0"/>
              <w:jc w:val="right"/>
              <w:rPr>
                <w:rFonts w:ascii="Arial" w:hAnsi="Arial" w:cs="Arial"/>
                <w:color w:val="0000FF"/>
              </w:rPr>
            </w:pPr>
            <w:r w:rsidRPr="007639B2">
              <w:rPr>
                <w:rFonts w:ascii="Arial" w:hAnsi="Arial" w:cs="Arial"/>
              </w:rPr>
              <w:t>Long Term borrowing</w:t>
            </w:r>
          </w:p>
        </w:tc>
        <w:tc>
          <w:tcPr>
            <w:tcW w:w="1134" w:type="dxa"/>
            <w:tcBorders>
              <w:top w:val="nil"/>
              <w:bottom w:val="nil"/>
            </w:tcBorders>
            <w:vAlign w:val="bottom"/>
          </w:tcPr>
          <w:p w14:paraId="5342D9F4" w14:textId="2F9D3200" w:rsidR="0009390B" w:rsidRPr="00630173" w:rsidRDefault="00630173" w:rsidP="0009390B">
            <w:pPr>
              <w:pStyle w:val="bodyindent"/>
              <w:spacing w:before="0" w:beforeAutospacing="0" w:after="0" w:afterAutospacing="0"/>
              <w:jc w:val="right"/>
              <w:rPr>
                <w:rFonts w:ascii="Arial" w:hAnsi="Arial" w:cs="Arial"/>
                <w:color w:val="auto"/>
              </w:rPr>
            </w:pPr>
            <w:r w:rsidRPr="00630173">
              <w:rPr>
                <w:rFonts w:ascii="Arial" w:hAnsi="Arial"/>
                <w:color w:val="auto"/>
              </w:rPr>
              <w:t>9</w:t>
            </w:r>
            <w:r w:rsidR="0009390B" w:rsidRPr="00630173">
              <w:rPr>
                <w:rFonts w:ascii="Arial" w:hAnsi="Arial"/>
                <w:color w:val="auto"/>
              </w:rPr>
              <w:t>,</w:t>
            </w:r>
            <w:r w:rsidRPr="00630173">
              <w:rPr>
                <w:rFonts w:ascii="Arial" w:hAnsi="Arial"/>
                <w:color w:val="auto"/>
              </w:rPr>
              <w:t>817</w:t>
            </w:r>
          </w:p>
        </w:tc>
        <w:tc>
          <w:tcPr>
            <w:tcW w:w="1134" w:type="dxa"/>
            <w:tcBorders>
              <w:top w:val="nil"/>
              <w:bottom w:val="nil"/>
            </w:tcBorders>
            <w:vAlign w:val="bottom"/>
          </w:tcPr>
          <w:p w14:paraId="46B03836" w14:textId="77777777" w:rsidR="0009390B" w:rsidRPr="00BD6311" w:rsidRDefault="0009390B" w:rsidP="0009390B">
            <w:pPr>
              <w:pStyle w:val="bodyindent"/>
              <w:spacing w:before="0" w:beforeAutospacing="0" w:after="0" w:afterAutospacing="0"/>
              <w:jc w:val="right"/>
              <w:rPr>
                <w:rFonts w:ascii="Arial" w:hAnsi="Arial"/>
                <w:color w:val="auto"/>
              </w:rPr>
            </w:pPr>
            <w:r w:rsidRPr="00BD6311">
              <w:rPr>
                <w:rFonts w:ascii="Arial" w:hAnsi="Arial"/>
                <w:color w:val="auto"/>
              </w:rPr>
              <w:t>-</w:t>
            </w:r>
          </w:p>
        </w:tc>
        <w:tc>
          <w:tcPr>
            <w:tcW w:w="1276" w:type="dxa"/>
            <w:tcBorders>
              <w:top w:val="nil"/>
              <w:bottom w:val="nil"/>
            </w:tcBorders>
            <w:vAlign w:val="bottom"/>
          </w:tcPr>
          <w:p w14:paraId="71694FE6" w14:textId="554E0608" w:rsidR="0009390B" w:rsidRPr="00BD6311" w:rsidRDefault="0009390B" w:rsidP="0009390B">
            <w:pPr>
              <w:pStyle w:val="bodyindent"/>
              <w:spacing w:before="0" w:beforeAutospacing="0" w:after="0" w:afterAutospacing="0"/>
              <w:jc w:val="right"/>
              <w:rPr>
                <w:rFonts w:ascii="Arial" w:hAnsi="Arial"/>
                <w:color w:val="auto"/>
              </w:rPr>
            </w:pPr>
            <w:r w:rsidRPr="00BD6311">
              <w:rPr>
                <w:rFonts w:ascii="Arial" w:hAnsi="Arial"/>
                <w:color w:val="auto"/>
              </w:rPr>
              <w:t>(</w:t>
            </w:r>
            <w:r w:rsidR="00951164" w:rsidRPr="00BD6311">
              <w:rPr>
                <w:rFonts w:ascii="Arial" w:hAnsi="Arial" w:cs="Arial"/>
                <w:color w:val="auto"/>
              </w:rPr>
              <w:t>400</w:t>
            </w:r>
            <w:r w:rsidRPr="00BD6311">
              <w:rPr>
                <w:rFonts w:ascii="Arial" w:hAnsi="Arial"/>
                <w:color w:val="auto"/>
              </w:rPr>
              <w:t>)</w:t>
            </w:r>
          </w:p>
        </w:tc>
        <w:tc>
          <w:tcPr>
            <w:tcW w:w="1134" w:type="dxa"/>
            <w:tcBorders>
              <w:top w:val="nil"/>
              <w:bottom w:val="nil"/>
            </w:tcBorders>
            <w:vAlign w:val="bottom"/>
          </w:tcPr>
          <w:p w14:paraId="702B140D" w14:textId="3C80604F" w:rsidR="0009390B" w:rsidRPr="00BD6311" w:rsidRDefault="003C77BF" w:rsidP="0009390B">
            <w:pPr>
              <w:pStyle w:val="bodyindent"/>
              <w:spacing w:before="0" w:beforeAutospacing="0" w:after="0" w:afterAutospacing="0"/>
              <w:jc w:val="right"/>
              <w:rPr>
                <w:rFonts w:ascii="Arial" w:hAnsi="Arial"/>
                <w:color w:val="auto"/>
              </w:rPr>
            </w:pPr>
            <w:r w:rsidRPr="00BD6311">
              <w:rPr>
                <w:rFonts w:ascii="Arial" w:hAnsi="Arial" w:cs="Arial"/>
                <w:color w:val="auto"/>
              </w:rPr>
              <w:t>9,</w:t>
            </w:r>
            <w:r w:rsidR="00951164" w:rsidRPr="00BD6311">
              <w:rPr>
                <w:rFonts w:ascii="Arial" w:hAnsi="Arial" w:cs="Arial"/>
                <w:color w:val="auto"/>
              </w:rPr>
              <w:t>417</w:t>
            </w:r>
          </w:p>
        </w:tc>
      </w:tr>
      <w:tr w:rsidR="0009390B" w14:paraId="4A1DC4EE" w14:textId="77777777" w:rsidTr="00F550EF">
        <w:tc>
          <w:tcPr>
            <w:tcW w:w="3652" w:type="dxa"/>
            <w:tcBorders>
              <w:top w:val="nil"/>
              <w:left w:val="nil"/>
              <w:bottom w:val="nil"/>
            </w:tcBorders>
            <w:vAlign w:val="bottom"/>
          </w:tcPr>
          <w:p w14:paraId="71B10465" w14:textId="77777777" w:rsidR="0009390B" w:rsidRPr="00831426" w:rsidRDefault="0009390B" w:rsidP="0009390B">
            <w:pPr>
              <w:pStyle w:val="bodyindent"/>
              <w:spacing w:before="0" w:beforeAutospacing="0" w:after="0" w:afterAutospacing="0"/>
              <w:jc w:val="right"/>
              <w:rPr>
                <w:rFonts w:ascii="Arial" w:hAnsi="Arial" w:cs="Arial"/>
                <w:color w:val="0000FF"/>
              </w:rPr>
            </w:pPr>
            <w:r w:rsidRPr="007639B2">
              <w:rPr>
                <w:rFonts w:ascii="Arial" w:hAnsi="Arial" w:cs="Arial"/>
              </w:rPr>
              <w:t>Short term borrowing</w:t>
            </w:r>
          </w:p>
        </w:tc>
        <w:tc>
          <w:tcPr>
            <w:tcW w:w="1134" w:type="dxa"/>
            <w:tcBorders>
              <w:top w:val="nil"/>
            </w:tcBorders>
            <w:vAlign w:val="bottom"/>
          </w:tcPr>
          <w:p w14:paraId="2F0293D3" w14:textId="2867C385" w:rsidR="0009390B" w:rsidRPr="00630173" w:rsidRDefault="0009390B" w:rsidP="0009390B">
            <w:pPr>
              <w:pStyle w:val="bodyindent"/>
              <w:spacing w:before="0" w:beforeAutospacing="0" w:after="0" w:afterAutospacing="0"/>
              <w:jc w:val="right"/>
              <w:rPr>
                <w:rFonts w:ascii="Arial" w:hAnsi="Arial" w:cs="Arial"/>
                <w:color w:val="auto"/>
              </w:rPr>
            </w:pPr>
            <w:r w:rsidRPr="00630173">
              <w:rPr>
                <w:rFonts w:ascii="Arial" w:hAnsi="Arial" w:cs="Arial"/>
                <w:color w:val="auto"/>
              </w:rPr>
              <w:t>4</w:t>
            </w:r>
            <w:r w:rsidR="00630173" w:rsidRPr="00630173">
              <w:rPr>
                <w:rFonts w:ascii="Arial" w:hAnsi="Arial" w:cs="Arial"/>
                <w:color w:val="auto"/>
              </w:rPr>
              <w:t>81</w:t>
            </w:r>
          </w:p>
        </w:tc>
        <w:tc>
          <w:tcPr>
            <w:tcW w:w="1134" w:type="dxa"/>
            <w:tcBorders>
              <w:top w:val="nil"/>
            </w:tcBorders>
            <w:vAlign w:val="bottom"/>
          </w:tcPr>
          <w:p w14:paraId="10EDC652" w14:textId="1641DBA0" w:rsidR="0009390B" w:rsidRPr="00BD6311" w:rsidRDefault="0009390B" w:rsidP="0009390B">
            <w:pPr>
              <w:pStyle w:val="bodyindent"/>
              <w:spacing w:before="0" w:beforeAutospacing="0" w:after="0" w:afterAutospacing="0"/>
              <w:jc w:val="right"/>
              <w:rPr>
                <w:rFonts w:ascii="Arial" w:hAnsi="Arial"/>
                <w:color w:val="auto"/>
              </w:rPr>
            </w:pPr>
            <w:r w:rsidRPr="00BD6311">
              <w:rPr>
                <w:rFonts w:ascii="Arial" w:hAnsi="Arial" w:cs="Arial"/>
                <w:color w:val="auto"/>
              </w:rPr>
              <w:t>(</w:t>
            </w:r>
            <w:r w:rsidR="00951164" w:rsidRPr="00BD6311">
              <w:rPr>
                <w:rFonts w:ascii="Arial" w:hAnsi="Arial" w:cs="Arial"/>
                <w:color w:val="auto"/>
              </w:rPr>
              <w:t>481</w:t>
            </w:r>
            <w:r w:rsidRPr="00BD6311">
              <w:rPr>
                <w:rFonts w:ascii="Arial" w:hAnsi="Arial" w:cs="Arial"/>
                <w:color w:val="auto"/>
              </w:rPr>
              <w:t>)</w:t>
            </w:r>
          </w:p>
        </w:tc>
        <w:tc>
          <w:tcPr>
            <w:tcW w:w="1276" w:type="dxa"/>
            <w:tcBorders>
              <w:top w:val="nil"/>
            </w:tcBorders>
            <w:vAlign w:val="bottom"/>
          </w:tcPr>
          <w:p w14:paraId="0CDDE1E7" w14:textId="4AD3B2AD" w:rsidR="0009390B" w:rsidRPr="00BD6311" w:rsidRDefault="00951164" w:rsidP="0009390B">
            <w:pPr>
              <w:pStyle w:val="bodyindent"/>
              <w:spacing w:before="0" w:beforeAutospacing="0" w:after="0" w:afterAutospacing="0"/>
              <w:jc w:val="right"/>
              <w:rPr>
                <w:rFonts w:ascii="Arial" w:hAnsi="Arial"/>
                <w:color w:val="auto"/>
              </w:rPr>
            </w:pPr>
            <w:r w:rsidRPr="00BD6311">
              <w:rPr>
                <w:rFonts w:ascii="Arial" w:hAnsi="Arial" w:cs="Arial"/>
                <w:color w:val="auto"/>
              </w:rPr>
              <w:t>400</w:t>
            </w:r>
          </w:p>
        </w:tc>
        <w:tc>
          <w:tcPr>
            <w:tcW w:w="1134" w:type="dxa"/>
            <w:tcBorders>
              <w:top w:val="nil"/>
            </w:tcBorders>
            <w:vAlign w:val="bottom"/>
          </w:tcPr>
          <w:p w14:paraId="3730118B" w14:textId="6476FC0A" w:rsidR="0009390B" w:rsidRPr="00BD6311" w:rsidRDefault="00951164" w:rsidP="0009390B">
            <w:pPr>
              <w:pStyle w:val="bodyindent"/>
              <w:spacing w:before="0" w:beforeAutospacing="0" w:after="0" w:afterAutospacing="0"/>
              <w:jc w:val="right"/>
              <w:rPr>
                <w:rFonts w:ascii="Arial" w:hAnsi="Arial"/>
                <w:color w:val="auto"/>
              </w:rPr>
            </w:pPr>
            <w:r w:rsidRPr="00BD6311">
              <w:rPr>
                <w:rFonts w:ascii="Arial" w:hAnsi="Arial" w:cs="Arial"/>
                <w:color w:val="auto"/>
              </w:rPr>
              <w:t>400</w:t>
            </w:r>
          </w:p>
        </w:tc>
      </w:tr>
      <w:tr w:rsidR="0009390B" w14:paraId="6BFD85DD" w14:textId="77777777" w:rsidTr="00F550EF">
        <w:trPr>
          <w:trHeight w:val="298"/>
        </w:trPr>
        <w:tc>
          <w:tcPr>
            <w:tcW w:w="3652" w:type="dxa"/>
            <w:tcBorders>
              <w:top w:val="nil"/>
              <w:left w:val="nil"/>
              <w:bottom w:val="nil"/>
            </w:tcBorders>
          </w:tcPr>
          <w:p w14:paraId="7318CA94" w14:textId="77777777" w:rsidR="0009390B" w:rsidRPr="007639B2" w:rsidRDefault="0009390B" w:rsidP="0009390B">
            <w:pPr>
              <w:jc w:val="right"/>
              <w:rPr>
                <w:rFonts w:cs="Arial"/>
                <w:b/>
                <w:color w:val="000000"/>
              </w:rPr>
            </w:pPr>
            <w:r w:rsidRPr="007639B2">
              <w:rPr>
                <w:rFonts w:cs="Arial"/>
                <w:b/>
                <w:color w:val="000000"/>
                <w:sz w:val="18"/>
                <w:szCs w:val="18"/>
              </w:rPr>
              <w:t>Total liabilities from financing activities</w:t>
            </w:r>
          </w:p>
        </w:tc>
        <w:tc>
          <w:tcPr>
            <w:tcW w:w="1134" w:type="dxa"/>
            <w:vAlign w:val="bottom"/>
          </w:tcPr>
          <w:p w14:paraId="19209417" w14:textId="22D5ED54" w:rsidR="0009390B" w:rsidRPr="00630173" w:rsidRDefault="0009390B" w:rsidP="0009390B">
            <w:pPr>
              <w:pStyle w:val="bodyindent"/>
              <w:spacing w:before="0" w:beforeAutospacing="0" w:after="0" w:afterAutospacing="0"/>
              <w:jc w:val="right"/>
              <w:rPr>
                <w:rFonts w:ascii="Arial" w:hAnsi="Arial" w:cs="Arial"/>
                <w:b/>
                <w:color w:val="auto"/>
              </w:rPr>
            </w:pPr>
            <w:r w:rsidRPr="00630173">
              <w:rPr>
                <w:rFonts w:ascii="Arial" w:hAnsi="Arial"/>
                <w:b/>
                <w:color w:val="auto"/>
              </w:rPr>
              <w:t>10,</w:t>
            </w:r>
            <w:r w:rsidR="00630173" w:rsidRPr="00630173">
              <w:rPr>
                <w:rFonts w:ascii="Arial" w:hAnsi="Arial"/>
                <w:b/>
                <w:color w:val="auto"/>
              </w:rPr>
              <w:t>2</w:t>
            </w:r>
            <w:r w:rsidRPr="00630173">
              <w:rPr>
                <w:rFonts w:ascii="Arial" w:hAnsi="Arial" w:cs="Arial"/>
                <w:b/>
                <w:color w:val="auto"/>
              </w:rPr>
              <w:t>98</w:t>
            </w:r>
          </w:p>
        </w:tc>
        <w:tc>
          <w:tcPr>
            <w:tcW w:w="1134" w:type="dxa"/>
            <w:vAlign w:val="bottom"/>
          </w:tcPr>
          <w:p w14:paraId="11DE07CE" w14:textId="4EA1DF0D" w:rsidR="0009390B" w:rsidRPr="00BD6311" w:rsidRDefault="0009390B" w:rsidP="0009390B">
            <w:pPr>
              <w:pStyle w:val="bodyindent"/>
              <w:spacing w:before="0" w:beforeAutospacing="0" w:after="0" w:afterAutospacing="0"/>
              <w:jc w:val="right"/>
              <w:rPr>
                <w:rFonts w:ascii="Arial" w:hAnsi="Arial"/>
                <w:b/>
                <w:color w:val="auto"/>
              </w:rPr>
            </w:pPr>
            <w:r w:rsidRPr="00BD6311">
              <w:rPr>
                <w:rFonts w:ascii="Arial" w:hAnsi="Arial"/>
                <w:b/>
                <w:color w:val="auto"/>
              </w:rPr>
              <w:t>(</w:t>
            </w:r>
            <w:r w:rsidR="00951164" w:rsidRPr="00BD6311">
              <w:rPr>
                <w:rFonts w:ascii="Arial" w:hAnsi="Arial"/>
                <w:b/>
                <w:color w:val="auto"/>
              </w:rPr>
              <w:t>481</w:t>
            </w:r>
            <w:r w:rsidRPr="00BD6311">
              <w:rPr>
                <w:rFonts w:ascii="Arial" w:hAnsi="Arial"/>
                <w:b/>
                <w:color w:val="auto"/>
              </w:rPr>
              <w:t>)</w:t>
            </w:r>
          </w:p>
        </w:tc>
        <w:tc>
          <w:tcPr>
            <w:tcW w:w="1276" w:type="dxa"/>
            <w:vAlign w:val="bottom"/>
          </w:tcPr>
          <w:p w14:paraId="0DDE2E53" w14:textId="77777777" w:rsidR="0009390B" w:rsidRPr="00BD6311" w:rsidRDefault="0009390B" w:rsidP="0009390B">
            <w:pPr>
              <w:pStyle w:val="bodyindent"/>
              <w:spacing w:before="0" w:beforeAutospacing="0" w:after="0" w:afterAutospacing="0"/>
              <w:jc w:val="right"/>
              <w:rPr>
                <w:rFonts w:ascii="Arial" w:hAnsi="Arial"/>
                <w:b/>
                <w:color w:val="auto"/>
              </w:rPr>
            </w:pPr>
            <w:r w:rsidRPr="00BD6311">
              <w:rPr>
                <w:rFonts w:ascii="Arial" w:hAnsi="Arial"/>
                <w:b/>
                <w:color w:val="auto"/>
              </w:rPr>
              <w:t>-</w:t>
            </w:r>
          </w:p>
        </w:tc>
        <w:tc>
          <w:tcPr>
            <w:tcW w:w="1134" w:type="dxa"/>
            <w:vAlign w:val="bottom"/>
          </w:tcPr>
          <w:p w14:paraId="1FA3DA61" w14:textId="3E9C372C" w:rsidR="0009390B" w:rsidRPr="00BD6311" w:rsidRDefault="00951164" w:rsidP="0009390B">
            <w:pPr>
              <w:pStyle w:val="bodyindent"/>
              <w:spacing w:before="0" w:beforeAutospacing="0" w:after="0" w:afterAutospacing="0"/>
              <w:jc w:val="right"/>
              <w:rPr>
                <w:rFonts w:ascii="Arial" w:hAnsi="Arial"/>
                <w:b/>
                <w:color w:val="auto"/>
              </w:rPr>
            </w:pPr>
            <w:r w:rsidRPr="00BD6311">
              <w:rPr>
                <w:rFonts w:ascii="Arial" w:hAnsi="Arial"/>
                <w:b/>
                <w:color w:val="auto"/>
              </w:rPr>
              <w:t>9,817</w:t>
            </w:r>
          </w:p>
        </w:tc>
      </w:tr>
    </w:tbl>
    <w:p w14:paraId="78056C30" w14:textId="77777777" w:rsidR="007A1E61" w:rsidRDefault="007A1E61" w:rsidP="00A9576C">
      <w:pPr>
        <w:pStyle w:val="bodyindent"/>
        <w:spacing w:before="0" w:beforeAutospacing="0" w:after="0" w:afterAutospacing="0"/>
        <w:jc w:val="both"/>
        <w:rPr>
          <w:rFonts w:ascii="Arial" w:hAnsi="Arial" w:cs="Arial"/>
          <w:color w:val="0000FF"/>
        </w:rPr>
      </w:pPr>
    </w:p>
    <w:p w14:paraId="031465DA" w14:textId="77777777" w:rsidR="00831426" w:rsidRDefault="00831426" w:rsidP="00A9576C">
      <w:pPr>
        <w:pStyle w:val="bodyindent"/>
        <w:spacing w:before="0" w:beforeAutospacing="0" w:after="0" w:afterAutospacing="0"/>
        <w:jc w:val="both"/>
        <w:rPr>
          <w:rFonts w:ascii="Arial" w:hAnsi="Arial" w:cs="Arial"/>
          <w:color w:val="0000FF"/>
        </w:rPr>
      </w:pPr>
    </w:p>
    <w:tbl>
      <w:tblPr>
        <w:tblStyle w:val="TableGrid"/>
        <w:tblW w:w="0" w:type="auto"/>
        <w:tblLook w:val="04A0" w:firstRow="1" w:lastRow="0" w:firstColumn="1" w:lastColumn="0" w:noHBand="0" w:noVBand="1"/>
      </w:tblPr>
      <w:tblGrid>
        <w:gridCol w:w="3652"/>
        <w:gridCol w:w="1318"/>
        <w:gridCol w:w="1134"/>
        <w:gridCol w:w="1276"/>
        <w:gridCol w:w="1134"/>
      </w:tblGrid>
      <w:tr w:rsidR="004E162E" w14:paraId="6B9894F1" w14:textId="77777777" w:rsidTr="009F48FA">
        <w:tc>
          <w:tcPr>
            <w:tcW w:w="3652" w:type="dxa"/>
            <w:tcBorders>
              <w:top w:val="nil"/>
              <w:left w:val="nil"/>
              <w:bottom w:val="nil"/>
            </w:tcBorders>
          </w:tcPr>
          <w:p w14:paraId="40940BC6" w14:textId="77777777" w:rsidR="004E162E" w:rsidRPr="008B4F4A" w:rsidRDefault="004E162E" w:rsidP="004E162E">
            <w:pPr>
              <w:pStyle w:val="bodyindent"/>
              <w:spacing w:before="0" w:beforeAutospacing="0" w:after="0" w:afterAutospacing="0"/>
              <w:jc w:val="both"/>
              <w:rPr>
                <w:rFonts w:ascii="Arial" w:hAnsi="Arial" w:cs="Arial"/>
                <w:color w:val="0000FF"/>
              </w:rPr>
            </w:pPr>
          </w:p>
        </w:tc>
        <w:tc>
          <w:tcPr>
            <w:tcW w:w="1318" w:type="dxa"/>
            <w:tcBorders>
              <w:bottom w:val="single" w:sz="4" w:space="0" w:color="auto"/>
            </w:tcBorders>
          </w:tcPr>
          <w:p w14:paraId="0A9491E3" w14:textId="4A3DED31" w:rsidR="004E162E" w:rsidRPr="007639B2" w:rsidRDefault="004E162E" w:rsidP="00022582">
            <w:pPr>
              <w:pStyle w:val="bodyindent"/>
              <w:spacing w:before="0" w:beforeAutospacing="0" w:after="0" w:afterAutospacing="0"/>
              <w:jc w:val="center"/>
              <w:rPr>
                <w:rFonts w:ascii="Arial" w:hAnsi="Arial" w:cs="Arial"/>
                <w:b/>
                <w:color w:val="0000FF"/>
              </w:rPr>
            </w:pPr>
            <w:r w:rsidRPr="007639B2">
              <w:rPr>
                <w:rFonts w:ascii="Arial" w:hAnsi="Arial" w:cs="Arial"/>
                <w:b/>
              </w:rPr>
              <w:t>1 April 20</w:t>
            </w:r>
            <w:r w:rsidR="00B23E8C">
              <w:rPr>
                <w:rFonts w:ascii="Arial" w:hAnsi="Arial" w:cs="Arial"/>
                <w:b/>
              </w:rPr>
              <w:t>2</w:t>
            </w:r>
            <w:r w:rsidR="00501107">
              <w:rPr>
                <w:rFonts w:ascii="Arial" w:hAnsi="Arial" w:cs="Arial"/>
                <w:b/>
              </w:rPr>
              <w:t>1</w:t>
            </w:r>
          </w:p>
        </w:tc>
        <w:tc>
          <w:tcPr>
            <w:tcW w:w="1134" w:type="dxa"/>
            <w:tcBorders>
              <w:bottom w:val="single" w:sz="4" w:space="0" w:color="auto"/>
            </w:tcBorders>
          </w:tcPr>
          <w:p w14:paraId="00AD6B9D" w14:textId="77777777" w:rsidR="004E162E" w:rsidRPr="007639B2" w:rsidRDefault="004E162E" w:rsidP="00022582">
            <w:pPr>
              <w:pStyle w:val="bodyindent"/>
              <w:spacing w:before="0" w:beforeAutospacing="0" w:after="0" w:afterAutospacing="0"/>
              <w:jc w:val="center"/>
              <w:rPr>
                <w:rFonts w:ascii="Arial" w:hAnsi="Arial" w:cs="Arial"/>
                <w:b/>
                <w:color w:val="0000FF"/>
              </w:rPr>
            </w:pPr>
            <w:r w:rsidRPr="007639B2">
              <w:rPr>
                <w:rFonts w:ascii="Arial" w:hAnsi="Arial" w:cs="Arial"/>
                <w:b/>
              </w:rPr>
              <w:t>Financing cash Flows</w:t>
            </w:r>
          </w:p>
        </w:tc>
        <w:tc>
          <w:tcPr>
            <w:tcW w:w="1276" w:type="dxa"/>
            <w:tcBorders>
              <w:bottom w:val="single" w:sz="4" w:space="0" w:color="auto"/>
            </w:tcBorders>
          </w:tcPr>
          <w:p w14:paraId="180617B7" w14:textId="77777777" w:rsidR="004E162E" w:rsidRPr="007639B2" w:rsidRDefault="004E162E" w:rsidP="00022582">
            <w:pPr>
              <w:jc w:val="center"/>
              <w:rPr>
                <w:rFonts w:cs="Arial"/>
                <w:b/>
                <w:color w:val="000000"/>
                <w:sz w:val="18"/>
                <w:szCs w:val="18"/>
              </w:rPr>
            </w:pPr>
            <w:r w:rsidRPr="007639B2">
              <w:rPr>
                <w:rFonts w:cs="Arial"/>
                <w:b/>
                <w:color w:val="000000"/>
                <w:sz w:val="18"/>
                <w:szCs w:val="18"/>
              </w:rPr>
              <w:t>Non cash changes</w:t>
            </w:r>
          </w:p>
          <w:p w14:paraId="3CC88B5E" w14:textId="77777777" w:rsidR="004E162E" w:rsidRPr="007639B2" w:rsidRDefault="004E162E" w:rsidP="00022582">
            <w:pPr>
              <w:pStyle w:val="bodyindent"/>
              <w:spacing w:before="0" w:beforeAutospacing="0" w:after="0" w:afterAutospacing="0"/>
              <w:jc w:val="center"/>
              <w:rPr>
                <w:rFonts w:ascii="Arial" w:hAnsi="Arial" w:cs="Arial"/>
                <w:b/>
                <w:color w:val="0000FF"/>
              </w:rPr>
            </w:pPr>
          </w:p>
        </w:tc>
        <w:tc>
          <w:tcPr>
            <w:tcW w:w="1134" w:type="dxa"/>
            <w:tcBorders>
              <w:bottom w:val="single" w:sz="4" w:space="0" w:color="auto"/>
            </w:tcBorders>
          </w:tcPr>
          <w:p w14:paraId="749769DA" w14:textId="5183BE71" w:rsidR="004E162E" w:rsidRPr="007639B2" w:rsidRDefault="004E162E" w:rsidP="00022582">
            <w:pPr>
              <w:jc w:val="center"/>
              <w:rPr>
                <w:rFonts w:cs="Arial"/>
                <w:b/>
                <w:color w:val="000000"/>
                <w:sz w:val="18"/>
                <w:szCs w:val="18"/>
              </w:rPr>
            </w:pPr>
            <w:r w:rsidRPr="007639B2">
              <w:rPr>
                <w:rFonts w:cs="Arial"/>
                <w:b/>
                <w:color w:val="000000"/>
                <w:sz w:val="18"/>
                <w:szCs w:val="18"/>
              </w:rPr>
              <w:t>31 March 20</w:t>
            </w:r>
            <w:r w:rsidR="006760A2">
              <w:rPr>
                <w:rFonts w:cs="Arial"/>
                <w:b/>
                <w:color w:val="000000"/>
                <w:sz w:val="18"/>
                <w:szCs w:val="18"/>
              </w:rPr>
              <w:t>2</w:t>
            </w:r>
            <w:r w:rsidR="00501107">
              <w:rPr>
                <w:rFonts w:cs="Arial"/>
                <w:b/>
                <w:color w:val="000000"/>
                <w:sz w:val="18"/>
                <w:szCs w:val="18"/>
              </w:rPr>
              <w:t>2</w:t>
            </w:r>
          </w:p>
          <w:p w14:paraId="6FC4CA7A" w14:textId="77777777" w:rsidR="004E162E" w:rsidRPr="007639B2" w:rsidRDefault="004E162E" w:rsidP="00022582">
            <w:pPr>
              <w:pStyle w:val="bodyindent"/>
              <w:spacing w:before="0" w:beforeAutospacing="0" w:after="0" w:afterAutospacing="0"/>
              <w:jc w:val="center"/>
              <w:rPr>
                <w:rFonts w:ascii="Arial" w:hAnsi="Arial" w:cs="Arial"/>
                <w:b/>
                <w:color w:val="0000FF"/>
              </w:rPr>
            </w:pPr>
          </w:p>
        </w:tc>
      </w:tr>
      <w:tr w:rsidR="00B23E8C" w14:paraId="6F957D1F" w14:textId="77777777" w:rsidTr="009F48FA">
        <w:tc>
          <w:tcPr>
            <w:tcW w:w="3652" w:type="dxa"/>
            <w:tcBorders>
              <w:top w:val="nil"/>
              <w:left w:val="nil"/>
              <w:bottom w:val="nil"/>
            </w:tcBorders>
          </w:tcPr>
          <w:p w14:paraId="5796CDAC" w14:textId="77777777" w:rsidR="00B23E8C" w:rsidRPr="008B4F4A" w:rsidRDefault="00B23E8C" w:rsidP="00B23E8C">
            <w:pPr>
              <w:pStyle w:val="bodyindent"/>
              <w:spacing w:before="0" w:beforeAutospacing="0" w:after="0" w:afterAutospacing="0"/>
              <w:jc w:val="both"/>
              <w:rPr>
                <w:rFonts w:ascii="Arial" w:hAnsi="Arial" w:cs="Arial"/>
                <w:color w:val="0000FF"/>
              </w:rPr>
            </w:pPr>
          </w:p>
        </w:tc>
        <w:tc>
          <w:tcPr>
            <w:tcW w:w="1318" w:type="dxa"/>
            <w:tcBorders>
              <w:bottom w:val="nil"/>
            </w:tcBorders>
            <w:vAlign w:val="bottom"/>
          </w:tcPr>
          <w:p w14:paraId="4F5D1D85" w14:textId="77777777" w:rsidR="00B23E8C" w:rsidRPr="007639B2" w:rsidRDefault="00B23E8C" w:rsidP="00B23E8C">
            <w:pPr>
              <w:pStyle w:val="bodyindent"/>
              <w:spacing w:before="0" w:beforeAutospacing="0" w:after="0" w:afterAutospacing="0"/>
              <w:jc w:val="right"/>
              <w:rPr>
                <w:rFonts w:ascii="Arial" w:hAnsi="Arial" w:cs="Arial"/>
                <w:b/>
                <w:color w:val="0000FF"/>
              </w:rPr>
            </w:pPr>
            <w:r w:rsidRPr="007639B2">
              <w:rPr>
                <w:rFonts w:ascii="Arial" w:hAnsi="Arial" w:cs="Arial"/>
                <w:b/>
              </w:rPr>
              <w:t>£000</w:t>
            </w:r>
          </w:p>
        </w:tc>
        <w:tc>
          <w:tcPr>
            <w:tcW w:w="1134" w:type="dxa"/>
            <w:tcBorders>
              <w:bottom w:val="nil"/>
            </w:tcBorders>
            <w:vAlign w:val="bottom"/>
          </w:tcPr>
          <w:p w14:paraId="42424F95" w14:textId="77777777" w:rsidR="00B23E8C" w:rsidRPr="007639B2" w:rsidRDefault="00B23E8C" w:rsidP="00B23E8C">
            <w:pPr>
              <w:pStyle w:val="bodyindent"/>
              <w:spacing w:before="0" w:beforeAutospacing="0" w:after="0" w:afterAutospacing="0"/>
              <w:jc w:val="right"/>
              <w:rPr>
                <w:rFonts w:ascii="Arial" w:hAnsi="Arial" w:cs="Arial"/>
                <w:b/>
                <w:color w:val="0000FF"/>
              </w:rPr>
            </w:pPr>
            <w:r w:rsidRPr="007639B2">
              <w:rPr>
                <w:rFonts w:ascii="Arial" w:hAnsi="Arial" w:cs="Arial"/>
                <w:b/>
              </w:rPr>
              <w:t>£000</w:t>
            </w:r>
          </w:p>
        </w:tc>
        <w:tc>
          <w:tcPr>
            <w:tcW w:w="1276" w:type="dxa"/>
            <w:tcBorders>
              <w:bottom w:val="nil"/>
            </w:tcBorders>
            <w:vAlign w:val="bottom"/>
          </w:tcPr>
          <w:p w14:paraId="04F3DFEC" w14:textId="788E87E8" w:rsidR="00B23E8C" w:rsidRPr="007639B2" w:rsidRDefault="00B23E8C" w:rsidP="00B23E8C">
            <w:pPr>
              <w:pStyle w:val="bodyindent"/>
              <w:spacing w:before="0" w:beforeAutospacing="0" w:after="0" w:afterAutospacing="0"/>
              <w:jc w:val="right"/>
              <w:rPr>
                <w:rFonts w:ascii="Arial" w:hAnsi="Arial" w:cs="Arial"/>
                <w:b/>
                <w:color w:val="0000FF"/>
              </w:rPr>
            </w:pPr>
            <w:r w:rsidRPr="007639B2">
              <w:rPr>
                <w:rFonts w:ascii="Arial" w:hAnsi="Arial" w:cs="Arial"/>
                <w:b/>
              </w:rPr>
              <w:t>£000</w:t>
            </w:r>
          </w:p>
        </w:tc>
        <w:tc>
          <w:tcPr>
            <w:tcW w:w="1134" w:type="dxa"/>
            <w:tcBorders>
              <w:bottom w:val="nil"/>
            </w:tcBorders>
            <w:vAlign w:val="bottom"/>
          </w:tcPr>
          <w:p w14:paraId="1AE21D94" w14:textId="6247CF7B" w:rsidR="00B23E8C" w:rsidRPr="007639B2" w:rsidRDefault="00B23E8C" w:rsidP="00B23E8C">
            <w:pPr>
              <w:pStyle w:val="bodyindent"/>
              <w:spacing w:before="0" w:beforeAutospacing="0" w:after="0" w:afterAutospacing="0"/>
              <w:jc w:val="right"/>
              <w:rPr>
                <w:rFonts w:ascii="Arial" w:hAnsi="Arial" w:cs="Arial"/>
                <w:b/>
                <w:color w:val="0000FF"/>
              </w:rPr>
            </w:pPr>
            <w:r w:rsidRPr="007639B2">
              <w:rPr>
                <w:rFonts w:ascii="Arial" w:hAnsi="Arial" w:cs="Arial"/>
                <w:b/>
              </w:rPr>
              <w:t>£000</w:t>
            </w:r>
          </w:p>
        </w:tc>
      </w:tr>
      <w:tr w:rsidR="009F48FA" w14:paraId="47A47DE8" w14:textId="77777777" w:rsidTr="009F48FA">
        <w:tc>
          <w:tcPr>
            <w:tcW w:w="3652" w:type="dxa"/>
            <w:tcBorders>
              <w:top w:val="nil"/>
              <w:left w:val="nil"/>
              <w:bottom w:val="nil"/>
            </w:tcBorders>
            <w:vAlign w:val="bottom"/>
          </w:tcPr>
          <w:p w14:paraId="54EDFD9B" w14:textId="77777777" w:rsidR="009F48FA" w:rsidRPr="008B4F4A" w:rsidRDefault="009F48FA" w:rsidP="009F48FA">
            <w:pPr>
              <w:pStyle w:val="bodyindent"/>
              <w:spacing w:before="0" w:beforeAutospacing="0" w:after="0" w:afterAutospacing="0"/>
              <w:jc w:val="right"/>
              <w:rPr>
                <w:rFonts w:ascii="Arial" w:hAnsi="Arial" w:cs="Arial"/>
                <w:color w:val="0000FF"/>
              </w:rPr>
            </w:pPr>
            <w:r w:rsidRPr="008B4F4A">
              <w:rPr>
                <w:rFonts w:ascii="Arial" w:hAnsi="Arial" w:cs="Arial"/>
              </w:rPr>
              <w:t>Long Term borrowing</w:t>
            </w:r>
          </w:p>
        </w:tc>
        <w:tc>
          <w:tcPr>
            <w:tcW w:w="1318" w:type="dxa"/>
            <w:tcBorders>
              <w:top w:val="nil"/>
              <w:bottom w:val="nil"/>
            </w:tcBorders>
            <w:vAlign w:val="bottom"/>
          </w:tcPr>
          <w:p w14:paraId="4926FA26" w14:textId="7B167BB4" w:rsidR="009F48FA" w:rsidRPr="007639B2" w:rsidRDefault="009F48FA" w:rsidP="009F48FA">
            <w:pPr>
              <w:pStyle w:val="bodyindent"/>
              <w:spacing w:before="0" w:beforeAutospacing="0" w:after="0" w:afterAutospacing="0"/>
              <w:jc w:val="right"/>
              <w:rPr>
                <w:rFonts w:ascii="Arial" w:hAnsi="Arial" w:cs="Arial"/>
                <w:color w:val="auto"/>
              </w:rPr>
            </w:pPr>
            <w:r w:rsidRPr="0009390B">
              <w:rPr>
                <w:rFonts w:ascii="Arial" w:hAnsi="Arial"/>
                <w:color w:val="auto"/>
              </w:rPr>
              <w:t>10,</w:t>
            </w:r>
            <w:r w:rsidRPr="0009390B">
              <w:rPr>
                <w:rFonts w:ascii="Arial" w:hAnsi="Arial" w:cs="Arial"/>
                <w:color w:val="auto"/>
              </w:rPr>
              <w:t>298</w:t>
            </w:r>
          </w:p>
        </w:tc>
        <w:tc>
          <w:tcPr>
            <w:tcW w:w="1134" w:type="dxa"/>
            <w:tcBorders>
              <w:top w:val="nil"/>
              <w:bottom w:val="nil"/>
            </w:tcBorders>
            <w:vAlign w:val="bottom"/>
          </w:tcPr>
          <w:p w14:paraId="775771A6" w14:textId="02F29486" w:rsidR="009F48FA" w:rsidRPr="007639B2" w:rsidRDefault="009F48FA" w:rsidP="009F48FA">
            <w:pPr>
              <w:pStyle w:val="bodyindent"/>
              <w:spacing w:before="0" w:beforeAutospacing="0" w:after="0" w:afterAutospacing="0"/>
              <w:jc w:val="right"/>
              <w:rPr>
                <w:rFonts w:ascii="Arial" w:hAnsi="Arial" w:cs="Arial"/>
                <w:color w:val="auto"/>
              </w:rPr>
            </w:pPr>
            <w:r w:rsidRPr="00971A87">
              <w:rPr>
                <w:rFonts w:ascii="Arial" w:hAnsi="Arial"/>
                <w:color w:val="auto"/>
              </w:rPr>
              <w:t>-</w:t>
            </w:r>
          </w:p>
        </w:tc>
        <w:tc>
          <w:tcPr>
            <w:tcW w:w="1276" w:type="dxa"/>
            <w:tcBorders>
              <w:top w:val="nil"/>
              <w:bottom w:val="nil"/>
            </w:tcBorders>
            <w:vAlign w:val="bottom"/>
          </w:tcPr>
          <w:p w14:paraId="70AFD215" w14:textId="24E0A9C9" w:rsidR="009F48FA" w:rsidRPr="007639B2" w:rsidRDefault="009F48FA" w:rsidP="009F48FA">
            <w:pPr>
              <w:pStyle w:val="bodyindent"/>
              <w:spacing w:before="0" w:beforeAutospacing="0" w:after="0" w:afterAutospacing="0"/>
              <w:jc w:val="right"/>
              <w:rPr>
                <w:rFonts w:ascii="Arial" w:hAnsi="Arial" w:cs="Arial"/>
                <w:color w:val="auto"/>
              </w:rPr>
            </w:pPr>
            <w:r w:rsidRPr="00971A87">
              <w:rPr>
                <w:rFonts w:ascii="Arial" w:hAnsi="Arial"/>
                <w:color w:val="auto"/>
              </w:rPr>
              <w:t>(</w:t>
            </w:r>
            <w:r w:rsidRPr="00971A87">
              <w:rPr>
                <w:rFonts w:ascii="Arial" w:hAnsi="Arial" w:cs="Arial"/>
                <w:color w:val="auto"/>
              </w:rPr>
              <w:t>481</w:t>
            </w:r>
            <w:r w:rsidRPr="00971A87">
              <w:rPr>
                <w:rFonts w:ascii="Arial" w:hAnsi="Arial"/>
                <w:color w:val="auto"/>
              </w:rPr>
              <w:t>)</w:t>
            </w:r>
          </w:p>
        </w:tc>
        <w:tc>
          <w:tcPr>
            <w:tcW w:w="1134" w:type="dxa"/>
            <w:tcBorders>
              <w:top w:val="nil"/>
              <w:bottom w:val="nil"/>
            </w:tcBorders>
            <w:vAlign w:val="bottom"/>
          </w:tcPr>
          <w:p w14:paraId="241B554F" w14:textId="16E2AB9C" w:rsidR="009F48FA" w:rsidRPr="007639B2" w:rsidRDefault="009F48FA" w:rsidP="009F48FA">
            <w:pPr>
              <w:pStyle w:val="bodyindent"/>
              <w:spacing w:before="0" w:beforeAutospacing="0" w:after="0" w:afterAutospacing="0"/>
              <w:jc w:val="right"/>
              <w:rPr>
                <w:rFonts w:ascii="Arial" w:hAnsi="Arial" w:cs="Arial"/>
                <w:color w:val="auto"/>
              </w:rPr>
            </w:pPr>
            <w:r w:rsidRPr="00971A87">
              <w:rPr>
                <w:rFonts w:ascii="Arial" w:hAnsi="Arial" w:cs="Arial"/>
                <w:color w:val="auto"/>
              </w:rPr>
              <w:t>9,817</w:t>
            </w:r>
          </w:p>
        </w:tc>
      </w:tr>
      <w:tr w:rsidR="009F48FA" w14:paraId="0052828C" w14:textId="77777777" w:rsidTr="009F48FA">
        <w:tc>
          <w:tcPr>
            <w:tcW w:w="3652" w:type="dxa"/>
            <w:tcBorders>
              <w:top w:val="nil"/>
              <w:left w:val="nil"/>
              <w:bottom w:val="nil"/>
            </w:tcBorders>
            <w:vAlign w:val="bottom"/>
          </w:tcPr>
          <w:p w14:paraId="0C7F0EB1" w14:textId="77777777" w:rsidR="009F48FA" w:rsidRPr="008B4F4A" w:rsidRDefault="009F48FA" w:rsidP="009F48FA">
            <w:pPr>
              <w:pStyle w:val="bodyindent"/>
              <w:spacing w:before="0" w:beforeAutospacing="0" w:after="0" w:afterAutospacing="0"/>
              <w:jc w:val="right"/>
              <w:rPr>
                <w:rFonts w:ascii="Arial" w:hAnsi="Arial" w:cs="Arial"/>
                <w:color w:val="0000FF"/>
              </w:rPr>
            </w:pPr>
            <w:r w:rsidRPr="008B4F4A">
              <w:rPr>
                <w:rFonts w:ascii="Arial" w:hAnsi="Arial" w:cs="Arial"/>
              </w:rPr>
              <w:t>Short term borrowing</w:t>
            </w:r>
          </w:p>
        </w:tc>
        <w:tc>
          <w:tcPr>
            <w:tcW w:w="1318" w:type="dxa"/>
            <w:tcBorders>
              <w:top w:val="nil"/>
            </w:tcBorders>
            <w:vAlign w:val="bottom"/>
          </w:tcPr>
          <w:p w14:paraId="016354E0" w14:textId="1E6E0DCF" w:rsidR="009F48FA" w:rsidRPr="007639B2" w:rsidRDefault="009F48FA" w:rsidP="009F48FA">
            <w:pPr>
              <w:pStyle w:val="bodyindent"/>
              <w:spacing w:before="0" w:beforeAutospacing="0" w:after="0" w:afterAutospacing="0"/>
              <w:jc w:val="right"/>
              <w:rPr>
                <w:rFonts w:ascii="Arial" w:hAnsi="Arial" w:cs="Arial"/>
                <w:color w:val="auto"/>
              </w:rPr>
            </w:pPr>
            <w:r w:rsidRPr="0009390B">
              <w:rPr>
                <w:rFonts w:ascii="Arial" w:hAnsi="Arial" w:cs="Arial"/>
                <w:color w:val="auto"/>
              </w:rPr>
              <w:t>400</w:t>
            </w:r>
          </w:p>
        </w:tc>
        <w:tc>
          <w:tcPr>
            <w:tcW w:w="1134" w:type="dxa"/>
            <w:tcBorders>
              <w:top w:val="nil"/>
            </w:tcBorders>
            <w:vAlign w:val="bottom"/>
          </w:tcPr>
          <w:p w14:paraId="5ABBCE2B" w14:textId="79AE05FD" w:rsidR="009F48FA" w:rsidRPr="007639B2" w:rsidRDefault="009F48FA" w:rsidP="009F48FA">
            <w:pPr>
              <w:pStyle w:val="bodyindent"/>
              <w:spacing w:before="0" w:beforeAutospacing="0" w:after="0" w:afterAutospacing="0"/>
              <w:jc w:val="right"/>
              <w:rPr>
                <w:rFonts w:ascii="Arial" w:hAnsi="Arial" w:cs="Arial"/>
                <w:color w:val="auto"/>
              </w:rPr>
            </w:pPr>
            <w:r w:rsidRPr="00971A87">
              <w:rPr>
                <w:rFonts w:ascii="Arial" w:hAnsi="Arial" w:cs="Arial"/>
                <w:color w:val="auto"/>
              </w:rPr>
              <w:t>(400)</w:t>
            </w:r>
          </w:p>
        </w:tc>
        <w:tc>
          <w:tcPr>
            <w:tcW w:w="1276" w:type="dxa"/>
            <w:tcBorders>
              <w:top w:val="nil"/>
            </w:tcBorders>
            <w:vAlign w:val="bottom"/>
          </w:tcPr>
          <w:p w14:paraId="71E13BAF" w14:textId="260E9C1E" w:rsidR="009F48FA" w:rsidRPr="007639B2" w:rsidRDefault="009F48FA" w:rsidP="009F48FA">
            <w:pPr>
              <w:pStyle w:val="bodyindent"/>
              <w:spacing w:before="0" w:beforeAutospacing="0" w:after="0" w:afterAutospacing="0"/>
              <w:jc w:val="right"/>
              <w:rPr>
                <w:rFonts w:ascii="Arial" w:hAnsi="Arial" w:cs="Arial"/>
                <w:color w:val="auto"/>
              </w:rPr>
            </w:pPr>
            <w:r w:rsidRPr="00971A87">
              <w:rPr>
                <w:rFonts w:ascii="Arial" w:hAnsi="Arial" w:cs="Arial"/>
                <w:color w:val="auto"/>
              </w:rPr>
              <w:t>481</w:t>
            </w:r>
          </w:p>
        </w:tc>
        <w:tc>
          <w:tcPr>
            <w:tcW w:w="1134" w:type="dxa"/>
            <w:tcBorders>
              <w:top w:val="nil"/>
            </w:tcBorders>
            <w:vAlign w:val="bottom"/>
          </w:tcPr>
          <w:p w14:paraId="68BB9BBD" w14:textId="3818558C" w:rsidR="009F48FA" w:rsidRPr="007639B2" w:rsidRDefault="009F48FA" w:rsidP="009F48FA">
            <w:pPr>
              <w:pStyle w:val="bodyindent"/>
              <w:spacing w:before="0" w:beforeAutospacing="0" w:after="0" w:afterAutospacing="0"/>
              <w:jc w:val="right"/>
              <w:rPr>
                <w:rFonts w:ascii="Arial" w:hAnsi="Arial" w:cs="Arial"/>
                <w:color w:val="auto"/>
              </w:rPr>
            </w:pPr>
            <w:r w:rsidRPr="00971A87">
              <w:rPr>
                <w:rFonts w:ascii="Arial" w:hAnsi="Arial" w:cs="Arial"/>
                <w:color w:val="auto"/>
              </w:rPr>
              <w:t>481</w:t>
            </w:r>
          </w:p>
        </w:tc>
      </w:tr>
      <w:tr w:rsidR="009F48FA" w14:paraId="0FE01D67" w14:textId="77777777" w:rsidTr="009F48FA">
        <w:trPr>
          <w:trHeight w:val="298"/>
        </w:trPr>
        <w:tc>
          <w:tcPr>
            <w:tcW w:w="3652" w:type="dxa"/>
            <w:tcBorders>
              <w:top w:val="nil"/>
              <w:left w:val="nil"/>
              <w:bottom w:val="nil"/>
            </w:tcBorders>
          </w:tcPr>
          <w:p w14:paraId="7866E303" w14:textId="77777777" w:rsidR="009F48FA" w:rsidRPr="008B4F4A" w:rsidRDefault="009F48FA" w:rsidP="009F48FA">
            <w:pPr>
              <w:jc w:val="right"/>
              <w:rPr>
                <w:rFonts w:cs="Arial"/>
                <w:b/>
                <w:color w:val="000000"/>
                <w:sz w:val="18"/>
                <w:szCs w:val="18"/>
              </w:rPr>
            </w:pPr>
            <w:r w:rsidRPr="008B4F4A">
              <w:rPr>
                <w:rFonts w:cs="Arial"/>
                <w:b/>
                <w:color w:val="000000"/>
                <w:sz w:val="18"/>
                <w:szCs w:val="18"/>
              </w:rPr>
              <w:t>Total liabilities from financing activities</w:t>
            </w:r>
          </w:p>
        </w:tc>
        <w:tc>
          <w:tcPr>
            <w:tcW w:w="1318" w:type="dxa"/>
            <w:vAlign w:val="bottom"/>
          </w:tcPr>
          <w:p w14:paraId="1E1FE61A" w14:textId="13657721" w:rsidR="009F48FA" w:rsidRPr="007639B2" w:rsidRDefault="009F48FA" w:rsidP="009F48FA">
            <w:pPr>
              <w:pStyle w:val="bodyindent"/>
              <w:spacing w:before="0" w:beforeAutospacing="0" w:after="0" w:afterAutospacing="0"/>
              <w:jc w:val="right"/>
              <w:rPr>
                <w:rFonts w:ascii="Arial" w:hAnsi="Arial" w:cs="Arial"/>
                <w:b/>
                <w:color w:val="auto"/>
              </w:rPr>
            </w:pPr>
            <w:r w:rsidRPr="0009390B">
              <w:rPr>
                <w:rFonts w:ascii="Arial" w:hAnsi="Arial"/>
                <w:b/>
                <w:color w:val="auto"/>
              </w:rPr>
              <w:t>10,</w:t>
            </w:r>
            <w:r w:rsidRPr="0009390B">
              <w:rPr>
                <w:rFonts w:ascii="Arial" w:hAnsi="Arial" w:cs="Arial"/>
                <w:b/>
                <w:color w:val="auto"/>
              </w:rPr>
              <w:t>698</w:t>
            </w:r>
          </w:p>
        </w:tc>
        <w:tc>
          <w:tcPr>
            <w:tcW w:w="1134" w:type="dxa"/>
            <w:vAlign w:val="bottom"/>
          </w:tcPr>
          <w:p w14:paraId="48CB269F" w14:textId="3FDA8B29" w:rsidR="009F48FA" w:rsidRPr="007639B2" w:rsidRDefault="009F48FA" w:rsidP="009F48FA">
            <w:pPr>
              <w:pStyle w:val="bodyindent"/>
              <w:spacing w:before="0" w:beforeAutospacing="0" w:after="0" w:afterAutospacing="0"/>
              <w:jc w:val="right"/>
              <w:rPr>
                <w:rFonts w:ascii="Arial" w:hAnsi="Arial" w:cs="Arial"/>
                <w:b/>
                <w:color w:val="auto"/>
              </w:rPr>
            </w:pPr>
            <w:r w:rsidRPr="00971A87">
              <w:rPr>
                <w:rFonts w:ascii="Arial" w:hAnsi="Arial"/>
                <w:b/>
                <w:color w:val="auto"/>
              </w:rPr>
              <w:t>(400)</w:t>
            </w:r>
          </w:p>
        </w:tc>
        <w:tc>
          <w:tcPr>
            <w:tcW w:w="1276" w:type="dxa"/>
            <w:vAlign w:val="bottom"/>
          </w:tcPr>
          <w:p w14:paraId="34957DED" w14:textId="6099ECF7" w:rsidR="009F48FA" w:rsidRPr="007639B2" w:rsidRDefault="009F48FA" w:rsidP="009F48FA">
            <w:pPr>
              <w:pStyle w:val="bodyindent"/>
              <w:spacing w:before="0" w:beforeAutospacing="0" w:after="0" w:afterAutospacing="0"/>
              <w:jc w:val="right"/>
              <w:rPr>
                <w:rFonts w:ascii="Arial" w:hAnsi="Arial" w:cs="Arial"/>
                <w:b/>
                <w:color w:val="auto"/>
              </w:rPr>
            </w:pPr>
            <w:r w:rsidRPr="00971A87">
              <w:rPr>
                <w:rFonts w:ascii="Arial" w:hAnsi="Arial"/>
                <w:b/>
                <w:color w:val="auto"/>
              </w:rPr>
              <w:t>-</w:t>
            </w:r>
          </w:p>
        </w:tc>
        <w:tc>
          <w:tcPr>
            <w:tcW w:w="1134" w:type="dxa"/>
            <w:vAlign w:val="bottom"/>
          </w:tcPr>
          <w:p w14:paraId="660CB09B" w14:textId="6AC60812" w:rsidR="009F48FA" w:rsidRPr="007639B2" w:rsidRDefault="009F48FA" w:rsidP="009F48FA">
            <w:pPr>
              <w:pStyle w:val="bodyindent"/>
              <w:spacing w:before="0" w:beforeAutospacing="0" w:after="0" w:afterAutospacing="0"/>
              <w:jc w:val="right"/>
              <w:rPr>
                <w:rFonts w:ascii="Arial" w:hAnsi="Arial" w:cs="Arial"/>
                <w:b/>
                <w:color w:val="auto"/>
              </w:rPr>
            </w:pPr>
            <w:r w:rsidRPr="00971A87">
              <w:rPr>
                <w:rFonts w:ascii="Arial" w:hAnsi="Arial"/>
                <w:b/>
                <w:color w:val="auto"/>
              </w:rPr>
              <w:t>10,</w:t>
            </w:r>
            <w:r w:rsidRPr="00971A87">
              <w:rPr>
                <w:rFonts w:ascii="Arial" w:hAnsi="Arial" w:cs="Arial"/>
                <w:b/>
                <w:color w:val="auto"/>
              </w:rPr>
              <w:t>298</w:t>
            </w:r>
          </w:p>
        </w:tc>
      </w:tr>
    </w:tbl>
    <w:p w14:paraId="23D4ABE5" w14:textId="77777777" w:rsidR="00831426" w:rsidRPr="00882BC0" w:rsidRDefault="00831426" w:rsidP="00A9576C">
      <w:pPr>
        <w:pStyle w:val="bodyindent"/>
        <w:spacing w:before="0" w:beforeAutospacing="0" w:after="0" w:afterAutospacing="0"/>
        <w:jc w:val="both"/>
        <w:rPr>
          <w:rFonts w:ascii="Arial" w:hAnsi="Arial" w:cs="Arial"/>
          <w:color w:val="0000FF"/>
        </w:rPr>
      </w:pPr>
    </w:p>
    <w:p w14:paraId="30D341DD" w14:textId="77777777" w:rsidR="006B11A7" w:rsidRDefault="006B11A7">
      <w:pPr>
        <w:rPr>
          <w:rFonts w:cs="Arial"/>
          <w:color w:val="0000FF"/>
          <w:sz w:val="18"/>
          <w:szCs w:val="18"/>
        </w:rPr>
      </w:pPr>
      <w:r>
        <w:rPr>
          <w:rFonts w:cs="Arial"/>
          <w:color w:val="0000FF"/>
        </w:rPr>
        <w:br w:type="page"/>
      </w:r>
    </w:p>
    <w:p w14:paraId="339294AD" w14:textId="77777777" w:rsidR="00722DB1" w:rsidRPr="00882BC0" w:rsidRDefault="00A66184" w:rsidP="0019433F">
      <w:pPr>
        <w:pStyle w:val="Header"/>
        <w:numPr>
          <w:ilvl w:val="12"/>
          <w:numId w:val="0"/>
        </w:numPr>
        <w:shd w:val="clear" w:color="auto" w:fill="BFBFBF"/>
        <w:ind w:left="450" w:hanging="450"/>
        <w:rPr>
          <w:rFonts w:cs="Arial"/>
          <w:b/>
          <w:i/>
          <w:color w:val="FFFFFF"/>
          <w:sz w:val="18"/>
          <w:szCs w:val="18"/>
        </w:rPr>
      </w:pPr>
      <w:r w:rsidRPr="00882BC0">
        <w:rPr>
          <w:rFonts w:cs="Arial"/>
          <w:b/>
          <w:i/>
          <w:color w:val="FFFFFF"/>
          <w:sz w:val="18"/>
          <w:szCs w:val="18"/>
        </w:rPr>
        <w:lastRenderedPageBreak/>
        <w:t>2</w:t>
      </w:r>
      <w:r w:rsidR="00D976E7" w:rsidRPr="00882BC0">
        <w:rPr>
          <w:rFonts w:cs="Arial"/>
          <w:b/>
          <w:i/>
          <w:color w:val="FFFFFF"/>
          <w:sz w:val="18"/>
          <w:szCs w:val="18"/>
        </w:rPr>
        <w:t>5</w:t>
      </w:r>
      <w:r w:rsidR="00722DB1" w:rsidRPr="00882BC0">
        <w:rPr>
          <w:rFonts w:cs="Arial"/>
          <w:b/>
          <w:i/>
          <w:color w:val="FFFFFF"/>
          <w:sz w:val="18"/>
          <w:szCs w:val="18"/>
        </w:rPr>
        <w:t>.</w:t>
      </w:r>
      <w:r w:rsidR="00722DB1" w:rsidRPr="00882BC0">
        <w:rPr>
          <w:rFonts w:cs="Arial"/>
          <w:b/>
          <w:i/>
          <w:color w:val="FFFFFF"/>
          <w:sz w:val="18"/>
          <w:szCs w:val="18"/>
        </w:rPr>
        <w:tab/>
      </w:r>
      <w:r w:rsidR="00D84F82" w:rsidRPr="00882BC0">
        <w:rPr>
          <w:rFonts w:cs="Arial"/>
          <w:b/>
          <w:i/>
          <w:color w:val="FFFFFF"/>
          <w:sz w:val="18"/>
          <w:szCs w:val="18"/>
        </w:rPr>
        <w:t>Notes to the Expenditure and Funding Analysis</w:t>
      </w:r>
      <w:r w:rsidR="00722DB1" w:rsidRPr="00882BC0">
        <w:rPr>
          <w:rFonts w:cs="Arial"/>
          <w:b/>
          <w:i/>
          <w:color w:val="FFFFFF"/>
          <w:sz w:val="18"/>
          <w:szCs w:val="18"/>
        </w:rPr>
        <w:t xml:space="preserve"> </w:t>
      </w:r>
    </w:p>
    <w:p w14:paraId="195E7F13" w14:textId="77777777" w:rsidR="00373781" w:rsidRPr="00882BC0" w:rsidRDefault="00373781" w:rsidP="000F5E02">
      <w:pPr>
        <w:spacing w:before="120" w:after="120"/>
        <w:jc w:val="both"/>
        <w:rPr>
          <w:rFonts w:cs="Arial"/>
          <w:sz w:val="18"/>
          <w:szCs w:val="18"/>
        </w:rPr>
      </w:pPr>
      <w:r w:rsidRPr="00882BC0">
        <w:rPr>
          <w:rFonts w:cs="Arial"/>
          <w:b/>
          <w:sz w:val="18"/>
          <w:szCs w:val="18"/>
        </w:rPr>
        <w:t>East Sussex Fire Authority departments and responsibilities</w:t>
      </w:r>
      <w:r w:rsidRPr="00882BC0">
        <w:rPr>
          <w:rFonts w:cs="Arial"/>
          <w:sz w:val="18"/>
          <w:szCs w:val="18"/>
        </w:rPr>
        <w:t xml:space="preserve"> – </w:t>
      </w:r>
    </w:p>
    <w:p w14:paraId="593DC7A7" w14:textId="77777777" w:rsidR="007930CC" w:rsidRPr="00882BC0" w:rsidRDefault="007930CC" w:rsidP="007930CC">
      <w:pPr>
        <w:spacing w:after="120"/>
        <w:jc w:val="both"/>
        <w:rPr>
          <w:sz w:val="18"/>
          <w:szCs w:val="18"/>
        </w:rPr>
      </w:pPr>
      <w:r w:rsidRPr="00A62BC5">
        <w:rPr>
          <w:sz w:val="18"/>
          <w:szCs w:val="18"/>
        </w:rPr>
        <w:t xml:space="preserve">The Fire Authority is made up of </w:t>
      </w:r>
      <w:r w:rsidR="00B35F40" w:rsidRPr="00A62BC5">
        <w:rPr>
          <w:sz w:val="18"/>
          <w:szCs w:val="18"/>
        </w:rPr>
        <w:t xml:space="preserve">18 </w:t>
      </w:r>
      <w:r w:rsidRPr="00A62BC5">
        <w:rPr>
          <w:sz w:val="18"/>
          <w:szCs w:val="18"/>
        </w:rPr>
        <w:t>councillors, 12 who are nominated by East Sussex County Council and 6 who are nominated by Brighton &amp; Hove City Coun</w:t>
      </w:r>
      <w:r w:rsidRPr="000F5012">
        <w:rPr>
          <w:sz w:val="18"/>
          <w:szCs w:val="18"/>
        </w:rPr>
        <w:t>cil.</w:t>
      </w:r>
      <w:r w:rsidRPr="00882BC0">
        <w:rPr>
          <w:sz w:val="18"/>
          <w:szCs w:val="18"/>
        </w:rPr>
        <w:t xml:space="preserve">   They have legal responsibility to provide a Fire and Rescue Service for the whole of East Sussex and the City of Brighton &amp; Hove. The Chief Fire Officer reports to the Fire Authority which has ultimate responsibility for such things as deciding how many fire stations are needed, how many firefighters, how many fire appliances and how much money needs to be raised from local taxes to pay for the service.</w:t>
      </w:r>
    </w:p>
    <w:p w14:paraId="32214402" w14:textId="77777777" w:rsidR="007930CC" w:rsidRPr="00882BC0" w:rsidRDefault="007930CC" w:rsidP="007930CC">
      <w:pPr>
        <w:spacing w:after="120"/>
        <w:jc w:val="both"/>
        <w:rPr>
          <w:sz w:val="18"/>
          <w:szCs w:val="18"/>
        </w:rPr>
      </w:pPr>
      <w:r w:rsidRPr="00882BC0">
        <w:rPr>
          <w:sz w:val="18"/>
          <w:szCs w:val="18"/>
        </w:rPr>
        <w:t xml:space="preserve">East Sussex Fire and Rescue Service is managed by its board or </w:t>
      </w:r>
      <w:r w:rsidR="004B36ED" w:rsidRPr="00882BC0">
        <w:rPr>
          <w:sz w:val="18"/>
          <w:szCs w:val="18"/>
        </w:rPr>
        <w:t>Senior Leadership</w:t>
      </w:r>
      <w:r w:rsidRPr="00882BC0">
        <w:rPr>
          <w:sz w:val="18"/>
          <w:szCs w:val="18"/>
        </w:rPr>
        <w:t xml:space="preserve"> Team (</w:t>
      </w:r>
      <w:r w:rsidR="004B36ED" w:rsidRPr="00882BC0">
        <w:rPr>
          <w:sz w:val="18"/>
          <w:szCs w:val="18"/>
        </w:rPr>
        <w:t>SL</w:t>
      </w:r>
      <w:r w:rsidRPr="00882BC0">
        <w:rPr>
          <w:sz w:val="18"/>
          <w:szCs w:val="18"/>
        </w:rPr>
        <w:t xml:space="preserve">T) comprising three Principal Officers and </w:t>
      </w:r>
      <w:r w:rsidR="00FD12C2">
        <w:rPr>
          <w:sz w:val="18"/>
          <w:szCs w:val="18"/>
        </w:rPr>
        <w:t>five</w:t>
      </w:r>
      <w:r w:rsidR="00FD12C2" w:rsidRPr="00882BC0">
        <w:rPr>
          <w:sz w:val="18"/>
          <w:szCs w:val="18"/>
        </w:rPr>
        <w:t xml:space="preserve"> </w:t>
      </w:r>
      <w:r w:rsidRPr="00882BC0">
        <w:rPr>
          <w:sz w:val="18"/>
          <w:szCs w:val="18"/>
        </w:rPr>
        <w:t xml:space="preserve">assistant directors.  The role of the Chief Fire Officer is to deliver the strategic aims and objectives on behalf of the Fire Authority and is supported by </w:t>
      </w:r>
      <w:r w:rsidR="004B36ED" w:rsidRPr="00882BC0">
        <w:rPr>
          <w:sz w:val="18"/>
          <w:szCs w:val="18"/>
        </w:rPr>
        <w:t>SL</w:t>
      </w:r>
      <w:r w:rsidRPr="00882BC0">
        <w:rPr>
          <w:sz w:val="18"/>
          <w:szCs w:val="18"/>
        </w:rPr>
        <w:t xml:space="preserve">T who deliver services to local communities, and the necessary support functions, through the following directorates: </w:t>
      </w:r>
    </w:p>
    <w:p w14:paraId="413AE19C" w14:textId="77777777" w:rsidR="007930CC" w:rsidRPr="00882BC0" w:rsidRDefault="007930CC" w:rsidP="006F27D4">
      <w:pPr>
        <w:pStyle w:val="ListParagraph"/>
        <w:numPr>
          <w:ilvl w:val="0"/>
          <w:numId w:val="33"/>
        </w:numPr>
        <w:spacing w:after="120"/>
        <w:jc w:val="both"/>
        <w:rPr>
          <w:sz w:val="18"/>
          <w:szCs w:val="18"/>
        </w:rPr>
      </w:pPr>
      <w:r w:rsidRPr="00882BC0">
        <w:rPr>
          <w:sz w:val="18"/>
          <w:szCs w:val="18"/>
        </w:rPr>
        <w:t>Service Delivery – comprising:</w:t>
      </w:r>
    </w:p>
    <w:p w14:paraId="0AEDF232" w14:textId="77777777" w:rsidR="007930CC" w:rsidRPr="00882BC0" w:rsidRDefault="007930CC" w:rsidP="006F27D4">
      <w:pPr>
        <w:pStyle w:val="ListParagraph"/>
        <w:numPr>
          <w:ilvl w:val="1"/>
          <w:numId w:val="33"/>
        </w:numPr>
        <w:spacing w:after="120"/>
        <w:jc w:val="both"/>
        <w:rPr>
          <w:sz w:val="18"/>
          <w:szCs w:val="18"/>
        </w:rPr>
      </w:pPr>
      <w:r w:rsidRPr="00882BC0">
        <w:rPr>
          <w:sz w:val="18"/>
          <w:szCs w:val="18"/>
        </w:rPr>
        <w:t>Safer Communities</w:t>
      </w:r>
    </w:p>
    <w:p w14:paraId="65711771" w14:textId="77777777" w:rsidR="007930CC" w:rsidRPr="00882BC0" w:rsidRDefault="007930CC" w:rsidP="006F27D4">
      <w:pPr>
        <w:pStyle w:val="ListParagraph"/>
        <w:numPr>
          <w:ilvl w:val="1"/>
          <w:numId w:val="33"/>
        </w:numPr>
        <w:spacing w:after="120"/>
        <w:jc w:val="both"/>
        <w:rPr>
          <w:sz w:val="18"/>
          <w:szCs w:val="18"/>
        </w:rPr>
      </w:pPr>
      <w:r w:rsidRPr="00882BC0">
        <w:rPr>
          <w:sz w:val="18"/>
          <w:szCs w:val="18"/>
        </w:rPr>
        <w:t>Operational Support and Resilience</w:t>
      </w:r>
    </w:p>
    <w:p w14:paraId="3E9D3B7E" w14:textId="77777777" w:rsidR="007930CC" w:rsidRPr="00882BC0" w:rsidRDefault="007930CC" w:rsidP="00D76A02">
      <w:pPr>
        <w:pStyle w:val="ListParagraph"/>
        <w:spacing w:after="120"/>
        <w:ind w:left="1440"/>
        <w:jc w:val="both"/>
        <w:rPr>
          <w:sz w:val="18"/>
          <w:szCs w:val="18"/>
        </w:rPr>
      </w:pPr>
    </w:p>
    <w:p w14:paraId="31002AC3" w14:textId="77777777" w:rsidR="007930CC" w:rsidRPr="00882BC0" w:rsidRDefault="007930CC" w:rsidP="006F27D4">
      <w:pPr>
        <w:pStyle w:val="ListParagraph"/>
        <w:numPr>
          <w:ilvl w:val="0"/>
          <w:numId w:val="33"/>
        </w:numPr>
        <w:spacing w:after="120"/>
        <w:jc w:val="both"/>
        <w:rPr>
          <w:sz w:val="18"/>
          <w:szCs w:val="18"/>
        </w:rPr>
      </w:pPr>
      <w:r w:rsidRPr="00882BC0">
        <w:rPr>
          <w:sz w:val="18"/>
          <w:szCs w:val="18"/>
        </w:rPr>
        <w:t>Service Planning and Assurance – comprising:</w:t>
      </w:r>
    </w:p>
    <w:p w14:paraId="6E755A72" w14:textId="77777777" w:rsidR="007930CC" w:rsidRPr="00882BC0" w:rsidRDefault="007930CC" w:rsidP="006F27D4">
      <w:pPr>
        <w:pStyle w:val="ListParagraph"/>
        <w:numPr>
          <w:ilvl w:val="1"/>
          <w:numId w:val="33"/>
        </w:numPr>
        <w:spacing w:after="120"/>
        <w:jc w:val="both"/>
        <w:rPr>
          <w:sz w:val="18"/>
          <w:szCs w:val="18"/>
        </w:rPr>
      </w:pPr>
      <w:r w:rsidRPr="00882BC0">
        <w:rPr>
          <w:sz w:val="18"/>
          <w:szCs w:val="18"/>
        </w:rPr>
        <w:t>Resources / Treasurer</w:t>
      </w:r>
    </w:p>
    <w:p w14:paraId="271BBEED" w14:textId="77777777" w:rsidR="007930CC" w:rsidRPr="00882BC0" w:rsidRDefault="007930CC" w:rsidP="006F27D4">
      <w:pPr>
        <w:pStyle w:val="ListParagraph"/>
        <w:numPr>
          <w:ilvl w:val="1"/>
          <w:numId w:val="33"/>
        </w:numPr>
        <w:spacing w:after="120"/>
        <w:jc w:val="both"/>
        <w:rPr>
          <w:sz w:val="18"/>
          <w:szCs w:val="18"/>
        </w:rPr>
      </w:pPr>
      <w:r w:rsidRPr="00882BC0">
        <w:rPr>
          <w:sz w:val="18"/>
          <w:szCs w:val="18"/>
        </w:rPr>
        <w:t>Planning and Improvement</w:t>
      </w:r>
    </w:p>
    <w:p w14:paraId="6E785925" w14:textId="77777777" w:rsidR="0064211B" w:rsidRPr="005E5B53" w:rsidRDefault="00FD12C2" w:rsidP="006F27D4">
      <w:pPr>
        <w:pStyle w:val="ListParagraph"/>
        <w:numPr>
          <w:ilvl w:val="1"/>
          <w:numId w:val="33"/>
        </w:numPr>
        <w:spacing w:after="120"/>
        <w:jc w:val="both"/>
        <w:rPr>
          <w:sz w:val="18"/>
          <w:szCs w:val="18"/>
        </w:rPr>
      </w:pPr>
      <w:r w:rsidRPr="005E5B53">
        <w:rPr>
          <w:sz w:val="18"/>
          <w:szCs w:val="18"/>
        </w:rPr>
        <w:t>People Services</w:t>
      </w:r>
    </w:p>
    <w:p w14:paraId="2D48D36B" w14:textId="561B99BB" w:rsidR="005E5B53" w:rsidRDefault="007930CC" w:rsidP="00917679">
      <w:pPr>
        <w:jc w:val="both"/>
        <w:rPr>
          <w:rFonts w:cs="Arial"/>
          <w:sz w:val="18"/>
          <w:szCs w:val="18"/>
        </w:rPr>
      </w:pPr>
      <w:r w:rsidRPr="005E5B53">
        <w:rPr>
          <w:sz w:val="18"/>
          <w:szCs w:val="18"/>
        </w:rPr>
        <w:t>The team meet at least once a month to discuss strategic and policy issues and to monitor and determine service and financial plans into the future.</w:t>
      </w:r>
    </w:p>
    <w:p w14:paraId="34F4AD48" w14:textId="77777777" w:rsidR="005E5B53" w:rsidRDefault="005E5B53" w:rsidP="00917679">
      <w:pPr>
        <w:jc w:val="both"/>
        <w:rPr>
          <w:rFonts w:cs="Arial"/>
          <w:sz w:val="18"/>
          <w:szCs w:val="18"/>
        </w:rPr>
      </w:pPr>
    </w:p>
    <w:p w14:paraId="508351D4" w14:textId="0D86B61B" w:rsidR="00917679" w:rsidRDefault="00917679" w:rsidP="00917679">
      <w:pPr>
        <w:jc w:val="both"/>
        <w:rPr>
          <w:rFonts w:cs="Arial"/>
          <w:sz w:val="18"/>
          <w:szCs w:val="18"/>
        </w:rPr>
      </w:pPr>
      <w:r w:rsidRPr="005E5B53">
        <w:rPr>
          <w:rFonts w:cs="Arial"/>
          <w:sz w:val="18"/>
          <w:szCs w:val="18"/>
        </w:rPr>
        <w:t xml:space="preserve">The Expenditure and Funding Analysis demonstrates how the funding available to the Authority for the year </w:t>
      </w:r>
      <w:r w:rsidR="00FD12C2" w:rsidRPr="005E5B53">
        <w:rPr>
          <w:rFonts w:cs="Arial"/>
          <w:sz w:val="18"/>
          <w:szCs w:val="18"/>
        </w:rPr>
        <w:t>202</w:t>
      </w:r>
      <w:r w:rsidR="000A0936">
        <w:rPr>
          <w:rFonts w:cs="Arial"/>
          <w:sz w:val="18"/>
          <w:szCs w:val="18"/>
        </w:rPr>
        <w:t>2</w:t>
      </w:r>
      <w:r w:rsidR="00B161A0" w:rsidRPr="005E5B53">
        <w:rPr>
          <w:rFonts w:cs="Arial"/>
          <w:sz w:val="18"/>
          <w:szCs w:val="18"/>
        </w:rPr>
        <w:t>/2</w:t>
      </w:r>
      <w:r w:rsidR="000A0936">
        <w:rPr>
          <w:rFonts w:cs="Arial"/>
          <w:sz w:val="18"/>
          <w:szCs w:val="18"/>
        </w:rPr>
        <w:t>3</w:t>
      </w:r>
      <w:r w:rsidRPr="005E5B53">
        <w:rPr>
          <w:rFonts w:cs="Arial"/>
          <w:sz w:val="18"/>
          <w:szCs w:val="18"/>
        </w:rPr>
        <w:t xml:space="preserve"> has been used to provide services and this note provides</w:t>
      </w:r>
      <w:r w:rsidRPr="00882BC0">
        <w:rPr>
          <w:rFonts w:cs="Arial"/>
          <w:sz w:val="18"/>
          <w:szCs w:val="18"/>
        </w:rPr>
        <w:t xml:space="preserve"> a reconciliation of the main adjustments to net expenditure chargeable to the General Fund balances to arrive at the amounts in the Comprehensive Income and Expenditure Statement. The relevant transfers between reserves are explained in the Movement in Reserves Statement.</w:t>
      </w:r>
    </w:p>
    <w:p w14:paraId="58E72448" w14:textId="77777777" w:rsidR="006B11A7" w:rsidRPr="00882BC0" w:rsidRDefault="006B11A7" w:rsidP="00917679">
      <w:pPr>
        <w:jc w:val="both"/>
        <w:rPr>
          <w:rFonts w:cs="Arial"/>
          <w:sz w:val="18"/>
          <w:szCs w:val="18"/>
        </w:rPr>
      </w:pPr>
    </w:p>
    <w:p w14:paraId="3667B812" w14:textId="77777777" w:rsidR="000F487D" w:rsidRPr="00882BC0" w:rsidRDefault="00917679" w:rsidP="007639B2">
      <w:pPr>
        <w:rPr>
          <w:b/>
          <w:sz w:val="18"/>
          <w:szCs w:val="18"/>
        </w:rPr>
      </w:pPr>
      <w:r w:rsidRPr="00882BC0">
        <w:rPr>
          <w:b/>
          <w:sz w:val="18"/>
          <w:szCs w:val="18"/>
        </w:rPr>
        <w:t>Adjustments between Funding and Accounting Basis</w:t>
      </w:r>
      <w:r w:rsidRPr="00882BC0" w:rsidDel="00917679">
        <w:rPr>
          <w:b/>
          <w:sz w:val="18"/>
          <w:szCs w:val="18"/>
        </w:rPr>
        <w:t xml:space="preserve"> </w:t>
      </w:r>
    </w:p>
    <w:tbl>
      <w:tblPr>
        <w:tblStyle w:val="TableGrid"/>
        <w:tblW w:w="10343" w:type="dxa"/>
        <w:tblLayout w:type="fixed"/>
        <w:tblLook w:val="04A0" w:firstRow="1" w:lastRow="0" w:firstColumn="1" w:lastColumn="0" w:noHBand="0" w:noVBand="1"/>
      </w:tblPr>
      <w:tblGrid>
        <w:gridCol w:w="4077"/>
        <w:gridCol w:w="426"/>
        <w:gridCol w:w="1162"/>
        <w:gridCol w:w="397"/>
        <w:gridCol w:w="1304"/>
        <w:gridCol w:w="255"/>
        <w:gridCol w:w="1305"/>
        <w:gridCol w:w="1417"/>
      </w:tblGrid>
      <w:tr w:rsidR="00E26A79" w:rsidRPr="00882BC0" w14:paraId="0802F04E" w14:textId="77777777" w:rsidTr="006E3D14">
        <w:tc>
          <w:tcPr>
            <w:tcW w:w="4503" w:type="dxa"/>
            <w:gridSpan w:val="2"/>
            <w:tcBorders>
              <w:bottom w:val="single" w:sz="4" w:space="0" w:color="auto"/>
              <w:right w:val="nil"/>
            </w:tcBorders>
            <w:vAlign w:val="bottom"/>
          </w:tcPr>
          <w:p w14:paraId="440D632E" w14:textId="7B3AF1C9" w:rsidR="00381932" w:rsidRPr="00055141" w:rsidRDefault="00381932" w:rsidP="00145A91">
            <w:pPr>
              <w:spacing w:after="120"/>
              <w:jc w:val="both"/>
              <w:rPr>
                <w:b/>
                <w:color w:val="000000"/>
                <w:sz w:val="18"/>
                <w:highlight w:val="cyan"/>
              </w:rPr>
            </w:pPr>
            <w:r w:rsidRPr="00FB1AEA">
              <w:rPr>
                <w:rFonts w:cs="Arial"/>
                <w:b/>
                <w:sz w:val="18"/>
                <w:szCs w:val="18"/>
              </w:rPr>
              <w:t>20</w:t>
            </w:r>
            <w:r w:rsidR="004E162E" w:rsidRPr="00FB1AEA">
              <w:rPr>
                <w:rFonts w:cs="Arial"/>
                <w:b/>
                <w:sz w:val="18"/>
                <w:szCs w:val="18"/>
              </w:rPr>
              <w:t>2</w:t>
            </w:r>
            <w:r w:rsidR="0062368B">
              <w:rPr>
                <w:rFonts w:cs="Arial"/>
                <w:b/>
                <w:sz w:val="18"/>
                <w:szCs w:val="18"/>
              </w:rPr>
              <w:t>2</w:t>
            </w:r>
            <w:r w:rsidR="00B161A0" w:rsidRPr="00FB1AEA">
              <w:rPr>
                <w:rFonts w:cs="Arial"/>
                <w:b/>
                <w:sz w:val="18"/>
                <w:szCs w:val="18"/>
              </w:rPr>
              <w:t>/2</w:t>
            </w:r>
            <w:r w:rsidR="0062368B">
              <w:rPr>
                <w:rFonts w:cs="Arial"/>
                <w:b/>
                <w:sz w:val="18"/>
                <w:szCs w:val="18"/>
              </w:rPr>
              <w:t>3</w:t>
            </w:r>
          </w:p>
        </w:tc>
        <w:tc>
          <w:tcPr>
            <w:tcW w:w="1559" w:type="dxa"/>
            <w:gridSpan w:val="2"/>
            <w:tcBorders>
              <w:left w:val="nil"/>
              <w:bottom w:val="single" w:sz="4" w:space="0" w:color="auto"/>
              <w:right w:val="nil"/>
            </w:tcBorders>
            <w:vAlign w:val="bottom"/>
          </w:tcPr>
          <w:p w14:paraId="50A2B0FB" w14:textId="77777777" w:rsidR="00381932" w:rsidRPr="00882BC0" w:rsidRDefault="00381932" w:rsidP="000F487D">
            <w:pPr>
              <w:spacing w:after="120"/>
              <w:jc w:val="both"/>
              <w:rPr>
                <w:color w:val="000000"/>
                <w:sz w:val="18"/>
              </w:rPr>
            </w:pPr>
          </w:p>
        </w:tc>
        <w:tc>
          <w:tcPr>
            <w:tcW w:w="1559" w:type="dxa"/>
            <w:gridSpan w:val="2"/>
            <w:tcBorders>
              <w:left w:val="nil"/>
              <w:bottom w:val="single" w:sz="4" w:space="0" w:color="auto"/>
              <w:right w:val="nil"/>
            </w:tcBorders>
            <w:vAlign w:val="bottom"/>
          </w:tcPr>
          <w:p w14:paraId="0C6C5BC9" w14:textId="77777777" w:rsidR="00381932" w:rsidRPr="00882BC0" w:rsidRDefault="00381932" w:rsidP="000F487D">
            <w:pPr>
              <w:spacing w:after="120"/>
              <w:jc w:val="both"/>
              <w:rPr>
                <w:color w:val="000000"/>
                <w:sz w:val="18"/>
              </w:rPr>
            </w:pPr>
          </w:p>
        </w:tc>
        <w:tc>
          <w:tcPr>
            <w:tcW w:w="1305" w:type="dxa"/>
            <w:tcBorders>
              <w:left w:val="nil"/>
              <w:bottom w:val="single" w:sz="4" w:space="0" w:color="auto"/>
              <w:right w:val="nil"/>
            </w:tcBorders>
            <w:vAlign w:val="bottom"/>
          </w:tcPr>
          <w:p w14:paraId="3409F640" w14:textId="77777777" w:rsidR="00381932" w:rsidRPr="00882BC0" w:rsidRDefault="00381932" w:rsidP="000F487D">
            <w:pPr>
              <w:spacing w:after="120"/>
              <w:jc w:val="both"/>
              <w:rPr>
                <w:color w:val="000000"/>
                <w:sz w:val="18"/>
              </w:rPr>
            </w:pPr>
          </w:p>
        </w:tc>
        <w:tc>
          <w:tcPr>
            <w:tcW w:w="1417" w:type="dxa"/>
            <w:tcBorders>
              <w:left w:val="nil"/>
              <w:bottom w:val="single" w:sz="4" w:space="0" w:color="auto"/>
            </w:tcBorders>
          </w:tcPr>
          <w:p w14:paraId="7D38D2FB" w14:textId="77777777" w:rsidR="00381932" w:rsidRPr="00882BC0" w:rsidRDefault="00381932" w:rsidP="000F487D">
            <w:pPr>
              <w:spacing w:after="120"/>
              <w:jc w:val="both"/>
              <w:rPr>
                <w:color w:val="000000"/>
                <w:sz w:val="18"/>
              </w:rPr>
            </w:pPr>
          </w:p>
        </w:tc>
      </w:tr>
      <w:tr w:rsidR="00E26A79" w:rsidRPr="00882BC0" w14:paraId="3895A084" w14:textId="77777777" w:rsidTr="006E3D14">
        <w:tc>
          <w:tcPr>
            <w:tcW w:w="4077" w:type="dxa"/>
            <w:tcBorders>
              <w:top w:val="single" w:sz="4" w:space="0" w:color="auto"/>
              <w:left w:val="single" w:sz="4" w:space="0" w:color="auto"/>
              <w:bottom w:val="single" w:sz="4" w:space="0" w:color="auto"/>
              <w:right w:val="single" w:sz="4" w:space="0" w:color="auto"/>
            </w:tcBorders>
            <w:vAlign w:val="bottom"/>
          </w:tcPr>
          <w:p w14:paraId="73C9A365" w14:textId="77777777" w:rsidR="000F487D" w:rsidRPr="006C28D1" w:rsidRDefault="000F487D" w:rsidP="00067360">
            <w:pPr>
              <w:spacing w:after="120"/>
              <w:jc w:val="center"/>
              <w:rPr>
                <w:rFonts w:cs="Arial"/>
                <w:b/>
                <w:bCs/>
                <w:sz w:val="18"/>
                <w:szCs w:val="18"/>
              </w:rPr>
            </w:pPr>
            <w:r w:rsidRPr="006C28D1">
              <w:rPr>
                <w:b/>
                <w:bCs/>
                <w:color w:val="000000"/>
                <w:sz w:val="18"/>
              </w:rPr>
              <w:t>Adjustments from General Fund to arrive at the Comprehensive Income and Expenditure Statement amounts</w:t>
            </w:r>
          </w:p>
        </w:tc>
        <w:tc>
          <w:tcPr>
            <w:tcW w:w="1588" w:type="dxa"/>
            <w:gridSpan w:val="2"/>
            <w:tcBorders>
              <w:top w:val="single" w:sz="4" w:space="0" w:color="auto"/>
              <w:left w:val="single" w:sz="4" w:space="0" w:color="auto"/>
              <w:bottom w:val="single" w:sz="4" w:space="0" w:color="auto"/>
              <w:right w:val="single" w:sz="4" w:space="0" w:color="auto"/>
            </w:tcBorders>
            <w:vAlign w:val="bottom"/>
          </w:tcPr>
          <w:p w14:paraId="198E4956" w14:textId="77777777" w:rsidR="000F487D" w:rsidRPr="006C28D1" w:rsidRDefault="000F487D" w:rsidP="00067360">
            <w:pPr>
              <w:spacing w:after="120"/>
              <w:jc w:val="center"/>
              <w:rPr>
                <w:rFonts w:cs="Arial"/>
                <w:b/>
                <w:bCs/>
                <w:sz w:val="18"/>
                <w:szCs w:val="18"/>
              </w:rPr>
            </w:pPr>
            <w:r w:rsidRPr="006C28D1">
              <w:rPr>
                <w:b/>
                <w:bCs/>
                <w:color w:val="000000"/>
                <w:sz w:val="18"/>
              </w:rPr>
              <w:t>Adjustments for Capital Purposes</w:t>
            </w:r>
          </w:p>
        </w:tc>
        <w:tc>
          <w:tcPr>
            <w:tcW w:w="1701" w:type="dxa"/>
            <w:gridSpan w:val="2"/>
            <w:tcBorders>
              <w:top w:val="single" w:sz="4" w:space="0" w:color="auto"/>
              <w:left w:val="single" w:sz="4" w:space="0" w:color="auto"/>
              <w:bottom w:val="single" w:sz="4" w:space="0" w:color="auto"/>
              <w:right w:val="single" w:sz="4" w:space="0" w:color="auto"/>
            </w:tcBorders>
            <w:vAlign w:val="bottom"/>
          </w:tcPr>
          <w:p w14:paraId="02A03499" w14:textId="77777777" w:rsidR="000F487D" w:rsidRPr="006C28D1" w:rsidRDefault="000F487D" w:rsidP="00067360">
            <w:pPr>
              <w:spacing w:after="120"/>
              <w:jc w:val="center"/>
              <w:rPr>
                <w:rFonts w:cs="Arial"/>
                <w:b/>
                <w:bCs/>
                <w:sz w:val="18"/>
                <w:szCs w:val="18"/>
              </w:rPr>
            </w:pPr>
            <w:r w:rsidRPr="006C28D1">
              <w:rPr>
                <w:b/>
                <w:bCs/>
                <w:color w:val="000000"/>
                <w:sz w:val="18"/>
              </w:rPr>
              <w:t>Net change for the Pensions Adjustments</w:t>
            </w:r>
          </w:p>
        </w:tc>
        <w:tc>
          <w:tcPr>
            <w:tcW w:w="1560" w:type="dxa"/>
            <w:gridSpan w:val="2"/>
            <w:tcBorders>
              <w:top w:val="single" w:sz="4" w:space="0" w:color="auto"/>
              <w:left w:val="single" w:sz="4" w:space="0" w:color="auto"/>
              <w:bottom w:val="single" w:sz="4" w:space="0" w:color="auto"/>
              <w:right w:val="single" w:sz="4" w:space="0" w:color="auto"/>
            </w:tcBorders>
          </w:tcPr>
          <w:p w14:paraId="570E8894" w14:textId="77777777" w:rsidR="000F487D" w:rsidRPr="006C28D1" w:rsidRDefault="000F487D" w:rsidP="00A66133">
            <w:pPr>
              <w:spacing w:after="120"/>
              <w:jc w:val="center"/>
              <w:rPr>
                <w:rFonts w:cs="Arial"/>
                <w:b/>
                <w:bCs/>
                <w:sz w:val="18"/>
                <w:szCs w:val="18"/>
              </w:rPr>
            </w:pPr>
            <w:r w:rsidRPr="006C28D1">
              <w:rPr>
                <w:b/>
                <w:bCs/>
                <w:color w:val="000000"/>
                <w:sz w:val="18"/>
              </w:rPr>
              <w:t>Other Differences</w:t>
            </w:r>
          </w:p>
        </w:tc>
        <w:tc>
          <w:tcPr>
            <w:tcW w:w="1417" w:type="dxa"/>
            <w:tcBorders>
              <w:top w:val="single" w:sz="4" w:space="0" w:color="auto"/>
              <w:left w:val="single" w:sz="4" w:space="0" w:color="auto"/>
              <w:bottom w:val="single" w:sz="4" w:space="0" w:color="auto"/>
              <w:right w:val="single" w:sz="4" w:space="0" w:color="auto"/>
            </w:tcBorders>
          </w:tcPr>
          <w:p w14:paraId="639A7C0B" w14:textId="77777777" w:rsidR="000F487D" w:rsidRPr="006C28D1" w:rsidRDefault="000F487D" w:rsidP="00067360">
            <w:pPr>
              <w:spacing w:after="120"/>
              <w:jc w:val="center"/>
              <w:rPr>
                <w:b/>
                <w:bCs/>
                <w:color w:val="000000"/>
                <w:sz w:val="18"/>
              </w:rPr>
            </w:pPr>
            <w:r w:rsidRPr="006C28D1">
              <w:rPr>
                <w:b/>
                <w:bCs/>
                <w:color w:val="000000"/>
                <w:sz w:val="18"/>
              </w:rPr>
              <w:t>Total Adjustments</w:t>
            </w:r>
          </w:p>
        </w:tc>
      </w:tr>
      <w:tr w:rsidR="00E26A79" w:rsidRPr="00882BC0" w14:paraId="1498BAC7" w14:textId="77777777" w:rsidTr="006E3D14">
        <w:trPr>
          <w:trHeight w:val="189"/>
        </w:trPr>
        <w:tc>
          <w:tcPr>
            <w:tcW w:w="4077" w:type="dxa"/>
            <w:tcBorders>
              <w:top w:val="single" w:sz="4" w:space="0" w:color="auto"/>
              <w:left w:val="single" w:sz="4" w:space="0" w:color="auto"/>
              <w:bottom w:val="dotted" w:sz="4" w:space="0" w:color="auto"/>
              <w:right w:val="single" w:sz="4" w:space="0" w:color="auto"/>
            </w:tcBorders>
          </w:tcPr>
          <w:p w14:paraId="5F3BBEB8" w14:textId="77777777" w:rsidR="000F487D" w:rsidRPr="006C28D1" w:rsidRDefault="000F487D" w:rsidP="000F487D">
            <w:pPr>
              <w:spacing w:after="120"/>
              <w:jc w:val="both"/>
              <w:rPr>
                <w:rFonts w:cs="Arial"/>
                <w:b/>
                <w:bCs/>
                <w:sz w:val="18"/>
                <w:szCs w:val="18"/>
              </w:rPr>
            </w:pPr>
          </w:p>
        </w:tc>
        <w:tc>
          <w:tcPr>
            <w:tcW w:w="1588" w:type="dxa"/>
            <w:gridSpan w:val="2"/>
            <w:tcBorders>
              <w:top w:val="single" w:sz="4" w:space="0" w:color="auto"/>
              <w:left w:val="single" w:sz="4" w:space="0" w:color="auto"/>
              <w:bottom w:val="dotted" w:sz="4" w:space="0" w:color="auto"/>
              <w:right w:val="single" w:sz="4" w:space="0" w:color="auto"/>
            </w:tcBorders>
          </w:tcPr>
          <w:p w14:paraId="12107FB9" w14:textId="77777777" w:rsidR="000F487D" w:rsidRPr="006C28D1" w:rsidRDefault="000F487D" w:rsidP="0036505E">
            <w:pPr>
              <w:spacing w:after="120"/>
              <w:jc w:val="right"/>
              <w:rPr>
                <w:rFonts w:cs="Arial"/>
                <w:b/>
                <w:bCs/>
                <w:sz w:val="18"/>
                <w:szCs w:val="18"/>
              </w:rPr>
            </w:pPr>
            <w:r w:rsidRPr="006C28D1">
              <w:rPr>
                <w:b/>
                <w:bCs/>
                <w:color w:val="000000"/>
                <w:sz w:val="18"/>
              </w:rPr>
              <w:t>£000</w:t>
            </w:r>
          </w:p>
        </w:tc>
        <w:tc>
          <w:tcPr>
            <w:tcW w:w="1701" w:type="dxa"/>
            <w:gridSpan w:val="2"/>
            <w:tcBorders>
              <w:top w:val="single" w:sz="4" w:space="0" w:color="auto"/>
              <w:left w:val="single" w:sz="4" w:space="0" w:color="auto"/>
              <w:bottom w:val="dotted" w:sz="4" w:space="0" w:color="auto"/>
              <w:right w:val="single" w:sz="4" w:space="0" w:color="auto"/>
            </w:tcBorders>
          </w:tcPr>
          <w:p w14:paraId="1E009EBF" w14:textId="77777777" w:rsidR="000F487D" w:rsidRPr="006C28D1" w:rsidRDefault="000F487D" w:rsidP="0036505E">
            <w:pPr>
              <w:spacing w:after="120"/>
              <w:jc w:val="right"/>
              <w:rPr>
                <w:rFonts w:cs="Arial"/>
                <w:b/>
                <w:bCs/>
                <w:sz w:val="18"/>
                <w:szCs w:val="18"/>
              </w:rPr>
            </w:pPr>
            <w:r w:rsidRPr="006C28D1">
              <w:rPr>
                <w:b/>
                <w:bCs/>
                <w:color w:val="000000"/>
                <w:sz w:val="18"/>
              </w:rPr>
              <w:t>£000</w:t>
            </w:r>
          </w:p>
        </w:tc>
        <w:tc>
          <w:tcPr>
            <w:tcW w:w="1560" w:type="dxa"/>
            <w:gridSpan w:val="2"/>
            <w:tcBorders>
              <w:top w:val="single" w:sz="4" w:space="0" w:color="auto"/>
              <w:left w:val="single" w:sz="4" w:space="0" w:color="auto"/>
              <w:bottom w:val="dotted" w:sz="4" w:space="0" w:color="auto"/>
              <w:right w:val="single" w:sz="4" w:space="0" w:color="auto"/>
            </w:tcBorders>
          </w:tcPr>
          <w:p w14:paraId="18D6C441" w14:textId="77777777" w:rsidR="000F487D" w:rsidRPr="006C28D1" w:rsidRDefault="000F487D" w:rsidP="0036505E">
            <w:pPr>
              <w:spacing w:after="120"/>
              <w:jc w:val="right"/>
              <w:rPr>
                <w:rFonts w:cs="Arial"/>
                <w:b/>
                <w:bCs/>
                <w:sz w:val="18"/>
                <w:szCs w:val="18"/>
              </w:rPr>
            </w:pPr>
            <w:r w:rsidRPr="006C28D1">
              <w:rPr>
                <w:b/>
                <w:bCs/>
                <w:color w:val="000000"/>
                <w:sz w:val="18"/>
              </w:rPr>
              <w:t>£000</w:t>
            </w:r>
          </w:p>
        </w:tc>
        <w:tc>
          <w:tcPr>
            <w:tcW w:w="1417" w:type="dxa"/>
            <w:tcBorders>
              <w:top w:val="single" w:sz="4" w:space="0" w:color="auto"/>
              <w:left w:val="single" w:sz="4" w:space="0" w:color="auto"/>
              <w:bottom w:val="dotted" w:sz="4" w:space="0" w:color="auto"/>
              <w:right w:val="single" w:sz="4" w:space="0" w:color="auto"/>
            </w:tcBorders>
          </w:tcPr>
          <w:p w14:paraId="0233B44E" w14:textId="77777777" w:rsidR="000F487D" w:rsidRPr="006C28D1" w:rsidRDefault="000F487D" w:rsidP="0036505E">
            <w:pPr>
              <w:spacing w:after="120"/>
              <w:jc w:val="right"/>
              <w:rPr>
                <w:rFonts w:cs="Arial"/>
                <w:b/>
                <w:bCs/>
                <w:sz w:val="18"/>
                <w:szCs w:val="18"/>
              </w:rPr>
            </w:pPr>
            <w:r w:rsidRPr="006C28D1">
              <w:rPr>
                <w:b/>
                <w:bCs/>
                <w:color w:val="000000"/>
                <w:sz w:val="18"/>
              </w:rPr>
              <w:t>£000</w:t>
            </w:r>
          </w:p>
        </w:tc>
      </w:tr>
      <w:tr w:rsidR="00603DFF" w:rsidRPr="00882BC0" w:rsidDel="00542A65" w14:paraId="795032F7" w14:textId="77777777" w:rsidTr="006E3D14">
        <w:trPr>
          <w:trHeight w:val="577"/>
        </w:trPr>
        <w:tc>
          <w:tcPr>
            <w:tcW w:w="4077" w:type="dxa"/>
            <w:tcBorders>
              <w:top w:val="dotted" w:sz="4" w:space="0" w:color="auto"/>
              <w:left w:val="single" w:sz="4" w:space="0" w:color="auto"/>
              <w:bottom w:val="dotted" w:sz="4" w:space="0" w:color="auto"/>
              <w:right w:val="single" w:sz="4" w:space="0" w:color="auto"/>
            </w:tcBorders>
            <w:vAlign w:val="center"/>
          </w:tcPr>
          <w:p w14:paraId="56074635" w14:textId="1480ECB0" w:rsidR="00603DFF" w:rsidRPr="00882BC0" w:rsidDel="00542A65" w:rsidRDefault="00603DFF" w:rsidP="00603DFF">
            <w:pPr>
              <w:spacing w:after="120"/>
              <w:rPr>
                <w:rFonts w:cs="Arial"/>
                <w:sz w:val="18"/>
                <w:szCs w:val="18"/>
              </w:rPr>
            </w:pPr>
            <w:r>
              <w:rPr>
                <w:rFonts w:cs="Arial"/>
                <w:sz w:val="18"/>
                <w:szCs w:val="18"/>
              </w:rPr>
              <w:t>People Services</w:t>
            </w:r>
          </w:p>
        </w:tc>
        <w:tc>
          <w:tcPr>
            <w:tcW w:w="1588" w:type="dxa"/>
            <w:gridSpan w:val="2"/>
            <w:tcBorders>
              <w:top w:val="dotted" w:sz="4" w:space="0" w:color="auto"/>
              <w:left w:val="single" w:sz="4" w:space="0" w:color="auto"/>
              <w:bottom w:val="dotted" w:sz="4" w:space="0" w:color="auto"/>
              <w:right w:val="single" w:sz="4" w:space="0" w:color="auto"/>
            </w:tcBorders>
            <w:vAlign w:val="center"/>
          </w:tcPr>
          <w:p w14:paraId="701D46E1" w14:textId="45E41F0C" w:rsidR="00603DFF" w:rsidRPr="009607BE" w:rsidDel="00542A65" w:rsidRDefault="00603DFF" w:rsidP="00603DFF">
            <w:pPr>
              <w:spacing w:after="120"/>
              <w:jc w:val="right"/>
              <w:rPr>
                <w:sz w:val="18"/>
                <w:szCs w:val="18"/>
              </w:rPr>
            </w:pPr>
            <w:r>
              <w:rPr>
                <w:rFonts w:cs="Arial"/>
                <w:color w:val="000000"/>
                <w:sz w:val="18"/>
                <w:szCs w:val="18"/>
              </w:rPr>
              <w:t>1</w:t>
            </w:r>
          </w:p>
        </w:tc>
        <w:tc>
          <w:tcPr>
            <w:tcW w:w="1701" w:type="dxa"/>
            <w:gridSpan w:val="2"/>
            <w:tcBorders>
              <w:top w:val="dotted" w:sz="4" w:space="0" w:color="auto"/>
              <w:left w:val="single" w:sz="4" w:space="0" w:color="auto"/>
              <w:bottom w:val="dotted" w:sz="4" w:space="0" w:color="auto"/>
              <w:right w:val="single" w:sz="4" w:space="0" w:color="auto"/>
            </w:tcBorders>
            <w:vAlign w:val="center"/>
          </w:tcPr>
          <w:p w14:paraId="2E350799" w14:textId="05BCD5B7" w:rsidR="00603DFF" w:rsidRPr="009607BE" w:rsidDel="00542A65" w:rsidRDefault="00603DFF" w:rsidP="00603DFF">
            <w:pPr>
              <w:spacing w:after="120"/>
              <w:jc w:val="right"/>
              <w:rPr>
                <w:sz w:val="18"/>
                <w:szCs w:val="18"/>
              </w:rPr>
            </w:pPr>
            <w:r>
              <w:rPr>
                <w:rFonts w:cs="Arial"/>
                <w:color w:val="000000"/>
                <w:sz w:val="18"/>
                <w:szCs w:val="18"/>
              </w:rPr>
              <w:t>(66)</w:t>
            </w:r>
          </w:p>
        </w:tc>
        <w:tc>
          <w:tcPr>
            <w:tcW w:w="1560" w:type="dxa"/>
            <w:gridSpan w:val="2"/>
            <w:tcBorders>
              <w:top w:val="dotted" w:sz="4" w:space="0" w:color="auto"/>
              <w:left w:val="single" w:sz="4" w:space="0" w:color="auto"/>
              <w:bottom w:val="dotted" w:sz="4" w:space="0" w:color="auto"/>
              <w:right w:val="single" w:sz="4" w:space="0" w:color="auto"/>
            </w:tcBorders>
            <w:vAlign w:val="center"/>
          </w:tcPr>
          <w:p w14:paraId="437134C0" w14:textId="42F16807" w:rsidR="00603DFF" w:rsidRPr="009607BE" w:rsidDel="00542A65" w:rsidRDefault="00603DFF" w:rsidP="00603DFF">
            <w:pPr>
              <w:spacing w:after="120"/>
              <w:jc w:val="right"/>
              <w:rPr>
                <w:sz w:val="18"/>
                <w:szCs w:val="18"/>
              </w:rPr>
            </w:pPr>
            <w:r>
              <w:rPr>
                <w:rFonts w:cs="Arial"/>
                <w:color w:val="000000"/>
                <w:sz w:val="18"/>
                <w:szCs w:val="18"/>
              </w:rPr>
              <w:t>(11)</w:t>
            </w:r>
          </w:p>
        </w:tc>
        <w:tc>
          <w:tcPr>
            <w:tcW w:w="1417" w:type="dxa"/>
            <w:tcBorders>
              <w:top w:val="dotted" w:sz="4" w:space="0" w:color="auto"/>
              <w:left w:val="single" w:sz="4" w:space="0" w:color="auto"/>
              <w:bottom w:val="dotted" w:sz="4" w:space="0" w:color="auto"/>
              <w:right w:val="single" w:sz="4" w:space="0" w:color="auto"/>
            </w:tcBorders>
            <w:vAlign w:val="center"/>
          </w:tcPr>
          <w:p w14:paraId="69017E1E" w14:textId="6336B966" w:rsidR="00603DFF" w:rsidRPr="009607BE" w:rsidDel="00542A65" w:rsidRDefault="00603DFF" w:rsidP="00603DFF">
            <w:pPr>
              <w:spacing w:after="120"/>
              <w:jc w:val="right"/>
              <w:rPr>
                <w:b/>
                <w:bCs/>
                <w:sz w:val="18"/>
                <w:szCs w:val="18"/>
              </w:rPr>
            </w:pPr>
            <w:r>
              <w:rPr>
                <w:rFonts w:cs="Arial"/>
                <w:color w:val="000000"/>
                <w:sz w:val="18"/>
                <w:szCs w:val="18"/>
              </w:rPr>
              <w:t>(76)</w:t>
            </w:r>
          </w:p>
        </w:tc>
      </w:tr>
      <w:tr w:rsidR="00603DFF" w:rsidRPr="00882BC0" w14:paraId="7E1E41EA" w14:textId="77777777" w:rsidTr="006E3D14">
        <w:trPr>
          <w:trHeight w:val="510"/>
        </w:trPr>
        <w:tc>
          <w:tcPr>
            <w:tcW w:w="4077" w:type="dxa"/>
            <w:tcBorders>
              <w:top w:val="dotted" w:sz="4" w:space="0" w:color="auto"/>
              <w:left w:val="single" w:sz="4" w:space="0" w:color="auto"/>
              <w:bottom w:val="dotted" w:sz="4" w:space="0" w:color="auto"/>
              <w:right w:val="single" w:sz="4" w:space="0" w:color="auto"/>
            </w:tcBorders>
            <w:vAlign w:val="center"/>
          </w:tcPr>
          <w:p w14:paraId="3968C567" w14:textId="77777777" w:rsidR="00603DFF" w:rsidRPr="00882BC0" w:rsidRDefault="00603DFF" w:rsidP="00603DFF">
            <w:pPr>
              <w:spacing w:after="120"/>
              <w:rPr>
                <w:rFonts w:cs="Arial"/>
                <w:sz w:val="18"/>
                <w:szCs w:val="18"/>
              </w:rPr>
            </w:pPr>
            <w:r w:rsidRPr="00882BC0">
              <w:rPr>
                <w:rFonts w:cs="Arial"/>
                <w:sz w:val="18"/>
                <w:szCs w:val="18"/>
              </w:rPr>
              <w:t>Resources/Treasurer</w:t>
            </w:r>
          </w:p>
        </w:tc>
        <w:tc>
          <w:tcPr>
            <w:tcW w:w="1588" w:type="dxa"/>
            <w:gridSpan w:val="2"/>
            <w:tcBorders>
              <w:top w:val="dotted" w:sz="4" w:space="0" w:color="auto"/>
              <w:left w:val="single" w:sz="4" w:space="0" w:color="auto"/>
              <w:bottom w:val="dotted" w:sz="4" w:space="0" w:color="auto"/>
              <w:right w:val="single" w:sz="4" w:space="0" w:color="auto"/>
            </w:tcBorders>
            <w:vAlign w:val="center"/>
          </w:tcPr>
          <w:p w14:paraId="0369E414" w14:textId="75FF925A" w:rsidR="00603DFF" w:rsidRPr="009607BE" w:rsidRDefault="00603DFF" w:rsidP="00603DFF">
            <w:pPr>
              <w:spacing w:after="120"/>
              <w:jc w:val="right"/>
              <w:rPr>
                <w:rFonts w:cs="Arial"/>
                <w:sz w:val="18"/>
                <w:szCs w:val="18"/>
              </w:rPr>
            </w:pPr>
            <w:r>
              <w:rPr>
                <w:rFonts w:cs="Arial"/>
                <w:color w:val="000000"/>
                <w:sz w:val="18"/>
                <w:szCs w:val="18"/>
              </w:rPr>
              <w:t>1,221</w:t>
            </w:r>
          </w:p>
        </w:tc>
        <w:tc>
          <w:tcPr>
            <w:tcW w:w="1701" w:type="dxa"/>
            <w:gridSpan w:val="2"/>
            <w:tcBorders>
              <w:top w:val="dotted" w:sz="4" w:space="0" w:color="auto"/>
              <w:left w:val="single" w:sz="4" w:space="0" w:color="auto"/>
              <w:bottom w:val="dotted" w:sz="4" w:space="0" w:color="auto"/>
              <w:right w:val="single" w:sz="4" w:space="0" w:color="auto"/>
            </w:tcBorders>
            <w:vAlign w:val="center"/>
          </w:tcPr>
          <w:p w14:paraId="105F76B6" w14:textId="215FBD45" w:rsidR="00603DFF" w:rsidRPr="009607BE" w:rsidRDefault="00603DFF" w:rsidP="00603DFF">
            <w:pPr>
              <w:spacing w:after="120"/>
              <w:jc w:val="right"/>
              <w:rPr>
                <w:rFonts w:cs="Arial"/>
                <w:sz w:val="18"/>
                <w:szCs w:val="18"/>
              </w:rPr>
            </w:pPr>
            <w:r>
              <w:rPr>
                <w:rFonts w:cs="Arial"/>
                <w:color w:val="000000"/>
                <w:sz w:val="18"/>
                <w:szCs w:val="18"/>
              </w:rPr>
              <w:t>146</w:t>
            </w:r>
          </w:p>
        </w:tc>
        <w:tc>
          <w:tcPr>
            <w:tcW w:w="1560" w:type="dxa"/>
            <w:gridSpan w:val="2"/>
            <w:tcBorders>
              <w:top w:val="dotted" w:sz="4" w:space="0" w:color="auto"/>
              <w:left w:val="single" w:sz="4" w:space="0" w:color="auto"/>
              <w:bottom w:val="dotted" w:sz="4" w:space="0" w:color="auto"/>
              <w:right w:val="single" w:sz="4" w:space="0" w:color="auto"/>
            </w:tcBorders>
            <w:vAlign w:val="center"/>
          </w:tcPr>
          <w:p w14:paraId="3959D45F" w14:textId="48709677" w:rsidR="00603DFF" w:rsidRPr="009607BE" w:rsidRDefault="00603DFF" w:rsidP="00603DFF">
            <w:pPr>
              <w:spacing w:after="120"/>
              <w:jc w:val="right"/>
              <w:rPr>
                <w:rFonts w:cs="Arial"/>
                <w:sz w:val="18"/>
                <w:szCs w:val="18"/>
              </w:rPr>
            </w:pPr>
            <w:r>
              <w:rPr>
                <w:rFonts w:cs="Arial"/>
                <w:color w:val="000000"/>
                <w:sz w:val="18"/>
                <w:szCs w:val="18"/>
              </w:rPr>
              <w:t>11</w:t>
            </w:r>
          </w:p>
        </w:tc>
        <w:tc>
          <w:tcPr>
            <w:tcW w:w="1417" w:type="dxa"/>
            <w:tcBorders>
              <w:top w:val="dotted" w:sz="4" w:space="0" w:color="auto"/>
              <w:left w:val="single" w:sz="4" w:space="0" w:color="auto"/>
              <w:bottom w:val="dotted" w:sz="4" w:space="0" w:color="auto"/>
              <w:right w:val="single" w:sz="4" w:space="0" w:color="auto"/>
            </w:tcBorders>
            <w:vAlign w:val="center"/>
          </w:tcPr>
          <w:p w14:paraId="46351974" w14:textId="69BDBAF4" w:rsidR="00603DFF" w:rsidRPr="009607BE" w:rsidRDefault="00603DFF" w:rsidP="00603DFF">
            <w:pPr>
              <w:spacing w:after="120"/>
              <w:jc w:val="right"/>
              <w:rPr>
                <w:rFonts w:cs="Arial"/>
                <w:b/>
                <w:bCs/>
                <w:sz w:val="18"/>
                <w:szCs w:val="18"/>
              </w:rPr>
            </w:pPr>
            <w:r>
              <w:rPr>
                <w:rFonts w:cs="Arial"/>
                <w:color w:val="000000"/>
                <w:sz w:val="18"/>
                <w:szCs w:val="18"/>
              </w:rPr>
              <w:t>1,378</w:t>
            </w:r>
          </w:p>
        </w:tc>
      </w:tr>
      <w:tr w:rsidR="00603DFF" w:rsidRPr="00882BC0" w14:paraId="1851D915" w14:textId="77777777" w:rsidTr="006E3D14">
        <w:tc>
          <w:tcPr>
            <w:tcW w:w="4077" w:type="dxa"/>
            <w:tcBorders>
              <w:top w:val="dotted" w:sz="4" w:space="0" w:color="auto"/>
              <w:left w:val="single" w:sz="4" w:space="0" w:color="auto"/>
              <w:bottom w:val="dotted" w:sz="4" w:space="0" w:color="auto"/>
              <w:right w:val="single" w:sz="4" w:space="0" w:color="auto"/>
            </w:tcBorders>
            <w:vAlign w:val="center"/>
          </w:tcPr>
          <w:p w14:paraId="69D3B8D9" w14:textId="77777777" w:rsidR="00603DFF" w:rsidRPr="00882BC0" w:rsidRDefault="00603DFF" w:rsidP="00603DFF">
            <w:pPr>
              <w:spacing w:after="120"/>
              <w:rPr>
                <w:rFonts w:cs="Arial"/>
                <w:sz w:val="18"/>
                <w:szCs w:val="18"/>
              </w:rPr>
            </w:pPr>
            <w:r w:rsidRPr="00882BC0">
              <w:rPr>
                <w:rFonts w:cs="Arial"/>
                <w:sz w:val="18"/>
                <w:szCs w:val="18"/>
              </w:rPr>
              <w:t>Planning &amp; Improvement</w:t>
            </w:r>
          </w:p>
        </w:tc>
        <w:tc>
          <w:tcPr>
            <w:tcW w:w="1588" w:type="dxa"/>
            <w:gridSpan w:val="2"/>
            <w:tcBorders>
              <w:top w:val="dotted" w:sz="4" w:space="0" w:color="auto"/>
              <w:left w:val="single" w:sz="4" w:space="0" w:color="auto"/>
              <w:bottom w:val="dotted" w:sz="4" w:space="0" w:color="auto"/>
              <w:right w:val="single" w:sz="4" w:space="0" w:color="auto"/>
            </w:tcBorders>
            <w:vAlign w:val="center"/>
          </w:tcPr>
          <w:p w14:paraId="7A674CFF" w14:textId="34171E51" w:rsidR="00603DFF" w:rsidRPr="009607BE" w:rsidRDefault="00603DFF" w:rsidP="00603DFF">
            <w:pPr>
              <w:spacing w:after="120"/>
              <w:jc w:val="right"/>
              <w:rPr>
                <w:rFonts w:cs="Arial"/>
                <w:sz w:val="18"/>
                <w:szCs w:val="18"/>
              </w:rPr>
            </w:pPr>
            <w:r>
              <w:rPr>
                <w:rFonts w:cs="Arial"/>
                <w:color w:val="000000"/>
                <w:sz w:val="18"/>
                <w:szCs w:val="18"/>
              </w:rPr>
              <w:t xml:space="preserve">                                  -   </w:t>
            </w:r>
          </w:p>
        </w:tc>
        <w:tc>
          <w:tcPr>
            <w:tcW w:w="1701" w:type="dxa"/>
            <w:gridSpan w:val="2"/>
            <w:tcBorders>
              <w:top w:val="dotted" w:sz="4" w:space="0" w:color="auto"/>
              <w:left w:val="single" w:sz="4" w:space="0" w:color="auto"/>
              <w:bottom w:val="dotted" w:sz="4" w:space="0" w:color="auto"/>
              <w:right w:val="single" w:sz="4" w:space="0" w:color="auto"/>
            </w:tcBorders>
            <w:vAlign w:val="center"/>
          </w:tcPr>
          <w:p w14:paraId="6801CF9D" w14:textId="008FCA31" w:rsidR="00603DFF" w:rsidRPr="009607BE" w:rsidRDefault="00603DFF" w:rsidP="00603DFF">
            <w:pPr>
              <w:spacing w:after="120"/>
              <w:jc w:val="right"/>
              <w:rPr>
                <w:rFonts w:cs="Arial"/>
                <w:sz w:val="18"/>
                <w:szCs w:val="18"/>
              </w:rPr>
            </w:pPr>
            <w:r>
              <w:rPr>
                <w:rFonts w:cs="Arial"/>
                <w:color w:val="000000"/>
                <w:sz w:val="18"/>
                <w:szCs w:val="18"/>
              </w:rPr>
              <w:t>100</w:t>
            </w:r>
          </w:p>
        </w:tc>
        <w:tc>
          <w:tcPr>
            <w:tcW w:w="1560" w:type="dxa"/>
            <w:gridSpan w:val="2"/>
            <w:tcBorders>
              <w:top w:val="dotted" w:sz="4" w:space="0" w:color="auto"/>
              <w:left w:val="single" w:sz="4" w:space="0" w:color="auto"/>
              <w:bottom w:val="dotted" w:sz="4" w:space="0" w:color="auto"/>
              <w:right w:val="single" w:sz="4" w:space="0" w:color="auto"/>
            </w:tcBorders>
            <w:vAlign w:val="center"/>
          </w:tcPr>
          <w:p w14:paraId="2886B957" w14:textId="39C41192" w:rsidR="00603DFF" w:rsidRPr="009607BE" w:rsidRDefault="00603DFF" w:rsidP="00603DFF">
            <w:pPr>
              <w:spacing w:after="120"/>
              <w:jc w:val="right"/>
              <w:rPr>
                <w:rFonts w:cs="Arial"/>
                <w:sz w:val="18"/>
                <w:szCs w:val="18"/>
              </w:rPr>
            </w:pPr>
            <w:r>
              <w:rPr>
                <w:rFonts w:cs="Arial"/>
                <w:color w:val="000000"/>
                <w:sz w:val="18"/>
                <w:szCs w:val="18"/>
              </w:rPr>
              <w:t>1</w:t>
            </w:r>
          </w:p>
        </w:tc>
        <w:tc>
          <w:tcPr>
            <w:tcW w:w="1417" w:type="dxa"/>
            <w:tcBorders>
              <w:top w:val="dotted" w:sz="4" w:space="0" w:color="auto"/>
              <w:left w:val="single" w:sz="4" w:space="0" w:color="auto"/>
              <w:bottom w:val="dotted" w:sz="4" w:space="0" w:color="auto"/>
              <w:right w:val="single" w:sz="4" w:space="0" w:color="auto"/>
            </w:tcBorders>
            <w:vAlign w:val="center"/>
          </w:tcPr>
          <w:p w14:paraId="53810962" w14:textId="68218D4E" w:rsidR="00603DFF" w:rsidRPr="009607BE" w:rsidRDefault="00603DFF" w:rsidP="00603DFF">
            <w:pPr>
              <w:spacing w:after="120"/>
              <w:jc w:val="right"/>
              <w:rPr>
                <w:rFonts w:cs="Arial"/>
                <w:b/>
                <w:bCs/>
                <w:sz w:val="18"/>
                <w:szCs w:val="18"/>
              </w:rPr>
            </w:pPr>
            <w:r>
              <w:rPr>
                <w:rFonts w:cs="Arial"/>
                <w:color w:val="000000"/>
                <w:sz w:val="18"/>
                <w:szCs w:val="18"/>
              </w:rPr>
              <w:t>101</w:t>
            </w:r>
          </w:p>
        </w:tc>
      </w:tr>
      <w:tr w:rsidR="00603DFF" w:rsidRPr="00882BC0" w14:paraId="7B64E83E" w14:textId="77777777" w:rsidTr="006E3D14">
        <w:tc>
          <w:tcPr>
            <w:tcW w:w="4077" w:type="dxa"/>
            <w:tcBorders>
              <w:top w:val="dotted" w:sz="4" w:space="0" w:color="auto"/>
              <w:left w:val="single" w:sz="4" w:space="0" w:color="auto"/>
              <w:bottom w:val="dotted" w:sz="4" w:space="0" w:color="auto"/>
              <w:right w:val="single" w:sz="4" w:space="0" w:color="auto"/>
            </w:tcBorders>
            <w:vAlign w:val="center"/>
          </w:tcPr>
          <w:p w14:paraId="0D4622E8" w14:textId="77777777" w:rsidR="00603DFF" w:rsidRPr="00882BC0" w:rsidRDefault="00603DFF" w:rsidP="00603DFF">
            <w:pPr>
              <w:spacing w:after="120"/>
              <w:rPr>
                <w:rFonts w:cs="Arial"/>
                <w:sz w:val="18"/>
                <w:szCs w:val="18"/>
              </w:rPr>
            </w:pPr>
            <w:r w:rsidRPr="00882BC0">
              <w:rPr>
                <w:rFonts w:cs="Arial"/>
                <w:sz w:val="18"/>
                <w:szCs w:val="18"/>
              </w:rPr>
              <w:t>Safer Communities</w:t>
            </w:r>
          </w:p>
        </w:tc>
        <w:tc>
          <w:tcPr>
            <w:tcW w:w="1588" w:type="dxa"/>
            <w:gridSpan w:val="2"/>
            <w:tcBorders>
              <w:top w:val="dotted" w:sz="4" w:space="0" w:color="auto"/>
              <w:left w:val="single" w:sz="4" w:space="0" w:color="auto"/>
              <w:bottom w:val="dotted" w:sz="4" w:space="0" w:color="auto"/>
              <w:right w:val="single" w:sz="4" w:space="0" w:color="auto"/>
            </w:tcBorders>
            <w:vAlign w:val="center"/>
          </w:tcPr>
          <w:p w14:paraId="56B5E700" w14:textId="546E4A0D" w:rsidR="00603DFF" w:rsidRPr="009607BE" w:rsidRDefault="00603DFF" w:rsidP="00603DFF">
            <w:pPr>
              <w:spacing w:after="120"/>
              <w:jc w:val="right"/>
              <w:rPr>
                <w:rFonts w:cs="Arial"/>
                <w:sz w:val="18"/>
                <w:szCs w:val="18"/>
              </w:rPr>
            </w:pPr>
            <w:r>
              <w:rPr>
                <w:rFonts w:cs="Arial"/>
                <w:color w:val="000000"/>
                <w:sz w:val="18"/>
                <w:szCs w:val="18"/>
              </w:rPr>
              <w:t xml:space="preserve">                                  -   </w:t>
            </w:r>
          </w:p>
        </w:tc>
        <w:tc>
          <w:tcPr>
            <w:tcW w:w="1701" w:type="dxa"/>
            <w:gridSpan w:val="2"/>
            <w:tcBorders>
              <w:top w:val="dotted" w:sz="4" w:space="0" w:color="auto"/>
              <w:left w:val="single" w:sz="4" w:space="0" w:color="auto"/>
              <w:bottom w:val="dotted" w:sz="4" w:space="0" w:color="auto"/>
              <w:right w:val="single" w:sz="4" w:space="0" w:color="auto"/>
            </w:tcBorders>
            <w:vAlign w:val="center"/>
          </w:tcPr>
          <w:p w14:paraId="1B6BBC7D" w14:textId="0E9760E7" w:rsidR="00603DFF" w:rsidRPr="009607BE" w:rsidRDefault="00603DFF" w:rsidP="00603DFF">
            <w:pPr>
              <w:spacing w:after="120"/>
              <w:jc w:val="right"/>
              <w:rPr>
                <w:rFonts w:cs="Arial"/>
                <w:sz w:val="18"/>
                <w:szCs w:val="18"/>
              </w:rPr>
            </w:pPr>
            <w:r>
              <w:rPr>
                <w:rFonts w:cs="Arial"/>
                <w:color w:val="000000"/>
                <w:sz w:val="18"/>
                <w:szCs w:val="18"/>
              </w:rPr>
              <w:t>(3,678)</w:t>
            </w:r>
          </w:p>
        </w:tc>
        <w:tc>
          <w:tcPr>
            <w:tcW w:w="1560" w:type="dxa"/>
            <w:gridSpan w:val="2"/>
            <w:tcBorders>
              <w:top w:val="dotted" w:sz="4" w:space="0" w:color="auto"/>
              <w:left w:val="single" w:sz="4" w:space="0" w:color="auto"/>
              <w:bottom w:val="dotted" w:sz="4" w:space="0" w:color="auto"/>
              <w:right w:val="single" w:sz="4" w:space="0" w:color="auto"/>
            </w:tcBorders>
            <w:vAlign w:val="center"/>
          </w:tcPr>
          <w:p w14:paraId="0F2ABC2A" w14:textId="58743CB5" w:rsidR="00603DFF" w:rsidRPr="009607BE" w:rsidRDefault="00603DFF" w:rsidP="00603DFF">
            <w:pPr>
              <w:spacing w:after="120"/>
              <w:jc w:val="right"/>
              <w:rPr>
                <w:rFonts w:cs="Arial"/>
                <w:sz w:val="18"/>
                <w:szCs w:val="18"/>
              </w:rPr>
            </w:pPr>
            <w:r>
              <w:rPr>
                <w:rFonts w:cs="Arial"/>
                <w:color w:val="000000"/>
                <w:sz w:val="18"/>
                <w:szCs w:val="18"/>
              </w:rPr>
              <w:t>10</w:t>
            </w:r>
          </w:p>
        </w:tc>
        <w:tc>
          <w:tcPr>
            <w:tcW w:w="1417" w:type="dxa"/>
            <w:tcBorders>
              <w:top w:val="dotted" w:sz="4" w:space="0" w:color="auto"/>
              <w:left w:val="single" w:sz="4" w:space="0" w:color="auto"/>
              <w:bottom w:val="dotted" w:sz="4" w:space="0" w:color="auto"/>
              <w:right w:val="single" w:sz="4" w:space="0" w:color="auto"/>
            </w:tcBorders>
            <w:vAlign w:val="center"/>
          </w:tcPr>
          <w:p w14:paraId="758145EF" w14:textId="6FE061DF" w:rsidR="00603DFF" w:rsidRPr="009607BE" w:rsidRDefault="00603DFF" w:rsidP="00603DFF">
            <w:pPr>
              <w:spacing w:after="120"/>
              <w:jc w:val="right"/>
              <w:rPr>
                <w:rFonts w:cs="Arial"/>
                <w:b/>
                <w:bCs/>
                <w:sz w:val="18"/>
                <w:szCs w:val="18"/>
              </w:rPr>
            </w:pPr>
            <w:r>
              <w:rPr>
                <w:rFonts w:cs="Arial"/>
                <w:color w:val="000000"/>
                <w:sz w:val="18"/>
                <w:szCs w:val="18"/>
              </w:rPr>
              <w:t>(3,668)</w:t>
            </w:r>
          </w:p>
        </w:tc>
      </w:tr>
      <w:tr w:rsidR="00603DFF" w:rsidRPr="00882BC0" w14:paraId="311D74EF" w14:textId="77777777" w:rsidTr="006E3D14">
        <w:trPr>
          <w:trHeight w:val="525"/>
        </w:trPr>
        <w:tc>
          <w:tcPr>
            <w:tcW w:w="4077" w:type="dxa"/>
            <w:tcBorders>
              <w:top w:val="dotted" w:sz="4" w:space="0" w:color="auto"/>
              <w:left w:val="single" w:sz="4" w:space="0" w:color="auto"/>
              <w:bottom w:val="dotted" w:sz="4" w:space="0" w:color="auto"/>
              <w:right w:val="single" w:sz="4" w:space="0" w:color="auto"/>
            </w:tcBorders>
            <w:vAlign w:val="center"/>
          </w:tcPr>
          <w:p w14:paraId="692E8DA1" w14:textId="77777777" w:rsidR="00603DFF" w:rsidRPr="00882BC0" w:rsidRDefault="00603DFF" w:rsidP="00603DFF">
            <w:pPr>
              <w:spacing w:after="120"/>
              <w:rPr>
                <w:rFonts w:cs="Arial"/>
                <w:sz w:val="18"/>
                <w:szCs w:val="18"/>
              </w:rPr>
            </w:pPr>
            <w:r w:rsidRPr="00882BC0">
              <w:rPr>
                <w:rFonts w:cs="Arial"/>
                <w:sz w:val="18"/>
                <w:szCs w:val="18"/>
              </w:rPr>
              <w:t>Operational Support &amp; Resilience</w:t>
            </w:r>
          </w:p>
        </w:tc>
        <w:tc>
          <w:tcPr>
            <w:tcW w:w="1588" w:type="dxa"/>
            <w:gridSpan w:val="2"/>
            <w:tcBorders>
              <w:top w:val="dotted" w:sz="4" w:space="0" w:color="auto"/>
              <w:left w:val="single" w:sz="4" w:space="0" w:color="auto"/>
              <w:bottom w:val="dotted" w:sz="4" w:space="0" w:color="auto"/>
              <w:right w:val="single" w:sz="4" w:space="0" w:color="auto"/>
            </w:tcBorders>
            <w:vAlign w:val="center"/>
          </w:tcPr>
          <w:p w14:paraId="39FC441D" w14:textId="38C04437" w:rsidR="00603DFF" w:rsidRPr="009607BE" w:rsidRDefault="00603DFF" w:rsidP="00603DFF">
            <w:pPr>
              <w:spacing w:after="120"/>
              <w:jc w:val="right"/>
              <w:rPr>
                <w:rFonts w:cs="Arial"/>
                <w:sz w:val="18"/>
                <w:szCs w:val="18"/>
              </w:rPr>
            </w:pPr>
            <w:r>
              <w:rPr>
                <w:rFonts w:cs="Arial"/>
                <w:color w:val="000000"/>
                <w:sz w:val="18"/>
                <w:szCs w:val="18"/>
              </w:rPr>
              <w:t>1,129</w:t>
            </w:r>
          </w:p>
        </w:tc>
        <w:tc>
          <w:tcPr>
            <w:tcW w:w="1701" w:type="dxa"/>
            <w:gridSpan w:val="2"/>
            <w:tcBorders>
              <w:top w:val="dotted" w:sz="4" w:space="0" w:color="auto"/>
              <w:left w:val="single" w:sz="4" w:space="0" w:color="auto"/>
              <w:bottom w:val="dotted" w:sz="4" w:space="0" w:color="auto"/>
              <w:right w:val="single" w:sz="4" w:space="0" w:color="auto"/>
            </w:tcBorders>
            <w:vAlign w:val="center"/>
          </w:tcPr>
          <w:p w14:paraId="1DCDD239" w14:textId="511E20D0" w:rsidR="00603DFF" w:rsidRPr="009607BE" w:rsidRDefault="00603DFF" w:rsidP="00603DFF">
            <w:pPr>
              <w:spacing w:after="120"/>
              <w:jc w:val="right"/>
              <w:rPr>
                <w:rFonts w:cs="Arial"/>
                <w:sz w:val="18"/>
                <w:szCs w:val="18"/>
              </w:rPr>
            </w:pPr>
            <w:r>
              <w:rPr>
                <w:rFonts w:cs="Arial"/>
                <w:color w:val="000000"/>
                <w:sz w:val="18"/>
                <w:szCs w:val="18"/>
              </w:rPr>
              <w:t>19</w:t>
            </w:r>
          </w:p>
        </w:tc>
        <w:tc>
          <w:tcPr>
            <w:tcW w:w="1560" w:type="dxa"/>
            <w:gridSpan w:val="2"/>
            <w:tcBorders>
              <w:top w:val="dotted" w:sz="4" w:space="0" w:color="auto"/>
              <w:left w:val="single" w:sz="4" w:space="0" w:color="auto"/>
              <w:bottom w:val="dotted" w:sz="4" w:space="0" w:color="auto"/>
              <w:right w:val="single" w:sz="4" w:space="0" w:color="auto"/>
            </w:tcBorders>
            <w:vAlign w:val="center"/>
          </w:tcPr>
          <w:p w14:paraId="7C068555" w14:textId="5264037A" w:rsidR="00603DFF" w:rsidRPr="009607BE" w:rsidRDefault="00603DFF" w:rsidP="00603DFF">
            <w:pPr>
              <w:spacing w:after="120"/>
              <w:jc w:val="right"/>
              <w:rPr>
                <w:rFonts w:cs="Arial"/>
                <w:sz w:val="18"/>
                <w:szCs w:val="18"/>
              </w:rPr>
            </w:pPr>
            <w:r>
              <w:rPr>
                <w:rFonts w:cs="Arial"/>
                <w:color w:val="000000"/>
                <w:sz w:val="18"/>
                <w:szCs w:val="18"/>
              </w:rPr>
              <w:t>74</w:t>
            </w:r>
          </w:p>
        </w:tc>
        <w:tc>
          <w:tcPr>
            <w:tcW w:w="1417" w:type="dxa"/>
            <w:tcBorders>
              <w:top w:val="dotted" w:sz="4" w:space="0" w:color="auto"/>
              <w:left w:val="single" w:sz="4" w:space="0" w:color="auto"/>
              <w:bottom w:val="dotted" w:sz="4" w:space="0" w:color="auto"/>
              <w:right w:val="single" w:sz="4" w:space="0" w:color="auto"/>
            </w:tcBorders>
            <w:vAlign w:val="center"/>
          </w:tcPr>
          <w:p w14:paraId="213609AA" w14:textId="574E5586" w:rsidR="00603DFF" w:rsidRPr="009607BE" w:rsidRDefault="00603DFF" w:rsidP="00603DFF">
            <w:pPr>
              <w:spacing w:after="120"/>
              <w:jc w:val="right"/>
              <w:rPr>
                <w:rFonts w:cs="Arial"/>
                <w:b/>
                <w:bCs/>
                <w:sz w:val="18"/>
                <w:szCs w:val="18"/>
              </w:rPr>
            </w:pPr>
            <w:r>
              <w:rPr>
                <w:rFonts w:cs="Arial"/>
                <w:color w:val="000000"/>
                <w:sz w:val="18"/>
                <w:szCs w:val="18"/>
              </w:rPr>
              <w:t>1,222</w:t>
            </w:r>
          </w:p>
        </w:tc>
      </w:tr>
      <w:tr w:rsidR="00603DFF" w:rsidRPr="00882BC0" w14:paraId="5C9AF5AA" w14:textId="77777777" w:rsidTr="006E3D14">
        <w:trPr>
          <w:trHeight w:val="421"/>
        </w:trPr>
        <w:tc>
          <w:tcPr>
            <w:tcW w:w="4077" w:type="dxa"/>
            <w:tcBorders>
              <w:top w:val="dotted" w:sz="4" w:space="0" w:color="auto"/>
              <w:left w:val="single" w:sz="4" w:space="0" w:color="auto"/>
              <w:bottom w:val="dotted" w:sz="4" w:space="0" w:color="auto"/>
              <w:right w:val="single" w:sz="4" w:space="0" w:color="auto"/>
            </w:tcBorders>
            <w:vAlign w:val="center"/>
          </w:tcPr>
          <w:p w14:paraId="521BB4D0" w14:textId="77777777" w:rsidR="00603DFF" w:rsidRPr="00882BC0" w:rsidRDefault="00603DFF" w:rsidP="00603DFF">
            <w:pPr>
              <w:spacing w:after="120"/>
              <w:rPr>
                <w:rFonts w:cs="Arial"/>
                <w:sz w:val="18"/>
                <w:szCs w:val="18"/>
              </w:rPr>
            </w:pPr>
            <w:r w:rsidRPr="00882BC0">
              <w:rPr>
                <w:rFonts w:cs="Arial"/>
                <w:sz w:val="18"/>
                <w:szCs w:val="18"/>
              </w:rPr>
              <w:t>Corporate</w:t>
            </w:r>
          </w:p>
        </w:tc>
        <w:tc>
          <w:tcPr>
            <w:tcW w:w="1588" w:type="dxa"/>
            <w:gridSpan w:val="2"/>
            <w:tcBorders>
              <w:top w:val="dotted" w:sz="4" w:space="0" w:color="auto"/>
              <w:left w:val="single" w:sz="4" w:space="0" w:color="auto"/>
              <w:bottom w:val="single" w:sz="4" w:space="0" w:color="auto"/>
              <w:right w:val="single" w:sz="4" w:space="0" w:color="auto"/>
            </w:tcBorders>
            <w:vAlign w:val="center"/>
          </w:tcPr>
          <w:p w14:paraId="0BF46E0D" w14:textId="272B41CA" w:rsidR="00603DFF" w:rsidRPr="009607BE" w:rsidRDefault="00603DFF" w:rsidP="00603DFF">
            <w:pPr>
              <w:spacing w:after="120"/>
              <w:jc w:val="right"/>
              <w:rPr>
                <w:rFonts w:cs="Arial"/>
                <w:sz w:val="18"/>
                <w:szCs w:val="18"/>
              </w:rPr>
            </w:pPr>
            <w:r>
              <w:rPr>
                <w:rFonts w:cs="Arial"/>
                <w:color w:val="000000"/>
                <w:sz w:val="18"/>
                <w:szCs w:val="18"/>
              </w:rPr>
              <w:t xml:space="preserve">                                  -   </w:t>
            </w:r>
          </w:p>
        </w:tc>
        <w:tc>
          <w:tcPr>
            <w:tcW w:w="1701" w:type="dxa"/>
            <w:gridSpan w:val="2"/>
            <w:tcBorders>
              <w:top w:val="dotted" w:sz="4" w:space="0" w:color="auto"/>
              <w:left w:val="single" w:sz="4" w:space="0" w:color="auto"/>
              <w:bottom w:val="single" w:sz="4" w:space="0" w:color="auto"/>
              <w:right w:val="single" w:sz="4" w:space="0" w:color="auto"/>
            </w:tcBorders>
            <w:vAlign w:val="center"/>
          </w:tcPr>
          <w:p w14:paraId="3B2E9E12" w14:textId="0D97BC0A" w:rsidR="00603DFF" w:rsidRPr="009607BE" w:rsidRDefault="00603DFF" w:rsidP="00603DFF">
            <w:pPr>
              <w:spacing w:after="120"/>
              <w:jc w:val="right"/>
              <w:rPr>
                <w:rFonts w:cs="Arial"/>
                <w:sz w:val="18"/>
                <w:szCs w:val="18"/>
              </w:rPr>
            </w:pPr>
            <w:r>
              <w:rPr>
                <w:rFonts w:cs="Arial"/>
                <w:color w:val="000000"/>
                <w:sz w:val="18"/>
                <w:szCs w:val="18"/>
              </w:rPr>
              <w:t>(62)</w:t>
            </w:r>
          </w:p>
        </w:tc>
        <w:tc>
          <w:tcPr>
            <w:tcW w:w="1560" w:type="dxa"/>
            <w:gridSpan w:val="2"/>
            <w:tcBorders>
              <w:top w:val="dotted" w:sz="4" w:space="0" w:color="auto"/>
              <w:left w:val="single" w:sz="4" w:space="0" w:color="auto"/>
              <w:bottom w:val="single" w:sz="4" w:space="0" w:color="auto"/>
              <w:right w:val="single" w:sz="4" w:space="0" w:color="auto"/>
            </w:tcBorders>
            <w:vAlign w:val="center"/>
          </w:tcPr>
          <w:p w14:paraId="0672FEF8" w14:textId="028BD1E6" w:rsidR="00603DFF" w:rsidRPr="009607BE" w:rsidRDefault="00603DFF" w:rsidP="00603DFF">
            <w:pPr>
              <w:spacing w:after="120"/>
              <w:jc w:val="right"/>
              <w:rPr>
                <w:rFonts w:cs="Arial"/>
                <w:sz w:val="18"/>
                <w:szCs w:val="18"/>
              </w:rPr>
            </w:pPr>
            <w:r>
              <w:rPr>
                <w:rFonts w:cs="Arial"/>
                <w:color w:val="000000"/>
                <w:sz w:val="18"/>
                <w:szCs w:val="18"/>
              </w:rPr>
              <w:t xml:space="preserve">                     -   </w:t>
            </w:r>
          </w:p>
        </w:tc>
        <w:tc>
          <w:tcPr>
            <w:tcW w:w="1417" w:type="dxa"/>
            <w:tcBorders>
              <w:top w:val="dotted" w:sz="4" w:space="0" w:color="auto"/>
              <w:left w:val="single" w:sz="4" w:space="0" w:color="auto"/>
              <w:bottom w:val="single" w:sz="4" w:space="0" w:color="auto"/>
              <w:right w:val="single" w:sz="4" w:space="0" w:color="auto"/>
            </w:tcBorders>
            <w:vAlign w:val="center"/>
          </w:tcPr>
          <w:p w14:paraId="04AC2F30" w14:textId="21455800" w:rsidR="00603DFF" w:rsidRPr="009607BE" w:rsidRDefault="00603DFF" w:rsidP="00603DFF">
            <w:pPr>
              <w:spacing w:after="120"/>
              <w:jc w:val="right"/>
              <w:rPr>
                <w:rFonts w:cs="Arial"/>
                <w:b/>
                <w:bCs/>
                <w:sz w:val="18"/>
                <w:szCs w:val="18"/>
              </w:rPr>
            </w:pPr>
            <w:r>
              <w:rPr>
                <w:rFonts w:cs="Arial"/>
                <w:color w:val="000000"/>
                <w:sz w:val="18"/>
                <w:szCs w:val="18"/>
              </w:rPr>
              <w:t>(62)</w:t>
            </w:r>
          </w:p>
        </w:tc>
      </w:tr>
      <w:tr w:rsidR="00603DFF" w:rsidRPr="00882BC0" w14:paraId="7886D976" w14:textId="77777777" w:rsidTr="006E3D14">
        <w:trPr>
          <w:trHeight w:val="381"/>
        </w:trPr>
        <w:tc>
          <w:tcPr>
            <w:tcW w:w="4077" w:type="dxa"/>
            <w:tcBorders>
              <w:top w:val="dotted" w:sz="4" w:space="0" w:color="auto"/>
              <w:left w:val="single" w:sz="4" w:space="0" w:color="auto"/>
              <w:bottom w:val="dotted" w:sz="4" w:space="0" w:color="auto"/>
              <w:right w:val="single" w:sz="4" w:space="0" w:color="auto"/>
            </w:tcBorders>
            <w:vAlign w:val="center"/>
          </w:tcPr>
          <w:p w14:paraId="3FCF618F" w14:textId="77777777" w:rsidR="00603DFF" w:rsidRPr="00882BC0" w:rsidRDefault="00603DFF" w:rsidP="00603DFF">
            <w:pPr>
              <w:spacing w:after="120"/>
              <w:rPr>
                <w:rFonts w:cs="Arial"/>
                <w:b/>
                <w:sz w:val="18"/>
                <w:szCs w:val="18"/>
              </w:rPr>
            </w:pPr>
            <w:r w:rsidRPr="00882BC0">
              <w:rPr>
                <w:rFonts w:cs="Arial"/>
                <w:b/>
                <w:sz w:val="18"/>
                <w:szCs w:val="18"/>
              </w:rPr>
              <w:t>Net Cost of Services</w:t>
            </w:r>
          </w:p>
        </w:tc>
        <w:tc>
          <w:tcPr>
            <w:tcW w:w="1588" w:type="dxa"/>
            <w:gridSpan w:val="2"/>
            <w:tcBorders>
              <w:top w:val="single" w:sz="4" w:space="0" w:color="auto"/>
              <w:left w:val="single" w:sz="4" w:space="0" w:color="auto"/>
              <w:bottom w:val="dotted" w:sz="4" w:space="0" w:color="auto"/>
              <w:right w:val="single" w:sz="4" w:space="0" w:color="auto"/>
            </w:tcBorders>
            <w:vAlign w:val="center"/>
          </w:tcPr>
          <w:p w14:paraId="11DE8CE2" w14:textId="4CCC0111" w:rsidR="00603DFF" w:rsidRPr="009607BE" w:rsidRDefault="00603DFF" w:rsidP="00603DFF">
            <w:pPr>
              <w:spacing w:after="120"/>
              <w:jc w:val="right"/>
              <w:rPr>
                <w:rFonts w:cs="Arial"/>
                <w:b/>
                <w:bCs/>
                <w:sz w:val="18"/>
                <w:szCs w:val="18"/>
              </w:rPr>
            </w:pPr>
            <w:r>
              <w:rPr>
                <w:rFonts w:cs="Arial"/>
                <w:b/>
                <w:bCs/>
                <w:color w:val="000000"/>
                <w:sz w:val="18"/>
                <w:szCs w:val="18"/>
              </w:rPr>
              <w:t>2,351</w:t>
            </w:r>
          </w:p>
        </w:tc>
        <w:tc>
          <w:tcPr>
            <w:tcW w:w="1701" w:type="dxa"/>
            <w:gridSpan w:val="2"/>
            <w:tcBorders>
              <w:top w:val="single" w:sz="4" w:space="0" w:color="auto"/>
              <w:left w:val="single" w:sz="4" w:space="0" w:color="auto"/>
              <w:bottom w:val="dotted" w:sz="4" w:space="0" w:color="auto"/>
              <w:right w:val="single" w:sz="4" w:space="0" w:color="auto"/>
            </w:tcBorders>
            <w:vAlign w:val="center"/>
          </w:tcPr>
          <w:p w14:paraId="21CF7D17" w14:textId="615FBA5D" w:rsidR="00603DFF" w:rsidRPr="009607BE" w:rsidRDefault="00603DFF" w:rsidP="00603DFF">
            <w:pPr>
              <w:spacing w:after="120"/>
              <w:jc w:val="right"/>
              <w:rPr>
                <w:rFonts w:cs="Arial"/>
                <w:b/>
                <w:bCs/>
                <w:sz w:val="18"/>
                <w:szCs w:val="18"/>
              </w:rPr>
            </w:pPr>
            <w:r>
              <w:rPr>
                <w:rFonts w:cs="Arial"/>
                <w:b/>
                <w:bCs/>
                <w:color w:val="000000"/>
                <w:sz w:val="18"/>
                <w:szCs w:val="18"/>
              </w:rPr>
              <w:t>(3,541)</w:t>
            </w:r>
          </w:p>
        </w:tc>
        <w:tc>
          <w:tcPr>
            <w:tcW w:w="1560" w:type="dxa"/>
            <w:gridSpan w:val="2"/>
            <w:tcBorders>
              <w:top w:val="single" w:sz="4" w:space="0" w:color="auto"/>
              <w:left w:val="single" w:sz="4" w:space="0" w:color="auto"/>
              <w:bottom w:val="dotted" w:sz="4" w:space="0" w:color="auto"/>
              <w:right w:val="single" w:sz="4" w:space="0" w:color="auto"/>
            </w:tcBorders>
            <w:vAlign w:val="center"/>
          </w:tcPr>
          <w:p w14:paraId="2FFE9DAB" w14:textId="574FF6D8" w:rsidR="00603DFF" w:rsidRPr="009607BE" w:rsidRDefault="00603DFF" w:rsidP="00603DFF">
            <w:pPr>
              <w:spacing w:after="120"/>
              <w:jc w:val="right"/>
              <w:rPr>
                <w:rFonts w:cs="Arial"/>
                <w:b/>
                <w:bCs/>
                <w:sz w:val="18"/>
                <w:szCs w:val="18"/>
              </w:rPr>
            </w:pPr>
            <w:r>
              <w:rPr>
                <w:rFonts w:cs="Arial"/>
                <w:b/>
                <w:bCs/>
                <w:color w:val="000000"/>
                <w:sz w:val="18"/>
                <w:szCs w:val="18"/>
              </w:rPr>
              <w:t>85</w:t>
            </w:r>
          </w:p>
        </w:tc>
        <w:tc>
          <w:tcPr>
            <w:tcW w:w="1417" w:type="dxa"/>
            <w:tcBorders>
              <w:top w:val="single" w:sz="4" w:space="0" w:color="auto"/>
              <w:left w:val="single" w:sz="4" w:space="0" w:color="auto"/>
              <w:bottom w:val="dotted" w:sz="4" w:space="0" w:color="auto"/>
              <w:right w:val="single" w:sz="4" w:space="0" w:color="auto"/>
            </w:tcBorders>
            <w:vAlign w:val="center"/>
          </w:tcPr>
          <w:p w14:paraId="55F37971" w14:textId="51F41E18" w:rsidR="00603DFF" w:rsidRPr="009607BE" w:rsidRDefault="00603DFF" w:rsidP="00603DFF">
            <w:pPr>
              <w:spacing w:after="120"/>
              <w:jc w:val="right"/>
              <w:rPr>
                <w:rFonts w:cs="Arial"/>
                <w:b/>
                <w:bCs/>
                <w:sz w:val="18"/>
                <w:szCs w:val="18"/>
              </w:rPr>
            </w:pPr>
            <w:r>
              <w:rPr>
                <w:rFonts w:cs="Arial"/>
                <w:b/>
                <w:bCs/>
                <w:color w:val="000000"/>
                <w:sz w:val="18"/>
                <w:szCs w:val="18"/>
              </w:rPr>
              <w:t>(1,105)</w:t>
            </w:r>
          </w:p>
        </w:tc>
      </w:tr>
      <w:tr w:rsidR="00603DFF" w:rsidRPr="00882BC0" w14:paraId="3DCEBB17" w14:textId="77777777" w:rsidTr="006E3D14">
        <w:tc>
          <w:tcPr>
            <w:tcW w:w="4077" w:type="dxa"/>
            <w:tcBorders>
              <w:top w:val="dotted" w:sz="4" w:space="0" w:color="auto"/>
              <w:left w:val="single" w:sz="4" w:space="0" w:color="auto"/>
              <w:bottom w:val="dotted" w:sz="4" w:space="0" w:color="auto"/>
              <w:right w:val="single" w:sz="4" w:space="0" w:color="auto"/>
            </w:tcBorders>
            <w:vAlign w:val="bottom"/>
          </w:tcPr>
          <w:p w14:paraId="685175E8" w14:textId="77777777" w:rsidR="00603DFF" w:rsidRPr="00882BC0" w:rsidRDefault="00603DFF" w:rsidP="00603DFF">
            <w:pPr>
              <w:spacing w:after="120"/>
              <w:rPr>
                <w:b/>
                <w:sz w:val="18"/>
              </w:rPr>
            </w:pPr>
            <w:r w:rsidRPr="00882BC0">
              <w:rPr>
                <w:b/>
                <w:color w:val="000000"/>
                <w:sz w:val="18"/>
              </w:rPr>
              <w:t>Other income and expenditure from the Expenditure and Funding Analysis</w:t>
            </w:r>
          </w:p>
        </w:tc>
        <w:tc>
          <w:tcPr>
            <w:tcW w:w="1588" w:type="dxa"/>
            <w:gridSpan w:val="2"/>
            <w:tcBorders>
              <w:top w:val="dotted" w:sz="4" w:space="0" w:color="auto"/>
              <w:left w:val="single" w:sz="4" w:space="0" w:color="auto"/>
              <w:bottom w:val="dotted" w:sz="4" w:space="0" w:color="auto"/>
              <w:right w:val="single" w:sz="4" w:space="0" w:color="auto"/>
            </w:tcBorders>
            <w:vAlign w:val="center"/>
          </w:tcPr>
          <w:p w14:paraId="182530CE" w14:textId="567FF01E" w:rsidR="00603DFF" w:rsidRPr="009607BE" w:rsidRDefault="00603DFF" w:rsidP="00603DFF">
            <w:pPr>
              <w:spacing w:after="120"/>
              <w:jc w:val="right"/>
              <w:rPr>
                <w:b/>
                <w:bCs/>
                <w:sz w:val="18"/>
                <w:szCs w:val="18"/>
              </w:rPr>
            </w:pPr>
            <w:r>
              <w:rPr>
                <w:rFonts w:cs="Arial"/>
                <w:b/>
                <w:bCs/>
                <w:color w:val="000000"/>
                <w:sz w:val="18"/>
                <w:szCs w:val="18"/>
              </w:rPr>
              <w:t>(379)</w:t>
            </w:r>
          </w:p>
        </w:tc>
        <w:tc>
          <w:tcPr>
            <w:tcW w:w="1701" w:type="dxa"/>
            <w:gridSpan w:val="2"/>
            <w:tcBorders>
              <w:top w:val="dotted" w:sz="4" w:space="0" w:color="auto"/>
              <w:left w:val="single" w:sz="4" w:space="0" w:color="auto"/>
              <w:bottom w:val="dotted" w:sz="4" w:space="0" w:color="auto"/>
              <w:right w:val="single" w:sz="4" w:space="0" w:color="auto"/>
            </w:tcBorders>
            <w:vAlign w:val="center"/>
          </w:tcPr>
          <w:p w14:paraId="65CE1B69" w14:textId="7684DA27" w:rsidR="00603DFF" w:rsidRPr="009607BE" w:rsidRDefault="00603DFF" w:rsidP="00603DFF">
            <w:pPr>
              <w:spacing w:after="120"/>
              <w:jc w:val="right"/>
              <w:rPr>
                <w:b/>
                <w:bCs/>
                <w:sz w:val="18"/>
                <w:szCs w:val="18"/>
              </w:rPr>
            </w:pPr>
            <w:r>
              <w:rPr>
                <w:rFonts w:cs="Arial"/>
                <w:b/>
                <w:bCs/>
                <w:color w:val="000000"/>
                <w:sz w:val="18"/>
                <w:szCs w:val="18"/>
              </w:rPr>
              <w:t>11,672</w:t>
            </w:r>
          </w:p>
        </w:tc>
        <w:tc>
          <w:tcPr>
            <w:tcW w:w="1560" w:type="dxa"/>
            <w:gridSpan w:val="2"/>
            <w:tcBorders>
              <w:top w:val="dotted" w:sz="4" w:space="0" w:color="auto"/>
              <w:left w:val="single" w:sz="4" w:space="0" w:color="auto"/>
              <w:bottom w:val="dotted" w:sz="4" w:space="0" w:color="auto"/>
              <w:right w:val="single" w:sz="4" w:space="0" w:color="auto"/>
            </w:tcBorders>
            <w:vAlign w:val="center"/>
          </w:tcPr>
          <w:p w14:paraId="2EFE7D69" w14:textId="024B1E0B" w:rsidR="00603DFF" w:rsidRPr="009607BE" w:rsidRDefault="00603DFF" w:rsidP="00603DFF">
            <w:pPr>
              <w:spacing w:after="120"/>
              <w:jc w:val="right"/>
              <w:rPr>
                <w:b/>
                <w:bCs/>
                <w:sz w:val="18"/>
                <w:szCs w:val="18"/>
              </w:rPr>
            </w:pPr>
            <w:r>
              <w:rPr>
                <w:rFonts w:cs="Arial"/>
                <w:b/>
                <w:bCs/>
                <w:color w:val="000000"/>
                <w:sz w:val="18"/>
                <w:szCs w:val="18"/>
              </w:rPr>
              <w:t>(840)</w:t>
            </w:r>
          </w:p>
        </w:tc>
        <w:tc>
          <w:tcPr>
            <w:tcW w:w="1417" w:type="dxa"/>
            <w:tcBorders>
              <w:top w:val="dotted" w:sz="4" w:space="0" w:color="auto"/>
              <w:left w:val="single" w:sz="4" w:space="0" w:color="auto"/>
              <w:bottom w:val="dotted" w:sz="4" w:space="0" w:color="auto"/>
              <w:right w:val="single" w:sz="4" w:space="0" w:color="auto"/>
            </w:tcBorders>
            <w:vAlign w:val="center"/>
          </w:tcPr>
          <w:p w14:paraId="741DFF0E" w14:textId="35CE2992" w:rsidR="00603DFF" w:rsidRPr="009607BE" w:rsidRDefault="00603DFF" w:rsidP="00603DFF">
            <w:pPr>
              <w:spacing w:after="120"/>
              <w:jc w:val="right"/>
              <w:rPr>
                <w:b/>
                <w:bCs/>
                <w:sz w:val="18"/>
                <w:szCs w:val="18"/>
              </w:rPr>
            </w:pPr>
            <w:r>
              <w:rPr>
                <w:rFonts w:cs="Arial"/>
                <w:b/>
                <w:bCs/>
                <w:color w:val="000000"/>
                <w:sz w:val="18"/>
                <w:szCs w:val="18"/>
              </w:rPr>
              <w:t>10,453</w:t>
            </w:r>
          </w:p>
        </w:tc>
      </w:tr>
      <w:tr w:rsidR="00603DFF" w:rsidRPr="00882BC0" w14:paraId="0F8BCBFC" w14:textId="77777777" w:rsidTr="006E3D14">
        <w:tc>
          <w:tcPr>
            <w:tcW w:w="4077" w:type="dxa"/>
            <w:tcBorders>
              <w:top w:val="dotted" w:sz="4" w:space="0" w:color="auto"/>
              <w:left w:val="single" w:sz="4" w:space="0" w:color="auto"/>
              <w:bottom w:val="single" w:sz="4" w:space="0" w:color="auto"/>
              <w:right w:val="single" w:sz="4" w:space="0" w:color="auto"/>
            </w:tcBorders>
            <w:vAlign w:val="bottom"/>
          </w:tcPr>
          <w:p w14:paraId="3EEC36B3" w14:textId="77777777" w:rsidR="00603DFF" w:rsidRPr="00882BC0" w:rsidRDefault="00603DFF" w:rsidP="00603DFF">
            <w:pPr>
              <w:spacing w:after="120"/>
              <w:rPr>
                <w:rFonts w:cs="Arial"/>
                <w:sz w:val="18"/>
                <w:szCs w:val="18"/>
              </w:rPr>
            </w:pPr>
            <w:r w:rsidRPr="00882BC0">
              <w:rPr>
                <w:b/>
                <w:color w:val="000000"/>
                <w:sz w:val="18"/>
              </w:rPr>
              <w:t>Difference between General Fund surplus or deficit and Comprehensive Income and Expenditure Statement Surplus or Deficit on the Provision of Services</w:t>
            </w: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06FB4699" w14:textId="270A1DBE" w:rsidR="00603DFF" w:rsidRPr="009607BE" w:rsidRDefault="00603DFF" w:rsidP="00603DFF">
            <w:pPr>
              <w:spacing w:after="120"/>
              <w:jc w:val="right"/>
              <w:rPr>
                <w:rFonts w:cs="Arial"/>
                <w:b/>
                <w:bCs/>
                <w:sz w:val="18"/>
                <w:szCs w:val="18"/>
              </w:rPr>
            </w:pPr>
            <w:r>
              <w:rPr>
                <w:rFonts w:cs="Arial"/>
                <w:b/>
                <w:bCs/>
                <w:color w:val="000000"/>
                <w:sz w:val="18"/>
                <w:szCs w:val="18"/>
              </w:rPr>
              <w:t>1,972</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0D01FB0" w14:textId="592A27D3" w:rsidR="00603DFF" w:rsidRPr="009607BE" w:rsidRDefault="00603DFF" w:rsidP="00603DFF">
            <w:pPr>
              <w:spacing w:after="120"/>
              <w:jc w:val="right"/>
              <w:rPr>
                <w:rFonts w:cs="Arial"/>
                <w:b/>
                <w:bCs/>
                <w:sz w:val="18"/>
                <w:szCs w:val="18"/>
              </w:rPr>
            </w:pPr>
            <w:r>
              <w:rPr>
                <w:rFonts w:cs="Arial"/>
                <w:b/>
                <w:bCs/>
                <w:color w:val="000000"/>
                <w:sz w:val="18"/>
                <w:szCs w:val="18"/>
              </w:rPr>
              <w:t>8,131</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B5CA768" w14:textId="4D992ED8" w:rsidR="00603DFF" w:rsidRPr="009607BE" w:rsidRDefault="00603DFF" w:rsidP="00603DFF">
            <w:pPr>
              <w:spacing w:after="120"/>
              <w:jc w:val="right"/>
              <w:rPr>
                <w:rFonts w:cs="Arial"/>
                <w:b/>
                <w:bCs/>
                <w:sz w:val="18"/>
                <w:szCs w:val="18"/>
              </w:rPr>
            </w:pPr>
            <w:r>
              <w:rPr>
                <w:rFonts w:cs="Arial"/>
                <w:b/>
                <w:bCs/>
                <w:color w:val="000000"/>
                <w:sz w:val="18"/>
                <w:szCs w:val="18"/>
              </w:rPr>
              <w:t>(755)</w:t>
            </w:r>
          </w:p>
        </w:tc>
        <w:tc>
          <w:tcPr>
            <w:tcW w:w="1417" w:type="dxa"/>
            <w:tcBorders>
              <w:top w:val="single" w:sz="4" w:space="0" w:color="auto"/>
              <w:left w:val="single" w:sz="4" w:space="0" w:color="auto"/>
              <w:bottom w:val="single" w:sz="4" w:space="0" w:color="auto"/>
              <w:right w:val="single" w:sz="4" w:space="0" w:color="auto"/>
            </w:tcBorders>
            <w:vAlign w:val="center"/>
          </w:tcPr>
          <w:p w14:paraId="2C8F4661" w14:textId="0500362C" w:rsidR="00603DFF" w:rsidRPr="009607BE" w:rsidRDefault="00603DFF" w:rsidP="00603DFF">
            <w:pPr>
              <w:spacing w:after="120"/>
              <w:jc w:val="right"/>
              <w:rPr>
                <w:rFonts w:cs="Arial"/>
                <w:b/>
                <w:bCs/>
                <w:sz w:val="18"/>
                <w:szCs w:val="18"/>
              </w:rPr>
            </w:pPr>
            <w:r>
              <w:rPr>
                <w:rFonts w:cs="Arial"/>
                <w:b/>
                <w:bCs/>
                <w:color w:val="000000"/>
                <w:sz w:val="18"/>
                <w:szCs w:val="18"/>
              </w:rPr>
              <w:t>9,348</w:t>
            </w:r>
          </w:p>
        </w:tc>
      </w:tr>
    </w:tbl>
    <w:p w14:paraId="011D46BC" w14:textId="77777777" w:rsidR="006B11A7" w:rsidRDefault="006B11A7" w:rsidP="000F487D">
      <w:pPr>
        <w:spacing w:after="120"/>
        <w:jc w:val="both"/>
        <w:rPr>
          <w:rFonts w:cs="Arial"/>
          <w:sz w:val="18"/>
          <w:szCs w:val="18"/>
        </w:rPr>
      </w:pPr>
    </w:p>
    <w:p w14:paraId="5B2F5903" w14:textId="09A5D70D" w:rsidR="005B639B" w:rsidRDefault="005B639B" w:rsidP="000F487D">
      <w:pPr>
        <w:spacing w:after="120"/>
        <w:jc w:val="both"/>
        <w:rPr>
          <w:rFonts w:cs="Arial"/>
          <w:sz w:val="18"/>
          <w:szCs w:val="18"/>
        </w:rPr>
      </w:pPr>
    </w:p>
    <w:p w14:paraId="3A37D26F" w14:textId="0A90B575" w:rsidR="0042611E" w:rsidRDefault="0042611E" w:rsidP="000F487D">
      <w:pPr>
        <w:spacing w:after="120"/>
        <w:jc w:val="both"/>
        <w:rPr>
          <w:rFonts w:cs="Arial"/>
          <w:sz w:val="18"/>
          <w:szCs w:val="18"/>
        </w:rPr>
      </w:pPr>
    </w:p>
    <w:p w14:paraId="6C8E07C4" w14:textId="16F58B5D" w:rsidR="0042611E" w:rsidRDefault="0042611E" w:rsidP="000F487D">
      <w:pPr>
        <w:spacing w:after="120"/>
        <w:jc w:val="both"/>
        <w:rPr>
          <w:rFonts w:cs="Arial"/>
          <w:sz w:val="18"/>
          <w:szCs w:val="18"/>
        </w:rPr>
      </w:pPr>
    </w:p>
    <w:p w14:paraId="64F02FBF" w14:textId="77777777" w:rsidR="00B2593E" w:rsidRDefault="00B2593E" w:rsidP="000F487D">
      <w:pPr>
        <w:spacing w:after="120"/>
        <w:jc w:val="both"/>
        <w:rPr>
          <w:rFonts w:cs="Arial"/>
          <w:sz w:val="18"/>
          <w:szCs w:val="18"/>
        </w:rPr>
      </w:pPr>
    </w:p>
    <w:tbl>
      <w:tblPr>
        <w:tblStyle w:val="TableGrid"/>
        <w:tblW w:w="0" w:type="auto"/>
        <w:tblLook w:val="04A0" w:firstRow="1" w:lastRow="0" w:firstColumn="1" w:lastColumn="0" w:noHBand="0" w:noVBand="1"/>
      </w:tblPr>
      <w:tblGrid>
        <w:gridCol w:w="4077"/>
        <w:gridCol w:w="1701"/>
        <w:gridCol w:w="1560"/>
        <w:gridCol w:w="1417"/>
        <w:gridCol w:w="1418"/>
      </w:tblGrid>
      <w:tr w:rsidR="00364BF1" w:rsidRPr="00882BC0" w14:paraId="46C9CF35" w14:textId="77777777" w:rsidTr="007639B2">
        <w:tc>
          <w:tcPr>
            <w:tcW w:w="4077" w:type="dxa"/>
            <w:tcBorders>
              <w:bottom w:val="single" w:sz="4" w:space="0" w:color="auto"/>
              <w:right w:val="nil"/>
            </w:tcBorders>
            <w:vAlign w:val="bottom"/>
          </w:tcPr>
          <w:p w14:paraId="4276A334" w14:textId="7A239A88" w:rsidR="00B17299" w:rsidRPr="00882BC0" w:rsidRDefault="006B11A7" w:rsidP="00145A91">
            <w:pPr>
              <w:spacing w:after="120"/>
              <w:jc w:val="both"/>
              <w:rPr>
                <w:b/>
                <w:color w:val="000000"/>
                <w:sz w:val="18"/>
              </w:rPr>
            </w:pPr>
            <w:r>
              <w:rPr>
                <w:rFonts w:cs="Arial"/>
                <w:sz w:val="18"/>
                <w:szCs w:val="18"/>
              </w:rPr>
              <w:br w:type="page"/>
            </w:r>
            <w:r w:rsidR="00B17299" w:rsidRPr="00882BC0">
              <w:rPr>
                <w:rFonts w:cs="Arial"/>
                <w:b/>
                <w:sz w:val="18"/>
                <w:szCs w:val="18"/>
              </w:rPr>
              <w:t>20</w:t>
            </w:r>
            <w:r w:rsidR="00055141">
              <w:rPr>
                <w:rFonts w:cs="Arial"/>
                <w:b/>
                <w:sz w:val="18"/>
                <w:szCs w:val="18"/>
              </w:rPr>
              <w:t>2</w:t>
            </w:r>
            <w:r w:rsidR="000A0936">
              <w:rPr>
                <w:rFonts w:cs="Arial"/>
                <w:b/>
                <w:sz w:val="18"/>
                <w:szCs w:val="18"/>
              </w:rPr>
              <w:t>1</w:t>
            </w:r>
            <w:r w:rsidR="00B161A0">
              <w:rPr>
                <w:rFonts w:cs="Arial"/>
                <w:b/>
                <w:sz w:val="18"/>
                <w:szCs w:val="18"/>
              </w:rPr>
              <w:t>/2</w:t>
            </w:r>
            <w:r w:rsidR="000A0936">
              <w:rPr>
                <w:rFonts w:cs="Arial"/>
                <w:b/>
                <w:sz w:val="18"/>
                <w:szCs w:val="18"/>
              </w:rPr>
              <w:t>2</w:t>
            </w:r>
          </w:p>
        </w:tc>
        <w:tc>
          <w:tcPr>
            <w:tcW w:w="1701" w:type="dxa"/>
            <w:tcBorders>
              <w:left w:val="nil"/>
              <w:bottom w:val="single" w:sz="4" w:space="0" w:color="auto"/>
              <w:right w:val="nil"/>
            </w:tcBorders>
            <w:vAlign w:val="bottom"/>
          </w:tcPr>
          <w:p w14:paraId="5C5FE266" w14:textId="77777777" w:rsidR="00B17299" w:rsidRPr="00882BC0" w:rsidRDefault="00B17299" w:rsidP="00ED0DC3">
            <w:pPr>
              <w:spacing w:after="120"/>
              <w:jc w:val="both"/>
              <w:rPr>
                <w:color w:val="000000"/>
                <w:sz w:val="18"/>
              </w:rPr>
            </w:pPr>
          </w:p>
        </w:tc>
        <w:tc>
          <w:tcPr>
            <w:tcW w:w="1560" w:type="dxa"/>
            <w:tcBorders>
              <w:left w:val="nil"/>
              <w:bottom w:val="single" w:sz="4" w:space="0" w:color="auto"/>
              <w:right w:val="nil"/>
            </w:tcBorders>
            <w:vAlign w:val="bottom"/>
          </w:tcPr>
          <w:p w14:paraId="657D3B18" w14:textId="77777777" w:rsidR="00B17299" w:rsidRPr="00882BC0" w:rsidRDefault="00B17299" w:rsidP="00ED0DC3">
            <w:pPr>
              <w:spacing w:after="120"/>
              <w:jc w:val="both"/>
              <w:rPr>
                <w:color w:val="000000"/>
                <w:sz w:val="18"/>
              </w:rPr>
            </w:pPr>
          </w:p>
        </w:tc>
        <w:tc>
          <w:tcPr>
            <w:tcW w:w="1417" w:type="dxa"/>
            <w:tcBorders>
              <w:left w:val="nil"/>
              <w:bottom w:val="single" w:sz="4" w:space="0" w:color="auto"/>
              <w:right w:val="nil"/>
            </w:tcBorders>
            <w:vAlign w:val="bottom"/>
          </w:tcPr>
          <w:p w14:paraId="1050F1F8" w14:textId="77777777" w:rsidR="00B17299" w:rsidRPr="00882BC0" w:rsidRDefault="00B17299" w:rsidP="00ED0DC3">
            <w:pPr>
              <w:spacing w:after="120"/>
              <w:jc w:val="both"/>
              <w:rPr>
                <w:color w:val="000000"/>
                <w:sz w:val="18"/>
              </w:rPr>
            </w:pPr>
          </w:p>
        </w:tc>
        <w:tc>
          <w:tcPr>
            <w:tcW w:w="1418" w:type="dxa"/>
            <w:tcBorders>
              <w:left w:val="nil"/>
              <w:bottom w:val="single" w:sz="4" w:space="0" w:color="auto"/>
            </w:tcBorders>
          </w:tcPr>
          <w:p w14:paraId="0C5F804D" w14:textId="77777777" w:rsidR="00B17299" w:rsidRPr="00882BC0" w:rsidRDefault="00B17299" w:rsidP="00ED0DC3">
            <w:pPr>
              <w:spacing w:after="120"/>
              <w:jc w:val="both"/>
              <w:rPr>
                <w:color w:val="000000"/>
                <w:sz w:val="18"/>
              </w:rPr>
            </w:pPr>
          </w:p>
        </w:tc>
      </w:tr>
      <w:tr w:rsidR="00364BF1" w:rsidRPr="00882BC0" w14:paraId="0268DD16" w14:textId="77777777" w:rsidTr="007639B2">
        <w:tc>
          <w:tcPr>
            <w:tcW w:w="4077" w:type="dxa"/>
            <w:tcBorders>
              <w:top w:val="single" w:sz="4" w:space="0" w:color="auto"/>
              <w:left w:val="single" w:sz="4" w:space="0" w:color="auto"/>
              <w:bottom w:val="single" w:sz="4" w:space="0" w:color="auto"/>
              <w:right w:val="single" w:sz="4" w:space="0" w:color="auto"/>
            </w:tcBorders>
            <w:vAlign w:val="bottom"/>
          </w:tcPr>
          <w:p w14:paraId="471EF7CD" w14:textId="77777777" w:rsidR="00B17299" w:rsidRPr="006C28D1" w:rsidRDefault="00B17299" w:rsidP="00ED0DC3">
            <w:pPr>
              <w:spacing w:after="120"/>
              <w:jc w:val="center"/>
              <w:rPr>
                <w:rFonts w:cs="Arial"/>
                <w:b/>
                <w:bCs/>
                <w:sz w:val="18"/>
                <w:szCs w:val="18"/>
              </w:rPr>
            </w:pPr>
            <w:r w:rsidRPr="006C28D1">
              <w:rPr>
                <w:b/>
                <w:bCs/>
                <w:color w:val="000000"/>
                <w:sz w:val="18"/>
              </w:rPr>
              <w:t>Adjustments from General Fund to arrive at the Comprehensive Income and Expenditure Statement amounts</w:t>
            </w:r>
          </w:p>
        </w:tc>
        <w:tc>
          <w:tcPr>
            <w:tcW w:w="1701" w:type="dxa"/>
            <w:tcBorders>
              <w:top w:val="single" w:sz="4" w:space="0" w:color="auto"/>
              <w:left w:val="single" w:sz="4" w:space="0" w:color="auto"/>
              <w:bottom w:val="single" w:sz="4" w:space="0" w:color="auto"/>
              <w:right w:val="single" w:sz="4" w:space="0" w:color="auto"/>
            </w:tcBorders>
            <w:vAlign w:val="bottom"/>
          </w:tcPr>
          <w:p w14:paraId="0A153B42" w14:textId="77777777" w:rsidR="00B17299" w:rsidRPr="006C28D1" w:rsidRDefault="00B17299" w:rsidP="00ED0DC3">
            <w:pPr>
              <w:spacing w:after="120"/>
              <w:jc w:val="center"/>
              <w:rPr>
                <w:rFonts w:cs="Arial"/>
                <w:b/>
                <w:bCs/>
                <w:sz w:val="18"/>
                <w:szCs w:val="18"/>
              </w:rPr>
            </w:pPr>
            <w:r w:rsidRPr="006C28D1">
              <w:rPr>
                <w:b/>
                <w:bCs/>
                <w:color w:val="000000"/>
                <w:sz w:val="18"/>
              </w:rPr>
              <w:t>Adjustments for Capital Purposes</w:t>
            </w:r>
          </w:p>
        </w:tc>
        <w:tc>
          <w:tcPr>
            <w:tcW w:w="1560" w:type="dxa"/>
            <w:tcBorders>
              <w:top w:val="single" w:sz="4" w:space="0" w:color="auto"/>
              <w:left w:val="single" w:sz="4" w:space="0" w:color="auto"/>
              <w:bottom w:val="single" w:sz="4" w:space="0" w:color="auto"/>
              <w:right w:val="single" w:sz="4" w:space="0" w:color="auto"/>
            </w:tcBorders>
            <w:vAlign w:val="bottom"/>
          </w:tcPr>
          <w:p w14:paraId="6B8F06E6" w14:textId="77777777" w:rsidR="00B17299" w:rsidRPr="006C28D1" w:rsidRDefault="00B17299" w:rsidP="00ED0DC3">
            <w:pPr>
              <w:spacing w:after="120"/>
              <w:jc w:val="center"/>
              <w:rPr>
                <w:rFonts w:cs="Arial"/>
                <w:b/>
                <w:bCs/>
                <w:sz w:val="18"/>
                <w:szCs w:val="18"/>
              </w:rPr>
            </w:pPr>
            <w:r w:rsidRPr="006C28D1">
              <w:rPr>
                <w:b/>
                <w:bCs/>
                <w:color w:val="000000"/>
                <w:sz w:val="18"/>
              </w:rPr>
              <w:t>Net change for the Pensions Adjustments</w:t>
            </w:r>
          </w:p>
        </w:tc>
        <w:tc>
          <w:tcPr>
            <w:tcW w:w="1417" w:type="dxa"/>
            <w:tcBorders>
              <w:top w:val="single" w:sz="4" w:space="0" w:color="auto"/>
              <w:left w:val="single" w:sz="4" w:space="0" w:color="auto"/>
              <w:bottom w:val="single" w:sz="4" w:space="0" w:color="auto"/>
              <w:right w:val="single" w:sz="4" w:space="0" w:color="auto"/>
            </w:tcBorders>
          </w:tcPr>
          <w:p w14:paraId="6908A109" w14:textId="77777777" w:rsidR="00B17299" w:rsidRPr="006C28D1" w:rsidRDefault="00B17299" w:rsidP="00A66133">
            <w:pPr>
              <w:spacing w:after="120"/>
              <w:jc w:val="center"/>
              <w:rPr>
                <w:rFonts w:cs="Arial"/>
                <w:b/>
                <w:bCs/>
                <w:sz w:val="18"/>
                <w:szCs w:val="18"/>
              </w:rPr>
            </w:pPr>
            <w:r w:rsidRPr="006C28D1">
              <w:rPr>
                <w:b/>
                <w:bCs/>
                <w:color w:val="000000"/>
                <w:sz w:val="18"/>
              </w:rPr>
              <w:t>Other Differences</w:t>
            </w:r>
          </w:p>
        </w:tc>
        <w:tc>
          <w:tcPr>
            <w:tcW w:w="1418" w:type="dxa"/>
            <w:tcBorders>
              <w:top w:val="single" w:sz="4" w:space="0" w:color="auto"/>
              <w:left w:val="single" w:sz="4" w:space="0" w:color="auto"/>
              <w:bottom w:val="single" w:sz="4" w:space="0" w:color="auto"/>
              <w:right w:val="single" w:sz="4" w:space="0" w:color="auto"/>
            </w:tcBorders>
          </w:tcPr>
          <w:p w14:paraId="0B16BD4D" w14:textId="77777777" w:rsidR="00B17299" w:rsidRPr="006C28D1" w:rsidRDefault="00B17299" w:rsidP="00ED0DC3">
            <w:pPr>
              <w:spacing w:after="120"/>
              <w:jc w:val="center"/>
              <w:rPr>
                <w:b/>
                <w:bCs/>
                <w:color w:val="000000"/>
                <w:sz w:val="18"/>
              </w:rPr>
            </w:pPr>
            <w:r w:rsidRPr="006C28D1">
              <w:rPr>
                <w:b/>
                <w:bCs/>
                <w:color w:val="000000"/>
                <w:sz w:val="18"/>
              </w:rPr>
              <w:t>Total Adjustments</w:t>
            </w:r>
          </w:p>
        </w:tc>
      </w:tr>
      <w:tr w:rsidR="00364BF1" w:rsidRPr="00882BC0" w14:paraId="0F78E6BA" w14:textId="77777777" w:rsidTr="007639B2">
        <w:tc>
          <w:tcPr>
            <w:tcW w:w="4077" w:type="dxa"/>
            <w:tcBorders>
              <w:top w:val="single" w:sz="4" w:space="0" w:color="auto"/>
              <w:left w:val="single" w:sz="4" w:space="0" w:color="auto"/>
              <w:bottom w:val="dotted" w:sz="4" w:space="0" w:color="auto"/>
              <w:right w:val="single" w:sz="4" w:space="0" w:color="auto"/>
            </w:tcBorders>
          </w:tcPr>
          <w:p w14:paraId="0BF64B9E" w14:textId="77777777" w:rsidR="00B17299" w:rsidRPr="006C28D1" w:rsidRDefault="00B17299" w:rsidP="00ED0DC3">
            <w:pPr>
              <w:spacing w:after="120"/>
              <w:jc w:val="both"/>
              <w:rPr>
                <w:rFonts w:cs="Arial"/>
                <w:b/>
                <w:bCs/>
                <w:sz w:val="18"/>
                <w:szCs w:val="18"/>
              </w:rPr>
            </w:pPr>
          </w:p>
        </w:tc>
        <w:tc>
          <w:tcPr>
            <w:tcW w:w="1701" w:type="dxa"/>
            <w:tcBorders>
              <w:top w:val="single" w:sz="4" w:space="0" w:color="auto"/>
              <w:left w:val="single" w:sz="4" w:space="0" w:color="auto"/>
              <w:bottom w:val="dotted" w:sz="4" w:space="0" w:color="auto"/>
              <w:right w:val="single" w:sz="4" w:space="0" w:color="auto"/>
            </w:tcBorders>
          </w:tcPr>
          <w:p w14:paraId="02BFAFD7" w14:textId="77777777" w:rsidR="00B17299" w:rsidRPr="006C28D1" w:rsidRDefault="00B17299" w:rsidP="0036505E">
            <w:pPr>
              <w:spacing w:after="120"/>
              <w:jc w:val="right"/>
              <w:rPr>
                <w:rFonts w:cs="Arial"/>
                <w:b/>
                <w:bCs/>
                <w:sz w:val="18"/>
                <w:szCs w:val="18"/>
              </w:rPr>
            </w:pPr>
            <w:r w:rsidRPr="006C28D1">
              <w:rPr>
                <w:b/>
                <w:bCs/>
                <w:color w:val="000000"/>
                <w:sz w:val="18"/>
              </w:rPr>
              <w:t>£000</w:t>
            </w:r>
          </w:p>
        </w:tc>
        <w:tc>
          <w:tcPr>
            <w:tcW w:w="1560" w:type="dxa"/>
            <w:tcBorders>
              <w:top w:val="single" w:sz="4" w:space="0" w:color="auto"/>
              <w:left w:val="single" w:sz="4" w:space="0" w:color="auto"/>
              <w:bottom w:val="dotted" w:sz="4" w:space="0" w:color="auto"/>
              <w:right w:val="single" w:sz="4" w:space="0" w:color="auto"/>
            </w:tcBorders>
          </w:tcPr>
          <w:p w14:paraId="0EC9817F" w14:textId="77777777" w:rsidR="00B17299" w:rsidRPr="006C28D1" w:rsidRDefault="00B17299" w:rsidP="0036505E">
            <w:pPr>
              <w:spacing w:after="120"/>
              <w:jc w:val="right"/>
              <w:rPr>
                <w:rFonts w:cs="Arial"/>
                <w:b/>
                <w:bCs/>
                <w:sz w:val="18"/>
                <w:szCs w:val="18"/>
              </w:rPr>
            </w:pPr>
            <w:r w:rsidRPr="006C28D1">
              <w:rPr>
                <w:b/>
                <w:bCs/>
                <w:color w:val="000000"/>
                <w:sz w:val="18"/>
              </w:rPr>
              <w:t>£000</w:t>
            </w:r>
          </w:p>
        </w:tc>
        <w:tc>
          <w:tcPr>
            <w:tcW w:w="1417" w:type="dxa"/>
            <w:tcBorders>
              <w:top w:val="single" w:sz="4" w:space="0" w:color="auto"/>
              <w:left w:val="single" w:sz="4" w:space="0" w:color="auto"/>
              <w:bottom w:val="dotted" w:sz="4" w:space="0" w:color="auto"/>
              <w:right w:val="single" w:sz="4" w:space="0" w:color="auto"/>
            </w:tcBorders>
          </w:tcPr>
          <w:p w14:paraId="6379AAC6" w14:textId="77777777" w:rsidR="00B17299" w:rsidRPr="006C28D1" w:rsidRDefault="00B17299" w:rsidP="0036505E">
            <w:pPr>
              <w:spacing w:after="120"/>
              <w:jc w:val="right"/>
              <w:rPr>
                <w:rFonts w:cs="Arial"/>
                <w:b/>
                <w:bCs/>
                <w:sz w:val="18"/>
                <w:szCs w:val="18"/>
              </w:rPr>
            </w:pPr>
            <w:r w:rsidRPr="006C28D1">
              <w:rPr>
                <w:b/>
                <w:bCs/>
                <w:color w:val="000000"/>
                <w:sz w:val="18"/>
              </w:rPr>
              <w:t>£000</w:t>
            </w:r>
          </w:p>
        </w:tc>
        <w:tc>
          <w:tcPr>
            <w:tcW w:w="1418" w:type="dxa"/>
            <w:tcBorders>
              <w:top w:val="single" w:sz="4" w:space="0" w:color="auto"/>
              <w:left w:val="single" w:sz="4" w:space="0" w:color="auto"/>
              <w:bottom w:val="dotted" w:sz="4" w:space="0" w:color="auto"/>
              <w:right w:val="single" w:sz="4" w:space="0" w:color="auto"/>
            </w:tcBorders>
          </w:tcPr>
          <w:p w14:paraId="4D995C5B" w14:textId="77777777" w:rsidR="00B17299" w:rsidRPr="006C28D1" w:rsidRDefault="00B17299" w:rsidP="0036505E">
            <w:pPr>
              <w:spacing w:after="120"/>
              <w:jc w:val="right"/>
              <w:rPr>
                <w:rFonts w:cs="Arial"/>
                <w:b/>
                <w:bCs/>
                <w:sz w:val="18"/>
                <w:szCs w:val="18"/>
              </w:rPr>
            </w:pPr>
            <w:r w:rsidRPr="006C28D1">
              <w:rPr>
                <w:b/>
                <w:bCs/>
                <w:color w:val="000000"/>
                <w:sz w:val="18"/>
              </w:rPr>
              <w:t>£000</w:t>
            </w:r>
          </w:p>
        </w:tc>
      </w:tr>
      <w:tr w:rsidR="000A0936" w:rsidRPr="00882BC0" w14:paraId="45763A65" w14:textId="77777777" w:rsidTr="007639B2">
        <w:trPr>
          <w:trHeight w:val="392"/>
        </w:trPr>
        <w:tc>
          <w:tcPr>
            <w:tcW w:w="4077" w:type="dxa"/>
            <w:tcBorders>
              <w:top w:val="dotted" w:sz="4" w:space="0" w:color="auto"/>
              <w:left w:val="single" w:sz="4" w:space="0" w:color="auto"/>
              <w:bottom w:val="dotted" w:sz="4" w:space="0" w:color="auto"/>
              <w:right w:val="single" w:sz="4" w:space="0" w:color="auto"/>
            </w:tcBorders>
            <w:vAlign w:val="center"/>
          </w:tcPr>
          <w:p w14:paraId="2C3834FA" w14:textId="52E4E47A" w:rsidR="000A0936" w:rsidRPr="00882BC0" w:rsidRDefault="000A0936" w:rsidP="000A0936">
            <w:pPr>
              <w:spacing w:after="120"/>
              <w:rPr>
                <w:rFonts w:cs="Arial"/>
                <w:sz w:val="18"/>
                <w:szCs w:val="18"/>
              </w:rPr>
            </w:pPr>
            <w:r>
              <w:rPr>
                <w:rFonts w:cs="Arial"/>
                <w:sz w:val="18"/>
                <w:szCs w:val="18"/>
              </w:rPr>
              <w:t>People Services</w:t>
            </w:r>
          </w:p>
        </w:tc>
        <w:tc>
          <w:tcPr>
            <w:tcW w:w="1701" w:type="dxa"/>
            <w:tcBorders>
              <w:top w:val="dotted" w:sz="4" w:space="0" w:color="auto"/>
              <w:left w:val="single" w:sz="4" w:space="0" w:color="auto"/>
              <w:bottom w:val="dotted" w:sz="4" w:space="0" w:color="auto"/>
              <w:right w:val="single" w:sz="4" w:space="0" w:color="auto"/>
            </w:tcBorders>
            <w:vAlign w:val="center"/>
          </w:tcPr>
          <w:p w14:paraId="035538A2" w14:textId="464D7B39" w:rsidR="000A0936" w:rsidRPr="00882BC0" w:rsidRDefault="000A0936" w:rsidP="000A0936">
            <w:pPr>
              <w:spacing w:after="120"/>
              <w:jc w:val="right"/>
              <w:rPr>
                <w:rFonts w:cs="Arial"/>
                <w:sz w:val="18"/>
                <w:szCs w:val="18"/>
              </w:rPr>
            </w:pPr>
            <w:r>
              <w:rPr>
                <w:sz w:val="18"/>
                <w:szCs w:val="18"/>
              </w:rPr>
              <w:t>1</w:t>
            </w:r>
          </w:p>
        </w:tc>
        <w:tc>
          <w:tcPr>
            <w:tcW w:w="1560" w:type="dxa"/>
            <w:tcBorders>
              <w:top w:val="dotted" w:sz="4" w:space="0" w:color="auto"/>
              <w:left w:val="single" w:sz="4" w:space="0" w:color="auto"/>
              <w:bottom w:val="dotted" w:sz="4" w:space="0" w:color="auto"/>
              <w:right w:val="single" w:sz="4" w:space="0" w:color="auto"/>
            </w:tcBorders>
            <w:vAlign w:val="center"/>
          </w:tcPr>
          <w:p w14:paraId="776A6236" w14:textId="7AF71811" w:rsidR="000A0936" w:rsidRPr="00882BC0" w:rsidRDefault="000A0936" w:rsidP="000A0936">
            <w:pPr>
              <w:spacing w:after="120"/>
              <w:jc w:val="right"/>
              <w:rPr>
                <w:rFonts w:cs="Arial"/>
                <w:sz w:val="18"/>
                <w:szCs w:val="18"/>
              </w:rPr>
            </w:pPr>
            <w:r>
              <w:rPr>
                <w:sz w:val="18"/>
                <w:szCs w:val="18"/>
              </w:rPr>
              <w:t>(172)</w:t>
            </w:r>
          </w:p>
        </w:tc>
        <w:tc>
          <w:tcPr>
            <w:tcW w:w="1417" w:type="dxa"/>
            <w:tcBorders>
              <w:top w:val="dotted" w:sz="4" w:space="0" w:color="auto"/>
              <w:left w:val="single" w:sz="4" w:space="0" w:color="auto"/>
              <w:bottom w:val="dotted" w:sz="4" w:space="0" w:color="auto"/>
              <w:right w:val="single" w:sz="4" w:space="0" w:color="auto"/>
            </w:tcBorders>
            <w:vAlign w:val="center"/>
          </w:tcPr>
          <w:p w14:paraId="474696C6" w14:textId="5863712F" w:rsidR="000A0936" w:rsidRPr="00882BC0" w:rsidRDefault="000A0936" w:rsidP="000A0936">
            <w:pPr>
              <w:spacing w:after="120"/>
              <w:jc w:val="right"/>
              <w:rPr>
                <w:rFonts w:cs="Arial"/>
                <w:sz w:val="18"/>
                <w:szCs w:val="18"/>
              </w:rPr>
            </w:pPr>
            <w:r>
              <w:rPr>
                <w:sz w:val="18"/>
                <w:szCs w:val="18"/>
              </w:rPr>
              <w:t>1</w:t>
            </w:r>
          </w:p>
        </w:tc>
        <w:tc>
          <w:tcPr>
            <w:tcW w:w="1418" w:type="dxa"/>
            <w:tcBorders>
              <w:top w:val="dotted" w:sz="4" w:space="0" w:color="auto"/>
              <w:left w:val="single" w:sz="4" w:space="0" w:color="auto"/>
              <w:bottom w:val="dotted" w:sz="4" w:space="0" w:color="auto"/>
              <w:right w:val="single" w:sz="4" w:space="0" w:color="auto"/>
            </w:tcBorders>
            <w:vAlign w:val="center"/>
          </w:tcPr>
          <w:p w14:paraId="7A12FCB9" w14:textId="5EE07165" w:rsidR="000A0936" w:rsidRPr="006C28D1" w:rsidRDefault="000A0936" w:rsidP="000A0936">
            <w:pPr>
              <w:spacing w:after="120"/>
              <w:jc w:val="right"/>
              <w:rPr>
                <w:rFonts w:cs="Arial"/>
                <w:b/>
                <w:bCs/>
                <w:sz w:val="18"/>
                <w:szCs w:val="18"/>
              </w:rPr>
            </w:pPr>
            <w:r w:rsidRPr="006C28D1">
              <w:rPr>
                <w:b/>
                <w:bCs/>
                <w:sz w:val="18"/>
                <w:szCs w:val="18"/>
              </w:rPr>
              <w:t>(170)</w:t>
            </w:r>
          </w:p>
        </w:tc>
      </w:tr>
      <w:tr w:rsidR="000A0936" w:rsidRPr="00882BC0" w14:paraId="1B67C8CC" w14:textId="77777777" w:rsidTr="007639B2">
        <w:trPr>
          <w:trHeight w:val="427"/>
        </w:trPr>
        <w:tc>
          <w:tcPr>
            <w:tcW w:w="4077" w:type="dxa"/>
            <w:tcBorders>
              <w:top w:val="dotted" w:sz="4" w:space="0" w:color="auto"/>
              <w:left w:val="single" w:sz="4" w:space="0" w:color="auto"/>
              <w:bottom w:val="dotted" w:sz="4" w:space="0" w:color="auto"/>
              <w:right w:val="single" w:sz="4" w:space="0" w:color="auto"/>
            </w:tcBorders>
            <w:vAlign w:val="center"/>
          </w:tcPr>
          <w:p w14:paraId="63AB11D3" w14:textId="77777777" w:rsidR="000A0936" w:rsidRPr="00882BC0" w:rsidRDefault="000A0936" w:rsidP="000A0936">
            <w:pPr>
              <w:spacing w:after="120"/>
              <w:rPr>
                <w:rFonts w:cs="Arial"/>
                <w:sz w:val="18"/>
                <w:szCs w:val="18"/>
              </w:rPr>
            </w:pPr>
            <w:r w:rsidRPr="00882BC0">
              <w:rPr>
                <w:rFonts w:cs="Arial"/>
                <w:sz w:val="18"/>
                <w:szCs w:val="18"/>
              </w:rPr>
              <w:t>Resources/Treasurer</w:t>
            </w:r>
          </w:p>
        </w:tc>
        <w:tc>
          <w:tcPr>
            <w:tcW w:w="1701" w:type="dxa"/>
            <w:tcBorders>
              <w:top w:val="dotted" w:sz="4" w:space="0" w:color="auto"/>
              <w:left w:val="single" w:sz="4" w:space="0" w:color="auto"/>
              <w:bottom w:val="dotted" w:sz="4" w:space="0" w:color="auto"/>
              <w:right w:val="single" w:sz="4" w:space="0" w:color="auto"/>
            </w:tcBorders>
            <w:vAlign w:val="center"/>
          </w:tcPr>
          <w:p w14:paraId="34D7C364" w14:textId="5B5FF0F7" w:rsidR="000A0936" w:rsidRPr="00882BC0" w:rsidRDefault="000A0936" w:rsidP="000A0936">
            <w:pPr>
              <w:spacing w:after="120"/>
              <w:jc w:val="right"/>
              <w:rPr>
                <w:rFonts w:cs="Arial"/>
                <w:sz w:val="18"/>
                <w:szCs w:val="18"/>
              </w:rPr>
            </w:pPr>
            <w:r w:rsidRPr="00A62BC5">
              <w:rPr>
                <w:sz w:val="18"/>
                <w:szCs w:val="18"/>
              </w:rPr>
              <w:t>862</w:t>
            </w:r>
          </w:p>
        </w:tc>
        <w:tc>
          <w:tcPr>
            <w:tcW w:w="1560" w:type="dxa"/>
            <w:tcBorders>
              <w:top w:val="dotted" w:sz="4" w:space="0" w:color="auto"/>
              <w:left w:val="single" w:sz="4" w:space="0" w:color="auto"/>
              <w:bottom w:val="dotted" w:sz="4" w:space="0" w:color="auto"/>
              <w:right w:val="single" w:sz="4" w:space="0" w:color="auto"/>
            </w:tcBorders>
            <w:vAlign w:val="center"/>
          </w:tcPr>
          <w:p w14:paraId="546F90D8" w14:textId="13666602" w:rsidR="000A0936" w:rsidRPr="00882BC0" w:rsidRDefault="000A0936" w:rsidP="000A0936">
            <w:pPr>
              <w:spacing w:after="120"/>
              <w:jc w:val="right"/>
              <w:rPr>
                <w:rFonts w:cs="Arial"/>
                <w:sz w:val="18"/>
                <w:szCs w:val="18"/>
              </w:rPr>
            </w:pPr>
            <w:r>
              <w:rPr>
                <w:sz w:val="18"/>
                <w:szCs w:val="18"/>
              </w:rPr>
              <w:t>(5)</w:t>
            </w:r>
          </w:p>
        </w:tc>
        <w:tc>
          <w:tcPr>
            <w:tcW w:w="1417" w:type="dxa"/>
            <w:tcBorders>
              <w:top w:val="dotted" w:sz="4" w:space="0" w:color="auto"/>
              <w:left w:val="single" w:sz="4" w:space="0" w:color="auto"/>
              <w:bottom w:val="dotted" w:sz="4" w:space="0" w:color="auto"/>
              <w:right w:val="single" w:sz="4" w:space="0" w:color="auto"/>
            </w:tcBorders>
            <w:vAlign w:val="center"/>
          </w:tcPr>
          <w:p w14:paraId="57148D2D" w14:textId="719B0779" w:rsidR="000A0936" w:rsidRPr="00882BC0" w:rsidRDefault="000A0936" w:rsidP="000A0936">
            <w:pPr>
              <w:spacing w:after="120"/>
              <w:jc w:val="right"/>
              <w:rPr>
                <w:rFonts w:cs="Arial"/>
                <w:sz w:val="18"/>
                <w:szCs w:val="18"/>
              </w:rPr>
            </w:pPr>
            <w:r w:rsidRPr="00A62BC5">
              <w:rPr>
                <w:sz w:val="18"/>
                <w:szCs w:val="18"/>
              </w:rPr>
              <w:t>(1)</w:t>
            </w:r>
          </w:p>
        </w:tc>
        <w:tc>
          <w:tcPr>
            <w:tcW w:w="1418" w:type="dxa"/>
            <w:tcBorders>
              <w:top w:val="dotted" w:sz="4" w:space="0" w:color="auto"/>
              <w:left w:val="single" w:sz="4" w:space="0" w:color="auto"/>
              <w:bottom w:val="dotted" w:sz="4" w:space="0" w:color="auto"/>
              <w:right w:val="single" w:sz="4" w:space="0" w:color="auto"/>
            </w:tcBorders>
            <w:vAlign w:val="center"/>
          </w:tcPr>
          <w:p w14:paraId="4A78E7F7" w14:textId="64827181" w:rsidR="000A0936" w:rsidRPr="006C28D1" w:rsidRDefault="000A0936" w:rsidP="000A0936">
            <w:pPr>
              <w:spacing w:after="120"/>
              <w:jc w:val="right"/>
              <w:rPr>
                <w:rFonts w:cs="Arial"/>
                <w:b/>
                <w:bCs/>
                <w:sz w:val="18"/>
                <w:szCs w:val="18"/>
              </w:rPr>
            </w:pPr>
            <w:r w:rsidRPr="006C28D1">
              <w:rPr>
                <w:b/>
                <w:bCs/>
                <w:sz w:val="18"/>
                <w:szCs w:val="18"/>
              </w:rPr>
              <w:t>856</w:t>
            </w:r>
          </w:p>
        </w:tc>
      </w:tr>
      <w:tr w:rsidR="000A0936" w:rsidRPr="00882BC0" w14:paraId="29047EF8" w14:textId="77777777" w:rsidTr="007639B2">
        <w:trPr>
          <w:trHeight w:val="405"/>
        </w:trPr>
        <w:tc>
          <w:tcPr>
            <w:tcW w:w="4077" w:type="dxa"/>
            <w:tcBorders>
              <w:top w:val="dotted" w:sz="4" w:space="0" w:color="auto"/>
              <w:left w:val="single" w:sz="4" w:space="0" w:color="auto"/>
              <w:bottom w:val="dotted" w:sz="4" w:space="0" w:color="auto"/>
              <w:right w:val="single" w:sz="4" w:space="0" w:color="auto"/>
            </w:tcBorders>
            <w:vAlign w:val="center"/>
          </w:tcPr>
          <w:p w14:paraId="778EFA52" w14:textId="77777777" w:rsidR="000A0936" w:rsidRPr="00882BC0" w:rsidRDefault="000A0936" w:rsidP="000A0936">
            <w:pPr>
              <w:spacing w:after="120"/>
              <w:rPr>
                <w:rFonts w:cs="Arial"/>
                <w:sz w:val="18"/>
                <w:szCs w:val="18"/>
              </w:rPr>
            </w:pPr>
            <w:r w:rsidRPr="00882BC0">
              <w:rPr>
                <w:rFonts w:cs="Arial"/>
                <w:sz w:val="18"/>
                <w:szCs w:val="18"/>
              </w:rPr>
              <w:t>Planning &amp; Improvement</w:t>
            </w:r>
          </w:p>
        </w:tc>
        <w:tc>
          <w:tcPr>
            <w:tcW w:w="1701" w:type="dxa"/>
            <w:tcBorders>
              <w:top w:val="dotted" w:sz="4" w:space="0" w:color="auto"/>
              <w:left w:val="single" w:sz="4" w:space="0" w:color="auto"/>
              <w:bottom w:val="dotted" w:sz="4" w:space="0" w:color="auto"/>
              <w:right w:val="single" w:sz="4" w:space="0" w:color="auto"/>
            </w:tcBorders>
            <w:vAlign w:val="center"/>
          </w:tcPr>
          <w:p w14:paraId="43260F2E" w14:textId="63E2AEBB" w:rsidR="000A0936" w:rsidRPr="00882BC0" w:rsidRDefault="000A0936" w:rsidP="000A0936">
            <w:pPr>
              <w:spacing w:after="120"/>
              <w:jc w:val="right"/>
              <w:rPr>
                <w:rFonts w:cs="Arial"/>
                <w:sz w:val="18"/>
                <w:szCs w:val="18"/>
              </w:rPr>
            </w:pPr>
            <w:r w:rsidRPr="00A62BC5">
              <w:rPr>
                <w:sz w:val="18"/>
                <w:szCs w:val="18"/>
              </w:rPr>
              <w:t>-</w:t>
            </w:r>
          </w:p>
        </w:tc>
        <w:tc>
          <w:tcPr>
            <w:tcW w:w="1560" w:type="dxa"/>
            <w:tcBorders>
              <w:top w:val="dotted" w:sz="4" w:space="0" w:color="auto"/>
              <w:left w:val="single" w:sz="4" w:space="0" w:color="auto"/>
              <w:bottom w:val="dotted" w:sz="4" w:space="0" w:color="auto"/>
              <w:right w:val="single" w:sz="4" w:space="0" w:color="auto"/>
            </w:tcBorders>
            <w:vAlign w:val="center"/>
          </w:tcPr>
          <w:p w14:paraId="26212710" w14:textId="1993114A" w:rsidR="000A0936" w:rsidRPr="00882BC0" w:rsidRDefault="000A0936" w:rsidP="000A0936">
            <w:pPr>
              <w:spacing w:after="120"/>
              <w:jc w:val="right"/>
              <w:rPr>
                <w:rFonts w:cs="Arial"/>
                <w:sz w:val="18"/>
                <w:szCs w:val="18"/>
              </w:rPr>
            </w:pPr>
            <w:r>
              <w:rPr>
                <w:sz w:val="18"/>
                <w:szCs w:val="18"/>
              </w:rPr>
              <w:t>8</w:t>
            </w:r>
          </w:p>
        </w:tc>
        <w:tc>
          <w:tcPr>
            <w:tcW w:w="1417" w:type="dxa"/>
            <w:tcBorders>
              <w:top w:val="dotted" w:sz="4" w:space="0" w:color="auto"/>
              <w:left w:val="single" w:sz="4" w:space="0" w:color="auto"/>
              <w:bottom w:val="dotted" w:sz="4" w:space="0" w:color="auto"/>
              <w:right w:val="single" w:sz="4" w:space="0" w:color="auto"/>
            </w:tcBorders>
            <w:vAlign w:val="center"/>
          </w:tcPr>
          <w:p w14:paraId="60E45200" w14:textId="05F86D42" w:rsidR="000A0936" w:rsidRPr="00882BC0" w:rsidRDefault="000A0936" w:rsidP="000A0936">
            <w:pPr>
              <w:spacing w:after="120"/>
              <w:jc w:val="right"/>
              <w:rPr>
                <w:rFonts w:cs="Arial"/>
                <w:sz w:val="18"/>
                <w:szCs w:val="18"/>
              </w:rPr>
            </w:pPr>
            <w:r w:rsidRPr="00A62BC5">
              <w:rPr>
                <w:sz w:val="18"/>
                <w:szCs w:val="18"/>
              </w:rPr>
              <w:t>1</w:t>
            </w:r>
          </w:p>
        </w:tc>
        <w:tc>
          <w:tcPr>
            <w:tcW w:w="1418" w:type="dxa"/>
            <w:tcBorders>
              <w:top w:val="dotted" w:sz="4" w:space="0" w:color="auto"/>
              <w:left w:val="single" w:sz="4" w:space="0" w:color="auto"/>
              <w:bottom w:val="dotted" w:sz="4" w:space="0" w:color="auto"/>
              <w:right w:val="single" w:sz="4" w:space="0" w:color="auto"/>
            </w:tcBorders>
            <w:vAlign w:val="center"/>
          </w:tcPr>
          <w:p w14:paraId="322AA4E4" w14:textId="4B6B9043" w:rsidR="000A0936" w:rsidRPr="006C28D1" w:rsidRDefault="000A0936" w:rsidP="000A0936">
            <w:pPr>
              <w:spacing w:after="120"/>
              <w:jc w:val="right"/>
              <w:rPr>
                <w:rFonts w:cs="Arial"/>
                <w:b/>
                <w:bCs/>
                <w:sz w:val="18"/>
                <w:szCs w:val="18"/>
              </w:rPr>
            </w:pPr>
            <w:r w:rsidRPr="006C28D1">
              <w:rPr>
                <w:b/>
                <w:bCs/>
                <w:sz w:val="18"/>
                <w:szCs w:val="18"/>
              </w:rPr>
              <w:t>9</w:t>
            </w:r>
          </w:p>
        </w:tc>
      </w:tr>
      <w:tr w:rsidR="000A0936" w:rsidRPr="00882BC0" w14:paraId="7C85D9EE" w14:textId="77777777" w:rsidTr="007639B2">
        <w:trPr>
          <w:trHeight w:val="416"/>
        </w:trPr>
        <w:tc>
          <w:tcPr>
            <w:tcW w:w="4077" w:type="dxa"/>
            <w:tcBorders>
              <w:top w:val="dotted" w:sz="4" w:space="0" w:color="auto"/>
              <w:left w:val="single" w:sz="4" w:space="0" w:color="auto"/>
              <w:bottom w:val="dotted" w:sz="4" w:space="0" w:color="auto"/>
              <w:right w:val="single" w:sz="4" w:space="0" w:color="auto"/>
            </w:tcBorders>
            <w:vAlign w:val="center"/>
          </w:tcPr>
          <w:p w14:paraId="4C391803" w14:textId="77777777" w:rsidR="000A0936" w:rsidRPr="00882BC0" w:rsidRDefault="000A0936" w:rsidP="000A0936">
            <w:pPr>
              <w:spacing w:after="120"/>
              <w:rPr>
                <w:rFonts w:cs="Arial"/>
                <w:sz w:val="18"/>
                <w:szCs w:val="18"/>
              </w:rPr>
            </w:pPr>
            <w:r w:rsidRPr="00882BC0">
              <w:rPr>
                <w:rFonts w:cs="Arial"/>
                <w:sz w:val="18"/>
                <w:szCs w:val="18"/>
              </w:rPr>
              <w:t>Safer Communities</w:t>
            </w:r>
          </w:p>
        </w:tc>
        <w:tc>
          <w:tcPr>
            <w:tcW w:w="1701" w:type="dxa"/>
            <w:tcBorders>
              <w:top w:val="dotted" w:sz="4" w:space="0" w:color="auto"/>
              <w:left w:val="single" w:sz="4" w:space="0" w:color="auto"/>
              <w:bottom w:val="dotted" w:sz="4" w:space="0" w:color="auto"/>
              <w:right w:val="single" w:sz="4" w:space="0" w:color="auto"/>
            </w:tcBorders>
            <w:vAlign w:val="center"/>
          </w:tcPr>
          <w:p w14:paraId="455B02AE" w14:textId="53D54080" w:rsidR="000A0936" w:rsidRPr="00882BC0" w:rsidRDefault="000A0936" w:rsidP="000A0936">
            <w:pPr>
              <w:spacing w:after="120"/>
              <w:jc w:val="right"/>
              <w:rPr>
                <w:rFonts w:cs="Arial"/>
                <w:sz w:val="18"/>
                <w:szCs w:val="18"/>
              </w:rPr>
            </w:pPr>
            <w:r w:rsidRPr="00A62BC5">
              <w:rPr>
                <w:sz w:val="18"/>
                <w:szCs w:val="18"/>
              </w:rPr>
              <w:t>-</w:t>
            </w:r>
          </w:p>
        </w:tc>
        <w:tc>
          <w:tcPr>
            <w:tcW w:w="1560" w:type="dxa"/>
            <w:tcBorders>
              <w:top w:val="dotted" w:sz="4" w:space="0" w:color="auto"/>
              <w:left w:val="single" w:sz="4" w:space="0" w:color="auto"/>
              <w:bottom w:val="dotted" w:sz="4" w:space="0" w:color="auto"/>
              <w:right w:val="single" w:sz="4" w:space="0" w:color="auto"/>
            </w:tcBorders>
            <w:vAlign w:val="center"/>
          </w:tcPr>
          <w:p w14:paraId="4F82B403" w14:textId="2C2E14CC" w:rsidR="000A0936" w:rsidRPr="00882BC0" w:rsidRDefault="000A0936" w:rsidP="000A0936">
            <w:pPr>
              <w:spacing w:after="120"/>
              <w:jc w:val="right"/>
              <w:rPr>
                <w:rFonts w:cs="Arial"/>
                <w:sz w:val="18"/>
                <w:szCs w:val="18"/>
              </w:rPr>
            </w:pPr>
            <w:r>
              <w:rPr>
                <w:sz w:val="18"/>
                <w:szCs w:val="18"/>
              </w:rPr>
              <w:t>(2,987)</w:t>
            </w:r>
          </w:p>
        </w:tc>
        <w:tc>
          <w:tcPr>
            <w:tcW w:w="1417" w:type="dxa"/>
            <w:tcBorders>
              <w:top w:val="dotted" w:sz="4" w:space="0" w:color="auto"/>
              <w:left w:val="single" w:sz="4" w:space="0" w:color="auto"/>
              <w:bottom w:val="dotted" w:sz="4" w:space="0" w:color="auto"/>
              <w:right w:val="single" w:sz="4" w:space="0" w:color="auto"/>
            </w:tcBorders>
            <w:vAlign w:val="center"/>
          </w:tcPr>
          <w:p w14:paraId="6440B905" w14:textId="5EB926EF" w:rsidR="000A0936" w:rsidRPr="00882BC0" w:rsidRDefault="000A0936" w:rsidP="000A0936">
            <w:pPr>
              <w:spacing w:after="120"/>
              <w:jc w:val="right"/>
              <w:rPr>
                <w:rFonts w:cs="Arial"/>
                <w:sz w:val="18"/>
                <w:szCs w:val="18"/>
              </w:rPr>
            </w:pPr>
            <w:r w:rsidRPr="00A62BC5">
              <w:rPr>
                <w:sz w:val="18"/>
                <w:szCs w:val="18"/>
              </w:rPr>
              <w:t>3</w:t>
            </w:r>
          </w:p>
        </w:tc>
        <w:tc>
          <w:tcPr>
            <w:tcW w:w="1418" w:type="dxa"/>
            <w:tcBorders>
              <w:top w:val="dotted" w:sz="4" w:space="0" w:color="auto"/>
              <w:left w:val="single" w:sz="4" w:space="0" w:color="auto"/>
              <w:bottom w:val="dotted" w:sz="4" w:space="0" w:color="auto"/>
              <w:right w:val="single" w:sz="4" w:space="0" w:color="auto"/>
            </w:tcBorders>
            <w:vAlign w:val="center"/>
          </w:tcPr>
          <w:p w14:paraId="2206DE2B" w14:textId="021BD8A2" w:rsidR="000A0936" w:rsidRPr="006C28D1" w:rsidRDefault="000A0936" w:rsidP="000A0936">
            <w:pPr>
              <w:spacing w:after="120"/>
              <w:jc w:val="right"/>
              <w:rPr>
                <w:rFonts w:cs="Arial"/>
                <w:b/>
                <w:bCs/>
                <w:sz w:val="18"/>
                <w:szCs w:val="18"/>
              </w:rPr>
            </w:pPr>
            <w:r w:rsidRPr="006C28D1">
              <w:rPr>
                <w:b/>
                <w:bCs/>
                <w:sz w:val="18"/>
                <w:szCs w:val="18"/>
              </w:rPr>
              <w:t>(2,984)</w:t>
            </w:r>
          </w:p>
        </w:tc>
      </w:tr>
      <w:tr w:rsidR="000A0936" w:rsidRPr="00882BC0" w14:paraId="2BF1CC45" w14:textId="77777777" w:rsidTr="007639B2">
        <w:trPr>
          <w:trHeight w:val="408"/>
        </w:trPr>
        <w:tc>
          <w:tcPr>
            <w:tcW w:w="4077" w:type="dxa"/>
            <w:tcBorders>
              <w:top w:val="dotted" w:sz="4" w:space="0" w:color="auto"/>
              <w:left w:val="single" w:sz="4" w:space="0" w:color="auto"/>
              <w:bottom w:val="dotted" w:sz="4" w:space="0" w:color="auto"/>
              <w:right w:val="single" w:sz="4" w:space="0" w:color="auto"/>
            </w:tcBorders>
            <w:vAlign w:val="center"/>
          </w:tcPr>
          <w:p w14:paraId="36067626" w14:textId="77777777" w:rsidR="000A0936" w:rsidRPr="00882BC0" w:rsidRDefault="000A0936" w:rsidP="000A0936">
            <w:pPr>
              <w:spacing w:after="120"/>
              <w:rPr>
                <w:rFonts w:cs="Arial"/>
                <w:sz w:val="18"/>
                <w:szCs w:val="18"/>
              </w:rPr>
            </w:pPr>
            <w:r w:rsidRPr="00882BC0">
              <w:rPr>
                <w:rFonts w:cs="Arial"/>
                <w:sz w:val="18"/>
                <w:szCs w:val="18"/>
              </w:rPr>
              <w:t>Operational Support &amp; Resilience</w:t>
            </w:r>
          </w:p>
        </w:tc>
        <w:tc>
          <w:tcPr>
            <w:tcW w:w="1701" w:type="dxa"/>
            <w:tcBorders>
              <w:top w:val="dotted" w:sz="4" w:space="0" w:color="auto"/>
              <w:left w:val="single" w:sz="4" w:space="0" w:color="auto"/>
              <w:bottom w:val="dotted" w:sz="4" w:space="0" w:color="auto"/>
              <w:right w:val="single" w:sz="4" w:space="0" w:color="auto"/>
            </w:tcBorders>
            <w:vAlign w:val="center"/>
          </w:tcPr>
          <w:p w14:paraId="30EF5EDB" w14:textId="0ECCC252" w:rsidR="000A0936" w:rsidRPr="00882BC0" w:rsidRDefault="000A0936" w:rsidP="000A0936">
            <w:pPr>
              <w:spacing w:after="120"/>
              <w:jc w:val="right"/>
              <w:rPr>
                <w:rFonts w:cs="Arial"/>
                <w:sz w:val="18"/>
                <w:szCs w:val="18"/>
              </w:rPr>
            </w:pPr>
            <w:r w:rsidRPr="00A62BC5">
              <w:rPr>
                <w:sz w:val="18"/>
                <w:szCs w:val="18"/>
              </w:rPr>
              <w:t>1,32</w:t>
            </w:r>
            <w:r>
              <w:rPr>
                <w:sz w:val="18"/>
                <w:szCs w:val="18"/>
              </w:rPr>
              <w:t>8</w:t>
            </w:r>
          </w:p>
        </w:tc>
        <w:tc>
          <w:tcPr>
            <w:tcW w:w="1560" w:type="dxa"/>
            <w:tcBorders>
              <w:top w:val="dotted" w:sz="4" w:space="0" w:color="auto"/>
              <w:left w:val="single" w:sz="4" w:space="0" w:color="auto"/>
              <w:bottom w:val="dotted" w:sz="4" w:space="0" w:color="auto"/>
              <w:right w:val="single" w:sz="4" w:space="0" w:color="auto"/>
            </w:tcBorders>
            <w:vAlign w:val="center"/>
          </w:tcPr>
          <w:p w14:paraId="6A16C33C" w14:textId="20ED8C38" w:rsidR="000A0936" w:rsidRPr="00882BC0" w:rsidRDefault="000A0936" w:rsidP="000A0936">
            <w:pPr>
              <w:spacing w:after="120"/>
              <w:jc w:val="right"/>
              <w:rPr>
                <w:rFonts w:cs="Arial"/>
                <w:sz w:val="18"/>
                <w:szCs w:val="18"/>
              </w:rPr>
            </w:pPr>
            <w:r>
              <w:rPr>
                <w:sz w:val="18"/>
                <w:szCs w:val="18"/>
              </w:rPr>
              <w:t>(86)</w:t>
            </w:r>
          </w:p>
        </w:tc>
        <w:tc>
          <w:tcPr>
            <w:tcW w:w="1417" w:type="dxa"/>
            <w:tcBorders>
              <w:top w:val="dotted" w:sz="4" w:space="0" w:color="auto"/>
              <w:left w:val="single" w:sz="4" w:space="0" w:color="auto"/>
              <w:bottom w:val="dotted" w:sz="4" w:space="0" w:color="auto"/>
              <w:right w:val="single" w:sz="4" w:space="0" w:color="auto"/>
            </w:tcBorders>
            <w:vAlign w:val="center"/>
          </w:tcPr>
          <w:p w14:paraId="064CC02C" w14:textId="71BDA7AF" w:rsidR="000A0936" w:rsidRPr="00882BC0" w:rsidRDefault="000A0936" w:rsidP="000A0936">
            <w:pPr>
              <w:spacing w:after="120"/>
              <w:jc w:val="right"/>
              <w:rPr>
                <w:rFonts w:cs="Arial"/>
                <w:sz w:val="18"/>
                <w:szCs w:val="18"/>
              </w:rPr>
            </w:pPr>
            <w:r w:rsidRPr="00A62BC5">
              <w:rPr>
                <w:sz w:val="18"/>
                <w:szCs w:val="18"/>
              </w:rPr>
              <w:t>(1)</w:t>
            </w:r>
          </w:p>
        </w:tc>
        <w:tc>
          <w:tcPr>
            <w:tcW w:w="1418" w:type="dxa"/>
            <w:tcBorders>
              <w:top w:val="dotted" w:sz="4" w:space="0" w:color="auto"/>
              <w:left w:val="single" w:sz="4" w:space="0" w:color="auto"/>
              <w:bottom w:val="dotted" w:sz="4" w:space="0" w:color="auto"/>
              <w:right w:val="single" w:sz="4" w:space="0" w:color="auto"/>
            </w:tcBorders>
            <w:vAlign w:val="center"/>
          </w:tcPr>
          <w:p w14:paraId="497516A0" w14:textId="75741DB2" w:rsidR="000A0936" w:rsidRPr="006C28D1" w:rsidRDefault="000A0936" w:rsidP="000A0936">
            <w:pPr>
              <w:spacing w:after="120"/>
              <w:jc w:val="right"/>
              <w:rPr>
                <w:rFonts w:cs="Arial"/>
                <w:b/>
                <w:bCs/>
                <w:sz w:val="18"/>
                <w:szCs w:val="18"/>
              </w:rPr>
            </w:pPr>
            <w:r w:rsidRPr="006C28D1">
              <w:rPr>
                <w:b/>
                <w:bCs/>
                <w:sz w:val="18"/>
                <w:szCs w:val="18"/>
              </w:rPr>
              <w:t>1,241</w:t>
            </w:r>
          </w:p>
        </w:tc>
      </w:tr>
      <w:tr w:rsidR="000A0936" w:rsidRPr="00882BC0" w14:paraId="537F7DD4" w14:textId="77777777" w:rsidTr="007639B2">
        <w:trPr>
          <w:trHeight w:val="441"/>
        </w:trPr>
        <w:tc>
          <w:tcPr>
            <w:tcW w:w="4077" w:type="dxa"/>
            <w:tcBorders>
              <w:top w:val="dotted" w:sz="4" w:space="0" w:color="auto"/>
              <w:left w:val="single" w:sz="4" w:space="0" w:color="auto"/>
              <w:bottom w:val="dotted" w:sz="4" w:space="0" w:color="auto"/>
              <w:right w:val="single" w:sz="4" w:space="0" w:color="auto"/>
            </w:tcBorders>
            <w:vAlign w:val="center"/>
          </w:tcPr>
          <w:p w14:paraId="76364C3A" w14:textId="77777777" w:rsidR="000A0936" w:rsidRPr="00882BC0" w:rsidRDefault="000A0936" w:rsidP="000A0936">
            <w:pPr>
              <w:spacing w:after="120"/>
              <w:rPr>
                <w:rFonts w:cs="Arial"/>
                <w:sz w:val="18"/>
                <w:szCs w:val="18"/>
              </w:rPr>
            </w:pPr>
            <w:r w:rsidRPr="00882BC0">
              <w:rPr>
                <w:rFonts w:cs="Arial"/>
                <w:sz w:val="18"/>
                <w:szCs w:val="18"/>
              </w:rPr>
              <w:t>Corporate</w:t>
            </w:r>
          </w:p>
        </w:tc>
        <w:tc>
          <w:tcPr>
            <w:tcW w:w="1701" w:type="dxa"/>
            <w:tcBorders>
              <w:top w:val="dotted" w:sz="4" w:space="0" w:color="auto"/>
              <w:left w:val="single" w:sz="4" w:space="0" w:color="auto"/>
              <w:bottom w:val="single" w:sz="4" w:space="0" w:color="auto"/>
              <w:right w:val="single" w:sz="4" w:space="0" w:color="auto"/>
            </w:tcBorders>
            <w:vAlign w:val="center"/>
          </w:tcPr>
          <w:p w14:paraId="1C17531F" w14:textId="3BC4E5E3" w:rsidR="000A0936" w:rsidRPr="00882BC0" w:rsidRDefault="000A0936" w:rsidP="000A0936">
            <w:pPr>
              <w:spacing w:after="120"/>
              <w:jc w:val="right"/>
              <w:rPr>
                <w:rFonts w:cs="Arial"/>
                <w:sz w:val="18"/>
                <w:szCs w:val="18"/>
              </w:rPr>
            </w:pPr>
            <w:r w:rsidRPr="00A62BC5">
              <w:rPr>
                <w:sz w:val="18"/>
                <w:szCs w:val="18"/>
              </w:rPr>
              <w:t>-</w:t>
            </w:r>
          </w:p>
        </w:tc>
        <w:tc>
          <w:tcPr>
            <w:tcW w:w="1560" w:type="dxa"/>
            <w:tcBorders>
              <w:top w:val="dotted" w:sz="4" w:space="0" w:color="auto"/>
              <w:left w:val="single" w:sz="4" w:space="0" w:color="auto"/>
              <w:bottom w:val="single" w:sz="4" w:space="0" w:color="auto"/>
              <w:right w:val="single" w:sz="4" w:space="0" w:color="auto"/>
            </w:tcBorders>
            <w:vAlign w:val="center"/>
          </w:tcPr>
          <w:p w14:paraId="45DC7E17" w14:textId="7644B385" w:rsidR="000A0936" w:rsidRPr="00882BC0" w:rsidRDefault="000A0936" w:rsidP="000A0936">
            <w:pPr>
              <w:spacing w:after="120"/>
              <w:jc w:val="right"/>
              <w:rPr>
                <w:rFonts w:cs="Arial"/>
                <w:sz w:val="18"/>
                <w:szCs w:val="18"/>
              </w:rPr>
            </w:pPr>
            <w:r>
              <w:rPr>
                <w:sz w:val="18"/>
                <w:szCs w:val="18"/>
              </w:rPr>
              <w:t>(57)</w:t>
            </w:r>
          </w:p>
        </w:tc>
        <w:tc>
          <w:tcPr>
            <w:tcW w:w="1417" w:type="dxa"/>
            <w:tcBorders>
              <w:top w:val="dotted" w:sz="4" w:space="0" w:color="auto"/>
              <w:left w:val="single" w:sz="4" w:space="0" w:color="auto"/>
              <w:bottom w:val="single" w:sz="4" w:space="0" w:color="auto"/>
              <w:right w:val="single" w:sz="4" w:space="0" w:color="auto"/>
            </w:tcBorders>
            <w:vAlign w:val="center"/>
          </w:tcPr>
          <w:p w14:paraId="36DE0A2E" w14:textId="522C7C21" w:rsidR="000A0936" w:rsidRPr="00882BC0" w:rsidRDefault="000A0936" w:rsidP="000A0936">
            <w:pPr>
              <w:spacing w:after="120"/>
              <w:jc w:val="right"/>
              <w:rPr>
                <w:rFonts w:cs="Arial"/>
                <w:sz w:val="18"/>
                <w:szCs w:val="18"/>
              </w:rPr>
            </w:pPr>
            <w:r>
              <w:rPr>
                <w:sz w:val="18"/>
                <w:szCs w:val="18"/>
              </w:rPr>
              <w:t>-</w:t>
            </w:r>
          </w:p>
        </w:tc>
        <w:tc>
          <w:tcPr>
            <w:tcW w:w="1418" w:type="dxa"/>
            <w:tcBorders>
              <w:top w:val="dotted" w:sz="4" w:space="0" w:color="auto"/>
              <w:left w:val="single" w:sz="4" w:space="0" w:color="auto"/>
              <w:bottom w:val="single" w:sz="4" w:space="0" w:color="auto"/>
              <w:right w:val="single" w:sz="4" w:space="0" w:color="auto"/>
            </w:tcBorders>
            <w:vAlign w:val="center"/>
          </w:tcPr>
          <w:p w14:paraId="7F3947AC" w14:textId="4F5D98F4" w:rsidR="000A0936" w:rsidRPr="006C28D1" w:rsidRDefault="000A0936" w:rsidP="000A0936">
            <w:pPr>
              <w:spacing w:after="120"/>
              <w:jc w:val="right"/>
              <w:rPr>
                <w:rFonts w:cs="Arial"/>
                <w:b/>
                <w:bCs/>
                <w:sz w:val="18"/>
                <w:szCs w:val="18"/>
              </w:rPr>
            </w:pPr>
            <w:r w:rsidRPr="006C28D1">
              <w:rPr>
                <w:b/>
                <w:bCs/>
                <w:sz w:val="18"/>
                <w:szCs w:val="18"/>
              </w:rPr>
              <w:t>(57)</w:t>
            </w:r>
          </w:p>
        </w:tc>
      </w:tr>
      <w:tr w:rsidR="000A0936" w:rsidRPr="00882BC0" w14:paraId="1268DF51" w14:textId="77777777" w:rsidTr="007639B2">
        <w:trPr>
          <w:trHeight w:val="393"/>
        </w:trPr>
        <w:tc>
          <w:tcPr>
            <w:tcW w:w="4077" w:type="dxa"/>
            <w:tcBorders>
              <w:top w:val="dotted" w:sz="4" w:space="0" w:color="auto"/>
              <w:left w:val="single" w:sz="4" w:space="0" w:color="auto"/>
              <w:bottom w:val="dotted" w:sz="4" w:space="0" w:color="auto"/>
              <w:right w:val="single" w:sz="4" w:space="0" w:color="auto"/>
            </w:tcBorders>
            <w:vAlign w:val="center"/>
          </w:tcPr>
          <w:p w14:paraId="5D0B2107" w14:textId="77777777" w:rsidR="000A0936" w:rsidRPr="00882BC0" w:rsidRDefault="000A0936" w:rsidP="000A0936">
            <w:pPr>
              <w:spacing w:after="120"/>
              <w:rPr>
                <w:rFonts w:cs="Arial"/>
                <w:b/>
                <w:sz w:val="18"/>
                <w:szCs w:val="18"/>
              </w:rPr>
            </w:pPr>
            <w:r w:rsidRPr="00882BC0">
              <w:rPr>
                <w:rFonts w:cs="Arial"/>
                <w:b/>
                <w:sz w:val="18"/>
                <w:szCs w:val="18"/>
              </w:rPr>
              <w:t>Net Cost of Services</w:t>
            </w:r>
          </w:p>
        </w:tc>
        <w:tc>
          <w:tcPr>
            <w:tcW w:w="1701" w:type="dxa"/>
            <w:tcBorders>
              <w:top w:val="single" w:sz="4" w:space="0" w:color="auto"/>
              <w:left w:val="single" w:sz="4" w:space="0" w:color="auto"/>
              <w:bottom w:val="dotted" w:sz="4" w:space="0" w:color="auto"/>
              <w:right w:val="single" w:sz="4" w:space="0" w:color="auto"/>
            </w:tcBorders>
            <w:vAlign w:val="center"/>
          </w:tcPr>
          <w:p w14:paraId="0EFF02C8" w14:textId="5BCE87B5" w:rsidR="000A0936" w:rsidRPr="00882BC0" w:rsidRDefault="000A0936" w:rsidP="000A0936">
            <w:pPr>
              <w:spacing w:after="120"/>
              <w:jc w:val="right"/>
              <w:rPr>
                <w:rFonts w:cs="Arial"/>
                <w:b/>
                <w:sz w:val="18"/>
                <w:szCs w:val="18"/>
              </w:rPr>
            </w:pPr>
            <w:r w:rsidRPr="00BA7FCF">
              <w:rPr>
                <w:b/>
                <w:bCs/>
                <w:sz w:val="18"/>
                <w:szCs w:val="18"/>
              </w:rPr>
              <w:t>2,191</w:t>
            </w:r>
          </w:p>
        </w:tc>
        <w:tc>
          <w:tcPr>
            <w:tcW w:w="1560" w:type="dxa"/>
            <w:tcBorders>
              <w:top w:val="single" w:sz="4" w:space="0" w:color="auto"/>
              <w:left w:val="single" w:sz="4" w:space="0" w:color="auto"/>
              <w:bottom w:val="dotted" w:sz="4" w:space="0" w:color="auto"/>
              <w:right w:val="single" w:sz="4" w:space="0" w:color="auto"/>
            </w:tcBorders>
            <w:vAlign w:val="center"/>
          </w:tcPr>
          <w:p w14:paraId="681A6215" w14:textId="6DE09976" w:rsidR="000A0936" w:rsidRPr="00882BC0" w:rsidRDefault="000A0936" w:rsidP="000A0936">
            <w:pPr>
              <w:spacing w:after="120"/>
              <w:jc w:val="right"/>
              <w:rPr>
                <w:rFonts w:cs="Arial"/>
                <w:b/>
                <w:sz w:val="18"/>
                <w:szCs w:val="18"/>
              </w:rPr>
            </w:pPr>
            <w:r w:rsidRPr="00BA7FCF">
              <w:rPr>
                <w:b/>
                <w:bCs/>
                <w:sz w:val="18"/>
                <w:szCs w:val="18"/>
              </w:rPr>
              <w:t>(3,299)</w:t>
            </w:r>
          </w:p>
        </w:tc>
        <w:tc>
          <w:tcPr>
            <w:tcW w:w="1417" w:type="dxa"/>
            <w:tcBorders>
              <w:top w:val="single" w:sz="4" w:space="0" w:color="auto"/>
              <w:left w:val="single" w:sz="4" w:space="0" w:color="auto"/>
              <w:bottom w:val="dotted" w:sz="4" w:space="0" w:color="auto"/>
              <w:right w:val="single" w:sz="4" w:space="0" w:color="auto"/>
            </w:tcBorders>
            <w:vAlign w:val="center"/>
          </w:tcPr>
          <w:p w14:paraId="5731BF02" w14:textId="7A3E3219" w:rsidR="000A0936" w:rsidRPr="00882BC0" w:rsidRDefault="000A0936" w:rsidP="000A0936">
            <w:pPr>
              <w:spacing w:after="120"/>
              <w:jc w:val="right"/>
              <w:rPr>
                <w:rFonts w:cs="Arial"/>
                <w:b/>
                <w:sz w:val="18"/>
                <w:szCs w:val="18"/>
              </w:rPr>
            </w:pPr>
            <w:r w:rsidRPr="00BA7FCF">
              <w:rPr>
                <w:b/>
                <w:bCs/>
                <w:sz w:val="18"/>
                <w:szCs w:val="18"/>
              </w:rPr>
              <w:t>3</w:t>
            </w:r>
          </w:p>
        </w:tc>
        <w:tc>
          <w:tcPr>
            <w:tcW w:w="1418" w:type="dxa"/>
            <w:tcBorders>
              <w:top w:val="single" w:sz="4" w:space="0" w:color="auto"/>
              <w:left w:val="single" w:sz="4" w:space="0" w:color="auto"/>
              <w:bottom w:val="dotted" w:sz="4" w:space="0" w:color="auto"/>
              <w:right w:val="single" w:sz="4" w:space="0" w:color="auto"/>
            </w:tcBorders>
            <w:vAlign w:val="center"/>
          </w:tcPr>
          <w:p w14:paraId="2A79817A" w14:textId="1B3C93D1" w:rsidR="000A0936" w:rsidRPr="00882BC0" w:rsidRDefault="000A0936" w:rsidP="000A0936">
            <w:pPr>
              <w:spacing w:after="120"/>
              <w:jc w:val="right"/>
              <w:rPr>
                <w:rFonts w:cs="Arial"/>
                <w:b/>
                <w:sz w:val="18"/>
                <w:szCs w:val="18"/>
              </w:rPr>
            </w:pPr>
            <w:r w:rsidRPr="00BA7FCF">
              <w:rPr>
                <w:b/>
                <w:bCs/>
                <w:sz w:val="18"/>
                <w:szCs w:val="18"/>
              </w:rPr>
              <w:t>(1,105)</w:t>
            </w:r>
          </w:p>
        </w:tc>
      </w:tr>
      <w:tr w:rsidR="000A0936" w:rsidRPr="00882BC0" w14:paraId="2E450159" w14:textId="77777777" w:rsidTr="008C1975">
        <w:tc>
          <w:tcPr>
            <w:tcW w:w="4077" w:type="dxa"/>
            <w:tcBorders>
              <w:top w:val="dotted" w:sz="4" w:space="0" w:color="auto"/>
              <w:left w:val="single" w:sz="4" w:space="0" w:color="auto"/>
              <w:bottom w:val="dotted" w:sz="4" w:space="0" w:color="auto"/>
              <w:right w:val="single" w:sz="4" w:space="0" w:color="auto"/>
            </w:tcBorders>
            <w:vAlign w:val="bottom"/>
          </w:tcPr>
          <w:p w14:paraId="5C4BF087" w14:textId="77777777" w:rsidR="000A0936" w:rsidRPr="00882BC0" w:rsidRDefault="000A0936" w:rsidP="000A0936">
            <w:pPr>
              <w:spacing w:after="120"/>
              <w:rPr>
                <w:b/>
                <w:sz w:val="18"/>
              </w:rPr>
            </w:pPr>
            <w:r w:rsidRPr="00882BC0">
              <w:rPr>
                <w:b/>
                <w:color w:val="000000"/>
                <w:sz w:val="18"/>
              </w:rPr>
              <w:t>Other income and expenditure from the Expenditure and Funding Analysis</w:t>
            </w:r>
          </w:p>
        </w:tc>
        <w:tc>
          <w:tcPr>
            <w:tcW w:w="1701" w:type="dxa"/>
            <w:tcBorders>
              <w:top w:val="dotted" w:sz="4" w:space="0" w:color="auto"/>
              <w:left w:val="single" w:sz="4" w:space="0" w:color="auto"/>
              <w:bottom w:val="dotted" w:sz="4" w:space="0" w:color="auto"/>
              <w:right w:val="single" w:sz="4" w:space="0" w:color="auto"/>
            </w:tcBorders>
            <w:vAlign w:val="center"/>
          </w:tcPr>
          <w:p w14:paraId="68575D88" w14:textId="081B65C8" w:rsidR="000A0936" w:rsidRPr="00882BC0" w:rsidRDefault="000A0936" w:rsidP="000A0936">
            <w:pPr>
              <w:spacing w:after="120"/>
              <w:jc w:val="right"/>
              <w:rPr>
                <w:b/>
                <w:sz w:val="18"/>
              </w:rPr>
            </w:pPr>
            <w:r w:rsidRPr="00BA7FCF">
              <w:rPr>
                <w:b/>
                <w:bCs/>
                <w:sz w:val="18"/>
                <w:szCs w:val="18"/>
              </w:rPr>
              <w:t>(509)</w:t>
            </w:r>
          </w:p>
        </w:tc>
        <w:tc>
          <w:tcPr>
            <w:tcW w:w="1560" w:type="dxa"/>
            <w:tcBorders>
              <w:top w:val="dotted" w:sz="4" w:space="0" w:color="auto"/>
              <w:left w:val="single" w:sz="4" w:space="0" w:color="auto"/>
              <w:bottom w:val="dotted" w:sz="4" w:space="0" w:color="auto"/>
              <w:right w:val="single" w:sz="4" w:space="0" w:color="auto"/>
            </w:tcBorders>
            <w:vAlign w:val="center"/>
          </w:tcPr>
          <w:p w14:paraId="7AAC1939" w14:textId="0A9DFCDA" w:rsidR="000A0936" w:rsidRPr="00882BC0" w:rsidRDefault="000A0936" w:rsidP="000A0936">
            <w:pPr>
              <w:spacing w:after="120"/>
              <w:jc w:val="right"/>
              <w:rPr>
                <w:b/>
                <w:sz w:val="18"/>
              </w:rPr>
            </w:pPr>
            <w:r w:rsidRPr="00BA7FCF">
              <w:rPr>
                <w:b/>
                <w:bCs/>
                <w:sz w:val="18"/>
                <w:szCs w:val="18"/>
              </w:rPr>
              <w:t>9,665</w:t>
            </w:r>
          </w:p>
        </w:tc>
        <w:tc>
          <w:tcPr>
            <w:tcW w:w="1417" w:type="dxa"/>
            <w:tcBorders>
              <w:top w:val="dotted" w:sz="4" w:space="0" w:color="auto"/>
              <w:left w:val="single" w:sz="4" w:space="0" w:color="auto"/>
              <w:bottom w:val="dotted" w:sz="4" w:space="0" w:color="auto"/>
              <w:right w:val="single" w:sz="4" w:space="0" w:color="auto"/>
            </w:tcBorders>
            <w:vAlign w:val="center"/>
          </w:tcPr>
          <w:p w14:paraId="37509259" w14:textId="34178720" w:rsidR="000A0936" w:rsidRPr="00882BC0" w:rsidRDefault="000A0936" w:rsidP="000A0936">
            <w:pPr>
              <w:spacing w:after="120"/>
              <w:jc w:val="right"/>
              <w:rPr>
                <w:b/>
                <w:sz w:val="18"/>
              </w:rPr>
            </w:pPr>
            <w:r w:rsidRPr="00BA7FCF">
              <w:rPr>
                <w:b/>
                <w:bCs/>
                <w:sz w:val="18"/>
                <w:szCs w:val="18"/>
              </w:rPr>
              <w:t xml:space="preserve"> (1042)   </w:t>
            </w:r>
          </w:p>
        </w:tc>
        <w:tc>
          <w:tcPr>
            <w:tcW w:w="1418" w:type="dxa"/>
            <w:tcBorders>
              <w:top w:val="dotted" w:sz="4" w:space="0" w:color="auto"/>
              <w:left w:val="single" w:sz="4" w:space="0" w:color="auto"/>
              <w:bottom w:val="dotted" w:sz="4" w:space="0" w:color="auto"/>
              <w:right w:val="single" w:sz="4" w:space="0" w:color="auto"/>
            </w:tcBorders>
            <w:vAlign w:val="center"/>
          </w:tcPr>
          <w:p w14:paraId="290B36E0" w14:textId="3136D815" w:rsidR="000A0936" w:rsidRPr="00882BC0" w:rsidRDefault="000A0936" w:rsidP="000A0936">
            <w:pPr>
              <w:spacing w:after="120"/>
              <w:jc w:val="right"/>
              <w:rPr>
                <w:b/>
                <w:sz w:val="18"/>
              </w:rPr>
            </w:pPr>
            <w:r w:rsidRPr="00BA7FCF">
              <w:rPr>
                <w:b/>
                <w:bCs/>
                <w:sz w:val="18"/>
                <w:szCs w:val="18"/>
              </w:rPr>
              <w:t>8,114</w:t>
            </w:r>
          </w:p>
        </w:tc>
      </w:tr>
      <w:tr w:rsidR="000A0936" w:rsidRPr="00882BC0" w14:paraId="6A238E23" w14:textId="77777777" w:rsidTr="007639B2">
        <w:tc>
          <w:tcPr>
            <w:tcW w:w="4077" w:type="dxa"/>
            <w:tcBorders>
              <w:top w:val="dotted" w:sz="4" w:space="0" w:color="auto"/>
              <w:left w:val="single" w:sz="4" w:space="0" w:color="auto"/>
              <w:bottom w:val="single" w:sz="4" w:space="0" w:color="auto"/>
              <w:right w:val="single" w:sz="4" w:space="0" w:color="auto"/>
            </w:tcBorders>
            <w:vAlign w:val="bottom"/>
          </w:tcPr>
          <w:p w14:paraId="2851823C" w14:textId="77777777" w:rsidR="000A0936" w:rsidRPr="00882BC0" w:rsidRDefault="000A0936" w:rsidP="000A0936">
            <w:pPr>
              <w:spacing w:after="120"/>
              <w:rPr>
                <w:rFonts w:cs="Arial"/>
                <w:sz w:val="18"/>
                <w:szCs w:val="18"/>
              </w:rPr>
            </w:pPr>
            <w:r w:rsidRPr="00882BC0">
              <w:rPr>
                <w:b/>
                <w:color w:val="000000"/>
                <w:sz w:val="18"/>
              </w:rPr>
              <w:t>Difference between General Fund surplus or deficit and Comprehensive Income and Expenditure Statement Surplus or Deficit on the Provision of Services</w:t>
            </w:r>
          </w:p>
        </w:tc>
        <w:tc>
          <w:tcPr>
            <w:tcW w:w="1701" w:type="dxa"/>
            <w:tcBorders>
              <w:top w:val="single" w:sz="4" w:space="0" w:color="auto"/>
              <w:left w:val="single" w:sz="4" w:space="0" w:color="auto"/>
              <w:bottom w:val="single" w:sz="4" w:space="0" w:color="auto"/>
              <w:right w:val="single" w:sz="4" w:space="0" w:color="auto"/>
            </w:tcBorders>
            <w:vAlign w:val="center"/>
          </w:tcPr>
          <w:p w14:paraId="59FDF589" w14:textId="6963A337" w:rsidR="000A0936" w:rsidRPr="00882BC0" w:rsidRDefault="000A0936" w:rsidP="000A0936">
            <w:pPr>
              <w:spacing w:after="120"/>
              <w:jc w:val="right"/>
              <w:rPr>
                <w:rFonts w:cs="Arial"/>
                <w:b/>
                <w:sz w:val="18"/>
                <w:szCs w:val="18"/>
              </w:rPr>
            </w:pPr>
            <w:r w:rsidRPr="00BA7FCF">
              <w:rPr>
                <w:b/>
                <w:bCs/>
                <w:sz w:val="18"/>
                <w:szCs w:val="18"/>
              </w:rPr>
              <w:t>1,682</w:t>
            </w:r>
          </w:p>
        </w:tc>
        <w:tc>
          <w:tcPr>
            <w:tcW w:w="1560" w:type="dxa"/>
            <w:tcBorders>
              <w:top w:val="single" w:sz="4" w:space="0" w:color="auto"/>
              <w:left w:val="single" w:sz="4" w:space="0" w:color="auto"/>
              <w:bottom w:val="single" w:sz="4" w:space="0" w:color="auto"/>
              <w:right w:val="single" w:sz="4" w:space="0" w:color="auto"/>
            </w:tcBorders>
            <w:vAlign w:val="center"/>
          </w:tcPr>
          <w:p w14:paraId="7EC17C61" w14:textId="2EF038F6" w:rsidR="000A0936" w:rsidRPr="00882BC0" w:rsidRDefault="000A0936" w:rsidP="000A0936">
            <w:pPr>
              <w:spacing w:after="120"/>
              <w:jc w:val="right"/>
              <w:rPr>
                <w:rFonts w:cs="Arial"/>
                <w:b/>
                <w:sz w:val="18"/>
                <w:szCs w:val="18"/>
              </w:rPr>
            </w:pPr>
            <w:r w:rsidRPr="00BA7FCF">
              <w:rPr>
                <w:b/>
                <w:bCs/>
                <w:sz w:val="18"/>
                <w:szCs w:val="18"/>
              </w:rPr>
              <w:t>6,366</w:t>
            </w:r>
          </w:p>
        </w:tc>
        <w:tc>
          <w:tcPr>
            <w:tcW w:w="1417" w:type="dxa"/>
            <w:tcBorders>
              <w:top w:val="single" w:sz="4" w:space="0" w:color="auto"/>
              <w:left w:val="single" w:sz="4" w:space="0" w:color="auto"/>
              <w:bottom w:val="single" w:sz="4" w:space="0" w:color="auto"/>
              <w:right w:val="single" w:sz="4" w:space="0" w:color="auto"/>
            </w:tcBorders>
            <w:vAlign w:val="center"/>
          </w:tcPr>
          <w:p w14:paraId="5FCD9FDB" w14:textId="066B2045" w:rsidR="000A0936" w:rsidRPr="00882BC0" w:rsidRDefault="000A0936" w:rsidP="000A0936">
            <w:pPr>
              <w:spacing w:after="120"/>
              <w:jc w:val="right"/>
              <w:rPr>
                <w:rFonts w:cs="Arial"/>
                <w:b/>
                <w:sz w:val="18"/>
                <w:szCs w:val="18"/>
              </w:rPr>
            </w:pPr>
            <w:r w:rsidRPr="00BA7FCF">
              <w:rPr>
                <w:b/>
                <w:bCs/>
                <w:sz w:val="18"/>
                <w:szCs w:val="18"/>
              </w:rPr>
              <w:t>(1,039)</w:t>
            </w:r>
          </w:p>
        </w:tc>
        <w:tc>
          <w:tcPr>
            <w:tcW w:w="1418" w:type="dxa"/>
            <w:tcBorders>
              <w:top w:val="single" w:sz="4" w:space="0" w:color="auto"/>
              <w:left w:val="single" w:sz="4" w:space="0" w:color="auto"/>
              <w:bottom w:val="single" w:sz="4" w:space="0" w:color="auto"/>
              <w:right w:val="single" w:sz="4" w:space="0" w:color="auto"/>
            </w:tcBorders>
            <w:vAlign w:val="center"/>
          </w:tcPr>
          <w:p w14:paraId="6E7A6FE5" w14:textId="3069ED71" w:rsidR="000A0936" w:rsidRPr="00882BC0" w:rsidRDefault="000A0936" w:rsidP="000A0936">
            <w:pPr>
              <w:spacing w:after="120"/>
              <w:jc w:val="right"/>
              <w:rPr>
                <w:rFonts w:cs="Arial"/>
                <w:b/>
                <w:sz w:val="18"/>
                <w:szCs w:val="18"/>
              </w:rPr>
            </w:pPr>
            <w:r w:rsidRPr="00BA7FCF">
              <w:rPr>
                <w:b/>
                <w:bCs/>
                <w:sz w:val="18"/>
                <w:szCs w:val="18"/>
              </w:rPr>
              <w:t>7,009</w:t>
            </w:r>
          </w:p>
        </w:tc>
      </w:tr>
    </w:tbl>
    <w:p w14:paraId="7110CEEC" w14:textId="77777777" w:rsidR="00E26A79" w:rsidRPr="00882BC0" w:rsidRDefault="00E26A79" w:rsidP="000F487D">
      <w:pPr>
        <w:spacing w:after="120"/>
        <w:jc w:val="both"/>
        <w:rPr>
          <w:sz w:val="18"/>
          <w:szCs w:val="18"/>
        </w:rPr>
      </w:pPr>
    </w:p>
    <w:p w14:paraId="2CDF1764" w14:textId="77777777" w:rsidR="00C93B39" w:rsidRPr="00882BC0" w:rsidRDefault="00C93B39" w:rsidP="00741163">
      <w:pPr>
        <w:autoSpaceDE w:val="0"/>
        <w:autoSpaceDN w:val="0"/>
        <w:adjustRightInd w:val="0"/>
        <w:spacing w:before="120" w:line="281" w:lineRule="atLeast"/>
        <w:ind w:right="100"/>
        <w:rPr>
          <w:rFonts w:cs="Arial"/>
          <w:color w:val="000000"/>
          <w:sz w:val="18"/>
          <w:szCs w:val="18"/>
        </w:rPr>
      </w:pPr>
      <w:r w:rsidRPr="00882BC0">
        <w:rPr>
          <w:rFonts w:cs="Arial"/>
          <w:b/>
          <w:bCs/>
          <w:color w:val="000000"/>
          <w:sz w:val="18"/>
          <w:szCs w:val="18"/>
        </w:rPr>
        <w:t>Adjustments for Capital Purposes</w:t>
      </w:r>
    </w:p>
    <w:p w14:paraId="05912149" w14:textId="77777777" w:rsidR="00C93B39" w:rsidRPr="00882BC0" w:rsidRDefault="00C93B39" w:rsidP="00C93B39">
      <w:pPr>
        <w:spacing w:before="120" w:line="231" w:lineRule="atLeast"/>
        <w:rPr>
          <w:color w:val="000000"/>
          <w:sz w:val="18"/>
          <w:szCs w:val="18"/>
        </w:rPr>
      </w:pPr>
      <w:r w:rsidRPr="00882BC0">
        <w:rPr>
          <w:color w:val="000000"/>
          <w:sz w:val="18"/>
          <w:szCs w:val="18"/>
        </w:rPr>
        <w:t>This column adds in depreciation and impairment and revaluation gains and losses in the services line, and for:</w:t>
      </w:r>
    </w:p>
    <w:p w14:paraId="2BB6ABB6" w14:textId="77777777" w:rsidR="00C93B39" w:rsidRPr="00882BC0" w:rsidRDefault="00C93B39" w:rsidP="00C93B39">
      <w:pPr>
        <w:autoSpaceDE w:val="0"/>
        <w:autoSpaceDN w:val="0"/>
        <w:adjustRightInd w:val="0"/>
        <w:spacing w:after="79"/>
        <w:rPr>
          <w:rFonts w:cs="Arial"/>
          <w:b/>
          <w:bCs/>
          <w:color w:val="000000"/>
          <w:sz w:val="18"/>
          <w:szCs w:val="18"/>
        </w:rPr>
      </w:pPr>
    </w:p>
    <w:p w14:paraId="19E635D1" w14:textId="77777777" w:rsidR="00C93B39" w:rsidRPr="00882BC0" w:rsidRDefault="00C93B39" w:rsidP="00741163">
      <w:pPr>
        <w:autoSpaceDE w:val="0"/>
        <w:autoSpaceDN w:val="0"/>
        <w:adjustRightInd w:val="0"/>
        <w:jc w:val="both"/>
        <w:rPr>
          <w:rFonts w:cs="Arial"/>
          <w:color w:val="000000"/>
          <w:sz w:val="18"/>
          <w:szCs w:val="18"/>
        </w:rPr>
      </w:pPr>
      <w:r w:rsidRPr="00882BC0">
        <w:rPr>
          <w:rFonts w:cs="Arial"/>
          <w:b/>
          <w:bCs/>
          <w:color w:val="000000"/>
          <w:sz w:val="18"/>
          <w:szCs w:val="18"/>
        </w:rPr>
        <w:t xml:space="preserve">Other operating expenditure </w:t>
      </w:r>
      <w:r w:rsidRPr="00882BC0">
        <w:rPr>
          <w:rFonts w:cs="Arial"/>
          <w:color w:val="000000"/>
          <w:sz w:val="18"/>
          <w:szCs w:val="18"/>
        </w:rPr>
        <w:t>– adjusts for capital disposals with a transfer of income on disposal of assets and the amounts written off for those assets.</w:t>
      </w:r>
    </w:p>
    <w:p w14:paraId="2FAB5E74" w14:textId="0F4A9B70" w:rsidR="00C93B39" w:rsidRDefault="00C93B39" w:rsidP="00741163">
      <w:pPr>
        <w:autoSpaceDE w:val="0"/>
        <w:autoSpaceDN w:val="0"/>
        <w:adjustRightInd w:val="0"/>
        <w:jc w:val="both"/>
        <w:rPr>
          <w:rFonts w:cs="Arial"/>
          <w:color w:val="000000"/>
          <w:sz w:val="18"/>
          <w:szCs w:val="18"/>
        </w:rPr>
      </w:pPr>
      <w:r w:rsidRPr="00882BC0">
        <w:rPr>
          <w:rFonts w:cs="Arial"/>
          <w:b/>
          <w:bCs/>
          <w:color w:val="000000"/>
          <w:sz w:val="18"/>
          <w:szCs w:val="18"/>
        </w:rPr>
        <w:t xml:space="preserve">Financing and investment income and expenditure </w:t>
      </w:r>
      <w:r w:rsidRPr="00882BC0">
        <w:rPr>
          <w:rFonts w:cs="Arial"/>
          <w:color w:val="000000"/>
          <w:sz w:val="18"/>
          <w:szCs w:val="18"/>
        </w:rPr>
        <w:t>– the statutory charges for capital financing i.e. Minimum Revenue Provision and other revenue contributions are deducted from other income and expenditure as these are not chargeable under generally accepted accounting practices.</w:t>
      </w:r>
    </w:p>
    <w:p w14:paraId="3C39DE0C" w14:textId="77777777" w:rsidR="00741163" w:rsidRPr="00882BC0" w:rsidRDefault="00741163" w:rsidP="00C93B39">
      <w:pPr>
        <w:autoSpaceDE w:val="0"/>
        <w:autoSpaceDN w:val="0"/>
        <w:adjustRightInd w:val="0"/>
        <w:spacing w:after="79"/>
        <w:jc w:val="both"/>
        <w:rPr>
          <w:rFonts w:cs="Arial"/>
          <w:color w:val="000000"/>
          <w:sz w:val="18"/>
          <w:szCs w:val="18"/>
        </w:rPr>
      </w:pPr>
    </w:p>
    <w:p w14:paraId="066CA5A7" w14:textId="13F73F78" w:rsidR="00C93B39" w:rsidRPr="00882BC0" w:rsidRDefault="00C93B39" w:rsidP="00C93B39">
      <w:pPr>
        <w:autoSpaceDE w:val="0"/>
        <w:autoSpaceDN w:val="0"/>
        <w:adjustRightInd w:val="0"/>
        <w:spacing w:after="79"/>
        <w:jc w:val="both"/>
        <w:rPr>
          <w:rFonts w:cs="Arial"/>
          <w:color w:val="000000"/>
          <w:sz w:val="18"/>
          <w:szCs w:val="18"/>
        </w:rPr>
      </w:pPr>
      <w:r w:rsidRPr="00882BC0">
        <w:rPr>
          <w:rFonts w:cs="Arial"/>
          <w:b/>
          <w:bCs/>
          <w:color w:val="000000"/>
          <w:sz w:val="18"/>
          <w:szCs w:val="18"/>
        </w:rPr>
        <w:t xml:space="preserve">Taxation and non-specific grant income and expenditure </w:t>
      </w:r>
      <w:r w:rsidRPr="00882BC0">
        <w:rPr>
          <w:rFonts w:cs="Arial"/>
          <w:color w:val="000000"/>
          <w:sz w:val="18"/>
          <w:szCs w:val="18"/>
        </w:rPr>
        <w:t xml:space="preserve">– capital grants are adjusted for income not chargeable under generally accepted accounting practices. Revenue grants are adjusted from those receivable in the year to those receivable without conditions or for which conditions were satisfied throughout the year. The Taxation and Non Specific Grant Income and Expenditure line is credited with capital grants receivable in the year without conditions or for which conditions were satisfied in the year. </w:t>
      </w:r>
    </w:p>
    <w:p w14:paraId="111BA4B4" w14:textId="77777777" w:rsidR="00C93B39" w:rsidRPr="00882BC0" w:rsidRDefault="00C93B39" w:rsidP="00741163">
      <w:pPr>
        <w:autoSpaceDE w:val="0"/>
        <w:autoSpaceDN w:val="0"/>
        <w:adjustRightInd w:val="0"/>
        <w:spacing w:line="281" w:lineRule="atLeast"/>
        <w:ind w:right="102"/>
        <w:rPr>
          <w:rFonts w:cs="Arial"/>
          <w:b/>
          <w:bCs/>
          <w:color w:val="000000"/>
          <w:sz w:val="18"/>
          <w:szCs w:val="18"/>
        </w:rPr>
      </w:pPr>
      <w:r w:rsidRPr="00882BC0">
        <w:rPr>
          <w:rFonts w:cs="Arial"/>
          <w:b/>
          <w:bCs/>
          <w:color w:val="000000"/>
          <w:sz w:val="18"/>
          <w:szCs w:val="18"/>
        </w:rPr>
        <w:t xml:space="preserve">Net Change for the Pensions Adjustments </w:t>
      </w:r>
    </w:p>
    <w:p w14:paraId="6C8A473C" w14:textId="77777777" w:rsidR="00C93B39" w:rsidRPr="00882BC0" w:rsidRDefault="00C93B39" w:rsidP="00C93B39">
      <w:pPr>
        <w:autoSpaceDE w:val="0"/>
        <w:autoSpaceDN w:val="0"/>
        <w:adjustRightInd w:val="0"/>
        <w:spacing w:before="120"/>
        <w:jc w:val="both"/>
        <w:rPr>
          <w:rFonts w:cs="Arial"/>
          <w:color w:val="000000"/>
          <w:sz w:val="18"/>
          <w:szCs w:val="18"/>
        </w:rPr>
      </w:pPr>
      <w:r w:rsidRPr="00882BC0">
        <w:rPr>
          <w:rFonts w:cs="Arial"/>
          <w:color w:val="000000"/>
          <w:sz w:val="18"/>
          <w:szCs w:val="18"/>
        </w:rPr>
        <w:t xml:space="preserve">Net change for the removal of pension contributions and the addition of IAS 19 </w:t>
      </w:r>
      <w:r w:rsidRPr="00882BC0">
        <w:rPr>
          <w:rFonts w:cs="Arial"/>
          <w:i/>
          <w:iCs/>
          <w:color w:val="000000"/>
          <w:sz w:val="18"/>
          <w:szCs w:val="18"/>
        </w:rPr>
        <w:t xml:space="preserve">Employee Benefits </w:t>
      </w:r>
      <w:r w:rsidRPr="00882BC0">
        <w:rPr>
          <w:rFonts w:cs="Arial"/>
          <w:color w:val="000000"/>
          <w:sz w:val="18"/>
          <w:szCs w:val="18"/>
        </w:rPr>
        <w:t xml:space="preserve">pension related expenditure and income.  </w:t>
      </w:r>
      <w:r w:rsidRPr="0011215A">
        <w:rPr>
          <w:rFonts w:cs="Arial"/>
          <w:bCs/>
          <w:color w:val="000000"/>
          <w:sz w:val="18"/>
          <w:szCs w:val="18"/>
        </w:rPr>
        <w:t>For</w:t>
      </w:r>
      <w:r w:rsidRPr="00882BC0">
        <w:rPr>
          <w:rFonts w:cs="Arial"/>
          <w:b/>
          <w:bCs/>
          <w:color w:val="000000"/>
          <w:sz w:val="18"/>
          <w:szCs w:val="18"/>
        </w:rPr>
        <w:t xml:space="preserve"> services </w:t>
      </w:r>
      <w:r w:rsidRPr="00882BC0">
        <w:rPr>
          <w:rFonts w:cs="Arial"/>
          <w:color w:val="000000"/>
          <w:sz w:val="18"/>
          <w:szCs w:val="18"/>
        </w:rPr>
        <w:t xml:space="preserve">this represents the removal of the employer pension contributions made by the authority as allowed by statute and the replacement with current service costs and past service costs.  For </w:t>
      </w:r>
      <w:r w:rsidRPr="00882BC0">
        <w:rPr>
          <w:rFonts w:cs="Arial"/>
          <w:b/>
          <w:bCs/>
          <w:color w:val="000000"/>
          <w:sz w:val="18"/>
          <w:szCs w:val="18"/>
        </w:rPr>
        <w:t>Financing and investment income and expenditure –</w:t>
      </w:r>
      <w:r w:rsidRPr="00882BC0">
        <w:rPr>
          <w:rFonts w:cs="Arial"/>
          <w:color w:val="000000"/>
          <w:sz w:val="18"/>
          <w:szCs w:val="18"/>
        </w:rPr>
        <w:t xml:space="preserve"> the net interest on the defined benefit liability is charged to the CIES. </w:t>
      </w:r>
    </w:p>
    <w:p w14:paraId="0FDBAB55" w14:textId="77777777" w:rsidR="00C93B39" w:rsidRPr="00882BC0" w:rsidRDefault="00C93B39" w:rsidP="00C93B39">
      <w:pPr>
        <w:autoSpaceDE w:val="0"/>
        <w:autoSpaceDN w:val="0"/>
        <w:adjustRightInd w:val="0"/>
        <w:rPr>
          <w:rFonts w:cs="Arial"/>
          <w:color w:val="000000"/>
          <w:sz w:val="18"/>
          <w:szCs w:val="18"/>
        </w:rPr>
      </w:pPr>
    </w:p>
    <w:p w14:paraId="794889F5" w14:textId="77777777" w:rsidR="00C93B39" w:rsidRPr="00882BC0" w:rsidRDefault="00C93B39" w:rsidP="00741163">
      <w:pPr>
        <w:autoSpaceDE w:val="0"/>
        <w:autoSpaceDN w:val="0"/>
        <w:adjustRightInd w:val="0"/>
        <w:spacing w:line="281" w:lineRule="atLeast"/>
        <w:ind w:right="100"/>
        <w:rPr>
          <w:rFonts w:cs="Arial"/>
          <w:color w:val="000000"/>
          <w:sz w:val="18"/>
          <w:szCs w:val="18"/>
        </w:rPr>
      </w:pPr>
      <w:r w:rsidRPr="00882BC0">
        <w:rPr>
          <w:rFonts w:cs="Arial"/>
          <w:b/>
          <w:bCs/>
          <w:color w:val="000000"/>
          <w:sz w:val="18"/>
          <w:szCs w:val="18"/>
        </w:rPr>
        <w:t xml:space="preserve">Other Differences </w:t>
      </w:r>
    </w:p>
    <w:p w14:paraId="6EE1710A" w14:textId="0C4256B2" w:rsidR="00C93B39" w:rsidRDefault="00C93B39" w:rsidP="00C93B39">
      <w:pPr>
        <w:autoSpaceDE w:val="0"/>
        <w:autoSpaceDN w:val="0"/>
        <w:adjustRightInd w:val="0"/>
        <w:spacing w:before="120"/>
        <w:jc w:val="both"/>
        <w:rPr>
          <w:rFonts w:cs="Arial"/>
          <w:color w:val="000000"/>
          <w:sz w:val="18"/>
          <w:szCs w:val="18"/>
        </w:rPr>
      </w:pPr>
      <w:r w:rsidRPr="00882BC0">
        <w:rPr>
          <w:rFonts w:cs="Arial"/>
          <w:color w:val="000000"/>
          <w:sz w:val="18"/>
          <w:szCs w:val="18"/>
        </w:rPr>
        <w:t xml:space="preserve">Other differences between amounts debited/credited to the Comprehensive Income and Expenditure Statement and amounts payable/receivable to be recognised under statute.  For </w:t>
      </w:r>
      <w:r w:rsidRPr="00882BC0">
        <w:rPr>
          <w:rFonts w:cs="Arial"/>
          <w:b/>
          <w:bCs/>
          <w:color w:val="000000"/>
          <w:sz w:val="18"/>
          <w:szCs w:val="18"/>
        </w:rPr>
        <w:t xml:space="preserve">Financing and investment income and expenditure </w:t>
      </w:r>
      <w:r w:rsidRPr="00882BC0">
        <w:rPr>
          <w:rFonts w:cs="Arial"/>
          <w:color w:val="000000"/>
          <w:sz w:val="18"/>
          <w:szCs w:val="18"/>
        </w:rPr>
        <w:t xml:space="preserve">the other differences column recognises adjustments to the General Fund for the timing differences for premiums and discounts.  The charge under </w:t>
      </w:r>
      <w:r w:rsidRPr="00882BC0">
        <w:rPr>
          <w:rFonts w:cs="Arial"/>
          <w:b/>
          <w:bCs/>
          <w:color w:val="000000"/>
          <w:sz w:val="18"/>
          <w:szCs w:val="18"/>
        </w:rPr>
        <w:t xml:space="preserve">Taxation and non-specific grant income and expenditure </w:t>
      </w:r>
      <w:r w:rsidRPr="00882BC0">
        <w:rPr>
          <w:rFonts w:cs="Arial"/>
          <w:color w:val="000000"/>
          <w:sz w:val="18"/>
          <w:szCs w:val="18"/>
        </w:rPr>
        <w:t xml:space="preserve">represents the difference between what is chargeable under statutory regulations for council tax and NDR that was projected to be received at the start of the year and the income recognised under generally accepted accounting practices in the Code. This is a timing difference as any difference will be brought forward in future Surpluses or Deficits on the Collection Fund. </w:t>
      </w:r>
    </w:p>
    <w:p w14:paraId="68049C90" w14:textId="7CD512F8" w:rsidR="00741163" w:rsidRDefault="00741163" w:rsidP="00C93B39">
      <w:pPr>
        <w:autoSpaceDE w:val="0"/>
        <w:autoSpaceDN w:val="0"/>
        <w:adjustRightInd w:val="0"/>
        <w:spacing w:before="120"/>
        <w:jc w:val="both"/>
        <w:rPr>
          <w:rFonts w:cs="Arial"/>
          <w:color w:val="000000"/>
          <w:sz w:val="18"/>
          <w:szCs w:val="18"/>
        </w:rPr>
      </w:pPr>
    </w:p>
    <w:p w14:paraId="1545BF50" w14:textId="2D8F8D51" w:rsidR="00741163" w:rsidRDefault="00741163" w:rsidP="00C93B39">
      <w:pPr>
        <w:autoSpaceDE w:val="0"/>
        <w:autoSpaceDN w:val="0"/>
        <w:adjustRightInd w:val="0"/>
        <w:spacing w:before="120"/>
        <w:jc w:val="both"/>
        <w:rPr>
          <w:rFonts w:cs="Arial"/>
          <w:color w:val="000000"/>
          <w:sz w:val="18"/>
          <w:szCs w:val="18"/>
        </w:rPr>
      </w:pPr>
    </w:p>
    <w:p w14:paraId="40BB86F8" w14:textId="77777777" w:rsidR="00225C1B" w:rsidRDefault="00225C1B" w:rsidP="00C93B39">
      <w:pPr>
        <w:autoSpaceDE w:val="0"/>
        <w:autoSpaceDN w:val="0"/>
        <w:adjustRightInd w:val="0"/>
        <w:spacing w:before="120"/>
        <w:jc w:val="both"/>
        <w:rPr>
          <w:rFonts w:cs="Arial"/>
          <w:color w:val="000000"/>
          <w:sz w:val="18"/>
          <w:szCs w:val="18"/>
        </w:rPr>
      </w:pPr>
    </w:p>
    <w:p w14:paraId="772D1990" w14:textId="77777777" w:rsidR="009F12BE" w:rsidRPr="00882BC0" w:rsidRDefault="009F12BE" w:rsidP="00C93B39">
      <w:pPr>
        <w:autoSpaceDE w:val="0"/>
        <w:autoSpaceDN w:val="0"/>
        <w:adjustRightInd w:val="0"/>
        <w:spacing w:before="120"/>
        <w:jc w:val="both"/>
        <w:rPr>
          <w:rFonts w:cs="Arial"/>
          <w:color w:val="000000"/>
          <w:sz w:val="18"/>
          <w:szCs w:val="18"/>
        </w:rPr>
      </w:pPr>
    </w:p>
    <w:p w14:paraId="59BA8258" w14:textId="77777777" w:rsidR="000F487D" w:rsidRPr="00882BC0" w:rsidRDefault="00491EA4" w:rsidP="006F27D4">
      <w:pPr>
        <w:pStyle w:val="ListParagraph"/>
        <w:numPr>
          <w:ilvl w:val="0"/>
          <w:numId w:val="34"/>
        </w:numPr>
        <w:spacing w:after="120"/>
        <w:jc w:val="both"/>
        <w:rPr>
          <w:b/>
          <w:sz w:val="18"/>
          <w:szCs w:val="18"/>
        </w:rPr>
      </w:pPr>
      <w:r w:rsidRPr="00882BC0">
        <w:rPr>
          <w:b/>
          <w:sz w:val="18"/>
          <w:szCs w:val="18"/>
        </w:rPr>
        <w:t>Service income received on a segmental basis is analysed below:</w:t>
      </w:r>
    </w:p>
    <w:p w14:paraId="63275198" w14:textId="77777777" w:rsidR="000F487D" w:rsidRPr="00882BC0" w:rsidRDefault="000F487D" w:rsidP="000F487D">
      <w:pPr>
        <w:pStyle w:val="ListParagraph"/>
        <w:rPr>
          <w:sz w:val="18"/>
          <w:szCs w:val="18"/>
        </w:rPr>
      </w:pPr>
    </w:p>
    <w:tbl>
      <w:tblPr>
        <w:tblStyle w:val="TableGrid"/>
        <w:tblW w:w="0" w:type="auto"/>
        <w:tblLayout w:type="fixed"/>
        <w:tblLook w:val="04A0" w:firstRow="1" w:lastRow="0" w:firstColumn="1" w:lastColumn="0" w:noHBand="0" w:noVBand="1"/>
      </w:tblPr>
      <w:tblGrid>
        <w:gridCol w:w="4503"/>
        <w:gridCol w:w="1559"/>
        <w:gridCol w:w="1593"/>
      </w:tblGrid>
      <w:tr w:rsidR="00CB6F73" w:rsidRPr="00882BC0" w14:paraId="6CA89F75" w14:textId="77777777" w:rsidTr="006C28D1">
        <w:tc>
          <w:tcPr>
            <w:tcW w:w="4503" w:type="dxa"/>
            <w:tcBorders>
              <w:top w:val="nil"/>
              <w:left w:val="nil"/>
              <w:bottom w:val="nil"/>
              <w:right w:val="single" w:sz="4" w:space="0" w:color="auto"/>
            </w:tcBorders>
            <w:vAlign w:val="bottom"/>
          </w:tcPr>
          <w:p w14:paraId="76721612" w14:textId="77777777" w:rsidR="00CB6F73" w:rsidRPr="00882BC0" w:rsidRDefault="00CB6F73" w:rsidP="00067360">
            <w:pPr>
              <w:spacing w:after="120"/>
              <w:rPr>
                <w:b/>
                <w:sz w:val="18"/>
                <w:szCs w:val="18"/>
              </w:rPr>
            </w:pPr>
          </w:p>
        </w:tc>
        <w:tc>
          <w:tcPr>
            <w:tcW w:w="1559" w:type="dxa"/>
            <w:tcBorders>
              <w:top w:val="single" w:sz="4" w:space="0" w:color="auto"/>
              <w:left w:val="single" w:sz="4" w:space="0" w:color="auto"/>
              <w:bottom w:val="dotted" w:sz="4" w:space="0" w:color="auto"/>
              <w:right w:val="single" w:sz="4" w:space="0" w:color="auto"/>
            </w:tcBorders>
            <w:vAlign w:val="bottom"/>
          </w:tcPr>
          <w:p w14:paraId="11C5B949" w14:textId="69E2A527" w:rsidR="001642A1" w:rsidRPr="001C771F" w:rsidRDefault="00B17299" w:rsidP="001C771F">
            <w:pPr>
              <w:spacing w:after="120"/>
              <w:jc w:val="center"/>
              <w:rPr>
                <w:rFonts w:cs="Arial"/>
                <w:b/>
                <w:sz w:val="18"/>
                <w:szCs w:val="18"/>
              </w:rPr>
            </w:pPr>
            <w:r w:rsidRPr="00882BC0">
              <w:rPr>
                <w:rFonts w:cs="Arial"/>
                <w:b/>
                <w:sz w:val="18"/>
                <w:szCs w:val="18"/>
              </w:rPr>
              <w:t>20</w:t>
            </w:r>
            <w:r w:rsidR="00055141">
              <w:rPr>
                <w:rFonts w:cs="Arial"/>
                <w:b/>
                <w:sz w:val="18"/>
                <w:szCs w:val="18"/>
              </w:rPr>
              <w:t>2</w:t>
            </w:r>
            <w:r w:rsidR="00E03A4A">
              <w:rPr>
                <w:rFonts w:cs="Arial"/>
                <w:b/>
                <w:sz w:val="18"/>
                <w:szCs w:val="18"/>
              </w:rPr>
              <w:t>1</w:t>
            </w:r>
            <w:r w:rsidR="00055141">
              <w:rPr>
                <w:rFonts w:cs="Arial"/>
                <w:b/>
                <w:sz w:val="18"/>
                <w:szCs w:val="18"/>
              </w:rPr>
              <w:t>/2</w:t>
            </w:r>
            <w:r w:rsidR="00E03A4A">
              <w:rPr>
                <w:rFonts w:cs="Arial"/>
                <w:b/>
                <w:sz w:val="18"/>
                <w:szCs w:val="18"/>
              </w:rPr>
              <w:t>2</w:t>
            </w:r>
          </w:p>
        </w:tc>
        <w:tc>
          <w:tcPr>
            <w:tcW w:w="1593" w:type="dxa"/>
            <w:tcBorders>
              <w:top w:val="single" w:sz="4" w:space="0" w:color="auto"/>
              <w:left w:val="single" w:sz="4" w:space="0" w:color="auto"/>
              <w:bottom w:val="dotted" w:sz="4" w:space="0" w:color="auto"/>
              <w:right w:val="single" w:sz="4" w:space="0" w:color="auto"/>
            </w:tcBorders>
            <w:vAlign w:val="bottom"/>
          </w:tcPr>
          <w:p w14:paraId="6961EC06" w14:textId="57475A5B" w:rsidR="00CB6F73" w:rsidRPr="00FB1AEA" w:rsidRDefault="00CB6F73" w:rsidP="001C771F">
            <w:pPr>
              <w:spacing w:after="120"/>
              <w:jc w:val="center"/>
              <w:rPr>
                <w:rFonts w:cs="Arial"/>
                <w:sz w:val="18"/>
                <w:szCs w:val="18"/>
              </w:rPr>
            </w:pPr>
            <w:r w:rsidRPr="00FB1AEA">
              <w:rPr>
                <w:rFonts w:cs="Arial"/>
                <w:b/>
                <w:sz w:val="18"/>
                <w:szCs w:val="18"/>
              </w:rPr>
              <w:t>20</w:t>
            </w:r>
            <w:r w:rsidR="00B161A0" w:rsidRPr="00FB1AEA">
              <w:rPr>
                <w:rFonts w:cs="Arial"/>
                <w:b/>
                <w:sz w:val="18"/>
                <w:szCs w:val="18"/>
              </w:rPr>
              <w:t>2</w:t>
            </w:r>
            <w:r w:rsidR="00D06927">
              <w:rPr>
                <w:rFonts w:cs="Arial"/>
                <w:b/>
                <w:sz w:val="18"/>
                <w:szCs w:val="18"/>
              </w:rPr>
              <w:t>2</w:t>
            </w:r>
            <w:r w:rsidR="00B161A0" w:rsidRPr="00FB1AEA">
              <w:rPr>
                <w:rFonts w:cs="Arial"/>
                <w:b/>
                <w:sz w:val="18"/>
                <w:szCs w:val="18"/>
              </w:rPr>
              <w:t>/2</w:t>
            </w:r>
            <w:r w:rsidR="00D06927">
              <w:rPr>
                <w:rFonts w:cs="Arial"/>
                <w:b/>
                <w:sz w:val="18"/>
                <w:szCs w:val="18"/>
              </w:rPr>
              <w:t>3</w:t>
            </w:r>
          </w:p>
        </w:tc>
      </w:tr>
      <w:tr w:rsidR="00CB6F73" w:rsidRPr="00882BC0" w14:paraId="485BE935" w14:textId="77777777" w:rsidTr="006C28D1">
        <w:tc>
          <w:tcPr>
            <w:tcW w:w="4503" w:type="dxa"/>
            <w:tcBorders>
              <w:top w:val="nil"/>
              <w:left w:val="nil"/>
              <w:bottom w:val="nil"/>
              <w:right w:val="single" w:sz="4" w:space="0" w:color="auto"/>
            </w:tcBorders>
          </w:tcPr>
          <w:p w14:paraId="1BFA4052" w14:textId="77777777" w:rsidR="00CB6F73" w:rsidRPr="00882BC0" w:rsidRDefault="00B9163F" w:rsidP="00067360">
            <w:pPr>
              <w:spacing w:after="120"/>
              <w:ind w:left="1701" w:hanging="1701"/>
              <w:rPr>
                <w:sz w:val="18"/>
                <w:szCs w:val="18"/>
              </w:rPr>
            </w:pPr>
            <w:r w:rsidRPr="00882BC0">
              <w:rPr>
                <w:rFonts w:ascii="Calibri" w:hAnsi="Calibri"/>
                <w:b/>
                <w:color w:val="000000"/>
                <w:sz w:val="22"/>
                <w:szCs w:val="22"/>
              </w:rPr>
              <w:t>Income from Services</w:t>
            </w:r>
          </w:p>
        </w:tc>
        <w:tc>
          <w:tcPr>
            <w:tcW w:w="1559" w:type="dxa"/>
            <w:tcBorders>
              <w:top w:val="dotted" w:sz="4" w:space="0" w:color="auto"/>
              <w:left w:val="single" w:sz="4" w:space="0" w:color="auto"/>
              <w:bottom w:val="dotted" w:sz="4" w:space="0" w:color="auto"/>
              <w:right w:val="single" w:sz="4" w:space="0" w:color="auto"/>
            </w:tcBorders>
            <w:vAlign w:val="bottom"/>
          </w:tcPr>
          <w:p w14:paraId="6A824428" w14:textId="77777777" w:rsidR="00CB6F73" w:rsidRPr="006C28D1" w:rsidRDefault="00CB6F73" w:rsidP="00067360">
            <w:pPr>
              <w:spacing w:after="120"/>
              <w:jc w:val="center"/>
              <w:rPr>
                <w:rFonts w:cs="Arial"/>
                <w:b/>
                <w:bCs/>
                <w:sz w:val="18"/>
                <w:szCs w:val="18"/>
              </w:rPr>
            </w:pPr>
            <w:r w:rsidRPr="006C28D1">
              <w:rPr>
                <w:rFonts w:cs="Arial"/>
                <w:b/>
                <w:bCs/>
                <w:color w:val="000000"/>
                <w:sz w:val="18"/>
                <w:szCs w:val="18"/>
              </w:rPr>
              <w:t>£000</w:t>
            </w:r>
          </w:p>
        </w:tc>
        <w:tc>
          <w:tcPr>
            <w:tcW w:w="1593" w:type="dxa"/>
            <w:tcBorders>
              <w:top w:val="dotted" w:sz="4" w:space="0" w:color="auto"/>
              <w:left w:val="single" w:sz="4" w:space="0" w:color="auto"/>
              <w:bottom w:val="dotted" w:sz="4" w:space="0" w:color="auto"/>
              <w:right w:val="single" w:sz="4" w:space="0" w:color="auto"/>
            </w:tcBorders>
            <w:vAlign w:val="bottom"/>
          </w:tcPr>
          <w:p w14:paraId="227D9F7B" w14:textId="77777777" w:rsidR="00CB6F73" w:rsidRPr="006C28D1" w:rsidRDefault="00CB6F73" w:rsidP="00067360">
            <w:pPr>
              <w:spacing w:after="120"/>
              <w:jc w:val="center"/>
              <w:rPr>
                <w:rFonts w:cs="Arial"/>
                <w:b/>
                <w:bCs/>
                <w:sz w:val="18"/>
                <w:szCs w:val="18"/>
              </w:rPr>
            </w:pPr>
            <w:r w:rsidRPr="006C28D1">
              <w:rPr>
                <w:rFonts w:cs="Arial"/>
                <w:b/>
                <w:bCs/>
                <w:color w:val="000000"/>
                <w:sz w:val="18"/>
                <w:szCs w:val="18"/>
              </w:rPr>
              <w:t>£000</w:t>
            </w:r>
          </w:p>
        </w:tc>
      </w:tr>
      <w:tr w:rsidR="00E03A4A" w:rsidRPr="00882BC0" w14:paraId="241B5219" w14:textId="77777777" w:rsidTr="006C28D1">
        <w:tc>
          <w:tcPr>
            <w:tcW w:w="4503" w:type="dxa"/>
            <w:tcBorders>
              <w:top w:val="nil"/>
              <w:left w:val="nil"/>
              <w:bottom w:val="nil"/>
              <w:right w:val="single" w:sz="4" w:space="0" w:color="auto"/>
            </w:tcBorders>
            <w:vAlign w:val="center"/>
          </w:tcPr>
          <w:p w14:paraId="090E6096" w14:textId="23155B5D" w:rsidR="00E03A4A" w:rsidRPr="00882BC0" w:rsidRDefault="00E03A4A" w:rsidP="00E03A4A">
            <w:pPr>
              <w:spacing w:after="120"/>
              <w:rPr>
                <w:sz w:val="18"/>
                <w:szCs w:val="18"/>
              </w:rPr>
            </w:pPr>
            <w:r>
              <w:rPr>
                <w:sz w:val="18"/>
                <w:szCs w:val="18"/>
              </w:rPr>
              <w:t>People Services</w:t>
            </w:r>
          </w:p>
        </w:tc>
        <w:tc>
          <w:tcPr>
            <w:tcW w:w="1559" w:type="dxa"/>
            <w:tcBorders>
              <w:top w:val="dotted" w:sz="4" w:space="0" w:color="auto"/>
              <w:left w:val="single" w:sz="4" w:space="0" w:color="auto"/>
              <w:bottom w:val="dotted" w:sz="4" w:space="0" w:color="auto"/>
              <w:right w:val="single" w:sz="4" w:space="0" w:color="auto"/>
            </w:tcBorders>
            <w:vAlign w:val="bottom"/>
          </w:tcPr>
          <w:p w14:paraId="079C152A" w14:textId="216D6E2A" w:rsidR="00E03A4A" w:rsidRPr="00882BC0" w:rsidRDefault="00E03A4A" w:rsidP="00E03A4A">
            <w:pPr>
              <w:spacing w:after="120"/>
              <w:jc w:val="right"/>
              <w:rPr>
                <w:rFonts w:cs="Arial"/>
                <w:sz w:val="18"/>
                <w:szCs w:val="18"/>
              </w:rPr>
            </w:pPr>
            <w:r w:rsidRPr="0042611E">
              <w:rPr>
                <w:rFonts w:cs="Arial"/>
                <w:color w:val="000000"/>
                <w:sz w:val="18"/>
                <w:szCs w:val="18"/>
              </w:rPr>
              <w:t>(88)</w:t>
            </w:r>
          </w:p>
        </w:tc>
        <w:tc>
          <w:tcPr>
            <w:tcW w:w="1593" w:type="dxa"/>
            <w:tcBorders>
              <w:top w:val="dotted" w:sz="4" w:space="0" w:color="auto"/>
              <w:left w:val="single" w:sz="4" w:space="0" w:color="auto"/>
              <w:bottom w:val="dotted" w:sz="4" w:space="0" w:color="auto"/>
              <w:right w:val="single" w:sz="4" w:space="0" w:color="auto"/>
            </w:tcBorders>
            <w:vAlign w:val="bottom"/>
          </w:tcPr>
          <w:p w14:paraId="09E4A85B" w14:textId="1006A68B" w:rsidR="00E03A4A" w:rsidRPr="00D06927" w:rsidRDefault="00E03A4A" w:rsidP="00E03A4A">
            <w:pPr>
              <w:spacing w:after="120"/>
              <w:jc w:val="right"/>
              <w:rPr>
                <w:rFonts w:cs="Arial"/>
                <w:sz w:val="18"/>
                <w:szCs w:val="18"/>
              </w:rPr>
            </w:pPr>
            <w:r w:rsidRPr="00D06927">
              <w:rPr>
                <w:rFonts w:cs="Arial"/>
                <w:color w:val="000000"/>
                <w:sz w:val="18"/>
                <w:szCs w:val="18"/>
              </w:rPr>
              <w:t>(</w:t>
            </w:r>
            <w:r w:rsidR="00D06927" w:rsidRPr="00D06927">
              <w:rPr>
                <w:rFonts w:cs="Arial"/>
                <w:color w:val="000000"/>
                <w:sz w:val="18"/>
                <w:szCs w:val="18"/>
              </w:rPr>
              <w:t>176</w:t>
            </w:r>
            <w:r w:rsidRPr="00D06927">
              <w:rPr>
                <w:rFonts w:cs="Arial"/>
                <w:color w:val="000000"/>
                <w:sz w:val="18"/>
                <w:szCs w:val="18"/>
              </w:rPr>
              <w:t>)</w:t>
            </w:r>
          </w:p>
        </w:tc>
      </w:tr>
      <w:tr w:rsidR="00E03A4A" w:rsidRPr="00882BC0" w14:paraId="3F09F44B" w14:textId="77777777" w:rsidTr="006C28D1">
        <w:tc>
          <w:tcPr>
            <w:tcW w:w="4503" w:type="dxa"/>
            <w:tcBorders>
              <w:top w:val="nil"/>
              <w:left w:val="nil"/>
              <w:bottom w:val="nil"/>
              <w:right w:val="single" w:sz="4" w:space="0" w:color="auto"/>
            </w:tcBorders>
            <w:vAlign w:val="center"/>
          </w:tcPr>
          <w:p w14:paraId="472954E9" w14:textId="77777777" w:rsidR="00E03A4A" w:rsidRPr="00882BC0" w:rsidRDefault="00E03A4A" w:rsidP="00E03A4A">
            <w:pPr>
              <w:spacing w:after="120"/>
              <w:rPr>
                <w:sz w:val="18"/>
                <w:szCs w:val="18"/>
              </w:rPr>
            </w:pPr>
            <w:r w:rsidRPr="00882BC0">
              <w:rPr>
                <w:sz w:val="18"/>
                <w:szCs w:val="18"/>
              </w:rPr>
              <w:t>Resources/Treasurer</w:t>
            </w:r>
          </w:p>
        </w:tc>
        <w:tc>
          <w:tcPr>
            <w:tcW w:w="1559" w:type="dxa"/>
            <w:tcBorders>
              <w:top w:val="dotted" w:sz="4" w:space="0" w:color="auto"/>
              <w:left w:val="single" w:sz="4" w:space="0" w:color="auto"/>
              <w:bottom w:val="dotted" w:sz="4" w:space="0" w:color="auto"/>
              <w:right w:val="single" w:sz="4" w:space="0" w:color="auto"/>
            </w:tcBorders>
            <w:vAlign w:val="bottom"/>
          </w:tcPr>
          <w:p w14:paraId="17AB4198" w14:textId="6DA0387C" w:rsidR="00E03A4A" w:rsidRPr="00882BC0" w:rsidRDefault="00E03A4A" w:rsidP="00E03A4A">
            <w:pPr>
              <w:spacing w:after="120"/>
              <w:jc w:val="right"/>
              <w:rPr>
                <w:rFonts w:cs="Arial"/>
                <w:sz w:val="18"/>
                <w:szCs w:val="18"/>
              </w:rPr>
            </w:pPr>
            <w:r w:rsidRPr="0042611E">
              <w:rPr>
                <w:rFonts w:cs="Arial"/>
                <w:color w:val="000000"/>
                <w:sz w:val="18"/>
                <w:szCs w:val="18"/>
              </w:rPr>
              <w:t>(101)</w:t>
            </w:r>
          </w:p>
        </w:tc>
        <w:tc>
          <w:tcPr>
            <w:tcW w:w="1593" w:type="dxa"/>
            <w:tcBorders>
              <w:top w:val="dotted" w:sz="4" w:space="0" w:color="auto"/>
              <w:left w:val="single" w:sz="4" w:space="0" w:color="auto"/>
              <w:bottom w:val="dotted" w:sz="4" w:space="0" w:color="auto"/>
              <w:right w:val="single" w:sz="4" w:space="0" w:color="auto"/>
            </w:tcBorders>
            <w:vAlign w:val="bottom"/>
          </w:tcPr>
          <w:p w14:paraId="20001A9E" w14:textId="0B14248C" w:rsidR="00E03A4A" w:rsidRPr="00D06927" w:rsidRDefault="00E03A4A" w:rsidP="00E03A4A">
            <w:pPr>
              <w:spacing w:after="120"/>
              <w:jc w:val="right"/>
              <w:rPr>
                <w:rFonts w:cs="Arial"/>
                <w:sz w:val="18"/>
                <w:szCs w:val="18"/>
              </w:rPr>
            </w:pPr>
            <w:r w:rsidRPr="00D06927">
              <w:rPr>
                <w:rFonts w:cs="Arial"/>
                <w:color w:val="000000"/>
                <w:sz w:val="18"/>
                <w:szCs w:val="18"/>
              </w:rPr>
              <w:t>(1</w:t>
            </w:r>
            <w:r w:rsidR="00D06927" w:rsidRPr="00D06927">
              <w:rPr>
                <w:rFonts w:cs="Arial"/>
                <w:color w:val="000000"/>
                <w:sz w:val="18"/>
                <w:szCs w:val="18"/>
              </w:rPr>
              <w:t>17</w:t>
            </w:r>
            <w:r w:rsidRPr="00D06927">
              <w:rPr>
                <w:rFonts w:cs="Arial"/>
                <w:color w:val="000000"/>
                <w:sz w:val="18"/>
                <w:szCs w:val="18"/>
              </w:rPr>
              <w:t>)</w:t>
            </w:r>
          </w:p>
        </w:tc>
      </w:tr>
      <w:tr w:rsidR="00E03A4A" w:rsidRPr="00882BC0" w14:paraId="636BAE04" w14:textId="77777777" w:rsidTr="006C28D1">
        <w:tc>
          <w:tcPr>
            <w:tcW w:w="4503" w:type="dxa"/>
            <w:tcBorders>
              <w:top w:val="nil"/>
              <w:left w:val="nil"/>
              <w:bottom w:val="nil"/>
              <w:right w:val="single" w:sz="4" w:space="0" w:color="auto"/>
            </w:tcBorders>
            <w:vAlign w:val="center"/>
          </w:tcPr>
          <w:p w14:paraId="7BEDB35D" w14:textId="77777777" w:rsidR="00E03A4A" w:rsidRPr="00882BC0" w:rsidRDefault="00E03A4A" w:rsidP="00E03A4A">
            <w:pPr>
              <w:spacing w:after="120"/>
              <w:rPr>
                <w:sz w:val="18"/>
                <w:szCs w:val="18"/>
              </w:rPr>
            </w:pPr>
            <w:r w:rsidRPr="00882BC0">
              <w:rPr>
                <w:sz w:val="18"/>
                <w:szCs w:val="18"/>
              </w:rPr>
              <w:t>Planning &amp; Improvement</w:t>
            </w:r>
          </w:p>
        </w:tc>
        <w:tc>
          <w:tcPr>
            <w:tcW w:w="1559" w:type="dxa"/>
            <w:tcBorders>
              <w:top w:val="dotted" w:sz="4" w:space="0" w:color="auto"/>
              <w:left w:val="single" w:sz="4" w:space="0" w:color="auto"/>
              <w:bottom w:val="dotted" w:sz="4" w:space="0" w:color="auto"/>
              <w:right w:val="single" w:sz="4" w:space="0" w:color="auto"/>
            </w:tcBorders>
            <w:vAlign w:val="bottom"/>
          </w:tcPr>
          <w:p w14:paraId="6906F9FB" w14:textId="285C9D0F" w:rsidR="00E03A4A" w:rsidRPr="00882BC0" w:rsidRDefault="00E03A4A" w:rsidP="00E03A4A">
            <w:pPr>
              <w:spacing w:after="120"/>
              <w:jc w:val="right"/>
              <w:rPr>
                <w:rFonts w:cs="Arial"/>
                <w:sz w:val="18"/>
                <w:szCs w:val="18"/>
              </w:rPr>
            </w:pPr>
            <w:r w:rsidRPr="0042611E">
              <w:rPr>
                <w:rFonts w:cs="Arial"/>
                <w:sz w:val="18"/>
                <w:szCs w:val="18"/>
              </w:rPr>
              <w:t>-</w:t>
            </w:r>
          </w:p>
        </w:tc>
        <w:tc>
          <w:tcPr>
            <w:tcW w:w="1593" w:type="dxa"/>
            <w:tcBorders>
              <w:top w:val="dotted" w:sz="4" w:space="0" w:color="auto"/>
              <w:left w:val="single" w:sz="4" w:space="0" w:color="auto"/>
              <w:bottom w:val="dotted" w:sz="4" w:space="0" w:color="auto"/>
              <w:right w:val="single" w:sz="4" w:space="0" w:color="auto"/>
            </w:tcBorders>
            <w:vAlign w:val="bottom"/>
          </w:tcPr>
          <w:p w14:paraId="4BB1147C" w14:textId="6F93EF9D" w:rsidR="00E03A4A" w:rsidRPr="00D06927" w:rsidRDefault="00E03A4A" w:rsidP="00E03A4A">
            <w:pPr>
              <w:spacing w:after="120"/>
              <w:jc w:val="right"/>
              <w:rPr>
                <w:rFonts w:cs="Arial"/>
                <w:sz w:val="18"/>
                <w:szCs w:val="18"/>
              </w:rPr>
            </w:pPr>
            <w:r w:rsidRPr="00D06927">
              <w:rPr>
                <w:rFonts w:cs="Arial"/>
                <w:sz w:val="18"/>
                <w:szCs w:val="18"/>
              </w:rPr>
              <w:t>-</w:t>
            </w:r>
          </w:p>
        </w:tc>
      </w:tr>
      <w:tr w:rsidR="00E03A4A" w:rsidRPr="00882BC0" w14:paraId="520A7467" w14:textId="77777777" w:rsidTr="006C28D1">
        <w:tc>
          <w:tcPr>
            <w:tcW w:w="4503" w:type="dxa"/>
            <w:tcBorders>
              <w:top w:val="nil"/>
              <w:left w:val="nil"/>
              <w:bottom w:val="nil"/>
              <w:right w:val="single" w:sz="4" w:space="0" w:color="auto"/>
            </w:tcBorders>
            <w:vAlign w:val="center"/>
          </w:tcPr>
          <w:p w14:paraId="56C2483D" w14:textId="77777777" w:rsidR="00E03A4A" w:rsidRPr="00882BC0" w:rsidRDefault="00E03A4A" w:rsidP="00E03A4A">
            <w:pPr>
              <w:spacing w:after="120"/>
              <w:rPr>
                <w:sz w:val="18"/>
                <w:szCs w:val="18"/>
              </w:rPr>
            </w:pPr>
            <w:r w:rsidRPr="00882BC0">
              <w:rPr>
                <w:sz w:val="18"/>
                <w:szCs w:val="18"/>
              </w:rPr>
              <w:t>Safer Communities</w:t>
            </w:r>
          </w:p>
        </w:tc>
        <w:tc>
          <w:tcPr>
            <w:tcW w:w="1559" w:type="dxa"/>
            <w:tcBorders>
              <w:top w:val="dotted" w:sz="4" w:space="0" w:color="auto"/>
              <w:left w:val="single" w:sz="4" w:space="0" w:color="auto"/>
              <w:bottom w:val="dotted" w:sz="4" w:space="0" w:color="auto"/>
              <w:right w:val="single" w:sz="4" w:space="0" w:color="auto"/>
            </w:tcBorders>
            <w:vAlign w:val="bottom"/>
          </w:tcPr>
          <w:p w14:paraId="765A265F" w14:textId="204FA49A" w:rsidR="00E03A4A" w:rsidRPr="00882BC0" w:rsidRDefault="00E03A4A" w:rsidP="00E03A4A">
            <w:pPr>
              <w:spacing w:after="120"/>
              <w:jc w:val="right"/>
              <w:rPr>
                <w:rFonts w:cs="Arial"/>
                <w:sz w:val="18"/>
                <w:szCs w:val="18"/>
              </w:rPr>
            </w:pPr>
            <w:r w:rsidRPr="0042611E">
              <w:rPr>
                <w:rFonts w:cs="Arial"/>
                <w:color w:val="000000"/>
                <w:sz w:val="18"/>
                <w:szCs w:val="18"/>
              </w:rPr>
              <w:t>(66)</w:t>
            </w:r>
          </w:p>
        </w:tc>
        <w:tc>
          <w:tcPr>
            <w:tcW w:w="1593" w:type="dxa"/>
            <w:tcBorders>
              <w:top w:val="dotted" w:sz="4" w:space="0" w:color="auto"/>
              <w:left w:val="single" w:sz="4" w:space="0" w:color="auto"/>
              <w:bottom w:val="dotted" w:sz="4" w:space="0" w:color="auto"/>
              <w:right w:val="single" w:sz="4" w:space="0" w:color="auto"/>
            </w:tcBorders>
            <w:vAlign w:val="bottom"/>
          </w:tcPr>
          <w:p w14:paraId="7B7EFF06" w14:textId="1402B90D" w:rsidR="00E03A4A" w:rsidRPr="00D06927" w:rsidRDefault="00E03A4A" w:rsidP="00E03A4A">
            <w:pPr>
              <w:spacing w:after="120"/>
              <w:jc w:val="right"/>
              <w:rPr>
                <w:rFonts w:cs="Arial"/>
                <w:sz w:val="18"/>
                <w:szCs w:val="18"/>
              </w:rPr>
            </w:pPr>
            <w:r w:rsidRPr="00D06927">
              <w:rPr>
                <w:rFonts w:cs="Arial"/>
                <w:color w:val="000000"/>
                <w:sz w:val="18"/>
                <w:szCs w:val="18"/>
              </w:rPr>
              <w:t>(</w:t>
            </w:r>
            <w:r w:rsidR="00D06927" w:rsidRPr="00D06927">
              <w:rPr>
                <w:rFonts w:cs="Arial"/>
                <w:color w:val="000000"/>
                <w:sz w:val="18"/>
                <w:szCs w:val="18"/>
              </w:rPr>
              <w:t>311</w:t>
            </w:r>
            <w:r w:rsidRPr="00D06927">
              <w:rPr>
                <w:rFonts w:cs="Arial"/>
                <w:color w:val="000000"/>
                <w:sz w:val="18"/>
                <w:szCs w:val="18"/>
              </w:rPr>
              <w:t>)</w:t>
            </w:r>
          </w:p>
        </w:tc>
      </w:tr>
      <w:tr w:rsidR="00E03A4A" w:rsidRPr="00882BC0" w14:paraId="28DB6655" w14:textId="77777777" w:rsidTr="006C28D1">
        <w:tc>
          <w:tcPr>
            <w:tcW w:w="4503" w:type="dxa"/>
            <w:tcBorders>
              <w:top w:val="nil"/>
              <w:left w:val="nil"/>
              <w:bottom w:val="nil"/>
              <w:right w:val="single" w:sz="4" w:space="0" w:color="auto"/>
            </w:tcBorders>
            <w:vAlign w:val="center"/>
          </w:tcPr>
          <w:p w14:paraId="76206A8E" w14:textId="77777777" w:rsidR="00E03A4A" w:rsidRPr="00882BC0" w:rsidRDefault="00E03A4A" w:rsidP="00E03A4A">
            <w:pPr>
              <w:spacing w:after="120"/>
              <w:rPr>
                <w:sz w:val="18"/>
                <w:szCs w:val="18"/>
              </w:rPr>
            </w:pPr>
            <w:r w:rsidRPr="00882BC0">
              <w:rPr>
                <w:sz w:val="18"/>
                <w:szCs w:val="18"/>
              </w:rPr>
              <w:t>Operational Support &amp; Resilience</w:t>
            </w:r>
          </w:p>
        </w:tc>
        <w:tc>
          <w:tcPr>
            <w:tcW w:w="1559" w:type="dxa"/>
            <w:tcBorders>
              <w:top w:val="dotted" w:sz="4" w:space="0" w:color="auto"/>
              <w:left w:val="single" w:sz="4" w:space="0" w:color="auto"/>
              <w:bottom w:val="dotted" w:sz="4" w:space="0" w:color="auto"/>
              <w:right w:val="single" w:sz="4" w:space="0" w:color="auto"/>
            </w:tcBorders>
            <w:vAlign w:val="bottom"/>
          </w:tcPr>
          <w:p w14:paraId="54A4D34E" w14:textId="024B10F3" w:rsidR="00E03A4A" w:rsidRPr="00882BC0" w:rsidRDefault="00E03A4A" w:rsidP="00E03A4A">
            <w:pPr>
              <w:spacing w:after="120"/>
              <w:jc w:val="right"/>
              <w:rPr>
                <w:rFonts w:cs="Arial"/>
                <w:sz w:val="18"/>
                <w:szCs w:val="18"/>
              </w:rPr>
            </w:pPr>
            <w:r w:rsidRPr="0042611E">
              <w:rPr>
                <w:rFonts w:cs="Arial"/>
                <w:color w:val="000000"/>
                <w:sz w:val="18"/>
                <w:szCs w:val="18"/>
              </w:rPr>
              <w:t>(405)</w:t>
            </w:r>
          </w:p>
        </w:tc>
        <w:tc>
          <w:tcPr>
            <w:tcW w:w="1593" w:type="dxa"/>
            <w:tcBorders>
              <w:top w:val="dotted" w:sz="4" w:space="0" w:color="auto"/>
              <w:left w:val="single" w:sz="4" w:space="0" w:color="auto"/>
              <w:bottom w:val="dotted" w:sz="4" w:space="0" w:color="auto"/>
              <w:right w:val="single" w:sz="4" w:space="0" w:color="auto"/>
            </w:tcBorders>
            <w:vAlign w:val="bottom"/>
          </w:tcPr>
          <w:p w14:paraId="524B2BC8" w14:textId="5EDB7A54" w:rsidR="00E03A4A" w:rsidRPr="00D06927" w:rsidRDefault="00E03A4A" w:rsidP="00E03A4A">
            <w:pPr>
              <w:spacing w:after="120"/>
              <w:jc w:val="right"/>
              <w:rPr>
                <w:rFonts w:cs="Arial"/>
                <w:sz w:val="18"/>
                <w:szCs w:val="18"/>
              </w:rPr>
            </w:pPr>
            <w:r w:rsidRPr="00D06927">
              <w:rPr>
                <w:rFonts w:cs="Arial"/>
                <w:color w:val="000000"/>
                <w:sz w:val="18"/>
                <w:szCs w:val="18"/>
              </w:rPr>
              <w:t>(</w:t>
            </w:r>
            <w:r w:rsidR="00D06927" w:rsidRPr="00D06927">
              <w:rPr>
                <w:rFonts w:cs="Arial"/>
                <w:color w:val="000000"/>
                <w:sz w:val="18"/>
                <w:szCs w:val="18"/>
              </w:rPr>
              <w:t>279</w:t>
            </w:r>
            <w:r w:rsidRPr="00D06927">
              <w:rPr>
                <w:rFonts w:cs="Arial"/>
                <w:color w:val="000000"/>
                <w:sz w:val="18"/>
                <w:szCs w:val="18"/>
              </w:rPr>
              <w:t>)</w:t>
            </w:r>
          </w:p>
        </w:tc>
      </w:tr>
      <w:tr w:rsidR="00E03A4A" w:rsidRPr="00882BC0" w14:paraId="41E8B667" w14:textId="77777777" w:rsidTr="006C28D1">
        <w:tc>
          <w:tcPr>
            <w:tcW w:w="4503" w:type="dxa"/>
            <w:tcBorders>
              <w:top w:val="nil"/>
              <w:left w:val="nil"/>
              <w:bottom w:val="nil"/>
              <w:right w:val="single" w:sz="4" w:space="0" w:color="auto"/>
            </w:tcBorders>
            <w:vAlign w:val="center"/>
          </w:tcPr>
          <w:p w14:paraId="03F19A15" w14:textId="77777777" w:rsidR="00E03A4A" w:rsidRPr="00882BC0" w:rsidRDefault="00E03A4A" w:rsidP="00E03A4A">
            <w:pPr>
              <w:spacing w:after="120"/>
              <w:rPr>
                <w:sz w:val="18"/>
                <w:szCs w:val="18"/>
              </w:rPr>
            </w:pPr>
            <w:r w:rsidRPr="00882BC0">
              <w:rPr>
                <w:sz w:val="18"/>
                <w:szCs w:val="18"/>
              </w:rPr>
              <w:t>Corporate</w:t>
            </w:r>
          </w:p>
        </w:tc>
        <w:tc>
          <w:tcPr>
            <w:tcW w:w="1559" w:type="dxa"/>
            <w:tcBorders>
              <w:top w:val="dotted" w:sz="4" w:space="0" w:color="auto"/>
              <w:left w:val="single" w:sz="4" w:space="0" w:color="auto"/>
              <w:bottom w:val="single" w:sz="4" w:space="0" w:color="auto"/>
              <w:right w:val="single" w:sz="4" w:space="0" w:color="auto"/>
            </w:tcBorders>
            <w:vAlign w:val="bottom"/>
          </w:tcPr>
          <w:p w14:paraId="66B0CAE1" w14:textId="5D1B75AC" w:rsidR="00E03A4A" w:rsidRPr="00882BC0" w:rsidRDefault="00E03A4A" w:rsidP="00E03A4A">
            <w:pPr>
              <w:spacing w:after="120"/>
              <w:jc w:val="right"/>
              <w:rPr>
                <w:rFonts w:cs="Arial"/>
                <w:sz w:val="18"/>
                <w:szCs w:val="18"/>
              </w:rPr>
            </w:pPr>
            <w:r w:rsidRPr="0042611E">
              <w:rPr>
                <w:rFonts w:cs="Arial"/>
                <w:color w:val="000000"/>
                <w:sz w:val="18"/>
                <w:szCs w:val="18"/>
              </w:rPr>
              <w:t>(12)</w:t>
            </w:r>
          </w:p>
        </w:tc>
        <w:tc>
          <w:tcPr>
            <w:tcW w:w="1593" w:type="dxa"/>
            <w:tcBorders>
              <w:top w:val="dotted" w:sz="4" w:space="0" w:color="auto"/>
              <w:left w:val="single" w:sz="4" w:space="0" w:color="auto"/>
              <w:bottom w:val="single" w:sz="4" w:space="0" w:color="auto"/>
              <w:right w:val="single" w:sz="4" w:space="0" w:color="auto"/>
            </w:tcBorders>
            <w:vAlign w:val="bottom"/>
          </w:tcPr>
          <w:p w14:paraId="2763FCDF" w14:textId="79EA42E4" w:rsidR="00E03A4A" w:rsidRPr="00D06927" w:rsidRDefault="00E03A4A" w:rsidP="00E03A4A">
            <w:pPr>
              <w:spacing w:after="120"/>
              <w:jc w:val="right"/>
              <w:rPr>
                <w:rFonts w:cs="Arial"/>
                <w:sz w:val="18"/>
                <w:szCs w:val="18"/>
              </w:rPr>
            </w:pPr>
            <w:r w:rsidRPr="00D06927">
              <w:rPr>
                <w:rFonts w:cs="Arial"/>
                <w:color w:val="000000"/>
                <w:sz w:val="18"/>
                <w:szCs w:val="18"/>
              </w:rPr>
              <w:t>(</w:t>
            </w:r>
            <w:r w:rsidR="00D06927" w:rsidRPr="00D06927">
              <w:rPr>
                <w:rFonts w:cs="Arial"/>
                <w:color w:val="000000"/>
                <w:sz w:val="18"/>
                <w:szCs w:val="18"/>
              </w:rPr>
              <w:t>9</w:t>
            </w:r>
            <w:r w:rsidRPr="00D06927">
              <w:rPr>
                <w:rFonts w:cs="Arial"/>
                <w:color w:val="000000"/>
                <w:sz w:val="18"/>
                <w:szCs w:val="18"/>
              </w:rPr>
              <w:t>)</w:t>
            </w:r>
          </w:p>
        </w:tc>
      </w:tr>
      <w:tr w:rsidR="00E03A4A" w:rsidRPr="00882BC0" w14:paraId="6FE58D7E" w14:textId="77777777" w:rsidTr="006C28D1">
        <w:tc>
          <w:tcPr>
            <w:tcW w:w="4503" w:type="dxa"/>
            <w:tcBorders>
              <w:top w:val="nil"/>
              <w:left w:val="nil"/>
              <w:bottom w:val="nil"/>
              <w:right w:val="single" w:sz="4" w:space="0" w:color="auto"/>
            </w:tcBorders>
            <w:vAlign w:val="center"/>
          </w:tcPr>
          <w:p w14:paraId="17AA5A86" w14:textId="77777777" w:rsidR="00E03A4A" w:rsidRPr="00882BC0" w:rsidRDefault="00E03A4A" w:rsidP="00E03A4A">
            <w:pPr>
              <w:spacing w:after="120"/>
              <w:rPr>
                <w:b/>
                <w:sz w:val="18"/>
                <w:szCs w:val="18"/>
              </w:rPr>
            </w:pPr>
            <w:r w:rsidRPr="00882BC0">
              <w:rPr>
                <w:b/>
                <w:sz w:val="18"/>
                <w:szCs w:val="18"/>
              </w:rPr>
              <w:t>Total income analysed on a segmental basis</w:t>
            </w:r>
          </w:p>
        </w:tc>
        <w:tc>
          <w:tcPr>
            <w:tcW w:w="1559" w:type="dxa"/>
            <w:tcBorders>
              <w:top w:val="single" w:sz="4" w:space="0" w:color="auto"/>
              <w:left w:val="single" w:sz="4" w:space="0" w:color="auto"/>
              <w:bottom w:val="single" w:sz="4" w:space="0" w:color="auto"/>
              <w:right w:val="single" w:sz="4" w:space="0" w:color="auto"/>
            </w:tcBorders>
            <w:vAlign w:val="bottom"/>
          </w:tcPr>
          <w:p w14:paraId="7D5F76A1" w14:textId="74F477EA" w:rsidR="00E03A4A" w:rsidRPr="00882BC0" w:rsidRDefault="00E03A4A" w:rsidP="00E03A4A">
            <w:pPr>
              <w:spacing w:after="120"/>
              <w:jc w:val="right"/>
              <w:rPr>
                <w:rFonts w:cs="Arial"/>
                <w:b/>
                <w:bCs/>
                <w:sz w:val="18"/>
                <w:szCs w:val="18"/>
              </w:rPr>
            </w:pPr>
            <w:r w:rsidRPr="0042611E">
              <w:rPr>
                <w:rFonts w:cs="Arial"/>
                <w:b/>
                <w:color w:val="000000"/>
                <w:sz w:val="18"/>
                <w:szCs w:val="18"/>
              </w:rPr>
              <w:t>(672)</w:t>
            </w:r>
          </w:p>
        </w:tc>
        <w:tc>
          <w:tcPr>
            <w:tcW w:w="1593" w:type="dxa"/>
            <w:tcBorders>
              <w:top w:val="single" w:sz="4" w:space="0" w:color="auto"/>
              <w:left w:val="single" w:sz="4" w:space="0" w:color="auto"/>
              <w:bottom w:val="single" w:sz="4" w:space="0" w:color="auto"/>
              <w:right w:val="single" w:sz="4" w:space="0" w:color="auto"/>
            </w:tcBorders>
            <w:vAlign w:val="bottom"/>
          </w:tcPr>
          <w:p w14:paraId="52570848" w14:textId="62FBAB43" w:rsidR="00E03A4A" w:rsidRPr="00D06927" w:rsidRDefault="00E03A4A" w:rsidP="00E03A4A">
            <w:pPr>
              <w:spacing w:after="120"/>
              <w:jc w:val="right"/>
              <w:rPr>
                <w:rFonts w:cs="Arial"/>
                <w:b/>
                <w:bCs/>
                <w:sz w:val="18"/>
                <w:szCs w:val="18"/>
              </w:rPr>
            </w:pPr>
            <w:r w:rsidRPr="00D06927">
              <w:rPr>
                <w:rFonts w:cs="Arial"/>
                <w:b/>
                <w:color w:val="000000"/>
                <w:sz w:val="18"/>
                <w:szCs w:val="18"/>
              </w:rPr>
              <w:t>(</w:t>
            </w:r>
            <w:r w:rsidR="00D06927" w:rsidRPr="00D06927">
              <w:rPr>
                <w:rFonts w:cs="Arial"/>
                <w:b/>
                <w:color w:val="000000"/>
                <w:sz w:val="18"/>
                <w:szCs w:val="18"/>
              </w:rPr>
              <w:t>89</w:t>
            </w:r>
            <w:r w:rsidRPr="00D06927">
              <w:rPr>
                <w:rFonts w:cs="Arial"/>
                <w:b/>
                <w:color w:val="000000"/>
                <w:sz w:val="18"/>
                <w:szCs w:val="18"/>
              </w:rPr>
              <w:t>2)</w:t>
            </w:r>
          </w:p>
        </w:tc>
      </w:tr>
    </w:tbl>
    <w:p w14:paraId="352C010E" w14:textId="77777777" w:rsidR="00C93B39" w:rsidRPr="00882BC0" w:rsidRDefault="00C93B39">
      <w:pPr>
        <w:rPr>
          <w:sz w:val="18"/>
          <w:szCs w:val="18"/>
        </w:rPr>
      </w:pPr>
    </w:p>
    <w:p w14:paraId="74313360" w14:textId="77777777" w:rsidR="000F487D" w:rsidRPr="00882BC0" w:rsidRDefault="000F487D" w:rsidP="006F27D4">
      <w:pPr>
        <w:pStyle w:val="ListParagraph"/>
        <w:numPr>
          <w:ilvl w:val="0"/>
          <w:numId w:val="34"/>
        </w:numPr>
        <w:spacing w:after="120"/>
        <w:jc w:val="both"/>
        <w:rPr>
          <w:b/>
          <w:sz w:val="18"/>
          <w:szCs w:val="18"/>
        </w:rPr>
      </w:pPr>
      <w:r w:rsidRPr="00882BC0">
        <w:rPr>
          <w:b/>
          <w:sz w:val="18"/>
          <w:szCs w:val="18"/>
        </w:rPr>
        <w:t xml:space="preserve">Expenditure and Income </w:t>
      </w:r>
      <w:r w:rsidR="00491EA4" w:rsidRPr="00882BC0">
        <w:rPr>
          <w:b/>
          <w:sz w:val="18"/>
          <w:szCs w:val="18"/>
        </w:rPr>
        <w:t>is a</w:t>
      </w:r>
      <w:r w:rsidRPr="00882BC0">
        <w:rPr>
          <w:b/>
          <w:sz w:val="18"/>
          <w:szCs w:val="18"/>
        </w:rPr>
        <w:t xml:space="preserve">nalysed by </w:t>
      </w:r>
      <w:r w:rsidR="00491EA4" w:rsidRPr="00882BC0">
        <w:rPr>
          <w:b/>
          <w:sz w:val="18"/>
          <w:szCs w:val="18"/>
        </w:rPr>
        <w:t>n</w:t>
      </w:r>
      <w:r w:rsidRPr="00882BC0">
        <w:rPr>
          <w:b/>
          <w:sz w:val="18"/>
          <w:szCs w:val="18"/>
        </w:rPr>
        <w:t>ature</w:t>
      </w:r>
      <w:r w:rsidR="00491EA4" w:rsidRPr="00882BC0">
        <w:rPr>
          <w:b/>
          <w:sz w:val="18"/>
          <w:szCs w:val="18"/>
        </w:rPr>
        <w:t xml:space="preserve"> below:</w:t>
      </w:r>
    </w:p>
    <w:tbl>
      <w:tblPr>
        <w:tblStyle w:val="TableGrid"/>
        <w:tblW w:w="0" w:type="auto"/>
        <w:tblLook w:val="04A0" w:firstRow="1" w:lastRow="0" w:firstColumn="1" w:lastColumn="0" w:noHBand="0" w:noVBand="1"/>
      </w:tblPr>
      <w:tblGrid>
        <w:gridCol w:w="4503"/>
        <w:gridCol w:w="1559"/>
        <w:gridCol w:w="1559"/>
      </w:tblGrid>
      <w:tr w:rsidR="00B9163F" w:rsidRPr="00882BC0" w14:paraId="68E5BC43" w14:textId="77777777" w:rsidTr="48FFAB97">
        <w:tc>
          <w:tcPr>
            <w:tcW w:w="4503" w:type="dxa"/>
            <w:tcBorders>
              <w:top w:val="nil"/>
              <w:left w:val="nil"/>
              <w:bottom w:val="nil"/>
              <w:right w:val="single" w:sz="4" w:space="0" w:color="auto"/>
            </w:tcBorders>
          </w:tcPr>
          <w:p w14:paraId="1C95AEB1" w14:textId="77777777" w:rsidR="00B9163F" w:rsidRPr="00882BC0" w:rsidRDefault="00B9163F" w:rsidP="00B9163F">
            <w:pPr>
              <w:spacing w:after="120"/>
              <w:jc w:val="both"/>
              <w:rPr>
                <w:sz w:val="18"/>
                <w:szCs w:val="18"/>
              </w:rPr>
            </w:pPr>
          </w:p>
        </w:tc>
        <w:tc>
          <w:tcPr>
            <w:tcW w:w="1559" w:type="dxa"/>
            <w:tcBorders>
              <w:left w:val="single" w:sz="4" w:space="0" w:color="auto"/>
            </w:tcBorders>
            <w:vAlign w:val="bottom"/>
          </w:tcPr>
          <w:p w14:paraId="648D320E" w14:textId="3C8EA108" w:rsidR="00B9163F" w:rsidRPr="006C28D1" w:rsidRDefault="00B17299" w:rsidP="001C771F">
            <w:pPr>
              <w:spacing w:after="120"/>
              <w:jc w:val="center"/>
              <w:rPr>
                <w:rFonts w:cs="Arial"/>
                <w:b/>
                <w:sz w:val="18"/>
                <w:szCs w:val="18"/>
              </w:rPr>
            </w:pPr>
            <w:r w:rsidRPr="006C28D1">
              <w:rPr>
                <w:rFonts w:cs="Arial"/>
                <w:b/>
                <w:sz w:val="18"/>
                <w:szCs w:val="18"/>
              </w:rPr>
              <w:t>20</w:t>
            </w:r>
            <w:r w:rsidR="00055141" w:rsidRPr="006C28D1">
              <w:rPr>
                <w:rFonts w:cs="Arial"/>
                <w:b/>
                <w:sz w:val="18"/>
                <w:szCs w:val="18"/>
              </w:rPr>
              <w:t>2</w:t>
            </w:r>
            <w:r w:rsidR="00404876">
              <w:rPr>
                <w:rFonts w:cs="Arial"/>
                <w:b/>
                <w:sz w:val="18"/>
                <w:szCs w:val="18"/>
              </w:rPr>
              <w:t>1</w:t>
            </w:r>
            <w:r w:rsidR="00B161A0" w:rsidRPr="006C28D1">
              <w:rPr>
                <w:rFonts w:cs="Arial"/>
                <w:b/>
                <w:sz w:val="18"/>
                <w:szCs w:val="18"/>
              </w:rPr>
              <w:t>/2</w:t>
            </w:r>
            <w:r w:rsidR="00404876">
              <w:rPr>
                <w:rFonts w:cs="Arial"/>
                <w:b/>
                <w:sz w:val="18"/>
                <w:szCs w:val="18"/>
              </w:rPr>
              <w:t>2</w:t>
            </w:r>
          </w:p>
          <w:p w14:paraId="355B75D9" w14:textId="7895DC19" w:rsidR="004D0C4F" w:rsidRPr="006C28D1" w:rsidRDefault="004D0C4F" w:rsidP="001C771F">
            <w:pPr>
              <w:spacing w:after="120"/>
              <w:jc w:val="center"/>
              <w:rPr>
                <w:rFonts w:cs="Arial"/>
                <w:b/>
                <w:sz w:val="18"/>
                <w:szCs w:val="18"/>
              </w:rPr>
            </w:pPr>
          </w:p>
        </w:tc>
        <w:tc>
          <w:tcPr>
            <w:tcW w:w="1559" w:type="dxa"/>
            <w:vAlign w:val="bottom"/>
          </w:tcPr>
          <w:p w14:paraId="10C4CC7E" w14:textId="4B94D80B" w:rsidR="00B9163F" w:rsidRPr="006C28D1" w:rsidRDefault="00B9163F" w:rsidP="001C771F">
            <w:pPr>
              <w:spacing w:after="120"/>
              <w:jc w:val="center"/>
              <w:rPr>
                <w:rFonts w:cs="Arial"/>
                <w:b/>
                <w:sz w:val="18"/>
                <w:szCs w:val="18"/>
              </w:rPr>
            </w:pPr>
            <w:r w:rsidRPr="006C28D1">
              <w:rPr>
                <w:rFonts w:cs="Arial"/>
                <w:b/>
                <w:sz w:val="18"/>
                <w:szCs w:val="18"/>
              </w:rPr>
              <w:t>20</w:t>
            </w:r>
            <w:r w:rsidR="004E162E" w:rsidRPr="006C28D1">
              <w:rPr>
                <w:rFonts w:cs="Arial"/>
                <w:b/>
                <w:sz w:val="18"/>
                <w:szCs w:val="18"/>
              </w:rPr>
              <w:t>2</w:t>
            </w:r>
            <w:r w:rsidR="000E2F34">
              <w:rPr>
                <w:rFonts w:cs="Arial"/>
                <w:b/>
                <w:sz w:val="18"/>
                <w:szCs w:val="18"/>
              </w:rPr>
              <w:t>2</w:t>
            </w:r>
            <w:r w:rsidR="00B161A0" w:rsidRPr="006C28D1">
              <w:rPr>
                <w:rFonts w:cs="Arial"/>
                <w:b/>
                <w:sz w:val="18"/>
                <w:szCs w:val="18"/>
              </w:rPr>
              <w:t>/2</w:t>
            </w:r>
            <w:r w:rsidR="000E2F34">
              <w:rPr>
                <w:rFonts w:cs="Arial"/>
                <w:b/>
                <w:sz w:val="18"/>
                <w:szCs w:val="18"/>
              </w:rPr>
              <w:t>3</w:t>
            </w:r>
          </w:p>
        </w:tc>
      </w:tr>
      <w:tr w:rsidR="00B9163F" w:rsidRPr="00882BC0" w14:paraId="44866F31" w14:textId="77777777" w:rsidTr="48FFAB97">
        <w:tc>
          <w:tcPr>
            <w:tcW w:w="4503" w:type="dxa"/>
            <w:tcBorders>
              <w:top w:val="nil"/>
              <w:left w:val="nil"/>
              <w:bottom w:val="nil"/>
              <w:right w:val="single" w:sz="4" w:space="0" w:color="auto"/>
            </w:tcBorders>
          </w:tcPr>
          <w:p w14:paraId="507442E9" w14:textId="77777777" w:rsidR="00B9163F" w:rsidRPr="00882BC0" w:rsidRDefault="00B9163F" w:rsidP="00B9163F">
            <w:pPr>
              <w:spacing w:after="120"/>
              <w:jc w:val="both"/>
              <w:rPr>
                <w:sz w:val="18"/>
                <w:szCs w:val="18"/>
              </w:rPr>
            </w:pPr>
          </w:p>
        </w:tc>
        <w:tc>
          <w:tcPr>
            <w:tcW w:w="1559" w:type="dxa"/>
            <w:tcBorders>
              <w:left w:val="single" w:sz="4" w:space="0" w:color="auto"/>
              <w:bottom w:val="single" w:sz="4" w:space="0" w:color="auto"/>
            </w:tcBorders>
            <w:vAlign w:val="bottom"/>
          </w:tcPr>
          <w:p w14:paraId="1737C60E" w14:textId="77777777" w:rsidR="00B9163F" w:rsidRPr="006C28D1" w:rsidRDefault="00B9163F" w:rsidP="00067360">
            <w:pPr>
              <w:spacing w:after="120"/>
              <w:jc w:val="center"/>
              <w:rPr>
                <w:rFonts w:cs="Arial"/>
                <w:b/>
                <w:sz w:val="18"/>
                <w:szCs w:val="18"/>
              </w:rPr>
            </w:pPr>
            <w:r w:rsidRPr="006C28D1">
              <w:rPr>
                <w:rFonts w:cs="Arial"/>
                <w:b/>
                <w:color w:val="000000"/>
                <w:sz w:val="18"/>
                <w:szCs w:val="18"/>
              </w:rPr>
              <w:t>£000</w:t>
            </w:r>
          </w:p>
        </w:tc>
        <w:tc>
          <w:tcPr>
            <w:tcW w:w="1559" w:type="dxa"/>
            <w:tcBorders>
              <w:bottom w:val="single" w:sz="4" w:space="0" w:color="auto"/>
            </w:tcBorders>
            <w:vAlign w:val="bottom"/>
          </w:tcPr>
          <w:p w14:paraId="51B5BFA8" w14:textId="77777777" w:rsidR="00B9163F" w:rsidRPr="006C28D1" w:rsidRDefault="00B9163F" w:rsidP="00067360">
            <w:pPr>
              <w:spacing w:after="120"/>
              <w:jc w:val="center"/>
              <w:rPr>
                <w:rFonts w:cs="Arial"/>
                <w:b/>
                <w:sz w:val="18"/>
                <w:szCs w:val="18"/>
              </w:rPr>
            </w:pPr>
            <w:r w:rsidRPr="006C28D1">
              <w:rPr>
                <w:rFonts w:cs="Arial"/>
                <w:b/>
                <w:color w:val="000000"/>
                <w:sz w:val="18"/>
                <w:szCs w:val="18"/>
              </w:rPr>
              <w:t>£000</w:t>
            </w:r>
          </w:p>
        </w:tc>
      </w:tr>
      <w:tr w:rsidR="00B9163F" w:rsidRPr="00882BC0" w14:paraId="10A531F5" w14:textId="77777777" w:rsidTr="48FFAB97">
        <w:tc>
          <w:tcPr>
            <w:tcW w:w="4503" w:type="dxa"/>
            <w:tcBorders>
              <w:top w:val="nil"/>
              <w:left w:val="nil"/>
              <w:bottom w:val="nil"/>
              <w:right w:val="single" w:sz="4" w:space="0" w:color="auto"/>
            </w:tcBorders>
            <w:vAlign w:val="bottom"/>
          </w:tcPr>
          <w:p w14:paraId="74647880" w14:textId="77777777" w:rsidR="00B9163F" w:rsidRPr="00882BC0" w:rsidRDefault="00B9163F" w:rsidP="00B9163F">
            <w:pPr>
              <w:spacing w:after="120"/>
              <w:jc w:val="both"/>
              <w:rPr>
                <w:rFonts w:cs="Arial"/>
                <w:sz w:val="18"/>
                <w:szCs w:val="18"/>
              </w:rPr>
            </w:pPr>
            <w:r w:rsidRPr="00882BC0">
              <w:rPr>
                <w:rFonts w:cs="Arial"/>
                <w:b/>
                <w:bCs/>
                <w:color w:val="000000"/>
                <w:sz w:val="18"/>
                <w:szCs w:val="18"/>
              </w:rPr>
              <w:t>Expenditure</w:t>
            </w:r>
          </w:p>
        </w:tc>
        <w:tc>
          <w:tcPr>
            <w:tcW w:w="1559" w:type="dxa"/>
            <w:tcBorders>
              <w:left w:val="single" w:sz="4" w:space="0" w:color="auto"/>
              <w:bottom w:val="dotted" w:sz="4" w:space="0" w:color="auto"/>
            </w:tcBorders>
          </w:tcPr>
          <w:p w14:paraId="4D6FAE33" w14:textId="77777777" w:rsidR="00B9163F" w:rsidRPr="00882BC0" w:rsidRDefault="00B9163F" w:rsidP="00B9163F">
            <w:pPr>
              <w:spacing w:after="120"/>
              <w:jc w:val="both"/>
              <w:rPr>
                <w:rFonts w:cs="Arial"/>
                <w:sz w:val="18"/>
                <w:szCs w:val="18"/>
              </w:rPr>
            </w:pPr>
          </w:p>
        </w:tc>
        <w:tc>
          <w:tcPr>
            <w:tcW w:w="1559" w:type="dxa"/>
            <w:tcBorders>
              <w:bottom w:val="dotted" w:sz="4" w:space="0" w:color="auto"/>
            </w:tcBorders>
          </w:tcPr>
          <w:p w14:paraId="507AC35A" w14:textId="77777777" w:rsidR="00B9163F" w:rsidRPr="00055141" w:rsidRDefault="00B9163F" w:rsidP="00B9163F">
            <w:pPr>
              <w:spacing w:after="120"/>
              <w:jc w:val="both"/>
              <w:rPr>
                <w:rFonts w:cs="Arial"/>
                <w:sz w:val="18"/>
                <w:szCs w:val="18"/>
                <w:highlight w:val="cyan"/>
              </w:rPr>
            </w:pPr>
          </w:p>
        </w:tc>
      </w:tr>
      <w:tr w:rsidR="00382C9C" w:rsidRPr="00882BC0" w14:paraId="01323D52" w14:textId="77777777" w:rsidTr="48FFAB97">
        <w:tc>
          <w:tcPr>
            <w:tcW w:w="4503" w:type="dxa"/>
            <w:tcBorders>
              <w:top w:val="nil"/>
              <w:left w:val="nil"/>
              <w:bottom w:val="nil"/>
              <w:right w:val="single" w:sz="4" w:space="0" w:color="auto"/>
            </w:tcBorders>
            <w:vAlign w:val="bottom"/>
          </w:tcPr>
          <w:p w14:paraId="2C7A4AD0" w14:textId="77777777" w:rsidR="00382C9C" w:rsidRPr="00882BC0" w:rsidRDefault="00382C9C" w:rsidP="00382C9C">
            <w:pPr>
              <w:spacing w:after="120"/>
              <w:jc w:val="both"/>
              <w:rPr>
                <w:rFonts w:cs="Arial"/>
                <w:sz w:val="18"/>
                <w:szCs w:val="18"/>
              </w:rPr>
            </w:pPr>
            <w:r w:rsidRPr="00882BC0">
              <w:rPr>
                <w:rFonts w:cs="Arial"/>
                <w:color w:val="000000"/>
                <w:sz w:val="18"/>
                <w:szCs w:val="18"/>
              </w:rPr>
              <w:t xml:space="preserve">Employee benefits expenses </w:t>
            </w:r>
          </w:p>
        </w:tc>
        <w:tc>
          <w:tcPr>
            <w:tcW w:w="1559" w:type="dxa"/>
            <w:tcBorders>
              <w:top w:val="dotted" w:sz="4" w:space="0" w:color="auto"/>
              <w:bottom w:val="dotted" w:sz="4" w:space="0" w:color="auto"/>
            </w:tcBorders>
            <w:vAlign w:val="bottom"/>
          </w:tcPr>
          <w:p w14:paraId="6A94D9FD" w14:textId="4497CFAC" w:rsidR="00382C9C" w:rsidRPr="00882BC0" w:rsidRDefault="00382C9C" w:rsidP="00382C9C">
            <w:pPr>
              <w:spacing w:after="120"/>
              <w:jc w:val="right"/>
              <w:rPr>
                <w:rFonts w:cs="Arial"/>
                <w:sz w:val="18"/>
                <w:szCs w:val="18"/>
              </w:rPr>
            </w:pPr>
            <w:r w:rsidRPr="00FC60C5">
              <w:rPr>
                <w:rFonts w:cs="Arial"/>
                <w:color w:val="000000"/>
                <w:sz w:val="18"/>
                <w:szCs w:val="18"/>
              </w:rPr>
              <w:t>33,301</w:t>
            </w:r>
          </w:p>
        </w:tc>
        <w:tc>
          <w:tcPr>
            <w:tcW w:w="1559" w:type="dxa"/>
            <w:tcBorders>
              <w:top w:val="dotted" w:sz="4" w:space="0" w:color="auto"/>
              <w:bottom w:val="dotted" w:sz="4" w:space="0" w:color="auto"/>
            </w:tcBorders>
            <w:vAlign w:val="bottom"/>
          </w:tcPr>
          <w:p w14:paraId="6B7BA33D" w14:textId="082E82CC" w:rsidR="00382C9C" w:rsidRPr="00D06927" w:rsidRDefault="00382C9C" w:rsidP="00382C9C">
            <w:pPr>
              <w:spacing w:after="120"/>
              <w:jc w:val="right"/>
              <w:rPr>
                <w:rFonts w:cs="Arial"/>
                <w:sz w:val="18"/>
                <w:szCs w:val="18"/>
              </w:rPr>
            </w:pPr>
            <w:r>
              <w:rPr>
                <w:rFonts w:cs="Arial"/>
                <w:color w:val="000000"/>
                <w:sz w:val="18"/>
                <w:szCs w:val="18"/>
              </w:rPr>
              <w:t xml:space="preserve">33,716 </w:t>
            </w:r>
          </w:p>
        </w:tc>
      </w:tr>
      <w:tr w:rsidR="00382C9C" w:rsidRPr="00882BC0" w14:paraId="55B54225" w14:textId="77777777" w:rsidTr="48FFAB97">
        <w:tc>
          <w:tcPr>
            <w:tcW w:w="4503" w:type="dxa"/>
            <w:tcBorders>
              <w:top w:val="nil"/>
              <w:left w:val="nil"/>
              <w:bottom w:val="nil"/>
              <w:right w:val="single" w:sz="4" w:space="0" w:color="auto"/>
            </w:tcBorders>
            <w:vAlign w:val="bottom"/>
          </w:tcPr>
          <w:p w14:paraId="7F672477" w14:textId="77777777" w:rsidR="00382C9C" w:rsidRPr="00882BC0" w:rsidRDefault="00382C9C" w:rsidP="00382C9C">
            <w:pPr>
              <w:spacing w:after="120"/>
              <w:jc w:val="both"/>
              <w:rPr>
                <w:rFonts w:cs="Arial"/>
                <w:sz w:val="18"/>
                <w:szCs w:val="18"/>
              </w:rPr>
            </w:pPr>
            <w:r w:rsidRPr="00882BC0">
              <w:rPr>
                <w:rFonts w:cs="Arial"/>
                <w:color w:val="000000"/>
                <w:sz w:val="18"/>
                <w:szCs w:val="18"/>
              </w:rPr>
              <w:t xml:space="preserve">Other services expenses </w:t>
            </w:r>
          </w:p>
        </w:tc>
        <w:tc>
          <w:tcPr>
            <w:tcW w:w="1559" w:type="dxa"/>
            <w:tcBorders>
              <w:top w:val="dotted" w:sz="4" w:space="0" w:color="auto"/>
              <w:bottom w:val="dotted" w:sz="4" w:space="0" w:color="auto"/>
            </w:tcBorders>
            <w:vAlign w:val="bottom"/>
          </w:tcPr>
          <w:p w14:paraId="32EED37B" w14:textId="78F2495C" w:rsidR="00382C9C" w:rsidRPr="00882BC0" w:rsidRDefault="00382C9C" w:rsidP="00382C9C">
            <w:pPr>
              <w:spacing w:after="120"/>
              <w:jc w:val="right"/>
              <w:rPr>
                <w:rFonts w:cs="Arial"/>
                <w:sz w:val="18"/>
                <w:szCs w:val="18"/>
              </w:rPr>
            </w:pPr>
            <w:r>
              <w:rPr>
                <w:rFonts w:cs="Arial"/>
                <w:color w:val="000000"/>
                <w:sz w:val="18"/>
                <w:szCs w:val="18"/>
              </w:rPr>
              <w:t>17,831</w:t>
            </w:r>
          </w:p>
        </w:tc>
        <w:tc>
          <w:tcPr>
            <w:tcW w:w="1559" w:type="dxa"/>
            <w:tcBorders>
              <w:top w:val="dotted" w:sz="4" w:space="0" w:color="auto"/>
              <w:bottom w:val="dotted" w:sz="4" w:space="0" w:color="auto"/>
            </w:tcBorders>
            <w:vAlign w:val="bottom"/>
          </w:tcPr>
          <w:p w14:paraId="0F33EA6E" w14:textId="26B9ED9D" w:rsidR="00382C9C" w:rsidRPr="00D06927" w:rsidRDefault="00382C9C" w:rsidP="00382C9C">
            <w:pPr>
              <w:spacing w:after="120"/>
              <w:jc w:val="right"/>
              <w:rPr>
                <w:rFonts w:cs="Arial"/>
                <w:sz w:val="18"/>
                <w:szCs w:val="18"/>
              </w:rPr>
            </w:pPr>
            <w:r>
              <w:rPr>
                <w:rFonts w:cs="Arial"/>
                <w:color w:val="000000"/>
                <w:sz w:val="18"/>
                <w:szCs w:val="18"/>
              </w:rPr>
              <w:t xml:space="preserve">19,446 </w:t>
            </w:r>
          </w:p>
        </w:tc>
      </w:tr>
      <w:tr w:rsidR="00382C9C" w:rsidRPr="00882BC0" w14:paraId="2C41566C" w14:textId="77777777" w:rsidTr="48FFAB97">
        <w:tc>
          <w:tcPr>
            <w:tcW w:w="4503" w:type="dxa"/>
            <w:tcBorders>
              <w:top w:val="nil"/>
              <w:left w:val="nil"/>
              <w:bottom w:val="nil"/>
              <w:right w:val="single" w:sz="4" w:space="0" w:color="auto"/>
            </w:tcBorders>
            <w:vAlign w:val="bottom"/>
          </w:tcPr>
          <w:p w14:paraId="25B76A86" w14:textId="77777777" w:rsidR="00382C9C" w:rsidRPr="00882BC0" w:rsidRDefault="00382C9C" w:rsidP="00382C9C">
            <w:pPr>
              <w:spacing w:after="120"/>
              <w:jc w:val="both"/>
              <w:rPr>
                <w:rFonts w:cs="Arial"/>
                <w:sz w:val="18"/>
                <w:szCs w:val="18"/>
              </w:rPr>
            </w:pPr>
            <w:r w:rsidRPr="00882BC0">
              <w:rPr>
                <w:rFonts w:cs="Arial"/>
                <w:color w:val="000000"/>
                <w:sz w:val="18"/>
                <w:szCs w:val="18"/>
              </w:rPr>
              <w:t xml:space="preserve">Support service recharges </w:t>
            </w:r>
          </w:p>
        </w:tc>
        <w:tc>
          <w:tcPr>
            <w:tcW w:w="1559" w:type="dxa"/>
            <w:tcBorders>
              <w:top w:val="dotted" w:sz="4" w:space="0" w:color="auto"/>
              <w:bottom w:val="dotted" w:sz="4" w:space="0" w:color="auto"/>
            </w:tcBorders>
            <w:vAlign w:val="bottom"/>
          </w:tcPr>
          <w:p w14:paraId="087E4B6F" w14:textId="40784D38" w:rsidR="00382C9C" w:rsidRPr="00882BC0" w:rsidRDefault="00382C9C" w:rsidP="00382C9C">
            <w:pPr>
              <w:spacing w:after="120"/>
              <w:jc w:val="right"/>
              <w:rPr>
                <w:rFonts w:cs="Arial"/>
                <w:sz w:val="18"/>
                <w:szCs w:val="18"/>
              </w:rPr>
            </w:pPr>
            <w:r w:rsidRPr="00FC60C5">
              <w:rPr>
                <w:rFonts w:cs="Arial"/>
                <w:color w:val="000000"/>
                <w:sz w:val="18"/>
                <w:szCs w:val="18"/>
              </w:rPr>
              <w:t>434</w:t>
            </w:r>
          </w:p>
        </w:tc>
        <w:tc>
          <w:tcPr>
            <w:tcW w:w="1559" w:type="dxa"/>
            <w:tcBorders>
              <w:top w:val="dotted" w:sz="4" w:space="0" w:color="auto"/>
              <w:bottom w:val="dotted" w:sz="4" w:space="0" w:color="auto"/>
            </w:tcBorders>
            <w:vAlign w:val="bottom"/>
          </w:tcPr>
          <w:p w14:paraId="70209000" w14:textId="5AE46BB4" w:rsidR="00382C9C" w:rsidRPr="00D06927" w:rsidRDefault="00382C9C" w:rsidP="00382C9C">
            <w:pPr>
              <w:spacing w:after="120"/>
              <w:jc w:val="right"/>
              <w:rPr>
                <w:rFonts w:cs="Arial"/>
                <w:sz w:val="18"/>
                <w:szCs w:val="18"/>
              </w:rPr>
            </w:pPr>
            <w:r>
              <w:rPr>
                <w:rFonts w:cs="Arial"/>
                <w:color w:val="000000"/>
                <w:sz w:val="18"/>
                <w:szCs w:val="18"/>
              </w:rPr>
              <w:t xml:space="preserve">501 </w:t>
            </w:r>
          </w:p>
        </w:tc>
      </w:tr>
      <w:tr w:rsidR="00382C9C" w:rsidRPr="00882BC0" w14:paraId="362A292F" w14:textId="77777777" w:rsidTr="48FFAB97">
        <w:tc>
          <w:tcPr>
            <w:tcW w:w="4503" w:type="dxa"/>
            <w:tcBorders>
              <w:top w:val="nil"/>
              <w:left w:val="nil"/>
              <w:bottom w:val="nil"/>
              <w:right w:val="single" w:sz="4" w:space="0" w:color="auto"/>
            </w:tcBorders>
            <w:vAlign w:val="bottom"/>
          </w:tcPr>
          <w:p w14:paraId="619D41FA" w14:textId="77777777" w:rsidR="00382C9C" w:rsidRPr="00882BC0" w:rsidRDefault="00382C9C" w:rsidP="00382C9C">
            <w:pPr>
              <w:spacing w:after="120"/>
              <w:jc w:val="both"/>
              <w:rPr>
                <w:rFonts w:cs="Arial"/>
                <w:sz w:val="18"/>
                <w:szCs w:val="18"/>
              </w:rPr>
            </w:pPr>
            <w:r w:rsidRPr="00882BC0">
              <w:rPr>
                <w:rFonts w:cs="Arial"/>
                <w:color w:val="000000"/>
                <w:sz w:val="18"/>
                <w:szCs w:val="18"/>
              </w:rPr>
              <w:t>Depreciation, amortisation, impairment</w:t>
            </w:r>
          </w:p>
        </w:tc>
        <w:tc>
          <w:tcPr>
            <w:tcW w:w="1559" w:type="dxa"/>
            <w:tcBorders>
              <w:top w:val="dotted" w:sz="4" w:space="0" w:color="auto"/>
              <w:bottom w:val="dotted" w:sz="4" w:space="0" w:color="auto"/>
            </w:tcBorders>
            <w:vAlign w:val="bottom"/>
          </w:tcPr>
          <w:p w14:paraId="68F8FE5E" w14:textId="08AAB61F" w:rsidR="00382C9C" w:rsidRPr="00882BC0" w:rsidRDefault="00382C9C" w:rsidP="00382C9C">
            <w:pPr>
              <w:spacing w:after="120"/>
              <w:jc w:val="right"/>
              <w:rPr>
                <w:rFonts w:cs="Arial"/>
                <w:sz w:val="18"/>
                <w:szCs w:val="18"/>
              </w:rPr>
            </w:pPr>
            <w:r w:rsidRPr="00FC60C5">
              <w:rPr>
                <w:rFonts w:cs="Arial"/>
                <w:color w:val="000000"/>
                <w:sz w:val="18"/>
                <w:szCs w:val="18"/>
              </w:rPr>
              <w:t>2,18</w:t>
            </w:r>
            <w:r>
              <w:rPr>
                <w:rFonts w:cs="Arial"/>
                <w:color w:val="000000"/>
                <w:sz w:val="18"/>
                <w:szCs w:val="18"/>
              </w:rPr>
              <w:t>9</w:t>
            </w:r>
          </w:p>
        </w:tc>
        <w:tc>
          <w:tcPr>
            <w:tcW w:w="1559" w:type="dxa"/>
            <w:tcBorders>
              <w:top w:val="dotted" w:sz="4" w:space="0" w:color="auto"/>
              <w:bottom w:val="dotted" w:sz="4" w:space="0" w:color="auto"/>
            </w:tcBorders>
            <w:vAlign w:val="bottom"/>
          </w:tcPr>
          <w:p w14:paraId="3343413A" w14:textId="3907FE28" w:rsidR="00382C9C" w:rsidRPr="00D06927" w:rsidRDefault="00382C9C" w:rsidP="00382C9C">
            <w:pPr>
              <w:spacing w:after="120"/>
              <w:jc w:val="right"/>
              <w:rPr>
                <w:rFonts w:cs="Arial"/>
                <w:sz w:val="18"/>
                <w:szCs w:val="18"/>
              </w:rPr>
            </w:pPr>
            <w:r>
              <w:rPr>
                <w:rFonts w:cs="Arial"/>
                <w:sz w:val="18"/>
                <w:szCs w:val="18"/>
              </w:rPr>
              <w:t xml:space="preserve">2,351 </w:t>
            </w:r>
          </w:p>
        </w:tc>
      </w:tr>
      <w:tr w:rsidR="00382C9C" w:rsidRPr="00882BC0" w14:paraId="091BF032" w14:textId="77777777" w:rsidTr="48FFAB97">
        <w:tc>
          <w:tcPr>
            <w:tcW w:w="4503" w:type="dxa"/>
            <w:tcBorders>
              <w:top w:val="nil"/>
              <w:left w:val="nil"/>
              <w:bottom w:val="nil"/>
              <w:right w:val="single" w:sz="4" w:space="0" w:color="auto"/>
            </w:tcBorders>
            <w:vAlign w:val="bottom"/>
          </w:tcPr>
          <w:p w14:paraId="0A7AC51F" w14:textId="77777777" w:rsidR="00382C9C" w:rsidRPr="00882BC0" w:rsidRDefault="00382C9C" w:rsidP="00382C9C">
            <w:pPr>
              <w:spacing w:after="120"/>
              <w:jc w:val="both"/>
              <w:rPr>
                <w:rFonts w:cs="Arial"/>
                <w:sz w:val="18"/>
                <w:szCs w:val="18"/>
              </w:rPr>
            </w:pPr>
            <w:r w:rsidRPr="00882BC0">
              <w:rPr>
                <w:rFonts w:cs="Arial"/>
                <w:color w:val="000000"/>
                <w:sz w:val="18"/>
                <w:szCs w:val="18"/>
              </w:rPr>
              <w:t>Interest payments</w:t>
            </w:r>
          </w:p>
        </w:tc>
        <w:tc>
          <w:tcPr>
            <w:tcW w:w="1559" w:type="dxa"/>
            <w:tcBorders>
              <w:top w:val="dotted" w:sz="4" w:space="0" w:color="auto"/>
              <w:bottom w:val="dotted" w:sz="4" w:space="0" w:color="auto"/>
            </w:tcBorders>
            <w:vAlign w:val="bottom"/>
          </w:tcPr>
          <w:p w14:paraId="22E8EFF5" w14:textId="6C67FF71" w:rsidR="00382C9C" w:rsidRPr="00882BC0" w:rsidRDefault="00382C9C" w:rsidP="00382C9C">
            <w:pPr>
              <w:spacing w:after="120"/>
              <w:jc w:val="right"/>
              <w:rPr>
                <w:rFonts w:cs="Arial"/>
                <w:sz w:val="18"/>
                <w:szCs w:val="18"/>
              </w:rPr>
            </w:pPr>
            <w:r w:rsidRPr="00FC60C5">
              <w:rPr>
                <w:rFonts w:cs="Arial"/>
                <w:color w:val="000000"/>
                <w:sz w:val="18"/>
                <w:szCs w:val="18"/>
              </w:rPr>
              <w:t>4</w:t>
            </w:r>
            <w:r>
              <w:rPr>
                <w:rFonts w:cs="Arial"/>
                <w:color w:val="000000"/>
                <w:sz w:val="18"/>
                <w:szCs w:val="18"/>
              </w:rPr>
              <w:t>82</w:t>
            </w:r>
          </w:p>
        </w:tc>
        <w:tc>
          <w:tcPr>
            <w:tcW w:w="1559" w:type="dxa"/>
            <w:tcBorders>
              <w:top w:val="dotted" w:sz="4" w:space="0" w:color="auto"/>
              <w:bottom w:val="dotted" w:sz="4" w:space="0" w:color="auto"/>
            </w:tcBorders>
            <w:vAlign w:val="bottom"/>
          </w:tcPr>
          <w:p w14:paraId="5D4A5E99" w14:textId="6A6E8F99" w:rsidR="00382C9C" w:rsidRPr="00D06927" w:rsidRDefault="00382C9C" w:rsidP="00382C9C">
            <w:pPr>
              <w:spacing w:after="120"/>
              <w:jc w:val="right"/>
              <w:rPr>
                <w:rFonts w:cs="Arial"/>
                <w:sz w:val="18"/>
                <w:szCs w:val="18"/>
              </w:rPr>
            </w:pPr>
            <w:r>
              <w:rPr>
                <w:rFonts w:cs="Arial"/>
                <w:color w:val="000000"/>
                <w:sz w:val="18"/>
                <w:szCs w:val="18"/>
              </w:rPr>
              <w:t xml:space="preserve">473 </w:t>
            </w:r>
          </w:p>
        </w:tc>
      </w:tr>
      <w:tr w:rsidR="00382C9C" w:rsidRPr="00882BC0" w14:paraId="4566B886" w14:textId="77777777" w:rsidTr="48FFAB97">
        <w:tc>
          <w:tcPr>
            <w:tcW w:w="4503" w:type="dxa"/>
            <w:tcBorders>
              <w:top w:val="nil"/>
              <w:left w:val="nil"/>
              <w:bottom w:val="nil"/>
              <w:right w:val="single" w:sz="4" w:space="0" w:color="auto"/>
            </w:tcBorders>
            <w:vAlign w:val="bottom"/>
          </w:tcPr>
          <w:p w14:paraId="0FDA7520" w14:textId="77777777" w:rsidR="00382C9C" w:rsidRPr="00882BC0" w:rsidRDefault="00382C9C" w:rsidP="00382C9C">
            <w:pPr>
              <w:spacing w:after="120"/>
              <w:jc w:val="both"/>
              <w:rPr>
                <w:rFonts w:cs="Arial"/>
                <w:sz w:val="18"/>
                <w:szCs w:val="18"/>
              </w:rPr>
            </w:pPr>
            <w:r w:rsidRPr="00882BC0">
              <w:rPr>
                <w:rFonts w:cs="Arial"/>
                <w:color w:val="000000"/>
                <w:sz w:val="18"/>
                <w:szCs w:val="18"/>
              </w:rPr>
              <w:t xml:space="preserve">(Gain)/loss on the disposal of assets </w:t>
            </w:r>
          </w:p>
        </w:tc>
        <w:tc>
          <w:tcPr>
            <w:tcW w:w="1559" w:type="dxa"/>
            <w:tcBorders>
              <w:top w:val="dotted" w:sz="4" w:space="0" w:color="auto"/>
              <w:bottom w:val="single" w:sz="4" w:space="0" w:color="auto"/>
            </w:tcBorders>
            <w:vAlign w:val="bottom"/>
          </w:tcPr>
          <w:p w14:paraId="4ACC00A0" w14:textId="41FF6282" w:rsidR="00382C9C" w:rsidRPr="00882BC0" w:rsidRDefault="00382C9C" w:rsidP="00382C9C">
            <w:pPr>
              <w:spacing w:after="120"/>
              <w:jc w:val="right"/>
              <w:rPr>
                <w:rFonts w:cs="Arial"/>
                <w:sz w:val="18"/>
                <w:szCs w:val="18"/>
              </w:rPr>
            </w:pPr>
            <w:r w:rsidRPr="00FC60C5">
              <w:rPr>
                <w:rFonts w:cs="Arial"/>
                <w:sz w:val="18"/>
                <w:szCs w:val="18"/>
              </w:rPr>
              <w:t>1</w:t>
            </w:r>
            <w:r>
              <w:rPr>
                <w:rFonts w:cs="Arial"/>
                <w:sz w:val="18"/>
                <w:szCs w:val="18"/>
              </w:rPr>
              <w:t>1</w:t>
            </w:r>
          </w:p>
        </w:tc>
        <w:tc>
          <w:tcPr>
            <w:tcW w:w="1559" w:type="dxa"/>
            <w:tcBorders>
              <w:top w:val="dotted" w:sz="4" w:space="0" w:color="auto"/>
              <w:bottom w:val="single" w:sz="4" w:space="0" w:color="auto"/>
            </w:tcBorders>
            <w:vAlign w:val="bottom"/>
          </w:tcPr>
          <w:p w14:paraId="0F40D637" w14:textId="13CED949" w:rsidR="00382C9C" w:rsidRPr="00D06927" w:rsidRDefault="00382C9C" w:rsidP="00382C9C">
            <w:pPr>
              <w:spacing w:after="120"/>
              <w:jc w:val="right"/>
              <w:rPr>
                <w:rFonts w:cs="Arial"/>
                <w:sz w:val="18"/>
                <w:szCs w:val="18"/>
              </w:rPr>
            </w:pPr>
            <w:r>
              <w:rPr>
                <w:rFonts w:cs="Arial"/>
                <w:color w:val="000000"/>
                <w:sz w:val="18"/>
                <w:szCs w:val="18"/>
              </w:rPr>
              <w:t xml:space="preserve">33 </w:t>
            </w:r>
          </w:p>
        </w:tc>
      </w:tr>
      <w:tr w:rsidR="00382C9C" w:rsidRPr="00882BC0" w14:paraId="5CE76BF0" w14:textId="77777777" w:rsidTr="48FFAB97">
        <w:tc>
          <w:tcPr>
            <w:tcW w:w="4503" w:type="dxa"/>
            <w:tcBorders>
              <w:top w:val="nil"/>
              <w:left w:val="nil"/>
              <w:bottom w:val="nil"/>
              <w:right w:val="single" w:sz="4" w:space="0" w:color="auto"/>
            </w:tcBorders>
            <w:vAlign w:val="bottom"/>
          </w:tcPr>
          <w:p w14:paraId="10C1BD88" w14:textId="77777777" w:rsidR="00382C9C" w:rsidRPr="00882BC0" w:rsidRDefault="00382C9C" w:rsidP="00382C9C">
            <w:pPr>
              <w:spacing w:after="120"/>
              <w:jc w:val="both"/>
              <w:rPr>
                <w:rFonts w:cs="Arial"/>
                <w:sz w:val="18"/>
                <w:szCs w:val="18"/>
              </w:rPr>
            </w:pPr>
            <w:r w:rsidRPr="00882BC0">
              <w:rPr>
                <w:rFonts w:cs="Arial"/>
                <w:b/>
                <w:bCs/>
                <w:color w:val="000000"/>
                <w:sz w:val="18"/>
                <w:szCs w:val="18"/>
              </w:rPr>
              <w:t xml:space="preserve">Total expenditure </w:t>
            </w:r>
          </w:p>
        </w:tc>
        <w:tc>
          <w:tcPr>
            <w:tcW w:w="1559" w:type="dxa"/>
            <w:tcBorders>
              <w:top w:val="single" w:sz="4" w:space="0" w:color="auto"/>
              <w:bottom w:val="single" w:sz="4" w:space="0" w:color="auto"/>
            </w:tcBorders>
            <w:vAlign w:val="bottom"/>
          </w:tcPr>
          <w:p w14:paraId="7390BD81" w14:textId="4CC4EC8A" w:rsidR="00382C9C" w:rsidRPr="00882BC0" w:rsidRDefault="00382C9C" w:rsidP="00382C9C">
            <w:pPr>
              <w:spacing w:after="120"/>
              <w:jc w:val="right"/>
              <w:rPr>
                <w:rFonts w:cs="Arial"/>
                <w:b/>
                <w:bCs/>
                <w:sz w:val="18"/>
                <w:szCs w:val="18"/>
              </w:rPr>
            </w:pPr>
            <w:r>
              <w:rPr>
                <w:rFonts w:cs="Arial"/>
                <w:b/>
                <w:color w:val="000000"/>
                <w:sz w:val="18"/>
                <w:szCs w:val="18"/>
              </w:rPr>
              <w:t>54,248</w:t>
            </w:r>
          </w:p>
        </w:tc>
        <w:tc>
          <w:tcPr>
            <w:tcW w:w="1559" w:type="dxa"/>
            <w:tcBorders>
              <w:top w:val="single" w:sz="4" w:space="0" w:color="auto"/>
              <w:bottom w:val="single" w:sz="4" w:space="0" w:color="auto"/>
            </w:tcBorders>
            <w:vAlign w:val="bottom"/>
          </w:tcPr>
          <w:p w14:paraId="12C2F96C" w14:textId="1ECF695D" w:rsidR="00382C9C" w:rsidRPr="00D06927" w:rsidRDefault="00382C9C" w:rsidP="00382C9C">
            <w:pPr>
              <w:spacing w:after="120"/>
              <w:jc w:val="right"/>
              <w:rPr>
                <w:rFonts w:cs="Arial"/>
                <w:b/>
                <w:bCs/>
                <w:sz w:val="18"/>
                <w:szCs w:val="18"/>
              </w:rPr>
            </w:pPr>
            <w:r>
              <w:rPr>
                <w:rFonts w:cs="Arial"/>
                <w:b/>
                <w:bCs/>
                <w:color w:val="000000"/>
                <w:sz w:val="18"/>
                <w:szCs w:val="18"/>
              </w:rPr>
              <w:t xml:space="preserve">56,520 </w:t>
            </w:r>
          </w:p>
        </w:tc>
      </w:tr>
      <w:tr w:rsidR="00404876" w:rsidRPr="00882BC0" w14:paraId="6CE049E9" w14:textId="77777777" w:rsidTr="48FFAB97">
        <w:tc>
          <w:tcPr>
            <w:tcW w:w="4503" w:type="dxa"/>
            <w:tcBorders>
              <w:top w:val="nil"/>
              <w:left w:val="nil"/>
              <w:bottom w:val="nil"/>
              <w:right w:val="single" w:sz="4" w:space="0" w:color="auto"/>
            </w:tcBorders>
            <w:vAlign w:val="bottom"/>
          </w:tcPr>
          <w:p w14:paraId="3524CFDF" w14:textId="77777777" w:rsidR="00404876" w:rsidRPr="00882BC0" w:rsidRDefault="00404876" w:rsidP="00404876">
            <w:pPr>
              <w:spacing w:after="120"/>
              <w:jc w:val="both"/>
              <w:rPr>
                <w:rFonts w:cs="Arial"/>
                <w:sz w:val="18"/>
                <w:szCs w:val="18"/>
              </w:rPr>
            </w:pPr>
          </w:p>
        </w:tc>
        <w:tc>
          <w:tcPr>
            <w:tcW w:w="1559" w:type="dxa"/>
            <w:tcBorders>
              <w:top w:val="single" w:sz="4" w:space="0" w:color="auto"/>
              <w:bottom w:val="dotted" w:sz="4" w:space="0" w:color="auto"/>
            </w:tcBorders>
          </w:tcPr>
          <w:p w14:paraId="60477740" w14:textId="77777777" w:rsidR="00404876" w:rsidRPr="00882BC0" w:rsidRDefault="00404876" w:rsidP="00404876">
            <w:pPr>
              <w:spacing w:after="120"/>
              <w:jc w:val="both"/>
              <w:rPr>
                <w:rFonts w:cs="Arial"/>
                <w:sz w:val="18"/>
                <w:szCs w:val="18"/>
              </w:rPr>
            </w:pPr>
          </w:p>
        </w:tc>
        <w:tc>
          <w:tcPr>
            <w:tcW w:w="1559" w:type="dxa"/>
            <w:tcBorders>
              <w:top w:val="single" w:sz="4" w:space="0" w:color="auto"/>
              <w:bottom w:val="dotted" w:sz="4" w:space="0" w:color="auto"/>
            </w:tcBorders>
          </w:tcPr>
          <w:p w14:paraId="30B6B8E7" w14:textId="77777777" w:rsidR="00404876" w:rsidRPr="000E2F34" w:rsidRDefault="00404876" w:rsidP="00404876">
            <w:pPr>
              <w:spacing w:after="120"/>
              <w:jc w:val="both"/>
              <w:rPr>
                <w:rFonts w:cs="Arial"/>
                <w:sz w:val="18"/>
                <w:szCs w:val="18"/>
                <w:highlight w:val="cyan"/>
              </w:rPr>
            </w:pPr>
          </w:p>
        </w:tc>
      </w:tr>
      <w:tr w:rsidR="00404876" w:rsidRPr="00882BC0" w14:paraId="47CDBB2B" w14:textId="77777777" w:rsidTr="48FFAB97">
        <w:tc>
          <w:tcPr>
            <w:tcW w:w="4503" w:type="dxa"/>
            <w:tcBorders>
              <w:top w:val="nil"/>
              <w:left w:val="nil"/>
              <w:bottom w:val="nil"/>
              <w:right w:val="single" w:sz="4" w:space="0" w:color="auto"/>
            </w:tcBorders>
            <w:vAlign w:val="bottom"/>
          </w:tcPr>
          <w:p w14:paraId="7380613C" w14:textId="77777777" w:rsidR="00404876" w:rsidRPr="00882BC0" w:rsidRDefault="00404876" w:rsidP="00404876">
            <w:pPr>
              <w:spacing w:after="120"/>
              <w:jc w:val="both"/>
              <w:rPr>
                <w:rFonts w:cs="Arial"/>
                <w:sz w:val="18"/>
                <w:szCs w:val="18"/>
              </w:rPr>
            </w:pPr>
            <w:r w:rsidRPr="00882BC0">
              <w:rPr>
                <w:rFonts w:cs="Arial"/>
                <w:b/>
                <w:bCs/>
                <w:color w:val="000000"/>
                <w:sz w:val="18"/>
                <w:szCs w:val="18"/>
              </w:rPr>
              <w:t>Income</w:t>
            </w:r>
          </w:p>
        </w:tc>
        <w:tc>
          <w:tcPr>
            <w:tcW w:w="1559" w:type="dxa"/>
            <w:tcBorders>
              <w:top w:val="dotted" w:sz="4" w:space="0" w:color="auto"/>
              <w:bottom w:val="dotted" w:sz="4" w:space="0" w:color="auto"/>
            </w:tcBorders>
          </w:tcPr>
          <w:p w14:paraId="1F1F22BA" w14:textId="77777777" w:rsidR="00404876" w:rsidRPr="00882BC0" w:rsidRDefault="00404876" w:rsidP="00404876">
            <w:pPr>
              <w:spacing w:after="120"/>
              <w:jc w:val="both"/>
              <w:rPr>
                <w:rFonts w:cs="Arial"/>
                <w:sz w:val="18"/>
                <w:szCs w:val="18"/>
              </w:rPr>
            </w:pPr>
          </w:p>
        </w:tc>
        <w:tc>
          <w:tcPr>
            <w:tcW w:w="1559" w:type="dxa"/>
            <w:tcBorders>
              <w:top w:val="dotted" w:sz="4" w:space="0" w:color="auto"/>
              <w:bottom w:val="dotted" w:sz="4" w:space="0" w:color="auto"/>
            </w:tcBorders>
          </w:tcPr>
          <w:p w14:paraId="0883EAA7" w14:textId="77777777" w:rsidR="00404876" w:rsidRPr="000E2F34" w:rsidRDefault="00404876" w:rsidP="00404876">
            <w:pPr>
              <w:spacing w:after="120"/>
              <w:jc w:val="both"/>
              <w:rPr>
                <w:rFonts w:cs="Arial"/>
                <w:sz w:val="18"/>
                <w:szCs w:val="18"/>
                <w:highlight w:val="cyan"/>
              </w:rPr>
            </w:pPr>
          </w:p>
        </w:tc>
      </w:tr>
      <w:tr w:rsidR="00382C9C" w:rsidRPr="00882BC0" w14:paraId="3EF2DC1C" w14:textId="77777777" w:rsidTr="48FFAB97">
        <w:tc>
          <w:tcPr>
            <w:tcW w:w="4503" w:type="dxa"/>
            <w:tcBorders>
              <w:top w:val="nil"/>
              <w:left w:val="nil"/>
              <w:bottom w:val="nil"/>
              <w:right w:val="single" w:sz="4" w:space="0" w:color="auto"/>
            </w:tcBorders>
            <w:vAlign w:val="bottom"/>
          </w:tcPr>
          <w:p w14:paraId="3A924ACC" w14:textId="77777777" w:rsidR="00382C9C" w:rsidRPr="00882BC0" w:rsidRDefault="00382C9C" w:rsidP="00382C9C">
            <w:pPr>
              <w:spacing w:after="120"/>
              <w:jc w:val="both"/>
              <w:rPr>
                <w:rFonts w:cs="Arial"/>
                <w:sz w:val="18"/>
                <w:szCs w:val="18"/>
              </w:rPr>
            </w:pPr>
            <w:r w:rsidRPr="00882BC0">
              <w:rPr>
                <w:rFonts w:cs="Arial"/>
                <w:color w:val="000000"/>
                <w:sz w:val="18"/>
                <w:szCs w:val="18"/>
              </w:rPr>
              <w:t>Fees, charges and other service income</w:t>
            </w:r>
          </w:p>
        </w:tc>
        <w:tc>
          <w:tcPr>
            <w:tcW w:w="1559" w:type="dxa"/>
            <w:tcBorders>
              <w:top w:val="dotted" w:sz="4" w:space="0" w:color="auto"/>
              <w:bottom w:val="dotted" w:sz="4" w:space="0" w:color="auto"/>
            </w:tcBorders>
            <w:vAlign w:val="bottom"/>
          </w:tcPr>
          <w:p w14:paraId="194C3659" w14:textId="5BE08163" w:rsidR="00382C9C" w:rsidRPr="00882BC0" w:rsidRDefault="00382C9C" w:rsidP="00382C9C">
            <w:pPr>
              <w:spacing w:after="120"/>
              <w:jc w:val="right"/>
              <w:rPr>
                <w:rFonts w:cs="Arial"/>
                <w:sz w:val="18"/>
                <w:szCs w:val="18"/>
              </w:rPr>
            </w:pPr>
            <w:r w:rsidRPr="00FC60C5">
              <w:rPr>
                <w:rFonts w:cs="Arial"/>
                <w:color w:val="000000"/>
                <w:sz w:val="18"/>
                <w:szCs w:val="18"/>
              </w:rPr>
              <w:t>(672)</w:t>
            </w:r>
          </w:p>
        </w:tc>
        <w:tc>
          <w:tcPr>
            <w:tcW w:w="1559" w:type="dxa"/>
            <w:tcBorders>
              <w:top w:val="dotted" w:sz="4" w:space="0" w:color="auto"/>
              <w:bottom w:val="dotted" w:sz="4" w:space="0" w:color="auto"/>
            </w:tcBorders>
            <w:vAlign w:val="bottom"/>
          </w:tcPr>
          <w:p w14:paraId="1BCDBDB0" w14:textId="1EB72505" w:rsidR="00382C9C" w:rsidRPr="00D06927" w:rsidRDefault="00382C9C" w:rsidP="00382C9C">
            <w:pPr>
              <w:spacing w:after="120"/>
              <w:jc w:val="right"/>
              <w:rPr>
                <w:rFonts w:cs="Arial"/>
                <w:sz w:val="18"/>
                <w:szCs w:val="18"/>
              </w:rPr>
            </w:pPr>
            <w:r>
              <w:rPr>
                <w:rFonts w:cs="Arial"/>
                <w:color w:val="000000"/>
                <w:sz w:val="18"/>
                <w:szCs w:val="18"/>
              </w:rPr>
              <w:t>(892)</w:t>
            </w:r>
          </w:p>
        </w:tc>
      </w:tr>
      <w:tr w:rsidR="00382C9C" w:rsidRPr="00882BC0" w14:paraId="5452A452" w14:textId="77777777" w:rsidTr="48FFAB97">
        <w:tc>
          <w:tcPr>
            <w:tcW w:w="4503" w:type="dxa"/>
            <w:tcBorders>
              <w:top w:val="nil"/>
              <w:left w:val="nil"/>
              <w:bottom w:val="nil"/>
              <w:right w:val="single" w:sz="4" w:space="0" w:color="auto"/>
            </w:tcBorders>
            <w:vAlign w:val="bottom"/>
          </w:tcPr>
          <w:p w14:paraId="05F2E97B" w14:textId="77777777" w:rsidR="00382C9C" w:rsidRPr="00882BC0" w:rsidRDefault="00382C9C" w:rsidP="00382C9C">
            <w:pPr>
              <w:spacing w:after="120"/>
              <w:jc w:val="both"/>
              <w:rPr>
                <w:rFonts w:cs="Arial"/>
                <w:sz w:val="18"/>
                <w:szCs w:val="18"/>
              </w:rPr>
            </w:pPr>
            <w:r w:rsidRPr="00882BC0">
              <w:rPr>
                <w:rFonts w:cs="Arial"/>
                <w:color w:val="000000"/>
                <w:sz w:val="18"/>
                <w:szCs w:val="18"/>
              </w:rPr>
              <w:t xml:space="preserve">Interest and investment income </w:t>
            </w:r>
          </w:p>
        </w:tc>
        <w:tc>
          <w:tcPr>
            <w:tcW w:w="1559" w:type="dxa"/>
            <w:tcBorders>
              <w:top w:val="dotted" w:sz="4" w:space="0" w:color="auto"/>
              <w:bottom w:val="dotted" w:sz="4" w:space="0" w:color="auto"/>
            </w:tcBorders>
            <w:vAlign w:val="bottom"/>
          </w:tcPr>
          <w:p w14:paraId="52F3B5DA" w14:textId="3D47C2B9" w:rsidR="00382C9C" w:rsidRPr="00882BC0" w:rsidRDefault="00382C9C" w:rsidP="00382C9C">
            <w:pPr>
              <w:spacing w:after="120"/>
              <w:jc w:val="right"/>
              <w:rPr>
                <w:rFonts w:cs="Arial"/>
                <w:sz w:val="18"/>
                <w:szCs w:val="18"/>
              </w:rPr>
            </w:pPr>
            <w:r w:rsidRPr="00FC60C5">
              <w:rPr>
                <w:rFonts w:cs="Arial"/>
                <w:color w:val="000000"/>
                <w:sz w:val="18"/>
                <w:szCs w:val="18"/>
              </w:rPr>
              <w:t>(58)</w:t>
            </w:r>
          </w:p>
        </w:tc>
        <w:tc>
          <w:tcPr>
            <w:tcW w:w="1559" w:type="dxa"/>
            <w:tcBorders>
              <w:top w:val="dotted" w:sz="4" w:space="0" w:color="auto"/>
              <w:bottom w:val="dotted" w:sz="4" w:space="0" w:color="auto"/>
            </w:tcBorders>
            <w:vAlign w:val="bottom"/>
          </w:tcPr>
          <w:p w14:paraId="6A943F70" w14:textId="5F7FC804" w:rsidR="00382C9C" w:rsidRPr="00D06927" w:rsidRDefault="00382C9C" w:rsidP="00382C9C">
            <w:pPr>
              <w:spacing w:after="120"/>
              <w:jc w:val="right"/>
              <w:rPr>
                <w:rFonts w:cs="Arial"/>
                <w:sz w:val="18"/>
                <w:szCs w:val="18"/>
              </w:rPr>
            </w:pPr>
            <w:r>
              <w:rPr>
                <w:rFonts w:cs="Arial"/>
                <w:color w:val="000000"/>
                <w:sz w:val="18"/>
                <w:szCs w:val="18"/>
              </w:rPr>
              <w:t>(435)</w:t>
            </w:r>
          </w:p>
        </w:tc>
      </w:tr>
      <w:tr w:rsidR="00382C9C" w:rsidRPr="00882BC0" w14:paraId="6C067308" w14:textId="77777777" w:rsidTr="48FFAB97">
        <w:tc>
          <w:tcPr>
            <w:tcW w:w="4503" w:type="dxa"/>
            <w:tcBorders>
              <w:top w:val="nil"/>
              <w:left w:val="nil"/>
              <w:bottom w:val="nil"/>
              <w:right w:val="single" w:sz="4" w:space="0" w:color="auto"/>
            </w:tcBorders>
            <w:vAlign w:val="bottom"/>
          </w:tcPr>
          <w:p w14:paraId="0176C891" w14:textId="77777777" w:rsidR="00382C9C" w:rsidRPr="00882BC0" w:rsidRDefault="00382C9C" w:rsidP="00382C9C">
            <w:pPr>
              <w:spacing w:after="120"/>
              <w:jc w:val="both"/>
              <w:rPr>
                <w:rFonts w:cs="Arial"/>
                <w:sz w:val="18"/>
                <w:szCs w:val="18"/>
              </w:rPr>
            </w:pPr>
            <w:r w:rsidRPr="00882BC0">
              <w:rPr>
                <w:rFonts w:cs="Arial"/>
                <w:color w:val="000000"/>
                <w:sz w:val="18"/>
                <w:szCs w:val="18"/>
              </w:rPr>
              <w:t xml:space="preserve">Income from council tax and non-domestic rates </w:t>
            </w:r>
          </w:p>
        </w:tc>
        <w:tc>
          <w:tcPr>
            <w:tcW w:w="1559" w:type="dxa"/>
            <w:tcBorders>
              <w:top w:val="dotted" w:sz="4" w:space="0" w:color="auto"/>
              <w:bottom w:val="dotted" w:sz="4" w:space="0" w:color="auto"/>
            </w:tcBorders>
            <w:vAlign w:val="bottom"/>
          </w:tcPr>
          <w:p w14:paraId="44F90FEF" w14:textId="16C3129D" w:rsidR="00382C9C" w:rsidRPr="00882BC0" w:rsidRDefault="00382C9C" w:rsidP="00382C9C">
            <w:pPr>
              <w:spacing w:after="120"/>
              <w:jc w:val="right"/>
              <w:rPr>
                <w:rFonts w:cs="Arial"/>
                <w:sz w:val="18"/>
                <w:szCs w:val="18"/>
              </w:rPr>
            </w:pPr>
            <w:r w:rsidRPr="00FC60C5">
              <w:rPr>
                <w:rFonts w:cs="Arial"/>
                <w:color w:val="000000"/>
                <w:sz w:val="18"/>
                <w:szCs w:val="18"/>
              </w:rPr>
              <w:t>(3</w:t>
            </w:r>
            <w:r>
              <w:rPr>
                <w:rFonts w:cs="Arial"/>
                <w:color w:val="000000"/>
                <w:sz w:val="18"/>
                <w:szCs w:val="18"/>
              </w:rPr>
              <w:t>6,344</w:t>
            </w:r>
            <w:r w:rsidRPr="00FC60C5">
              <w:rPr>
                <w:rFonts w:cs="Arial"/>
                <w:color w:val="000000"/>
                <w:sz w:val="18"/>
                <w:szCs w:val="18"/>
              </w:rPr>
              <w:t>)</w:t>
            </w:r>
          </w:p>
        </w:tc>
        <w:tc>
          <w:tcPr>
            <w:tcW w:w="1559" w:type="dxa"/>
            <w:tcBorders>
              <w:top w:val="dotted" w:sz="4" w:space="0" w:color="auto"/>
              <w:bottom w:val="dotted" w:sz="4" w:space="0" w:color="auto"/>
            </w:tcBorders>
            <w:vAlign w:val="bottom"/>
          </w:tcPr>
          <w:p w14:paraId="21E51294" w14:textId="7BC332FA" w:rsidR="00382C9C" w:rsidRPr="00D06927" w:rsidRDefault="00382C9C" w:rsidP="00382C9C">
            <w:pPr>
              <w:spacing w:after="120"/>
              <w:jc w:val="right"/>
              <w:rPr>
                <w:rFonts w:cs="Arial"/>
                <w:sz w:val="18"/>
                <w:szCs w:val="18"/>
              </w:rPr>
            </w:pPr>
            <w:r>
              <w:rPr>
                <w:rFonts w:cs="Arial"/>
                <w:color w:val="000000"/>
                <w:sz w:val="18"/>
                <w:szCs w:val="18"/>
              </w:rPr>
              <w:t>(37,222)</w:t>
            </w:r>
          </w:p>
        </w:tc>
      </w:tr>
      <w:tr w:rsidR="00382C9C" w:rsidRPr="00882BC0" w14:paraId="4B5C2079" w14:textId="77777777" w:rsidTr="48FFAB97">
        <w:tc>
          <w:tcPr>
            <w:tcW w:w="4503" w:type="dxa"/>
            <w:tcBorders>
              <w:top w:val="nil"/>
              <w:left w:val="nil"/>
              <w:bottom w:val="nil"/>
              <w:right w:val="single" w:sz="4" w:space="0" w:color="auto"/>
            </w:tcBorders>
            <w:vAlign w:val="bottom"/>
          </w:tcPr>
          <w:p w14:paraId="4E77EDBF" w14:textId="77777777" w:rsidR="00382C9C" w:rsidRPr="00882BC0" w:rsidRDefault="00382C9C" w:rsidP="00382C9C">
            <w:pPr>
              <w:spacing w:after="120"/>
              <w:jc w:val="both"/>
              <w:rPr>
                <w:rFonts w:cs="Arial"/>
                <w:sz w:val="18"/>
                <w:szCs w:val="18"/>
              </w:rPr>
            </w:pPr>
            <w:r w:rsidRPr="00882BC0">
              <w:rPr>
                <w:rFonts w:cs="Arial"/>
                <w:color w:val="000000"/>
                <w:sz w:val="18"/>
                <w:szCs w:val="18"/>
              </w:rPr>
              <w:t xml:space="preserve">Government grants and contributions </w:t>
            </w:r>
          </w:p>
        </w:tc>
        <w:tc>
          <w:tcPr>
            <w:tcW w:w="1559" w:type="dxa"/>
            <w:tcBorders>
              <w:top w:val="dotted" w:sz="4" w:space="0" w:color="auto"/>
              <w:bottom w:val="single" w:sz="4" w:space="0" w:color="auto"/>
            </w:tcBorders>
            <w:vAlign w:val="bottom"/>
          </w:tcPr>
          <w:p w14:paraId="69E88B55" w14:textId="4A2EF772" w:rsidR="00382C9C" w:rsidRPr="00882BC0" w:rsidRDefault="00382C9C" w:rsidP="00382C9C">
            <w:pPr>
              <w:spacing w:after="120"/>
              <w:jc w:val="right"/>
              <w:rPr>
                <w:rFonts w:cs="Arial"/>
                <w:sz w:val="18"/>
                <w:szCs w:val="18"/>
              </w:rPr>
            </w:pPr>
            <w:r w:rsidRPr="00FC60C5">
              <w:rPr>
                <w:rFonts w:cs="Arial"/>
                <w:color w:val="000000"/>
                <w:sz w:val="18"/>
                <w:szCs w:val="18"/>
              </w:rPr>
              <w:t>(8,138)</w:t>
            </w:r>
          </w:p>
        </w:tc>
        <w:tc>
          <w:tcPr>
            <w:tcW w:w="1559" w:type="dxa"/>
            <w:tcBorders>
              <w:top w:val="dotted" w:sz="4" w:space="0" w:color="auto"/>
              <w:bottom w:val="single" w:sz="4" w:space="0" w:color="auto"/>
            </w:tcBorders>
            <w:vAlign w:val="bottom"/>
          </w:tcPr>
          <w:p w14:paraId="193618A5" w14:textId="12165F76" w:rsidR="00382C9C" w:rsidRPr="00D06927" w:rsidRDefault="00382C9C" w:rsidP="00382C9C">
            <w:pPr>
              <w:spacing w:after="120"/>
              <w:jc w:val="right"/>
              <w:rPr>
                <w:rFonts w:cs="Arial"/>
                <w:sz w:val="18"/>
                <w:szCs w:val="18"/>
              </w:rPr>
            </w:pPr>
            <w:r>
              <w:rPr>
                <w:rFonts w:cs="Arial"/>
                <w:color w:val="000000"/>
                <w:sz w:val="18"/>
                <w:szCs w:val="18"/>
              </w:rPr>
              <w:t>(7,657)</w:t>
            </w:r>
          </w:p>
        </w:tc>
      </w:tr>
      <w:tr w:rsidR="00382C9C" w:rsidRPr="00882BC0" w14:paraId="6F0561B2" w14:textId="77777777" w:rsidTr="48FFAB97">
        <w:tc>
          <w:tcPr>
            <w:tcW w:w="4503" w:type="dxa"/>
            <w:tcBorders>
              <w:top w:val="nil"/>
              <w:left w:val="nil"/>
              <w:bottom w:val="nil"/>
              <w:right w:val="single" w:sz="4" w:space="0" w:color="auto"/>
            </w:tcBorders>
            <w:vAlign w:val="bottom"/>
          </w:tcPr>
          <w:p w14:paraId="28569415" w14:textId="77777777" w:rsidR="00382C9C" w:rsidRPr="00882BC0" w:rsidRDefault="00382C9C" w:rsidP="00382C9C">
            <w:pPr>
              <w:spacing w:after="120"/>
              <w:jc w:val="both"/>
              <w:rPr>
                <w:rFonts w:cs="Arial"/>
                <w:color w:val="000000"/>
                <w:sz w:val="18"/>
                <w:szCs w:val="18"/>
              </w:rPr>
            </w:pPr>
            <w:r w:rsidRPr="00882BC0">
              <w:rPr>
                <w:rFonts w:cs="Arial"/>
                <w:b/>
                <w:bCs/>
                <w:color w:val="000000"/>
                <w:sz w:val="18"/>
                <w:szCs w:val="18"/>
              </w:rPr>
              <w:t xml:space="preserve">Total income </w:t>
            </w:r>
          </w:p>
        </w:tc>
        <w:tc>
          <w:tcPr>
            <w:tcW w:w="1559" w:type="dxa"/>
            <w:tcBorders>
              <w:top w:val="single" w:sz="4" w:space="0" w:color="auto"/>
              <w:bottom w:val="single" w:sz="4" w:space="0" w:color="auto"/>
            </w:tcBorders>
            <w:vAlign w:val="bottom"/>
          </w:tcPr>
          <w:p w14:paraId="1C7BA01B" w14:textId="416DF22A" w:rsidR="00382C9C" w:rsidRPr="00882BC0" w:rsidRDefault="00382C9C" w:rsidP="00382C9C">
            <w:pPr>
              <w:spacing w:after="120"/>
              <w:jc w:val="right"/>
              <w:rPr>
                <w:rFonts w:cs="Arial"/>
                <w:b/>
                <w:bCs/>
                <w:sz w:val="18"/>
                <w:szCs w:val="18"/>
              </w:rPr>
            </w:pPr>
            <w:r w:rsidRPr="00FC60C5">
              <w:rPr>
                <w:rFonts w:cs="Arial"/>
                <w:b/>
                <w:color w:val="000000"/>
                <w:sz w:val="18"/>
                <w:szCs w:val="18"/>
              </w:rPr>
              <w:t>(4</w:t>
            </w:r>
            <w:r>
              <w:rPr>
                <w:rFonts w:cs="Arial"/>
                <w:b/>
                <w:color w:val="000000"/>
                <w:sz w:val="18"/>
                <w:szCs w:val="18"/>
              </w:rPr>
              <w:t>5,212</w:t>
            </w:r>
            <w:r w:rsidRPr="00FC60C5">
              <w:rPr>
                <w:rFonts w:cs="Arial"/>
                <w:b/>
                <w:color w:val="000000"/>
                <w:sz w:val="18"/>
                <w:szCs w:val="18"/>
              </w:rPr>
              <w:t>)</w:t>
            </w:r>
          </w:p>
        </w:tc>
        <w:tc>
          <w:tcPr>
            <w:tcW w:w="1559" w:type="dxa"/>
            <w:tcBorders>
              <w:top w:val="single" w:sz="4" w:space="0" w:color="auto"/>
              <w:bottom w:val="single" w:sz="4" w:space="0" w:color="auto"/>
            </w:tcBorders>
            <w:vAlign w:val="bottom"/>
          </w:tcPr>
          <w:p w14:paraId="4DB9E14F" w14:textId="12547C45" w:rsidR="00382C9C" w:rsidRPr="00D06927" w:rsidRDefault="00382C9C" w:rsidP="00382C9C">
            <w:pPr>
              <w:spacing w:after="120"/>
              <w:jc w:val="right"/>
              <w:rPr>
                <w:rFonts w:cs="Arial"/>
                <w:b/>
                <w:bCs/>
                <w:sz w:val="18"/>
                <w:szCs w:val="18"/>
              </w:rPr>
            </w:pPr>
            <w:r>
              <w:rPr>
                <w:rFonts w:cs="Arial"/>
                <w:b/>
                <w:bCs/>
                <w:color w:val="000000"/>
                <w:sz w:val="18"/>
                <w:szCs w:val="18"/>
              </w:rPr>
              <w:t>(46,206)</w:t>
            </w:r>
          </w:p>
        </w:tc>
      </w:tr>
      <w:tr w:rsidR="00404876" w:rsidRPr="00882BC0" w14:paraId="41D05610" w14:textId="77777777" w:rsidTr="48FFAB97">
        <w:tc>
          <w:tcPr>
            <w:tcW w:w="4503" w:type="dxa"/>
            <w:tcBorders>
              <w:top w:val="nil"/>
              <w:left w:val="nil"/>
              <w:bottom w:val="nil"/>
              <w:right w:val="single" w:sz="4" w:space="0" w:color="auto"/>
            </w:tcBorders>
            <w:vAlign w:val="bottom"/>
          </w:tcPr>
          <w:p w14:paraId="3C81ED3D" w14:textId="77777777" w:rsidR="00404876" w:rsidRPr="00882BC0" w:rsidRDefault="00404876" w:rsidP="00404876">
            <w:pPr>
              <w:spacing w:after="120"/>
              <w:jc w:val="both"/>
              <w:rPr>
                <w:rFonts w:cs="Arial"/>
                <w:color w:val="000000"/>
                <w:sz w:val="18"/>
                <w:szCs w:val="18"/>
              </w:rPr>
            </w:pPr>
          </w:p>
        </w:tc>
        <w:tc>
          <w:tcPr>
            <w:tcW w:w="1559" w:type="dxa"/>
            <w:tcBorders>
              <w:top w:val="single" w:sz="4" w:space="0" w:color="auto"/>
              <w:bottom w:val="single" w:sz="4" w:space="0" w:color="auto"/>
            </w:tcBorders>
            <w:vAlign w:val="bottom"/>
          </w:tcPr>
          <w:p w14:paraId="5F771580" w14:textId="77777777" w:rsidR="00404876" w:rsidRPr="00882BC0" w:rsidRDefault="00404876" w:rsidP="00404876">
            <w:pPr>
              <w:spacing w:after="120"/>
              <w:jc w:val="right"/>
              <w:rPr>
                <w:rFonts w:cs="Arial"/>
                <w:sz w:val="18"/>
                <w:szCs w:val="18"/>
              </w:rPr>
            </w:pPr>
          </w:p>
        </w:tc>
        <w:tc>
          <w:tcPr>
            <w:tcW w:w="1559" w:type="dxa"/>
            <w:tcBorders>
              <w:top w:val="single" w:sz="4" w:space="0" w:color="auto"/>
              <w:bottom w:val="single" w:sz="4" w:space="0" w:color="auto"/>
            </w:tcBorders>
            <w:vAlign w:val="bottom"/>
          </w:tcPr>
          <w:p w14:paraId="7680AF41" w14:textId="77777777" w:rsidR="00404876" w:rsidRPr="00D06927" w:rsidRDefault="00404876" w:rsidP="00404876">
            <w:pPr>
              <w:spacing w:after="120"/>
              <w:jc w:val="right"/>
              <w:rPr>
                <w:rFonts w:cs="Arial"/>
                <w:b/>
                <w:sz w:val="18"/>
                <w:szCs w:val="18"/>
              </w:rPr>
            </w:pPr>
          </w:p>
        </w:tc>
      </w:tr>
      <w:tr w:rsidR="00404876" w:rsidRPr="00882BC0" w14:paraId="19D1945D" w14:textId="77777777" w:rsidTr="48FFAB97">
        <w:tc>
          <w:tcPr>
            <w:tcW w:w="4503" w:type="dxa"/>
            <w:tcBorders>
              <w:top w:val="nil"/>
              <w:left w:val="nil"/>
              <w:bottom w:val="nil"/>
              <w:right w:val="single" w:sz="4" w:space="0" w:color="auto"/>
            </w:tcBorders>
            <w:vAlign w:val="bottom"/>
          </w:tcPr>
          <w:p w14:paraId="70826A9E" w14:textId="77777777" w:rsidR="00404876" w:rsidRPr="00882BC0" w:rsidRDefault="00404876" w:rsidP="00404876">
            <w:pPr>
              <w:spacing w:after="120"/>
              <w:jc w:val="both"/>
              <w:rPr>
                <w:rFonts w:cs="Arial"/>
                <w:b/>
                <w:color w:val="000000"/>
                <w:sz w:val="18"/>
                <w:szCs w:val="18"/>
              </w:rPr>
            </w:pPr>
            <w:r w:rsidRPr="00882BC0">
              <w:rPr>
                <w:rFonts w:cs="Arial"/>
                <w:b/>
                <w:color w:val="000000"/>
                <w:sz w:val="18"/>
                <w:szCs w:val="18"/>
              </w:rPr>
              <w:t>Deficit on the Provision of Services</w:t>
            </w:r>
          </w:p>
        </w:tc>
        <w:tc>
          <w:tcPr>
            <w:tcW w:w="1559" w:type="dxa"/>
            <w:tcBorders>
              <w:top w:val="single" w:sz="4" w:space="0" w:color="auto"/>
            </w:tcBorders>
            <w:vAlign w:val="bottom"/>
          </w:tcPr>
          <w:p w14:paraId="56412230" w14:textId="4686FEAD" w:rsidR="00404876" w:rsidRPr="00882BC0" w:rsidRDefault="00404876" w:rsidP="00404876">
            <w:pPr>
              <w:spacing w:after="120"/>
              <w:jc w:val="right"/>
              <w:rPr>
                <w:rFonts w:cs="Arial"/>
                <w:b/>
                <w:bCs/>
                <w:sz w:val="18"/>
                <w:szCs w:val="18"/>
              </w:rPr>
            </w:pPr>
            <w:r>
              <w:rPr>
                <w:rFonts w:cs="Arial"/>
                <w:b/>
                <w:bCs/>
                <w:sz w:val="18"/>
                <w:szCs w:val="18"/>
              </w:rPr>
              <w:t>9,036</w:t>
            </w:r>
          </w:p>
        </w:tc>
        <w:tc>
          <w:tcPr>
            <w:tcW w:w="1559" w:type="dxa"/>
            <w:tcBorders>
              <w:top w:val="single" w:sz="4" w:space="0" w:color="auto"/>
            </w:tcBorders>
            <w:vAlign w:val="bottom"/>
          </w:tcPr>
          <w:p w14:paraId="1BC96FC5" w14:textId="7D300CB5" w:rsidR="00404876" w:rsidRPr="00D06927" w:rsidRDefault="00D06927" w:rsidP="00404876">
            <w:pPr>
              <w:spacing w:after="120"/>
              <w:jc w:val="right"/>
              <w:rPr>
                <w:rFonts w:cs="Arial"/>
                <w:b/>
                <w:bCs/>
                <w:sz w:val="18"/>
                <w:szCs w:val="18"/>
              </w:rPr>
            </w:pPr>
            <w:r w:rsidRPr="00D06927">
              <w:rPr>
                <w:rFonts w:cs="Arial"/>
                <w:b/>
                <w:bCs/>
                <w:sz w:val="18"/>
                <w:szCs w:val="18"/>
              </w:rPr>
              <w:t>1</w:t>
            </w:r>
            <w:r w:rsidR="00603DFF">
              <w:rPr>
                <w:rFonts w:cs="Arial"/>
                <w:b/>
                <w:bCs/>
                <w:sz w:val="18"/>
                <w:szCs w:val="18"/>
              </w:rPr>
              <w:t>0</w:t>
            </w:r>
            <w:r w:rsidRPr="00D06927">
              <w:rPr>
                <w:rFonts w:cs="Arial"/>
                <w:b/>
                <w:bCs/>
                <w:sz w:val="18"/>
                <w:szCs w:val="18"/>
              </w:rPr>
              <w:t>,</w:t>
            </w:r>
            <w:r w:rsidR="00603DFF">
              <w:rPr>
                <w:rFonts w:cs="Arial"/>
                <w:b/>
                <w:bCs/>
                <w:sz w:val="18"/>
                <w:szCs w:val="18"/>
              </w:rPr>
              <w:t>314</w:t>
            </w:r>
          </w:p>
        </w:tc>
      </w:tr>
    </w:tbl>
    <w:p w14:paraId="18356551" w14:textId="77777777" w:rsidR="00B9163F" w:rsidRPr="00882BC0" w:rsidRDefault="00B9163F" w:rsidP="00067360">
      <w:pPr>
        <w:spacing w:after="120"/>
        <w:jc w:val="both"/>
        <w:rPr>
          <w:sz w:val="18"/>
          <w:szCs w:val="18"/>
        </w:rPr>
      </w:pPr>
    </w:p>
    <w:p w14:paraId="73B00E5F" w14:textId="77777777" w:rsidR="00722DB1" w:rsidRPr="00882BC0" w:rsidRDefault="00D976E7" w:rsidP="0019433F">
      <w:pPr>
        <w:pStyle w:val="Header"/>
        <w:numPr>
          <w:ilvl w:val="12"/>
          <w:numId w:val="0"/>
        </w:numPr>
        <w:shd w:val="clear" w:color="auto" w:fill="BFBFBF"/>
        <w:ind w:left="450" w:hanging="450"/>
        <w:rPr>
          <w:rFonts w:cs="Arial"/>
          <w:b/>
          <w:i/>
          <w:color w:val="FFFFFF"/>
          <w:sz w:val="18"/>
          <w:szCs w:val="18"/>
        </w:rPr>
      </w:pPr>
      <w:r w:rsidRPr="00882BC0">
        <w:rPr>
          <w:rFonts w:cs="Arial"/>
          <w:b/>
          <w:i/>
          <w:color w:val="FFFFFF"/>
          <w:sz w:val="18"/>
          <w:szCs w:val="18"/>
        </w:rPr>
        <w:t>2</w:t>
      </w:r>
      <w:r w:rsidR="004B36ED" w:rsidRPr="00882BC0">
        <w:rPr>
          <w:rFonts w:cs="Arial"/>
          <w:b/>
          <w:i/>
          <w:color w:val="FFFFFF"/>
          <w:sz w:val="18"/>
          <w:szCs w:val="18"/>
        </w:rPr>
        <w:t>6</w:t>
      </w:r>
      <w:r w:rsidR="00722DB1" w:rsidRPr="00882BC0">
        <w:rPr>
          <w:rFonts w:cs="Arial"/>
          <w:b/>
          <w:i/>
          <w:color w:val="FFFFFF"/>
          <w:sz w:val="18"/>
          <w:szCs w:val="18"/>
        </w:rPr>
        <w:t>.</w:t>
      </w:r>
      <w:r w:rsidR="00722DB1" w:rsidRPr="00882BC0">
        <w:rPr>
          <w:rFonts w:cs="Arial"/>
          <w:b/>
          <w:i/>
          <w:color w:val="FFFFFF"/>
          <w:sz w:val="18"/>
          <w:szCs w:val="18"/>
        </w:rPr>
        <w:tab/>
      </w:r>
      <w:bookmarkStart w:id="46" w:name="OLE_LINK23"/>
      <w:r w:rsidR="00722DB1" w:rsidRPr="00882BC0">
        <w:rPr>
          <w:rFonts w:cs="Arial"/>
          <w:b/>
          <w:i/>
          <w:color w:val="FFFFFF"/>
          <w:sz w:val="18"/>
          <w:szCs w:val="18"/>
        </w:rPr>
        <w:t>Members’ Allowances</w:t>
      </w:r>
      <w:bookmarkEnd w:id="46"/>
    </w:p>
    <w:p w14:paraId="44245928" w14:textId="77777777" w:rsidR="00722DB1" w:rsidRPr="00882BC0" w:rsidRDefault="00722DB1" w:rsidP="00505F47">
      <w:pPr>
        <w:pStyle w:val="bodyindent"/>
        <w:jc w:val="both"/>
        <w:rPr>
          <w:rFonts w:ascii="Arial" w:hAnsi="Arial" w:cs="Arial"/>
          <w:color w:val="auto"/>
        </w:rPr>
      </w:pPr>
      <w:r w:rsidRPr="00882BC0">
        <w:rPr>
          <w:rFonts w:ascii="Arial" w:hAnsi="Arial" w:cs="Arial"/>
          <w:color w:val="auto"/>
        </w:rPr>
        <w:t xml:space="preserve">The </w:t>
      </w:r>
      <w:r w:rsidR="00AF523F" w:rsidRPr="00882BC0">
        <w:rPr>
          <w:rFonts w:ascii="Arial" w:hAnsi="Arial" w:cs="Arial"/>
          <w:color w:val="auto"/>
        </w:rPr>
        <w:t xml:space="preserve">Authority </w:t>
      </w:r>
      <w:r w:rsidRPr="00882BC0">
        <w:rPr>
          <w:rFonts w:ascii="Arial" w:hAnsi="Arial" w:cs="Arial"/>
          <w:color w:val="auto"/>
        </w:rPr>
        <w:t xml:space="preserve">paid the following amounts to members of the </w:t>
      </w:r>
      <w:r w:rsidR="00FB26D9" w:rsidRPr="00882BC0">
        <w:rPr>
          <w:rFonts w:ascii="Arial" w:hAnsi="Arial" w:cs="Arial"/>
          <w:color w:val="auto"/>
        </w:rPr>
        <w:t>Authority</w:t>
      </w:r>
      <w:r w:rsidRPr="00882BC0">
        <w:rPr>
          <w:rFonts w:ascii="Arial" w:hAnsi="Arial" w:cs="Arial"/>
          <w:color w:val="auto"/>
        </w:rPr>
        <w:t xml:space="preserve"> during the year.</w:t>
      </w:r>
    </w:p>
    <w:tbl>
      <w:tblPr>
        <w:tblW w:w="5812" w:type="dxa"/>
        <w:tblInd w:w="108" w:type="dxa"/>
        <w:tblLook w:val="01E0" w:firstRow="1" w:lastRow="1" w:firstColumn="1" w:lastColumn="1" w:noHBand="0" w:noVBand="0"/>
      </w:tblPr>
      <w:tblGrid>
        <w:gridCol w:w="3756"/>
        <w:gridCol w:w="1067"/>
        <w:gridCol w:w="989"/>
      </w:tblGrid>
      <w:tr w:rsidR="000846EF" w:rsidRPr="00882BC0" w14:paraId="76F8211C" w14:textId="77777777" w:rsidTr="00837A81">
        <w:trPr>
          <w:trHeight w:val="341"/>
        </w:trPr>
        <w:tc>
          <w:tcPr>
            <w:tcW w:w="3756" w:type="dxa"/>
            <w:tcBorders>
              <w:right w:val="single" w:sz="4" w:space="0" w:color="auto"/>
            </w:tcBorders>
            <w:vAlign w:val="bottom"/>
          </w:tcPr>
          <w:p w14:paraId="417D3D1B" w14:textId="77777777" w:rsidR="000846EF" w:rsidRPr="00882BC0" w:rsidRDefault="000846EF" w:rsidP="00505F47">
            <w:pPr>
              <w:pStyle w:val="bodyindent"/>
              <w:rPr>
                <w:rFonts w:ascii="Arial" w:hAnsi="Arial" w:cs="Arial"/>
                <w:b/>
                <w:color w:val="auto"/>
              </w:rPr>
            </w:pPr>
          </w:p>
        </w:tc>
        <w:tc>
          <w:tcPr>
            <w:tcW w:w="1067" w:type="dxa"/>
            <w:tcBorders>
              <w:top w:val="single" w:sz="4" w:space="0" w:color="auto"/>
              <w:right w:val="single" w:sz="4" w:space="0" w:color="auto"/>
            </w:tcBorders>
            <w:vAlign w:val="bottom"/>
          </w:tcPr>
          <w:p w14:paraId="7C9E0C06" w14:textId="7D9D8687" w:rsidR="000846EF" w:rsidRPr="00882BC0" w:rsidRDefault="007441E2" w:rsidP="001C771F">
            <w:pPr>
              <w:pStyle w:val="bodyindent"/>
              <w:jc w:val="right"/>
              <w:rPr>
                <w:rFonts w:ascii="Arial" w:hAnsi="Arial" w:cs="Arial"/>
                <w:b/>
                <w:color w:val="auto"/>
              </w:rPr>
            </w:pPr>
            <w:r w:rsidRPr="00882BC0">
              <w:rPr>
                <w:rFonts w:ascii="Arial" w:hAnsi="Arial" w:cs="Arial"/>
                <w:b/>
                <w:color w:val="auto"/>
              </w:rPr>
              <w:t>20</w:t>
            </w:r>
            <w:r w:rsidR="00055141">
              <w:rPr>
                <w:rFonts w:ascii="Arial" w:hAnsi="Arial" w:cs="Arial"/>
                <w:b/>
                <w:color w:val="auto"/>
              </w:rPr>
              <w:t>2</w:t>
            </w:r>
            <w:r w:rsidR="00837A81">
              <w:rPr>
                <w:rFonts w:ascii="Arial" w:hAnsi="Arial" w:cs="Arial"/>
                <w:b/>
                <w:color w:val="auto"/>
              </w:rPr>
              <w:t>1</w:t>
            </w:r>
            <w:r w:rsidR="00B161A0">
              <w:rPr>
                <w:rFonts w:ascii="Arial" w:hAnsi="Arial" w:cs="Arial"/>
                <w:b/>
                <w:color w:val="auto"/>
              </w:rPr>
              <w:t>/2</w:t>
            </w:r>
            <w:r w:rsidR="00837A81">
              <w:rPr>
                <w:rFonts w:ascii="Arial" w:hAnsi="Arial" w:cs="Arial"/>
                <w:b/>
                <w:color w:val="auto"/>
              </w:rPr>
              <w:t>2</w:t>
            </w:r>
          </w:p>
        </w:tc>
        <w:tc>
          <w:tcPr>
            <w:tcW w:w="989" w:type="dxa"/>
            <w:tcBorders>
              <w:top w:val="single" w:sz="4" w:space="0" w:color="auto"/>
              <w:left w:val="single" w:sz="4" w:space="0" w:color="auto"/>
              <w:right w:val="single" w:sz="4" w:space="0" w:color="auto"/>
            </w:tcBorders>
            <w:shd w:val="clear" w:color="auto" w:fill="auto"/>
            <w:vAlign w:val="bottom"/>
          </w:tcPr>
          <w:p w14:paraId="56402C80" w14:textId="474E0CAF" w:rsidR="000846EF" w:rsidRPr="00FB1AEA" w:rsidRDefault="000846EF" w:rsidP="001C771F">
            <w:pPr>
              <w:pStyle w:val="bodyindent"/>
              <w:jc w:val="right"/>
              <w:rPr>
                <w:rFonts w:ascii="Arial" w:hAnsi="Arial" w:cs="Arial"/>
                <w:b/>
                <w:color w:val="auto"/>
              </w:rPr>
            </w:pPr>
            <w:r w:rsidRPr="00FB1AEA">
              <w:rPr>
                <w:rFonts w:ascii="Arial" w:hAnsi="Arial" w:cs="Arial"/>
                <w:b/>
                <w:color w:val="auto"/>
              </w:rPr>
              <w:t>20</w:t>
            </w:r>
            <w:r w:rsidR="00E42E0F" w:rsidRPr="00FB1AEA">
              <w:rPr>
                <w:rFonts w:ascii="Arial" w:hAnsi="Arial" w:cs="Arial"/>
                <w:b/>
                <w:color w:val="auto"/>
              </w:rPr>
              <w:t>2</w:t>
            </w:r>
            <w:r w:rsidR="00837A81">
              <w:rPr>
                <w:rFonts w:ascii="Arial" w:hAnsi="Arial" w:cs="Arial"/>
                <w:b/>
                <w:color w:val="auto"/>
              </w:rPr>
              <w:t>2</w:t>
            </w:r>
            <w:r w:rsidR="00B161A0" w:rsidRPr="00FB1AEA">
              <w:rPr>
                <w:rFonts w:ascii="Arial" w:hAnsi="Arial" w:cs="Arial"/>
                <w:b/>
                <w:color w:val="auto"/>
              </w:rPr>
              <w:t>/2</w:t>
            </w:r>
            <w:r w:rsidR="00837A81">
              <w:rPr>
                <w:rFonts w:ascii="Arial" w:hAnsi="Arial" w:cs="Arial"/>
                <w:b/>
                <w:color w:val="auto"/>
              </w:rPr>
              <w:t>3</w:t>
            </w:r>
          </w:p>
        </w:tc>
      </w:tr>
      <w:tr w:rsidR="000846EF" w:rsidRPr="00882BC0" w14:paraId="36BEBC34" w14:textId="77777777" w:rsidTr="00837A81">
        <w:trPr>
          <w:trHeight w:val="282"/>
        </w:trPr>
        <w:tc>
          <w:tcPr>
            <w:tcW w:w="3756" w:type="dxa"/>
            <w:tcBorders>
              <w:right w:val="single" w:sz="4" w:space="0" w:color="auto"/>
            </w:tcBorders>
            <w:vAlign w:val="bottom"/>
          </w:tcPr>
          <w:p w14:paraId="281B1D9E" w14:textId="77777777" w:rsidR="000846EF" w:rsidRPr="00882BC0" w:rsidRDefault="000846EF" w:rsidP="00505F47">
            <w:pPr>
              <w:rPr>
                <w:rFonts w:cs="Arial"/>
                <w:sz w:val="18"/>
                <w:szCs w:val="18"/>
              </w:rPr>
            </w:pPr>
          </w:p>
        </w:tc>
        <w:tc>
          <w:tcPr>
            <w:tcW w:w="1067" w:type="dxa"/>
            <w:tcBorders>
              <w:right w:val="single" w:sz="4" w:space="0" w:color="auto"/>
            </w:tcBorders>
            <w:vAlign w:val="bottom"/>
          </w:tcPr>
          <w:p w14:paraId="334C0659" w14:textId="77777777" w:rsidR="000846EF" w:rsidRPr="00882BC0" w:rsidRDefault="000846EF" w:rsidP="00505F47">
            <w:pPr>
              <w:jc w:val="right"/>
              <w:rPr>
                <w:rFonts w:cs="Arial"/>
                <w:sz w:val="18"/>
                <w:szCs w:val="18"/>
              </w:rPr>
            </w:pPr>
            <w:r w:rsidRPr="00882BC0">
              <w:rPr>
                <w:rFonts w:cs="Arial"/>
                <w:b/>
                <w:sz w:val="18"/>
                <w:szCs w:val="18"/>
              </w:rPr>
              <w:t>£000</w:t>
            </w:r>
          </w:p>
        </w:tc>
        <w:tc>
          <w:tcPr>
            <w:tcW w:w="989" w:type="dxa"/>
            <w:tcBorders>
              <w:left w:val="single" w:sz="4" w:space="0" w:color="auto"/>
              <w:right w:val="single" w:sz="4" w:space="0" w:color="auto"/>
            </w:tcBorders>
            <w:shd w:val="clear" w:color="auto" w:fill="auto"/>
            <w:vAlign w:val="bottom"/>
          </w:tcPr>
          <w:p w14:paraId="069C56E8" w14:textId="77777777" w:rsidR="000846EF" w:rsidRPr="00FB1AEA" w:rsidRDefault="000846EF" w:rsidP="00505F47">
            <w:pPr>
              <w:jc w:val="right"/>
              <w:rPr>
                <w:rFonts w:cs="Arial"/>
                <w:sz w:val="18"/>
                <w:szCs w:val="18"/>
              </w:rPr>
            </w:pPr>
            <w:r w:rsidRPr="00FB1AEA">
              <w:rPr>
                <w:rFonts w:cs="Arial"/>
                <w:b/>
                <w:sz w:val="18"/>
                <w:szCs w:val="18"/>
              </w:rPr>
              <w:t>£000</w:t>
            </w:r>
          </w:p>
        </w:tc>
      </w:tr>
      <w:tr w:rsidR="00837A81" w:rsidRPr="00882BC0" w14:paraId="107019D1" w14:textId="77777777" w:rsidTr="00837A81">
        <w:trPr>
          <w:trHeight w:val="282"/>
        </w:trPr>
        <w:tc>
          <w:tcPr>
            <w:tcW w:w="3756" w:type="dxa"/>
            <w:tcBorders>
              <w:right w:val="single" w:sz="4" w:space="0" w:color="auto"/>
            </w:tcBorders>
            <w:vAlign w:val="bottom"/>
          </w:tcPr>
          <w:p w14:paraId="4E46DA07" w14:textId="77777777" w:rsidR="00837A81" w:rsidRPr="00882BC0" w:rsidRDefault="00837A81" w:rsidP="00837A81">
            <w:pPr>
              <w:rPr>
                <w:rFonts w:cs="Arial"/>
                <w:sz w:val="18"/>
                <w:szCs w:val="18"/>
              </w:rPr>
            </w:pPr>
            <w:r w:rsidRPr="00882BC0">
              <w:rPr>
                <w:rFonts w:cs="Arial"/>
                <w:sz w:val="18"/>
                <w:szCs w:val="18"/>
              </w:rPr>
              <w:t>Allowances</w:t>
            </w:r>
          </w:p>
        </w:tc>
        <w:tc>
          <w:tcPr>
            <w:tcW w:w="1067" w:type="dxa"/>
            <w:tcBorders>
              <w:left w:val="single" w:sz="4" w:space="0" w:color="auto"/>
              <w:right w:val="single" w:sz="4" w:space="0" w:color="auto"/>
            </w:tcBorders>
            <w:shd w:val="clear" w:color="auto" w:fill="auto"/>
            <w:vAlign w:val="bottom"/>
          </w:tcPr>
          <w:p w14:paraId="0F270ECB" w14:textId="72518C11" w:rsidR="00837A81" w:rsidRPr="00882BC0" w:rsidRDefault="00837A81" w:rsidP="00837A81">
            <w:pPr>
              <w:jc w:val="right"/>
              <w:rPr>
                <w:rFonts w:cs="Arial"/>
                <w:sz w:val="18"/>
                <w:szCs w:val="18"/>
              </w:rPr>
            </w:pPr>
            <w:r w:rsidRPr="00736F3D">
              <w:rPr>
                <w:rFonts w:cs="Arial"/>
                <w:sz w:val="18"/>
                <w:szCs w:val="18"/>
              </w:rPr>
              <w:t>76</w:t>
            </w:r>
          </w:p>
        </w:tc>
        <w:tc>
          <w:tcPr>
            <w:tcW w:w="989" w:type="dxa"/>
            <w:tcBorders>
              <w:left w:val="single" w:sz="4" w:space="0" w:color="auto"/>
              <w:right w:val="single" w:sz="4" w:space="0" w:color="auto"/>
            </w:tcBorders>
            <w:shd w:val="clear" w:color="auto" w:fill="auto"/>
            <w:vAlign w:val="bottom"/>
          </w:tcPr>
          <w:p w14:paraId="686F49D3" w14:textId="067F34E4" w:rsidR="00837A81" w:rsidRPr="00913E0A" w:rsidRDefault="00837A81" w:rsidP="00837A81">
            <w:pPr>
              <w:jc w:val="right"/>
              <w:rPr>
                <w:rFonts w:cs="Arial"/>
                <w:sz w:val="18"/>
                <w:szCs w:val="18"/>
              </w:rPr>
            </w:pPr>
            <w:r w:rsidRPr="00913E0A">
              <w:rPr>
                <w:rFonts w:cs="Arial"/>
                <w:sz w:val="18"/>
                <w:szCs w:val="18"/>
              </w:rPr>
              <w:t>7</w:t>
            </w:r>
            <w:r w:rsidR="00C31308">
              <w:rPr>
                <w:rFonts w:cs="Arial"/>
                <w:sz w:val="18"/>
                <w:szCs w:val="18"/>
              </w:rPr>
              <w:t>5</w:t>
            </w:r>
          </w:p>
        </w:tc>
      </w:tr>
      <w:tr w:rsidR="00837A81" w:rsidRPr="00882BC0" w14:paraId="22FDF60C" w14:textId="77777777" w:rsidTr="00837A81">
        <w:trPr>
          <w:trHeight w:val="282"/>
        </w:trPr>
        <w:tc>
          <w:tcPr>
            <w:tcW w:w="3756" w:type="dxa"/>
            <w:tcBorders>
              <w:right w:val="single" w:sz="4" w:space="0" w:color="auto"/>
            </w:tcBorders>
            <w:vAlign w:val="bottom"/>
          </w:tcPr>
          <w:p w14:paraId="379B2B90" w14:textId="77777777" w:rsidR="00837A81" w:rsidRPr="00882BC0" w:rsidRDefault="00837A81" w:rsidP="00837A81">
            <w:pPr>
              <w:rPr>
                <w:rFonts w:cs="Arial"/>
                <w:sz w:val="18"/>
                <w:szCs w:val="18"/>
              </w:rPr>
            </w:pPr>
            <w:r w:rsidRPr="00882BC0">
              <w:rPr>
                <w:rFonts w:cs="Arial"/>
                <w:sz w:val="18"/>
                <w:szCs w:val="18"/>
              </w:rPr>
              <w:t>Expenses</w:t>
            </w:r>
          </w:p>
        </w:tc>
        <w:tc>
          <w:tcPr>
            <w:tcW w:w="1067" w:type="dxa"/>
            <w:tcBorders>
              <w:left w:val="single" w:sz="4" w:space="0" w:color="auto"/>
              <w:bottom w:val="single" w:sz="4" w:space="0" w:color="auto"/>
              <w:right w:val="single" w:sz="4" w:space="0" w:color="auto"/>
            </w:tcBorders>
            <w:shd w:val="clear" w:color="auto" w:fill="auto"/>
            <w:vAlign w:val="bottom"/>
          </w:tcPr>
          <w:p w14:paraId="56E2F579" w14:textId="554BD30C" w:rsidR="00837A81" w:rsidRPr="00882BC0" w:rsidRDefault="00837A81" w:rsidP="00837A81">
            <w:pPr>
              <w:jc w:val="right"/>
              <w:rPr>
                <w:rFonts w:cs="Arial"/>
                <w:sz w:val="18"/>
                <w:szCs w:val="18"/>
              </w:rPr>
            </w:pPr>
            <w:r w:rsidRPr="00736F3D">
              <w:rPr>
                <w:rFonts w:cs="Arial"/>
                <w:sz w:val="18"/>
                <w:szCs w:val="18"/>
              </w:rPr>
              <w:t>-</w:t>
            </w:r>
          </w:p>
        </w:tc>
        <w:tc>
          <w:tcPr>
            <w:tcW w:w="989" w:type="dxa"/>
            <w:tcBorders>
              <w:left w:val="single" w:sz="4" w:space="0" w:color="auto"/>
              <w:bottom w:val="single" w:sz="4" w:space="0" w:color="auto"/>
              <w:right w:val="single" w:sz="4" w:space="0" w:color="auto"/>
            </w:tcBorders>
            <w:shd w:val="clear" w:color="auto" w:fill="auto"/>
            <w:vAlign w:val="bottom"/>
          </w:tcPr>
          <w:p w14:paraId="5BF00BB5" w14:textId="77777777" w:rsidR="00837A81" w:rsidRPr="00913E0A" w:rsidRDefault="00837A81" w:rsidP="00837A81">
            <w:pPr>
              <w:jc w:val="right"/>
              <w:rPr>
                <w:rFonts w:cs="Arial"/>
                <w:sz w:val="18"/>
                <w:szCs w:val="18"/>
              </w:rPr>
            </w:pPr>
            <w:r w:rsidRPr="00913E0A">
              <w:rPr>
                <w:rFonts w:cs="Arial"/>
                <w:sz w:val="18"/>
                <w:szCs w:val="18"/>
              </w:rPr>
              <w:t>-</w:t>
            </w:r>
          </w:p>
        </w:tc>
      </w:tr>
      <w:tr w:rsidR="00837A81" w:rsidRPr="00882BC0" w14:paraId="1E54D040" w14:textId="77777777" w:rsidTr="00837A81">
        <w:trPr>
          <w:trHeight w:val="282"/>
        </w:trPr>
        <w:tc>
          <w:tcPr>
            <w:tcW w:w="3756" w:type="dxa"/>
            <w:tcBorders>
              <w:right w:val="single" w:sz="4" w:space="0" w:color="auto"/>
            </w:tcBorders>
            <w:vAlign w:val="bottom"/>
          </w:tcPr>
          <w:p w14:paraId="03D4F54B" w14:textId="77777777" w:rsidR="00837A81" w:rsidRPr="00882BC0" w:rsidRDefault="00837A81" w:rsidP="00837A81">
            <w:pPr>
              <w:autoSpaceDE w:val="0"/>
              <w:autoSpaceDN w:val="0"/>
              <w:adjustRightInd w:val="0"/>
              <w:rPr>
                <w:rFonts w:cs="Arial"/>
                <w:b/>
                <w:sz w:val="18"/>
                <w:szCs w:val="18"/>
              </w:rPr>
            </w:pPr>
            <w:r w:rsidRPr="00882BC0">
              <w:rPr>
                <w:rFonts w:cs="Arial"/>
                <w:b/>
                <w:sz w:val="18"/>
                <w:szCs w:val="18"/>
              </w:rPr>
              <w:t>Total</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bottom"/>
          </w:tcPr>
          <w:p w14:paraId="1BD2E3F0" w14:textId="20DE4C79" w:rsidR="00837A81" w:rsidRPr="00882BC0" w:rsidRDefault="00837A81" w:rsidP="00837A81">
            <w:pPr>
              <w:autoSpaceDE w:val="0"/>
              <w:autoSpaceDN w:val="0"/>
              <w:adjustRightInd w:val="0"/>
              <w:jc w:val="right"/>
              <w:rPr>
                <w:rFonts w:cs="Arial"/>
                <w:b/>
                <w:sz w:val="18"/>
                <w:szCs w:val="18"/>
              </w:rPr>
            </w:pPr>
            <w:r w:rsidRPr="00736F3D">
              <w:rPr>
                <w:rFonts w:cs="Arial"/>
                <w:b/>
                <w:sz w:val="18"/>
                <w:szCs w:val="18"/>
              </w:rPr>
              <w:t>76</w:t>
            </w:r>
          </w:p>
        </w:tc>
        <w:tc>
          <w:tcPr>
            <w:tcW w:w="989" w:type="dxa"/>
            <w:tcBorders>
              <w:top w:val="single" w:sz="4" w:space="0" w:color="auto"/>
              <w:left w:val="single" w:sz="4" w:space="0" w:color="auto"/>
              <w:bottom w:val="single" w:sz="4" w:space="0" w:color="auto"/>
              <w:right w:val="single" w:sz="4" w:space="0" w:color="auto"/>
            </w:tcBorders>
            <w:shd w:val="clear" w:color="auto" w:fill="auto"/>
            <w:vAlign w:val="bottom"/>
          </w:tcPr>
          <w:p w14:paraId="047F2FAE" w14:textId="5FB8FA04" w:rsidR="00837A81" w:rsidRPr="00913E0A" w:rsidRDefault="00837A81" w:rsidP="00837A81">
            <w:pPr>
              <w:autoSpaceDE w:val="0"/>
              <w:autoSpaceDN w:val="0"/>
              <w:adjustRightInd w:val="0"/>
              <w:jc w:val="right"/>
              <w:rPr>
                <w:rFonts w:cs="Arial"/>
                <w:b/>
                <w:sz w:val="18"/>
                <w:szCs w:val="18"/>
              </w:rPr>
            </w:pPr>
            <w:r w:rsidRPr="00913E0A">
              <w:rPr>
                <w:rFonts w:cs="Arial"/>
                <w:b/>
                <w:sz w:val="18"/>
                <w:szCs w:val="18"/>
              </w:rPr>
              <w:t>7</w:t>
            </w:r>
            <w:r w:rsidR="00C31308">
              <w:rPr>
                <w:rFonts w:cs="Arial"/>
                <w:b/>
                <w:sz w:val="18"/>
                <w:szCs w:val="18"/>
              </w:rPr>
              <w:t>5</w:t>
            </w:r>
          </w:p>
        </w:tc>
      </w:tr>
    </w:tbl>
    <w:p w14:paraId="36C5D6E8" w14:textId="77777777" w:rsidR="00722DB1" w:rsidRPr="00882BC0" w:rsidRDefault="00722DB1" w:rsidP="00505F47">
      <w:pPr>
        <w:spacing w:after="120"/>
        <w:jc w:val="both"/>
        <w:rPr>
          <w:rFonts w:cs="Arial"/>
          <w:color w:val="0000FF"/>
          <w:sz w:val="18"/>
          <w:szCs w:val="18"/>
        </w:rPr>
      </w:pPr>
      <w:bookmarkStart w:id="47" w:name="a35"/>
      <w:bookmarkEnd w:id="47"/>
    </w:p>
    <w:p w14:paraId="5ED249D6" w14:textId="2F303A69" w:rsidR="00722DB1" w:rsidRDefault="002477C1" w:rsidP="00505F47">
      <w:pPr>
        <w:spacing w:after="120"/>
        <w:jc w:val="both"/>
        <w:rPr>
          <w:rFonts w:cs="Arial"/>
          <w:sz w:val="18"/>
          <w:szCs w:val="18"/>
        </w:rPr>
      </w:pPr>
      <w:r w:rsidRPr="00882BC0">
        <w:rPr>
          <w:rFonts w:cs="Arial"/>
          <w:sz w:val="18"/>
          <w:szCs w:val="18"/>
        </w:rPr>
        <w:t>Further details of allowances can be found on the East Sussex Fire and Rescue Service website.</w:t>
      </w:r>
    </w:p>
    <w:p w14:paraId="5205D6E4" w14:textId="77777777" w:rsidR="00722DB1" w:rsidRPr="00882BC0" w:rsidRDefault="008D507B" w:rsidP="0019433F">
      <w:pPr>
        <w:pStyle w:val="Header"/>
        <w:numPr>
          <w:ilvl w:val="12"/>
          <w:numId w:val="0"/>
        </w:numPr>
        <w:shd w:val="clear" w:color="auto" w:fill="BFBFBF"/>
        <w:ind w:left="450" w:hanging="450"/>
        <w:rPr>
          <w:rFonts w:cs="Arial"/>
          <w:b/>
          <w:i/>
          <w:color w:val="FFFFFF"/>
          <w:sz w:val="18"/>
          <w:szCs w:val="18"/>
        </w:rPr>
      </w:pPr>
      <w:r w:rsidRPr="00882BC0">
        <w:rPr>
          <w:rFonts w:cs="Arial"/>
          <w:b/>
          <w:i/>
          <w:color w:val="FFFFFF"/>
          <w:sz w:val="18"/>
          <w:szCs w:val="18"/>
        </w:rPr>
        <w:lastRenderedPageBreak/>
        <w:t>2</w:t>
      </w:r>
      <w:r w:rsidR="004B36ED" w:rsidRPr="00882BC0">
        <w:rPr>
          <w:rFonts w:cs="Arial"/>
          <w:b/>
          <w:i/>
          <w:color w:val="FFFFFF"/>
          <w:sz w:val="18"/>
          <w:szCs w:val="18"/>
        </w:rPr>
        <w:t>7</w:t>
      </w:r>
      <w:r w:rsidR="00722DB1" w:rsidRPr="00882BC0">
        <w:rPr>
          <w:rFonts w:cs="Arial"/>
          <w:b/>
          <w:i/>
          <w:color w:val="FFFFFF"/>
          <w:sz w:val="18"/>
          <w:szCs w:val="18"/>
        </w:rPr>
        <w:t>.</w:t>
      </w:r>
      <w:r w:rsidR="00722DB1" w:rsidRPr="00882BC0">
        <w:rPr>
          <w:rFonts w:cs="Arial"/>
          <w:b/>
          <w:i/>
          <w:color w:val="FFFFFF"/>
          <w:sz w:val="18"/>
          <w:szCs w:val="18"/>
        </w:rPr>
        <w:tab/>
      </w:r>
      <w:bookmarkStart w:id="48" w:name="OLE_LINK24"/>
      <w:r w:rsidR="00722DB1" w:rsidRPr="00882BC0">
        <w:rPr>
          <w:rFonts w:cs="Arial"/>
          <w:b/>
          <w:i/>
          <w:color w:val="FFFFFF"/>
          <w:sz w:val="18"/>
          <w:szCs w:val="18"/>
        </w:rPr>
        <w:t>Officers’ Remuneration</w:t>
      </w:r>
      <w:bookmarkEnd w:id="48"/>
    </w:p>
    <w:p w14:paraId="4511CEBB" w14:textId="77777777" w:rsidR="00CB2661" w:rsidRPr="00882BC0" w:rsidRDefault="00722DB1" w:rsidP="00505F47">
      <w:pPr>
        <w:pStyle w:val="bodyindent"/>
        <w:jc w:val="both"/>
        <w:rPr>
          <w:rFonts w:ascii="Arial" w:hAnsi="Arial" w:cs="Arial"/>
          <w:color w:val="auto"/>
        </w:rPr>
      </w:pPr>
      <w:r w:rsidRPr="00882BC0">
        <w:rPr>
          <w:rFonts w:ascii="Arial" w:hAnsi="Arial" w:cs="Arial"/>
          <w:color w:val="auto"/>
        </w:rPr>
        <w:t xml:space="preserve">The following table provides information about the remuneration of those senior managers who influence the decisions of the </w:t>
      </w:r>
      <w:r w:rsidR="00BA1E1E" w:rsidRPr="00882BC0">
        <w:rPr>
          <w:rFonts w:ascii="Arial" w:hAnsi="Arial" w:cs="Arial"/>
          <w:color w:val="auto"/>
        </w:rPr>
        <w:t xml:space="preserve">Fire Authority </w:t>
      </w:r>
      <w:r w:rsidRPr="00882BC0">
        <w:rPr>
          <w:rFonts w:ascii="Arial" w:hAnsi="Arial" w:cs="Arial"/>
          <w:color w:val="auto"/>
        </w:rPr>
        <w:t>as a whole</w:t>
      </w:r>
      <w:r w:rsidR="00447DA1" w:rsidRPr="00882BC0">
        <w:rPr>
          <w:rFonts w:ascii="Arial" w:hAnsi="Arial" w:cs="Arial"/>
          <w:color w:val="auto"/>
        </w:rPr>
        <w:t xml:space="preserve"> (</w:t>
      </w:r>
      <w:r w:rsidR="0017674F" w:rsidRPr="00882BC0">
        <w:rPr>
          <w:rFonts w:ascii="Arial" w:hAnsi="Arial" w:cs="Arial"/>
          <w:color w:val="auto"/>
        </w:rPr>
        <w:t>i.e. those officers who are members of the Corporate Management Team</w:t>
      </w:r>
      <w:r w:rsidR="00447DA1" w:rsidRPr="00882BC0">
        <w:rPr>
          <w:rFonts w:ascii="Arial" w:hAnsi="Arial" w:cs="Arial"/>
          <w:color w:val="auto"/>
        </w:rPr>
        <w:t>)</w:t>
      </w:r>
      <w:r w:rsidRPr="00882BC0">
        <w:rPr>
          <w:rFonts w:ascii="Arial" w:hAnsi="Arial" w:cs="Arial"/>
          <w:color w:val="auto"/>
        </w:rPr>
        <w:t>.</w:t>
      </w:r>
    </w:p>
    <w:tbl>
      <w:tblPr>
        <w:tblW w:w="10525" w:type="dxa"/>
        <w:jc w:val="center"/>
        <w:tblLayout w:type="fixed"/>
        <w:tblLook w:val="01E0" w:firstRow="1" w:lastRow="1" w:firstColumn="1" w:lastColumn="1" w:noHBand="0" w:noVBand="0"/>
      </w:tblPr>
      <w:tblGrid>
        <w:gridCol w:w="249"/>
        <w:gridCol w:w="10276"/>
      </w:tblGrid>
      <w:tr w:rsidR="00B21493" w:rsidRPr="00882BC0" w14:paraId="2D0E39B9" w14:textId="77777777" w:rsidTr="000D48BE">
        <w:trPr>
          <w:trHeight w:val="343"/>
          <w:jc w:val="center"/>
        </w:trPr>
        <w:tc>
          <w:tcPr>
            <w:tcW w:w="249" w:type="dxa"/>
          </w:tcPr>
          <w:p w14:paraId="5734B6F8" w14:textId="77777777" w:rsidR="00B21493" w:rsidRPr="00882BC0" w:rsidRDefault="00B21493" w:rsidP="00433808">
            <w:pPr>
              <w:pStyle w:val="bodyindent"/>
              <w:jc w:val="center"/>
              <w:rPr>
                <w:rFonts w:ascii="Arial" w:hAnsi="Arial" w:cs="Arial"/>
                <w:b/>
                <w:color w:val="auto"/>
              </w:rPr>
            </w:pPr>
          </w:p>
        </w:tc>
        <w:tc>
          <w:tcPr>
            <w:tcW w:w="10276" w:type="dxa"/>
            <w:vAlign w:val="center"/>
          </w:tcPr>
          <w:p w14:paraId="1C5C3C89" w14:textId="77777777" w:rsidR="00B21493" w:rsidRDefault="00B21493" w:rsidP="00433808">
            <w:pPr>
              <w:pStyle w:val="bodyindent"/>
              <w:jc w:val="center"/>
              <w:rPr>
                <w:rFonts w:ascii="Arial" w:hAnsi="Arial" w:cs="Arial"/>
                <w:b/>
                <w:color w:val="auto"/>
              </w:rPr>
            </w:pPr>
            <w:r w:rsidRPr="00DF343A">
              <w:rPr>
                <w:rFonts w:ascii="Arial" w:hAnsi="Arial" w:cs="Arial"/>
                <w:b/>
                <w:color w:val="auto"/>
              </w:rPr>
              <w:t xml:space="preserve">Senior Employees Remuneration </w:t>
            </w:r>
          </w:p>
          <w:tbl>
            <w:tblPr>
              <w:tblW w:w="10092" w:type="dxa"/>
              <w:jc w:val="center"/>
              <w:tblLayout w:type="fixed"/>
              <w:tblLook w:val="01E0" w:firstRow="1" w:lastRow="1" w:firstColumn="1" w:lastColumn="1" w:noHBand="0" w:noVBand="0"/>
            </w:tblPr>
            <w:tblGrid>
              <w:gridCol w:w="2829"/>
              <w:gridCol w:w="610"/>
              <w:gridCol w:w="1127"/>
              <w:gridCol w:w="917"/>
              <w:gridCol w:w="1132"/>
              <w:gridCol w:w="1377"/>
              <w:gridCol w:w="1187"/>
              <w:gridCol w:w="913"/>
            </w:tblGrid>
            <w:tr w:rsidR="00225C1B" w:rsidRPr="00DF343A" w14:paraId="549B3296" w14:textId="77777777" w:rsidTr="000A6C27">
              <w:trPr>
                <w:trHeight w:val="1126"/>
                <w:jc w:val="center"/>
              </w:trPr>
              <w:tc>
                <w:tcPr>
                  <w:tcW w:w="3342" w:type="dxa"/>
                  <w:tcBorders>
                    <w:top w:val="single" w:sz="4" w:space="0" w:color="auto"/>
                    <w:left w:val="single" w:sz="4" w:space="0" w:color="auto"/>
                    <w:right w:val="single" w:sz="4" w:space="0" w:color="auto"/>
                  </w:tcBorders>
                  <w:vAlign w:val="center"/>
                </w:tcPr>
                <w:p w14:paraId="37C7F82E" w14:textId="470A80DA" w:rsidR="00225C1B" w:rsidRPr="00DF343A" w:rsidRDefault="00225C1B" w:rsidP="00225C1B">
                  <w:pPr>
                    <w:pStyle w:val="bodyindent"/>
                    <w:rPr>
                      <w:rFonts w:ascii="Arial" w:hAnsi="Arial" w:cs="Arial"/>
                      <w:b/>
                      <w:color w:val="auto"/>
                    </w:rPr>
                  </w:pPr>
                  <w:r w:rsidRPr="00DF343A">
                    <w:rPr>
                      <w:rFonts w:ascii="Arial" w:hAnsi="Arial" w:cs="Arial"/>
                      <w:b/>
                      <w:color w:val="auto"/>
                    </w:rPr>
                    <w:t>202</w:t>
                  </w:r>
                  <w:r>
                    <w:rPr>
                      <w:rFonts w:ascii="Arial" w:hAnsi="Arial" w:cs="Arial"/>
                      <w:b/>
                      <w:color w:val="auto"/>
                    </w:rPr>
                    <w:t>2</w:t>
                  </w:r>
                  <w:r w:rsidRPr="00DF343A">
                    <w:rPr>
                      <w:rFonts w:ascii="Arial" w:hAnsi="Arial" w:cs="Arial"/>
                      <w:b/>
                      <w:color w:val="auto"/>
                    </w:rPr>
                    <w:t>/2</w:t>
                  </w:r>
                  <w:r>
                    <w:rPr>
                      <w:rFonts w:ascii="Arial" w:hAnsi="Arial" w:cs="Arial"/>
                      <w:b/>
                      <w:color w:val="auto"/>
                    </w:rPr>
                    <w:t>3</w:t>
                  </w:r>
                </w:p>
              </w:tc>
              <w:tc>
                <w:tcPr>
                  <w:tcW w:w="617" w:type="dxa"/>
                  <w:tcBorders>
                    <w:top w:val="single" w:sz="4" w:space="0" w:color="auto"/>
                    <w:left w:val="single" w:sz="4" w:space="0" w:color="auto"/>
                    <w:right w:val="single" w:sz="4" w:space="0" w:color="auto"/>
                  </w:tcBorders>
                  <w:vAlign w:val="bottom"/>
                </w:tcPr>
                <w:p w14:paraId="0D88D01C" w14:textId="77777777" w:rsidR="00225C1B" w:rsidRPr="00DF343A" w:rsidRDefault="00225C1B" w:rsidP="00225C1B">
                  <w:pPr>
                    <w:pStyle w:val="bodyindent"/>
                    <w:jc w:val="center"/>
                    <w:rPr>
                      <w:rStyle w:val="paranumber1"/>
                      <w:rFonts w:ascii="Arial" w:hAnsi="Arial" w:cs="Arial"/>
                      <w:b w:val="0"/>
                      <w:bCs w:val="0"/>
                      <w:color w:val="auto"/>
                      <w:sz w:val="18"/>
                      <w:szCs w:val="18"/>
                    </w:rPr>
                  </w:pPr>
                  <w:r w:rsidRPr="00DF343A">
                    <w:rPr>
                      <w:rStyle w:val="paranumber1"/>
                      <w:rFonts w:ascii="Arial" w:hAnsi="Arial" w:cs="Arial"/>
                      <w:b w:val="0"/>
                      <w:bCs w:val="0"/>
                      <w:color w:val="auto"/>
                      <w:sz w:val="18"/>
                      <w:szCs w:val="18"/>
                    </w:rPr>
                    <w:t>Note</w:t>
                  </w:r>
                </w:p>
              </w:tc>
              <w:tc>
                <w:tcPr>
                  <w:tcW w:w="947" w:type="dxa"/>
                  <w:tcBorders>
                    <w:top w:val="single" w:sz="4" w:space="0" w:color="auto"/>
                    <w:left w:val="single" w:sz="4" w:space="0" w:color="auto"/>
                    <w:right w:val="single" w:sz="4" w:space="0" w:color="auto"/>
                  </w:tcBorders>
                  <w:vAlign w:val="bottom"/>
                </w:tcPr>
                <w:p w14:paraId="54A47C04" w14:textId="77777777" w:rsidR="00225C1B" w:rsidRPr="00DF343A" w:rsidRDefault="00225C1B" w:rsidP="00225C1B">
                  <w:pPr>
                    <w:pStyle w:val="bodyindent"/>
                    <w:jc w:val="center"/>
                    <w:rPr>
                      <w:rFonts w:ascii="Arial" w:hAnsi="Arial" w:cs="Arial"/>
                      <w:color w:val="auto"/>
                    </w:rPr>
                  </w:pPr>
                  <w:r w:rsidRPr="00DF343A">
                    <w:rPr>
                      <w:rStyle w:val="paranumber1"/>
                      <w:rFonts w:ascii="Arial" w:hAnsi="Arial" w:cs="Arial"/>
                      <w:b w:val="0"/>
                      <w:bCs w:val="0"/>
                      <w:color w:val="auto"/>
                      <w:sz w:val="18"/>
                      <w:szCs w:val="18"/>
                    </w:rPr>
                    <w:t>Salary, Fees and Allowances</w:t>
                  </w:r>
                </w:p>
              </w:tc>
              <w:tc>
                <w:tcPr>
                  <w:tcW w:w="895" w:type="dxa"/>
                  <w:tcBorders>
                    <w:top w:val="single" w:sz="4" w:space="0" w:color="auto"/>
                    <w:left w:val="single" w:sz="4" w:space="0" w:color="auto"/>
                    <w:right w:val="single" w:sz="4" w:space="0" w:color="auto"/>
                  </w:tcBorders>
                  <w:vAlign w:val="bottom"/>
                </w:tcPr>
                <w:p w14:paraId="453687FC" w14:textId="77777777" w:rsidR="00225C1B" w:rsidRPr="00DF343A" w:rsidRDefault="00225C1B" w:rsidP="00225C1B">
                  <w:pPr>
                    <w:pStyle w:val="bodyindent"/>
                    <w:jc w:val="center"/>
                    <w:rPr>
                      <w:rFonts w:ascii="Arial" w:hAnsi="Arial" w:cs="Arial"/>
                      <w:color w:val="auto"/>
                    </w:rPr>
                  </w:pPr>
                  <w:r w:rsidRPr="00DF343A">
                    <w:rPr>
                      <w:rFonts w:ascii="Arial" w:hAnsi="Arial" w:cs="Arial"/>
                      <w:color w:val="auto"/>
                    </w:rPr>
                    <w:t>Bonuses</w:t>
                  </w:r>
                </w:p>
              </w:tc>
              <w:tc>
                <w:tcPr>
                  <w:tcW w:w="1134" w:type="dxa"/>
                  <w:tcBorders>
                    <w:top w:val="single" w:sz="4" w:space="0" w:color="auto"/>
                    <w:left w:val="single" w:sz="4" w:space="0" w:color="auto"/>
                    <w:right w:val="single" w:sz="4" w:space="0" w:color="auto"/>
                  </w:tcBorders>
                  <w:vAlign w:val="bottom"/>
                </w:tcPr>
                <w:p w14:paraId="580BA2EA" w14:textId="77777777" w:rsidR="00225C1B" w:rsidRPr="00DF343A" w:rsidRDefault="00225C1B" w:rsidP="00225C1B">
                  <w:pPr>
                    <w:pStyle w:val="bodyindent"/>
                    <w:jc w:val="center"/>
                    <w:rPr>
                      <w:rFonts w:ascii="Arial" w:hAnsi="Arial" w:cs="Arial"/>
                      <w:color w:val="auto"/>
                    </w:rPr>
                  </w:pPr>
                  <w:r w:rsidRPr="00DF343A">
                    <w:rPr>
                      <w:rFonts w:ascii="Arial" w:hAnsi="Arial" w:cs="Arial"/>
                      <w:color w:val="auto"/>
                    </w:rPr>
                    <w:t>Expenses Allowances (incl. Benefit in Kind)</w:t>
                  </w:r>
                </w:p>
              </w:tc>
              <w:tc>
                <w:tcPr>
                  <w:tcW w:w="1134" w:type="dxa"/>
                  <w:tcBorders>
                    <w:top w:val="single" w:sz="4" w:space="0" w:color="auto"/>
                    <w:left w:val="single" w:sz="4" w:space="0" w:color="auto"/>
                    <w:right w:val="single" w:sz="4" w:space="0" w:color="auto"/>
                  </w:tcBorders>
                  <w:vAlign w:val="bottom"/>
                </w:tcPr>
                <w:p w14:paraId="5175D914" w14:textId="77777777" w:rsidR="00225C1B" w:rsidRPr="00DF343A" w:rsidRDefault="00225C1B" w:rsidP="00225C1B">
                  <w:pPr>
                    <w:pStyle w:val="bodyindent"/>
                    <w:jc w:val="center"/>
                    <w:rPr>
                      <w:rFonts w:ascii="Arial" w:hAnsi="Arial" w:cs="Arial"/>
                      <w:color w:val="auto"/>
                    </w:rPr>
                  </w:pPr>
                  <w:r w:rsidRPr="00DF343A">
                    <w:rPr>
                      <w:rFonts w:ascii="Arial" w:hAnsi="Arial"/>
                      <w:color w:val="auto"/>
                    </w:rPr>
                    <w:t>Compensation</w:t>
                  </w:r>
                  <w:r w:rsidRPr="00DF343A">
                    <w:rPr>
                      <w:rFonts w:ascii="Arial" w:hAnsi="Arial" w:cs="Arial"/>
                      <w:color w:val="auto"/>
                    </w:rPr>
                    <w:t xml:space="preserve"> of Loss of Employment</w:t>
                  </w:r>
                </w:p>
              </w:tc>
              <w:tc>
                <w:tcPr>
                  <w:tcW w:w="1085" w:type="dxa"/>
                  <w:tcBorders>
                    <w:top w:val="single" w:sz="4" w:space="0" w:color="auto"/>
                    <w:left w:val="single" w:sz="4" w:space="0" w:color="auto"/>
                    <w:right w:val="single" w:sz="4" w:space="0" w:color="auto"/>
                  </w:tcBorders>
                  <w:vAlign w:val="bottom"/>
                </w:tcPr>
                <w:p w14:paraId="3115A796" w14:textId="77777777" w:rsidR="00225C1B" w:rsidRPr="00DF343A" w:rsidRDefault="00225C1B" w:rsidP="00225C1B">
                  <w:pPr>
                    <w:pStyle w:val="bodyindent"/>
                    <w:jc w:val="center"/>
                    <w:rPr>
                      <w:rFonts w:ascii="Arial" w:hAnsi="Arial" w:cs="Arial"/>
                      <w:color w:val="auto"/>
                    </w:rPr>
                  </w:pPr>
                  <w:r w:rsidRPr="00DF343A">
                    <w:rPr>
                      <w:rFonts w:ascii="Arial" w:hAnsi="Arial" w:cs="Arial"/>
                      <w:color w:val="auto"/>
                    </w:rPr>
                    <w:t>Employers Pension Contribution</w:t>
                  </w:r>
                </w:p>
              </w:tc>
              <w:tc>
                <w:tcPr>
                  <w:tcW w:w="938" w:type="dxa"/>
                  <w:tcBorders>
                    <w:top w:val="single" w:sz="4" w:space="0" w:color="auto"/>
                    <w:left w:val="single" w:sz="4" w:space="0" w:color="auto"/>
                    <w:right w:val="single" w:sz="4" w:space="0" w:color="auto"/>
                  </w:tcBorders>
                  <w:vAlign w:val="bottom"/>
                </w:tcPr>
                <w:p w14:paraId="26CAFEBC" w14:textId="77777777" w:rsidR="00225C1B" w:rsidRPr="00DF343A" w:rsidRDefault="00225C1B" w:rsidP="00225C1B">
                  <w:pPr>
                    <w:pStyle w:val="bodyindent"/>
                    <w:jc w:val="center"/>
                    <w:rPr>
                      <w:rFonts w:ascii="Arial" w:hAnsi="Arial" w:cs="Arial"/>
                      <w:color w:val="auto"/>
                    </w:rPr>
                  </w:pPr>
                  <w:r w:rsidRPr="00DF343A">
                    <w:rPr>
                      <w:rFonts w:ascii="Arial" w:hAnsi="Arial" w:cs="Arial"/>
                      <w:color w:val="auto"/>
                    </w:rPr>
                    <w:t>Total</w:t>
                  </w:r>
                </w:p>
              </w:tc>
            </w:tr>
            <w:tr w:rsidR="00225C1B" w:rsidRPr="00DF343A" w14:paraId="1A20EBA7" w14:textId="77777777" w:rsidTr="000A6C27">
              <w:trPr>
                <w:trHeight w:val="284"/>
                <w:jc w:val="center"/>
              </w:trPr>
              <w:tc>
                <w:tcPr>
                  <w:tcW w:w="3342" w:type="dxa"/>
                  <w:tcBorders>
                    <w:left w:val="single" w:sz="4" w:space="0" w:color="auto"/>
                    <w:bottom w:val="single" w:sz="4" w:space="0" w:color="auto"/>
                    <w:right w:val="single" w:sz="4" w:space="0" w:color="auto"/>
                  </w:tcBorders>
                  <w:vAlign w:val="bottom"/>
                </w:tcPr>
                <w:p w14:paraId="60F0787C" w14:textId="77777777" w:rsidR="00225C1B" w:rsidRPr="000D48BE" w:rsidRDefault="00225C1B" w:rsidP="00225C1B">
                  <w:pPr>
                    <w:rPr>
                      <w:rFonts w:cs="Arial"/>
                      <w:sz w:val="18"/>
                      <w:szCs w:val="18"/>
                    </w:rPr>
                  </w:pPr>
                </w:p>
              </w:tc>
              <w:tc>
                <w:tcPr>
                  <w:tcW w:w="617" w:type="dxa"/>
                  <w:tcBorders>
                    <w:left w:val="single" w:sz="4" w:space="0" w:color="auto"/>
                    <w:bottom w:val="single" w:sz="4" w:space="0" w:color="auto"/>
                    <w:right w:val="single" w:sz="4" w:space="0" w:color="auto"/>
                  </w:tcBorders>
                </w:tcPr>
                <w:p w14:paraId="044B1EA4" w14:textId="77777777" w:rsidR="00225C1B" w:rsidRPr="00DF343A" w:rsidRDefault="00225C1B" w:rsidP="00225C1B">
                  <w:pPr>
                    <w:jc w:val="center"/>
                    <w:rPr>
                      <w:rFonts w:cs="Arial"/>
                      <w:sz w:val="18"/>
                      <w:szCs w:val="18"/>
                    </w:rPr>
                  </w:pPr>
                </w:p>
              </w:tc>
              <w:tc>
                <w:tcPr>
                  <w:tcW w:w="947" w:type="dxa"/>
                  <w:tcBorders>
                    <w:left w:val="single" w:sz="4" w:space="0" w:color="auto"/>
                    <w:bottom w:val="single" w:sz="4" w:space="0" w:color="auto"/>
                    <w:right w:val="single" w:sz="4" w:space="0" w:color="auto"/>
                  </w:tcBorders>
                  <w:vAlign w:val="bottom"/>
                </w:tcPr>
                <w:p w14:paraId="50E33B24" w14:textId="77777777" w:rsidR="00225C1B" w:rsidRPr="00DF343A" w:rsidRDefault="00225C1B" w:rsidP="00225C1B">
                  <w:pPr>
                    <w:jc w:val="center"/>
                    <w:rPr>
                      <w:rFonts w:cs="Arial"/>
                      <w:sz w:val="18"/>
                      <w:szCs w:val="18"/>
                    </w:rPr>
                  </w:pPr>
                  <w:r w:rsidRPr="00DF343A">
                    <w:rPr>
                      <w:rFonts w:cs="Arial"/>
                      <w:sz w:val="18"/>
                      <w:szCs w:val="18"/>
                    </w:rPr>
                    <w:t>£</w:t>
                  </w:r>
                </w:p>
              </w:tc>
              <w:tc>
                <w:tcPr>
                  <w:tcW w:w="895" w:type="dxa"/>
                  <w:tcBorders>
                    <w:left w:val="single" w:sz="4" w:space="0" w:color="auto"/>
                    <w:bottom w:val="single" w:sz="4" w:space="0" w:color="auto"/>
                    <w:right w:val="single" w:sz="4" w:space="0" w:color="auto"/>
                  </w:tcBorders>
                  <w:vAlign w:val="bottom"/>
                </w:tcPr>
                <w:p w14:paraId="3860AB72" w14:textId="77777777" w:rsidR="00225C1B" w:rsidRPr="00DF343A" w:rsidRDefault="00225C1B" w:rsidP="00225C1B">
                  <w:pPr>
                    <w:jc w:val="center"/>
                    <w:rPr>
                      <w:rFonts w:cs="Arial"/>
                      <w:sz w:val="18"/>
                      <w:szCs w:val="18"/>
                    </w:rPr>
                  </w:pPr>
                  <w:r w:rsidRPr="00DF343A">
                    <w:rPr>
                      <w:rFonts w:cs="Arial"/>
                      <w:sz w:val="18"/>
                      <w:szCs w:val="18"/>
                    </w:rPr>
                    <w:t>£</w:t>
                  </w:r>
                </w:p>
              </w:tc>
              <w:tc>
                <w:tcPr>
                  <w:tcW w:w="1134" w:type="dxa"/>
                  <w:tcBorders>
                    <w:left w:val="single" w:sz="4" w:space="0" w:color="auto"/>
                    <w:bottom w:val="single" w:sz="4" w:space="0" w:color="auto"/>
                    <w:right w:val="single" w:sz="4" w:space="0" w:color="auto"/>
                  </w:tcBorders>
                  <w:vAlign w:val="bottom"/>
                </w:tcPr>
                <w:p w14:paraId="6F9E064F" w14:textId="77777777" w:rsidR="00225C1B" w:rsidRPr="00DF343A" w:rsidRDefault="00225C1B" w:rsidP="00225C1B">
                  <w:pPr>
                    <w:jc w:val="center"/>
                    <w:rPr>
                      <w:rFonts w:cs="Arial"/>
                      <w:sz w:val="18"/>
                      <w:szCs w:val="18"/>
                    </w:rPr>
                  </w:pPr>
                  <w:r w:rsidRPr="00DF343A">
                    <w:rPr>
                      <w:rFonts w:cs="Arial"/>
                      <w:sz w:val="18"/>
                      <w:szCs w:val="18"/>
                    </w:rPr>
                    <w:t>£</w:t>
                  </w:r>
                </w:p>
              </w:tc>
              <w:tc>
                <w:tcPr>
                  <w:tcW w:w="1134" w:type="dxa"/>
                  <w:tcBorders>
                    <w:left w:val="single" w:sz="4" w:space="0" w:color="auto"/>
                    <w:bottom w:val="single" w:sz="4" w:space="0" w:color="auto"/>
                    <w:right w:val="single" w:sz="4" w:space="0" w:color="auto"/>
                  </w:tcBorders>
                  <w:vAlign w:val="bottom"/>
                </w:tcPr>
                <w:p w14:paraId="1C64F2FF" w14:textId="77777777" w:rsidR="00225C1B" w:rsidRPr="00DF343A" w:rsidRDefault="00225C1B" w:rsidP="00225C1B">
                  <w:pPr>
                    <w:jc w:val="center"/>
                    <w:rPr>
                      <w:rFonts w:cs="Arial"/>
                      <w:sz w:val="18"/>
                      <w:szCs w:val="18"/>
                    </w:rPr>
                  </w:pPr>
                  <w:r w:rsidRPr="00DF343A">
                    <w:rPr>
                      <w:rFonts w:cs="Arial"/>
                      <w:sz w:val="18"/>
                      <w:szCs w:val="18"/>
                    </w:rPr>
                    <w:t>£</w:t>
                  </w:r>
                </w:p>
              </w:tc>
              <w:tc>
                <w:tcPr>
                  <w:tcW w:w="1085" w:type="dxa"/>
                  <w:tcBorders>
                    <w:left w:val="single" w:sz="4" w:space="0" w:color="auto"/>
                    <w:bottom w:val="single" w:sz="4" w:space="0" w:color="auto"/>
                    <w:right w:val="single" w:sz="4" w:space="0" w:color="auto"/>
                  </w:tcBorders>
                  <w:vAlign w:val="bottom"/>
                </w:tcPr>
                <w:p w14:paraId="67CAE27F" w14:textId="77777777" w:rsidR="00225C1B" w:rsidRPr="00DF343A" w:rsidRDefault="00225C1B" w:rsidP="00225C1B">
                  <w:pPr>
                    <w:jc w:val="center"/>
                    <w:rPr>
                      <w:rFonts w:cs="Arial"/>
                      <w:sz w:val="18"/>
                      <w:szCs w:val="18"/>
                    </w:rPr>
                  </w:pPr>
                  <w:r w:rsidRPr="00DF343A">
                    <w:rPr>
                      <w:rFonts w:cs="Arial"/>
                      <w:sz w:val="18"/>
                      <w:szCs w:val="18"/>
                    </w:rPr>
                    <w:t>£</w:t>
                  </w:r>
                </w:p>
              </w:tc>
              <w:tc>
                <w:tcPr>
                  <w:tcW w:w="938" w:type="dxa"/>
                  <w:tcBorders>
                    <w:left w:val="single" w:sz="4" w:space="0" w:color="auto"/>
                    <w:bottom w:val="single" w:sz="4" w:space="0" w:color="auto"/>
                    <w:right w:val="single" w:sz="4" w:space="0" w:color="auto"/>
                  </w:tcBorders>
                  <w:vAlign w:val="bottom"/>
                </w:tcPr>
                <w:p w14:paraId="6D601560" w14:textId="77777777" w:rsidR="00225C1B" w:rsidRPr="00DF343A" w:rsidRDefault="00225C1B" w:rsidP="00225C1B">
                  <w:pPr>
                    <w:jc w:val="center"/>
                    <w:rPr>
                      <w:rFonts w:cs="Arial"/>
                      <w:sz w:val="18"/>
                      <w:szCs w:val="18"/>
                    </w:rPr>
                  </w:pPr>
                  <w:r w:rsidRPr="00DF343A">
                    <w:rPr>
                      <w:rFonts w:cs="Arial"/>
                      <w:sz w:val="18"/>
                      <w:szCs w:val="18"/>
                    </w:rPr>
                    <w:t>£</w:t>
                  </w:r>
                </w:p>
              </w:tc>
            </w:tr>
            <w:tr w:rsidR="00913E0A" w:rsidRPr="00225C1B" w14:paraId="28FBB542" w14:textId="77777777" w:rsidTr="000A6C27">
              <w:trPr>
                <w:trHeight w:val="284"/>
                <w:jc w:val="center"/>
              </w:trPr>
              <w:tc>
                <w:tcPr>
                  <w:tcW w:w="3342" w:type="dxa"/>
                  <w:tcBorders>
                    <w:top w:val="single" w:sz="4" w:space="0" w:color="auto"/>
                    <w:left w:val="single" w:sz="4" w:space="0" w:color="auto"/>
                    <w:bottom w:val="single" w:sz="4" w:space="0" w:color="auto"/>
                    <w:right w:val="single" w:sz="4" w:space="0" w:color="auto"/>
                  </w:tcBorders>
                  <w:vAlign w:val="bottom"/>
                </w:tcPr>
                <w:p w14:paraId="7BFD2F2B" w14:textId="657A24F9" w:rsidR="00913E0A" w:rsidRPr="00913E0A" w:rsidRDefault="00913E0A" w:rsidP="00913E0A">
                  <w:pPr>
                    <w:rPr>
                      <w:rFonts w:cs="Arial"/>
                      <w:bCs/>
                      <w:sz w:val="18"/>
                      <w:szCs w:val="18"/>
                      <w:highlight w:val="cyan"/>
                    </w:rPr>
                  </w:pPr>
                  <w:r w:rsidRPr="00913E0A">
                    <w:rPr>
                      <w:rFonts w:cs="Arial"/>
                      <w:color w:val="000000"/>
                      <w:sz w:val="18"/>
                      <w:szCs w:val="18"/>
                    </w:rPr>
                    <w:t>Mrs Dawn Whittaker (Chief Fire Officer &amp; Chief Executive)</w:t>
                  </w:r>
                </w:p>
              </w:tc>
              <w:tc>
                <w:tcPr>
                  <w:tcW w:w="617" w:type="dxa"/>
                  <w:tcBorders>
                    <w:left w:val="single" w:sz="4" w:space="0" w:color="auto"/>
                    <w:bottom w:val="single" w:sz="4" w:space="0" w:color="auto"/>
                    <w:right w:val="single" w:sz="4" w:space="0" w:color="auto"/>
                  </w:tcBorders>
                </w:tcPr>
                <w:p w14:paraId="3B078C18" w14:textId="77777777" w:rsidR="00913E0A" w:rsidRPr="00225C1B" w:rsidRDefault="00913E0A" w:rsidP="00913E0A">
                  <w:pPr>
                    <w:jc w:val="right"/>
                    <w:rPr>
                      <w:rFonts w:cs="Arial"/>
                      <w:color w:val="000000"/>
                      <w:sz w:val="18"/>
                      <w:szCs w:val="18"/>
                      <w:highlight w:val="cyan"/>
                    </w:rPr>
                  </w:pPr>
                </w:p>
              </w:tc>
              <w:tc>
                <w:tcPr>
                  <w:tcW w:w="947" w:type="dxa"/>
                  <w:tcBorders>
                    <w:left w:val="single" w:sz="4" w:space="0" w:color="auto"/>
                    <w:bottom w:val="single" w:sz="4" w:space="0" w:color="auto"/>
                    <w:right w:val="single" w:sz="4" w:space="0" w:color="auto"/>
                  </w:tcBorders>
                  <w:vAlign w:val="bottom"/>
                </w:tcPr>
                <w:p w14:paraId="2B9637C8" w14:textId="27B7A8BF" w:rsidR="00913E0A" w:rsidRPr="00033AF8" w:rsidRDefault="00913E0A" w:rsidP="00913E0A">
                  <w:pPr>
                    <w:jc w:val="right"/>
                    <w:rPr>
                      <w:rFonts w:cs="Arial"/>
                      <w:sz w:val="18"/>
                      <w:szCs w:val="18"/>
                      <w:highlight w:val="cyan"/>
                    </w:rPr>
                  </w:pPr>
                  <w:r w:rsidRPr="00033AF8">
                    <w:rPr>
                      <w:rFonts w:cs="Arial"/>
                      <w:color w:val="000000"/>
                      <w:sz w:val="18"/>
                      <w:szCs w:val="18"/>
                    </w:rPr>
                    <w:t xml:space="preserve">153,826 </w:t>
                  </w:r>
                </w:p>
              </w:tc>
              <w:tc>
                <w:tcPr>
                  <w:tcW w:w="895" w:type="dxa"/>
                  <w:tcBorders>
                    <w:left w:val="single" w:sz="4" w:space="0" w:color="auto"/>
                    <w:bottom w:val="single" w:sz="4" w:space="0" w:color="auto"/>
                    <w:right w:val="single" w:sz="4" w:space="0" w:color="auto"/>
                  </w:tcBorders>
                  <w:vAlign w:val="bottom"/>
                </w:tcPr>
                <w:p w14:paraId="3CE6BCF0" w14:textId="77777777" w:rsidR="00913E0A" w:rsidRPr="00913E0A" w:rsidRDefault="00913E0A" w:rsidP="00913E0A">
                  <w:pPr>
                    <w:jc w:val="right"/>
                    <w:rPr>
                      <w:rFonts w:cs="Arial"/>
                      <w:sz w:val="18"/>
                      <w:szCs w:val="18"/>
                    </w:rPr>
                  </w:pPr>
                  <w:r w:rsidRPr="00913E0A">
                    <w:rPr>
                      <w:rFonts w:cs="Arial"/>
                      <w:sz w:val="18"/>
                      <w:szCs w:val="18"/>
                    </w:rPr>
                    <w:t>-</w:t>
                  </w:r>
                </w:p>
              </w:tc>
              <w:tc>
                <w:tcPr>
                  <w:tcW w:w="1134" w:type="dxa"/>
                  <w:tcBorders>
                    <w:left w:val="single" w:sz="4" w:space="0" w:color="auto"/>
                    <w:bottom w:val="single" w:sz="4" w:space="0" w:color="auto"/>
                    <w:right w:val="single" w:sz="4" w:space="0" w:color="auto"/>
                  </w:tcBorders>
                  <w:vAlign w:val="bottom"/>
                </w:tcPr>
                <w:p w14:paraId="7AEB0F63" w14:textId="77777777" w:rsidR="00913E0A" w:rsidRPr="00913E0A" w:rsidRDefault="00913E0A" w:rsidP="00913E0A">
                  <w:pPr>
                    <w:jc w:val="right"/>
                    <w:rPr>
                      <w:rFonts w:cs="Arial"/>
                      <w:sz w:val="18"/>
                      <w:szCs w:val="18"/>
                    </w:rPr>
                  </w:pPr>
                  <w:r w:rsidRPr="00913E0A">
                    <w:rPr>
                      <w:rFonts w:cs="Arial"/>
                      <w:sz w:val="18"/>
                      <w:szCs w:val="18"/>
                    </w:rPr>
                    <w:t>-</w:t>
                  </w:r>
                </w:p>
              </w:tc>
              <w:tc>
                <w:tcPr>
                  <w:tcW w:w="1134" w:type="dxa"/>
                  <w:tcBorders>
                    <w:left w:val="single" w:sz="4" w:space="0" w:color="auto"/>
                    <w:bottom w:val="single" w:sz="4" w:space="0" w:color="auto"/>
                    <w:right w:val="single" w:sz="4" w:space="0" w:color="auto"/>
                  </w:tcBorders>
                  <w:vAlign w:val="bottom"/>
                </w:tcPr>
                <w:p w14:paraId="26BA3EC1" w14:textId="77777777" w:rsidR="00913E0A" w:rsidRPr="00913E0A" w:rsidRDefault="00913E0A" w:rsidP="00913E0A">
                  <w:pPr>
                    <w:jc w:val="right"/>
                    <w:rPr>
                      <w:rFonts w:cs="Arial"/>
                      <w:sz w:val="18"/>
                      <w:szCs w:val="18"/>
                    </w:rPr>
                  </w:pPr>
                  <w:r w:rsidRPr="00913E0A">
                    <w:rPr>
                      <w:rFonts w:cs="Arial"/>
                      <w:sz w:val="18"/>
                      <w:szCs w:val="18"/>
                    </w:rPr>
                    <w:t>-</w:t>
                  </w:r>
                </w:p>
              </w:tc>
              <w:tc>
                <w:tcPr>
                  <w:tcW w:w="1085" w:type="dxa"/>
                  <w:tcBorders>
                    <w:left w:val="single" w:sz="4" w:space="0" w:color="auto"/>
                    <w:bottom w:val="single" w:sz="4" w:space="0" w:color="auto"/>
                    <w:right w:val="single" w:sz="4" w:space="0" w:color="auto"/>
                  </w:tcBorders>
                  <w:vAlign w:val="bottom"/>
                </w:tcPr>
                <w:p w14:paraId="52063A45" w14:textId="63AAD9BC" w:rsidR="00913E0A" w:rsidRPr="00033AF8" w:rsidRDefault="00913E0A" w:rsidP="00913E0A">
                  <w:pPr>
                    <w:jc w:val="right"/>
                    <w:rPr>
                      <w:rFonts w:cs="Arial"/>
                      <w:sz w:val="18"/>
                      <w:szCs w:val="18"/>
                      <w:highlight w:val="cyan"/>
                    </w:rPr>
                  </w:pPr>
                  <w:r w:rsidRPr="00033AF8">
                    <w:rPr>
                      <w:rFonts w:cs="Arial"/>
                      <w:color w:val="000000"/>
                      <w:sz w:val="18"/>
                      <w:szCs w:val="18"/>
                    </w:rPr>
                    <w:t xml:space="preserve">44,260 </w:t>
                  </w:r>
                </w:p>
              </w:tc>
              <w:tc>
                <w:tcPr>
                  <w:tcW w:w="938" w:type="dxa"/>
                  <w:tcBorders>
                    <w:left w:val="single" w:sz="4" w:space="0" w:color="auto"/>
                    <w:bottom w:val="single" w:sz="4" w:space="0" w:color="auto"/>
                    <w:right w:val="single" w:sz="4" w:space="0" w:color="auto"/>
                  </w:tcBorders>
                  <w:vAlign w:val="bottom"/>
                </w:tcPr>
                <w:p w14:paraId="53F63FD5" w14:textId="5F892216" w:rsidR="00913E0A" w:rsidRPr="00033AF8" w:rsidRDefault="00913E0A" w:rsidP="00913E0A">
                  <w:pPr>
                    <w:jc w:val="right"/>
                    <w:rPr>
                      <w:rFonts w:cs="Arial"/>
                      <w:b/>
                      <w:sz w:val="18"/>
                      <w:szCs w:val="18"/>
                      <w:highlight w:val="cyan"/>
                    </w:rPr>
                  </w:pPr>
                  <w:r w:rsidRPr="00033AF8">
                    <w:rPr>
                      <w:rFonts w:cs="Arial"/>
                      <w:color w:val="000000"/>
                      <w:sz w:val="18"/>
                      <w:szCs w:val="18"/>
                    </w:rPr>
                    <w:t xml:space="preserve">198,086 </w:t>
                  </w:r>
                </w:p>
              </w:tc>
            </w:tr>
            <w:tr w:rsidR="00913E0A" w:rsidRPr="00225C1B" w14:paraId="58ADB2D1" w14:textId="77777777" w:rsidTr="000A6C27">
              <w:trPr>
                <w:trHeight w:val="284"/>
                <w:jc w:val="center"/>
              </w:trPr>
              <w:tc>
                <w:tcPr>
                  <w:tcW w:w="3342" w:type="dxa"/>
                  <w:tcBorders>
                    <w:top w:val="single" w:sz="4" w:space="0" w:color="auto"/>
                    <w:left w:val="single" w:sz="4" w:space="0" w:color="auto"/>
                    <w:bottom w:val="single" w:sz="4" w:space="0" w:color="auto"/>
                    <w:right w:val="single" w:sz="4" w:space="0" w:color="auto"/>
                  </w:tcBorders>
                  <w:vAlign w:val="bottom"/>
                </w:tcPr>
                <w:p w14:paraId="5B656783" w14:textId="19E94006" w:rsidR="00913E0A" w:rsidRPr="00913E0A" w:rsidRDefault="00913E0A" w:rsidP="00913E0A">
                  <w:pPr>
                    <w:rPr>
                      <w:rFonts w:cs="Arial"/>
                      <w:bCs/>
                      <w:sz w:val="18"/>
                      <w:szCs w:val="18"/>
                      <w:highlight w:val="cyan"/>
                    </w:rPr>
                  </w:pPr>
                  <w:r w:rsidRPr="00913E0A">
                    <w:rPr>
                      <w:rFonts w:cs="Arial"/>
                      <w:color w:val="000000"/>
                      <w:sz w:val="18"/>
                      <w:szCs w:val="18"/>
                    </w:rPr>
                    <w:t>Deputy Chief Fire Officer</w:t>
                  </w:r>
                </w:p>
              </w:tc>
              <w:tc>
                <w:tcPr>
                  <w:tcW w:w="617" w:type="dxa"/>
                  <w:tcBorders>
                    <w:left w:val="single" w:sz="4" w:space="0" w:color="auto"/>
                    <w:bottom w:val="single" w:sz="4" w:space="0" w:color="auto"/>
                    <w:right w:val="single" w:sz="4" w:space="0" w:color="auto"/>
                  </w:tcBorders>
                </w:tcPr>
                <w:p w14:paraId="5C40F1D1" w14:textId="68841B4E" w:rsidR="00913E0A" w:rsidRPr="00225C1B" w:rsidRDefault="00913E0A" w:rsidP="00913E0A">
                  <w:pPr>
                    <w:jc w:val="right"/>
                    <w:rPr>
                      <w:rFonts w:cs="Arial"/>
                      <w:color w:val="000000"/>
                      <w:sz w:val="18"/>
                      <w:szCs w:val="18"/>
                      <w:highlight w:val="cyan"/>
                    </w:rPr>
                  </w:pPr>
                </w:p>
              </w:tc>
              <w:tc>
                <w:tcPr>
                  <w:tcW w:w="947" w:type="dxa"/>
                  <w:tcBorders>
                    <w:left w:val="single" w:sz="4" w:space="0" w:color="auto"/>
                    <w:bottom w:val="single" w:sz="4" w:space="0" w:color="auto"/>
                    <w:right w:val="single" w:sz="4" w:space="0" w:color="auto"/>
                  </w:tcBorders>
                  <w:vAlign w:val="bottom"/>
                </w:tcPr>
                <w:p w14:paraId="4289C7FA" w14:textId="4BD16A5F" w:rsidR="00913E0A" w:rsidRPr="00033AF8" w:rsidRDefault="00913E0A" w:rsidP="00913E0A">
                  <w:pPr>
                    <w:jc w:val="right"/>
                    <w:rPr>
                      <w:rFonts w:cs="Arial"/>
                      <w:sz w:val="18"/>
                      <w:szCs w:val="18"/>
                      <w:highlight w:val="cyan"/>
                    </w:rPr>
                  </w:pPr>
                  <w:r w:rsidRPr="00033AF8">
                    <w:rPr>
                      <w:rFonts w:cs="Arial"/>
                      <w:color w:val="000000"/>
                      <w:sz w:val="18"/>
                      <w:szCs w:val="18"/>
                    </w:rPr>
                    <w:t xml:space="preserve">126,856 </w:t>
                  </w:r>
                </w:p>
              </w:tc>
              <w:tc>
                <w:tcPr>
                  <w:tcW w:w="895" w:type="dxa"/>
                  <w:tcBorders>
                    <w:left w:val="single" w:sz="4" w:space="0" w:color="auto"/>
                    <w:bottom w:val="single" w:sz="4" w:space="0" w:color="auto"/>
                    <w:right w:val="single" w:sz="4" w:space="0" w:color="auto"/>
                  </w:tcBorders>
                  <w:vAlign w:val="bottom"/>
                </w:tcPr>
                <w:p w14:paraId="3AC98E9F" w14:textId="77777777" w:rsidR="00913E0A" w:rsidRPr="00913E0A" w:rsidRDefault="00913E0A" w:rsidP="00913E0A">
                  <w:pPr>
                    <w:jc w:val="right"/>
                    <w:rPr>
                      <w:rFonts w:cs="Arial"/>
                      <w:sz w:val="18"/>
                      <w:szCs w:val="18"/>
                    </w:rPr>
                  </w:pPr>
                  <w:r w:rsidRPr="00913E0A">
                    <w:rPr>
                      <w:rFonts w:cs="Arial"/>
                      <w:sz w:val="18"/>
                      <w:szCs w:val="18"/>
                    </w:rPr>
                    <w:t>-</w:t>
                  </w:r>
                </w:p>
              </w:tc>
              <w:tc>
                <w:tcPr>
                  <w:tcW w:w="1134" w:type="dxa"/>
                  <w:tcBorders>
                    <w:left w:val="single" w:sz="4" w:space="0" w:color="auto"/>
                    <w:bottom w:val="single" w:sz="4" w:space="0" w:color="auto"/>
                    <w:right w:val="single" w:sz="4" w:space="0" w:color="auto"/>
                  </w:tcBorders>
                  <w:vAlign w:val="bottom"/>
                </w:tcPr>
                <w:p w14:paraId="61714A91" w14:textId="77777777" w:rsidR="00913E0A" w:rsidRPr="00913E0A" w:rsidRDefault="00913E0A" w:rsidP="00913E0A">
                  <w:pPr>
                    <w:jc w:val="right"/>
                    <w:rPr>
                      <w:rFonts w:cs="Arial"/>
                      <w:sz w:val="18"/>
                      <w:szCs w:val="18"/>
                    </w:rPr>
                  </w:pPr>
                  <w:r w:rsidRPr="00913E0A">
                    <w:rPr>
                      <w:rFonts w:cs="Arial"/>
                      <w:sz w:val="18"/>
                      <w:szCs w:val="18"/>
                    </w:rPr>
                    <w:t>-</w:t>
                  </w:r>
                </w:p>
              </w:tc>
              <w:tc>
                <w:tcPr>
                  <w:tcW w:w="1134" w:type="dxa"/>
                  <w:tcBorders>
                    <w:left w:val="single" w:sz="4" w:space="0" w:color="auto"/>
                    <w:bottom w:val="single" w:sz="4" w:space="0" w:color="auto"/>
                    <w:right w:val="single" w:sz="4" w:space="0" w:color="auto"/>
                  </w:tcBorders>
                  <w:vAlign w:val="bottom"/>
                </w:tcPr>
                <w:p w14:paraId="52469097" w14:textId="77777777" w:rsidR="00913E0A" w:rsidRPr="00913E0A" w:rsidRDefault="00913E0A" w:rsidP="00913E0A">
                  <w:pPr>
                    <w:jc w:val="right"/>
                    <w:rPr>
                      <w:rFonts w:cs="Arial"/>
                      <w:sz w:val="18"/>
                      <w:szCs w:val="18"/>
                    </w:rPr>
                  </w:pPr>
                  <w:r w:rsidRPr="00913E0A">
                    <w:rPr>
                      <w:rFonts w:cs="Arial"/>
                      <w:sz w:val="18"/>
                      <w:szCs w:val="18"/>
                    </w:rPr>
                    <w:t>-</w:t>
                  </w:r>
                </w:p>
              </w:tc>
              <w:tc>
                <w:tcPr>
                  <w:tcW w:w="1085" w:type="dxa"/>
                  <w:tcBorders>
                    <w:left w:val="single" w:sz="4" w:space="0" w:color="auto"/>
                    <w:bottom w:val="single" w:sz="4" w:space="0" w:color="auto"/>
                    <w:right w:val="single" w:sz="4" w:space="0" w:color="auto"/>
                  </w:tcBorders>
                  <w:vAlign w:val="bottom"/>
                </w:tcPr>
                <w:p w14:paraId="7825CA9E" w14:textId="74B55B64" w:rsidR="00913E0A" w:rsidRPr="00033AF8" w:rsidRDefault="00913E0A" w:rsidP="00913E0A">
                  <w:pPr>
                    <w:jc w:val="right"/>
                    <w:rPr>
                      <w:rFonts w:cs="Arial"/>
                      <w:sz w:val="18"/>
                      <w:szCs w:val="18"/>
                      <w:highlight w:val="cyan"/>
                    </w:rPr>
                  </w:pPr>
                  <w:r w:rsidRPr="00033AF8">
                    <w:rPr>
                      <w:rFonts w:cs="Arial"/>
                      <w:color w:val="000000"/>
                      <w:sz w:val="18"/>
                      <w:szCs w:val="18"/>
                    </w:rPr>
                    <w:t xml:space="preserve">35,443 </w:t>
                  </w:r>
                </w:p>
              </w:tc>
              <w:tc>
                <w:tcPr>
                  <w:tcW w:w="938" w:type="dxa"/>
                  <w:tcBorders>
                    <w:left w:val="single" w:sz="4" w:space="0" w:color="auto"/>
                    <w:bottom w:val="single" w:sz="4" w:space="0" w:color="auto"/>
                    <w:right w:val="single" w:sz="4" w:space="0" w:color="auto"/>
                  </w:tcBorders>
                  <w:vAlign w:val="bottom"/>
                </w:tcPr>
                <w:p w14:paraId="5CDB0077" w14:textId="07F96A23" w:rsidR="00913E0A" w:rsidRPr="00033AF8" w:rsidRDefault="00913E0A" w:rsidP="00913E0A">
                  <w:pPr>
                    <w:jc w:val="right"/>
                    <w:rPr>
                      <w:rFonts w:cs="Arial"/>
                      <w:b/>
                      <w:sz w:val="18"/>
                      <w:szCs w:val="18"/>
                      <w:highlight w:val="cyan"/>
                    </w:rPr>
                  </w:pPr>
                  <w:r w:rsidRPr="00033AF8">
                    <w:rPr>
                      <w:rFonts w:cs="Arial"/>
                      <w:color w:val="000000"/>
                      <w:sz w:val="18"/>
                      <w:szCs w:val="18"/>
                    </w:rPr>
                    <w:t xml:space="preserve">162,299 </w:t>
                  </w:r>
                </w:p>
              </w:tc>
            </w:tr>
            <w:tr w:rsidR="00913E0A" w:rsidRPr="00225C1B" w14:paraId="7113703C" w14:textId="77777777" w:rsidTr="000A6C27">
              <w:trPr>
                <w:trHeight w:val="284"/>
                <w:jc w:val="center"/>
              </w:trPr>
              <w:tc>
                <w:tcPr>
                  <w:tcW w:w="3342" w:type="dxa"/>
                  <w:tcBorders>
                    <w:top w:val="single" w:sz="4" w:space="0" w:color="auto"/>
                    <w:left w:val="single" w:sz="4" w:space="0" w:color="auto"/>
                    <w:bottom w:val="single" w:sz="4" w:space="0" w:color="auto"/>
                    <w:right w:val="single" w:sz="4" w:space="0" w:color="auto"/>
                  </w:tcBorders>
                  <w:vAlign w:val="bottom"/>
                </w:tcPr>
                <w:p w14:paraId="1AB1D0BF" w14:textId="2449D84F" w:rsidR="00913E0A" w:rsidRPr="00913E0A" w:rsidRDefault="00913E0A" w:rsidP="00913E0A">
                  <w:pPr>
                    <w:rPr>
                      <w:rFonts w:cs="Arial"/>
                      <w:bCs/>
                      <w:sz w:val="18"/>
                      <w:szCs w:val="18"/>
                      <w:highlight w:val="cyan"/>
                    </w:rPr>
                  </w:pPr>
                  <w:r w:rsidRPr="00913E0A">
                    <w:rPr>
                      <w:rFonts w:cs="Arial"/>
                      <w:color w:val="000000"/>
                      <w:sz w:val="18"/>
                      <w:szCs w:val="18"/>
                    </w:rPr>
                    <w:t>Assistant Chief Fire Officer</w:t>
                  </w:r>
                </w:p>
              </w:tc>
              <w:tc>
                <w:tcPr>
                  <w:tcW w:w="617" w:type="dxa"/>
                  <w:tcBorders>
                    <w:left w:val="single" w:sz="4" w:space="0" w:color="auto"/>
                    <w:bottom w:val="single" w:sz="4" w:space="0" w:color="auto"/>
                    <w:right w:val="single" w:sz="4" w:space="0" w:color="auto"/>
                  </w:tcBorders>
                </w:tcPr>
                <w:p w14:paraId="32A1FA8A" w14:textId="5818975E" w:rsidR="00913E0A" w:rsidRPr="00225C1B" w:rsidRDefault="00913E0A" w:rsidP="00913E0A">
                  <w:pPr>
                    <w:jc w:val="right"/>
                    <w:rPr>
                      <w:rFonts w:cs="Arial"/>
                      <w:color w:val="000000"/>
                      <w:sz w:val="18"/>
                      <w:szCs w:val="18"/>
                      <w:highlight w:val="cyan"/>
                    </w:rPr>
                  </w:pPr>
                </w:p>
              </w:tc>
              <w:tc>
                <w:tcPr>
                  <w:tcW w:w="947" w:type="dxa"/>
                  <w:tcBorders>
                    <w:left w:val="single" w:sz="4" w:space="0" w:color="auto"/>
                    <w:bottom w:val="single" w:sz="4" w:space="0" w:color="auto"/>
                    <w:right w:val="single" w:sz="4" w:space="0" w:color="auto"/>
                  </w:tcBorders>
                  <w:vAlign w:val="bottom"/>
                </w:tcPr>
                <w:p w14:paraId="0B156118" w14:textId="3BEAA730" w:rsidR="00913E0A" w:rsidRPr="00033AF8" w:rsidRDefault="00913E0A" w:rsidP="00913E0A">
                  <w:pPr>
                    <w:jc w:val="right"/>
                    <w:rPr>
                      <w:rFonts w:cs="Arial"/>
                      <w:color w:val="000000"/>
                      <w:sz w:val="18"/>
                      <w:szCs w:val="18"/>
                      <w:highlight w:val="cyan"/>
                    </w:rPr>
                  </w:pPr>
                  <w:r w:rsidRPr="00033AF8">
                    <w:rPr>
                      <w:rFonts w:cs="Arial"/>
                      <w:color w:val="000000"/>
                      <w:sz w:val="18"/>
                      <w:szCs w:val="18"/>
                    </w:rPr>
                    <w:t xml:space="preserve">114,479 </w:t>
                  </w:r>
                </w:p>
              </w:tc>
              <w:tc>
                <w:tcPr>
                  <w:tcW w:w="895" w:type="dxa"/>
                  <w:tcBorders>
                    <w:left w:val="single" w:sz="4" w:space="0" w:color="auto"/>
                    <w:bottom w:val="single" w:sz="4" w:space="0" w:color="auto"/>
                    <w:right w:val="single" w:sz="4" w:space="0" w:color="auto"/>
                  </w:tcBorders>
                  <w:vAlign w:val="bottom"/>
                </w:tcPr>
                <w:p w14:paraId="4E3A8AD8" w14:textId="77777777" w:rsidR="00913E0A" w:rsidRPr="00913E0A" w:rsidRDefault="00913E0A" w:rsidP="00913E0A">
                  <w:pPr>
                    <w:jc w:val="right"/>
                    <w:rPr>
                      <w:rFonts w:cs="Arial"/>
                      <w:sz w:val="18"/>
                      <w:szCs w:val="18"/>
                    </w:rPr>
                  </w:pPr>
                  <w:r w:rsidRPr="00913E0A">
                    <w:rPr>
                      <w:rFonts w:cs="Arial"/>
                      <w:sz w:val="18"/>
                      <w:szCs w:val="18"/>
                    </w:rPr>
                    <w:t>-</w:t>
                  </w:r>
                </w:p>
              </w:tc>
              <w:tc>
                <w:tcPr>
                  <w:tcW w:w="1134" w:type="dxa"/>
                  <w:tcBorders>
                    <w:left w:val="single" w:sz="4" w:space="0" w:color="auto"/>
                    <w:bottom w:val="single" w:sz="4" w:space="0" w:color="auto"/>
                    <w:right w:val="single" w:sz="4" w:space="0" w:color="auto"/>
                  </w:tcBorders>
                  <w:vAlign w:val="bottom"/>
                </w:tcPr>
                <w:p w14:paraId="36ED51FE" w14:textId="77777777" w:rsidR="00913E0A" w:rsidRPr="00913E0A" w:rsidRDefault="00913E0A" w:rsidP="00913E0A">
                  <w:pPr>
                    <w:jc w:val="right"/>
                    <w:rPr>
                      <w:rFonts w:cs="Arial"/>
                      <w:sz w:val="18"/>
                      <w:szCs w:val="18"/>
                    </w:rPr>
                  </w:pPr>
                  <w:r w:rsidRPr="00913E0A">
                    <w:rPr>
                      <w:rFonts w:cs="Arial"/>
                      <w:sz w:val="18"/>
                      <w:szCs w:val="18"/>
                    </w:rPr>
                    <w:t>-</w:t>
                  </w:r>
                </w:p>
              </w:tc>
              <w:tc>
                <w:tcPr>
                  <w:tcW w:w="1134" w:type="dxa"/>
                  <w:tcBorders>
                    <w:left w:val="single" w:sz="4" w:space="0" w:color="auto"/>
                    <w:bottom w:val="single" w:sz="4" w:space="0" w:color="auto"/>
                    <w:right w:val="single" w:sz="4" w:space="0" w:color="auto"/>
                  </w:tcBorders>
                  <w:vAlign w:val="bottom"/>
                </w:tcPr>
                <w:p w14:paraId="496F48BA" w14:textId="77777777" w:rsidR="00913E0A" w:rsidRPr="00913E0A" w:rsidRDefault="00913E0A" w:rsidP="00913E0A">
                  <w:pPr>
                    <w:jc w:val="right"/>
                    <w:rPr>
                      <w:rFonts w:cs="Arial"/>
                      <w:sz w:val="18"/>
                      <w:szCs w:val="18"/>
                    </w:rPr>
                  </w:pPr>
                  <w:r w:rsidRPr="00913E0A">
                    <w:rPr>
                      <w:rFonts w:cs="Arial"/>
                      <w:sz w:val="18"/>
                      <w:szCs w:val="18"/>
                    </w:rPr>
                    <w:t>-</w:t>
                  </w:r>
                </w:p>
              </w:tc>
              <w:tc>
                <w:tcPr>
                  <w:tcW w:w="1085" w:type="dxa"/>
                  <w:tcBorders>
                    <w:left w:val="single" w:sz="4" w:space="0" w:color="auto"/>
                    <w:bottom w:val="single" w:sz="4" w:space="0" w:color="auto"/>
                    <w:right w:val="single" w:sz="4" w:space="0" w:color="auto"/>
                  </w:tcBorders>
                  <w:vAlign w:val="bottom"/>
                </w:tcPr>
                <w:p w14:paraId="4D45DE09" w14:textId="198C6B98" w:rsidR="00913E0A" w:rsidRPr="00033AF8" w:rsidRDefault="00913E0A" w:rsidP="00913E0A">
                  <w:pPr>
                    <w:jc w:val="right"/>
                    <w:rPr>
                      <w:rFonts w:cs="Arial"/>
                      <w:color w:val="000000"/>
                      <w:sz w:val="18"/>
                      <w:szCs w:val="18"/>
                      <w:highlight w:val="cyan"/>
                    </w:rPr>
                  </w:pPr>
                  <w:r w:rsidRPr="00033AF8">
                    <w:rPr>
                      <w:rFonts w:cs="Arial"/>
                      <w:color w:val="000000"/>
                      <w:sz w:val="18"/>
                      <w:szCs w:val="18"/>
                    </w:rPr>
                    <w:t xml:space="preserve">32,970 </w:t>
                  </w:r>
                </w:p>
              </w:tc>
              <w:tc>
                <w:tcPr>
                  <w:tcW w:w="938" w:type="dxa"/>
                  <w:tcBorders>
                    <w:left w:val="single" w:sz="4" w:space="0" w:color="auto"/>
                    <w:bottom w:val="single" w:sz="4" w:space="0" w:color="auto"/>
                    <w:right w:val="single" w:sz="4" w:space="0" w:color="auto"/>
                  </w:tcBorders>
                  <w:vAlign w:val="bottom"/>
                </w:tcPr>
                <w:p w14:paraId="0C63F0A4" w14:textId="497FDDAF" w:rsidR="00913E0A" w:rsidRPr="00033AF8" w:rsidRDefault="00913E0A" w:rsidP="00913E0A">
                  <w:pPr>
                    <w:jc w:val="right"/>
                    <w:rPr>
                      <w:rFonts w:cs="Arial"/>
                      <w:b/>
                      <w:color w:val="000000"/>
                      <w:sz w:val="18"/>
                      <w:szCs w:val="18"/>
                      <w:highlight w:val="cyan"/>
                    </w:rPr>
                  </w:pPr>
                  <w:r w:rsidRPr="00033AF8">
                    <w:rPr>
                      <w:rFonts w:cs="Arial"/>
                      <w:color w:val="000000"/>
                      <w:sz w:val="18"/>
                      <w:szCs w:val="18"/>
                    </w:rPr>
                    <w:t xml:space="preserve">147,449 </w:t>
                  </w:r>
                </w:p>
              </w:tc>
            </w:tr>
            <w:tr w:rsidR="00913E0A" w:rsidRPr="00225C1B" w14:paraId="0557C42D" w14:textId="77777777" w:rsidTr="000A6C27">
              <w:trPr>
                <w:trHeight w:val="284"/>
                <w:jc w:val="center"/>
              </w:trPr>
              <w:tc>
                <w:tcPr>
                  <w:tcW w:w="3342" w:type="dxa"/>
                  <w:tcBorders>
                    <w:top w:val="single" w:sz="4" w:space="0" w:color="auto"/>
                    <w:left w:val="single" w:sz="4" w:space="0" w:color="auto"/>
                    <w:bottom w:val="single" w:sz="4" w:space="0" w:color="auto"/>
                    <w:right w:val="single" w:sz="4" w:space="0" w:color="auto"/>
                  </w:tcBorders>
                  <w:vAlign w:val="bottom"/>
                </w:tcPr>
                <w:p w14:paraId="11C59188" w14:textId="3FFC1608" w:rsidR="00913E0A" w:rsidRPr="00913E0A" w:rsidRDefault="00913E0A" w:rsidP="00913E0A">
                  <w:pPr>
                    <w:rPr>
                      <w:rFonts w:cs="Arial"/>
                      <w:bCs/>
                      <w:sz w:val="18"/>
                      <w:szCs w:val="18"/>
                      <w:highlight w:val="cyan"/>
                    </w:rPr>
                  </w:pPr>
                  <w:r w:rsidRPr="00913E0A">
                    <w:rPr>
                      <w:rFonts w:cs="Arial"/>
                      <w:color w:val="000000"/>
                      <w:sz w:val="18"/>
                      <w:szCs w:val="18"/>
                    </w:rPr>
                    <w:t>Assistant Director Resources/Treasurer</w:t>
                  </w:r>
                </w:p>
              </w:tc>
              <w:tc>
                <w:tcPr>
                  <w:tcW w:w="617" w:type="dxa"/>
                  <w:tcBorders>
                    <w:left w:val="single" w:sz="4" w:space="0" w:color="auto"/>
                    <w:bottom w:val="single" w:sz="4" w:space="0" w:color="auto"/>
                    <w:right w:val="single" w:sz="4" w:space="0" w:color="auto"/>
                  </w:tcBorders>
                </w:tcPr>
                <w:p w14:paraId="636CB8E4" w14:textId="77777777" w:rsidR="00913E0A" w:rsidRPr="00225C1B" w:rsidRDefault="00913E0A" w:rsidP="00913E0A">
                  <w:pPr>
                    <w:jc w:val="right"/>
                    <w:rPr>
                      <w:rFonts w:cs="Arial"/>
                      <w:color w:val="000000"/>
                      <w:sz w:val="18"/>
                      <w:szCs w:val="18"/>
                      <w:highlight w:val="cyan"/>
                    </w:rPr>
                  </w:pPr>
                </w:p>
              </w:tc>
              <w:tc>
                <w:tcPr>
                  <w:tcW w:w="947" w:type="dxa"/>
                  <w:tcBorders>
                    <w:left w:val="single" w:sz="4" w:space="0" w:color="auto"/>
                    <w:bottom w:val="single" w:sz="4" w:space="0" w:color="auto"/>
                    <w:right w:val="single" w:sz="4" w:space="0" w:color="auto"/>
                  </w:tcBorders>
                  <w:vAlign w:val="bottom"/>
                </w:tcPr>
                <w:p w14:paraId="5CFDDC4B" w14:textId="341CACC3" w:rsidR="00913E0A" w:rsidRPr="00033AF8" w:rsidRDefault="00913E0A" w:rsidP="00913E0A">
                  <w:pPr>
                    <w:jc w:val="right"/>
                    <w:rPr>
                      <w:rFonts w:cs="Arial"/>
                      <w:sz w:val="18"/>
                      <w:szCs w:val="18"/>
                      <w:highlight w:val="cyan"/>
                    </w:rPr>
                  </w:pPr>
                  <w:r w:rsidRPr="00033AF8">
                    <w:rPr>
                      <w:rFonts w:cs="Arial"/>
                      <w:color w:val="000000"/>
                      <w:sz w:val="18"/>
                      <w:szCs w:val="18"/>
                    </w:rPr>
                    <w:t xml:space="preserve">84,233 </w:t>
                  </w:r>
                </w:p>
              </w:tc>
              <w:tc>
                <w:tcPr>
                  <w:tcW w:w="895" w:type="dxa"/>
                  <w:tcBorders>
                    <w:left w:val="single" w:sz="4" w:space="0" w:color="auto"/>
                    <w:bottom w:val="single" w:sz="4" w:space="0" w:color="auto"/>
                    <w:right w:val="single" w:sz="4" w:space="0" w:color="auto"/>
                  </w:tcBorders>
                  <w:vAlign w:val="bottom"/>
                </w:tcPr>
                <w:p w14:paraId="11F8FE71" w14:textId="77777777" w:rsidR="00913E0A" w:rsidRPr="00913E0A" w:rsidRDefault="00913E0A" w:rsidP="00913E0A">
                  <w:pPr>
                    <w:jc w:val="right"/>
                    <w:rPr>
                      <w:rFonts w:cs="Arial"/>
                      <w:sz w:val="18"/>
                      <w:szCs w:val="18"/>
                    </w:rPr>
                  </w:pPr>
                  <w:r w:rsidRPr="00913E0A">
                    <w:rPr>
                      <w:rFonts w:cs="Arial"/>
                      <w:sz w:val="18"/>
                      <w:szCs w:val="18"/>
                    </w:rPr>
                    <w:t>-</w:t>
                  </w:r>
                </w:p>
              </w:tc>
              <w:tc>
                <w:tcPr>
                  <w:tcW w:w="1134" w:type="dxa"/>
                  <w:tcBorders>
                    <w:left w:val="single" w:sz="4" w:space="0" w:color="auto"/>
                    <w:bottom w:val="single" w:sz="4" w:space="0" w:color="auto"/>
                    <w:right w:val="single" w:sz="4" w:space="0" w:color="auto"/>
                  </w:tcBorders>
                  <w:vAlign w:val="bottom"/>
                </w:tcPr>
                <w:p w14:paraId="1845FCAF" w14:textId="77777777" w:rsidR="00913E0A" w:rsidRPr="00913E0A" w:rsidRDefault="00913E0A" w:rsidP="00913E0A">
                  <w:pPr>
                    <w:jc w:val="right"/>
                    <w:rPr>
                      <w:rFonts w:cs="Arial"/>
                      <w:sz w:val="18"/>
                      <w:szCs w:val="18"/>
                    </w:rPr>
                  </w:pPr>
                  <w:r w:rsidRPr="00913E0A">
                    <w:rPr>
                      <w:rFonts w:cs="Arial"/>
                      <w:sz w:val="18"/>
                      <w:szCs w:val="18"/>
                    </w:rPr>
                    <w:t>-</w:t>
                  </w:r>
                </w:p>
              </w:tc>
              <w:tc>
                <w:tcPr>
                  <w:tcW w:w="1134" w:type="dxa"/>
                  <w:tcBorders>
                    <w:left w:val="single" w:sz="4" w:space="0" w:color="auto"/>
                    <w:bottom w:val="single" w:sz="4" w:space="0" w:color="auto"/>
                    <w:right w:val="single" w:sz="4" w:space="0" w:color="auto"/>
                  </w:tcBorders>
                  <w:vAlign w:val="bottom"/>
                </w:tcPr>
                <w:p w14:paraId="4FFB91ED" w14:textId="77777777" w:rsidR="00913E0A" w:rsidRPr="00913E0A" w:rsidRDefault="00913E0A" w:rsidP="00913E0A">
                  <w:pPr>
                    <w:jc w:val="right"/>
                    <w:rPr>
                      <w:rFonts w:cs="Arial"/>
                      <w:sz w:val="18"/>
                      <w:szCs w:val="18"/>
                    </w:rPr>
                  </w:pPr>
                  <w:r w:rsidRPr="00913E0A">
                    <w:rPr>
                      <w:rFonts w:cs="Arial"/>
                      <w:sz w:val="18"/>
                      <w:szCs w:val="18"/>
                    </w:rPr>
                    <w:t>-</w:t>
                  </w:r>
                </w:p>
              </w:tc>
              <w:tc>
                <w:tcPr>
                  <w:tcW w:w="1085" w:type="dxa"/>
                  <w:tcBorders>
                    <w:left w:val="single" w:sz="4" w:space="0" w:color="auto"/>
                    <w:bottom w:val="single" w:sz="4" w:space="0" w:color="auto"/>
                    <w:right w:val="single" w:sz="4" w:space="0" w:color="auto"/>
                  </w:tcBorders>
                  <w:vAlign w:val="bottom"/>
                </w:tcPr>
                <w:p w14:paraId="011A0E76" w14:textId="4146FBDB" w:rsidR="00913E0A" w:rsidRPr="00033AF8" w:rsidRDefault="00913E0A" w:rsidP="00913E0A">
                  <w:pPr>
                    <w:jc w:val="right"/>
                    <w:rPr>
                      <w:rFonts w:cs="Arial"/>
                      <w:sz w:val="18"/>
                      <w:szCs w:val="18"/>
                      <w:highlight w:val="cyan"/>
                    </w:rPr>
                  </w:pPr>
                  <w:r w:rsidRPr="00033AF8">
                    <w:rPr>
                      <w:rFonts w:cs="Arial"/>
                      <w:color w:val="000000"/>
                      <w:sz w:val="18"/>
                      <w:szCs w:val="18"/>
                    </w:rPr>
                    <w:t xml:space="preserve">15,640 </w:t>
                  </w:r>
                </w:p>
              </w:tc>
              <w:tc>
                <w:tcPr>
                  <w:tcW w:w="938" w:type="dxa"/>
                  <w:tcBorders>
                    <w:left w:val="single" w:sz="4" w:space="0" w:color="auto"/>
                    <w:bottom w:val="single" w:sz="4" w:space="0" w:color="auto"/>
                    <w:right w:val="single" w:sz="4" w:space="0" w:color="auto"/>
                  </w:tcBorders>
                  <w:vAlign w:val="bottom"/>
                </w:tcPr>
                <w:p w14:paraId="5FA984C8" w14:textId="2EFCCE48" w:rsidR="00913E0A" w:rsidRPr="00033AF8" w:rsidRDefault="00913E0A" w:rsidP="00913E0A">
                  <w:pPr>
                    <w:jc w:val="right"/>
                    <w:rPr>
                      <w:rFonts w:cs="Arial"/>
                      <w:b/>
                      <w:sz w:val="18"/>
                      <w:szCs w:val="18"/>
                      <w:highlight w:val="cyan"/>
                    </w:rPr>
                  </w:pPr>
                  <w:r w:rsidRPr="00033AF8">
                    <w:rPr>
                      <w:rFonts w:cs="Arial"/>
                      <w:color w:val="000000"/>
                      <w:sz w:val="18"/>
                      <w:szCs w:val="18"/>
                    </w:rPr>
                    <w:t xml:space="preserve">99,873 </w:t>
                  </w:r>
                </w:p>
              </w:tc>
            </w:tr>
            <w:tr w:rsidR="00913E0A" w:rsidRPr="00225C1B" w14:paraId="4D723D18" w14:textId="77777777" w:rsidTr="000A6C27">
              <w:trPr>
                <w:trHeight w:val="284"/>
                <w:jc w:val="center"/>
              </w:trPr>
              <w:tc>
                <w:tcPr>
                  <w:tcW w:w="3342" w:type="dxa"/>
                  <w:tcBorders>
                    <w:top w:val="single" w:sz="4" w:space="0" w:color="auto"/>
                    <w:left w:val="single" w:sz="4" w:space="0" w:color="auto"/>
                    <w:bottom w:val="single" w:sz="4" w:space="0" w:color="auto"/>
                    <w:right w:val="single" w:sz="4" w:space="0" w:color="auto"/>
                  </w:tcBorders>
                  <w:vAlign w:val="bottom"/>
                </w:tcPr>
                <w:p w14:paraId="130DB749" w14:textId="1DF61824" w:rsidR="00913E0A" w:rsidRPr="00913E0A" w:rsidRDefault="00913E0A" w:rsidP="00913E0A">
                  <w:pPr>
                    <w:rPr>
                      <w:rFonts w:cs="Arial"/>
                      <w:bCs/>
                      <w:sz w:val="18"/>
                      <w:szCs w:val="18"/>
                      <w:highlight w:val="cyan"/>
                    </w:rPr>
                  </w:pPr>
                  <w:r w:rsidRPr="00913E0A">
                    <w:rPr>
                      <w:rFonts w:cs="Arial"/>
                      <w:color w:val="000000"/>
                      <w:sz w:val="18"/>
                      <w:szCs w:val="18"/>
                    </w:rPr>
                    <w:t>Assi</w:t>
                  </w:r>
                  <w:r w:rsidR="008B4E8E">
                    <w:rPr>
                      <w:rFonts w:cs="Arial"/>
                      <w:color w:val="000000"/>
                      <w:sz w:val="18"/>
                      <w:szCs w:val="18"/>
                    </w:rPr>
                    <w:t>s</w:t>
                  </w:r>
                  <w:r w:rsidRPr="00913E0A">
                    <w:rPr>
                      <w:rFonts w:cs="Arial"/>
                      <w:color w:val="000000"/>
                      <w:sz w:val="18"/>
                      <w:szCs w:val="18"/>
                    </w:rPr>
                    <w:t xml:space="preserve">tant Director - Safer </w:t>
                  </w:r>
                  <w:r w:rsidR="008B4E8E" w:rsidRPr="00913E0A">
                    <w:rPr>
                      <w:rFonts w:cs="Arial"/>
                      <w:color w:val="000000"/>
                      <w:sz w:val="18"/>
                      <w:szCs w:val="18"/>
                    </w:rPr>
                    <w:t>Communities</w:t>
                  </w:r>
                </w:p>
              </w:tc>
              <w:tc>
                <w:tcPr>
                  <w:tcW w:w="617" w:type="dxa"/>
                  <w:tcBorders>
                    <w:left w:val="single" w:sz="4" w:space="0" w:color="auto"/>
                    <w:bottom w:val="single" w:sz="4" w:space="0" w:color="auto"/>
                    <w:right w:val="single" w:sz="4" w:space="0" w:color="auto"/>
                  </w:tcBorders>
                </w:tcPr>
                <w:p w14:paraId="103D2332" w14:textId="77777777" w:rsidR="00913E0A" w:rsidRPr="00225C1B" w:rsidRDefault="00913E0A" w:rsidP="00913E0A">
                  <w:pPr>
                    <w:jc w:val="right"/>
                    <w:rPr>
                      <w:rFonts w:cs="Arial"/>
                      <w:color w:val="000000"/>
                      <w:sz w:val="18"/>
                      <w:szCs w:val="18"/>
                      <w:highlight w:val="cyan"/>
                    </w:rPr>
                  </w:pPr>
                </w:p>
              </w:tc>
              <w:tc>
                <w:tcPr>
                  <w:tcW w:w="947" w:type="dxa"/>
                  <w:tcBorders>
                    <w:left w:val="single" w:sz="4" w:space="0" w:color="auto"/>
                    <w:bottom w:val="single" w:sz="4" w:space="0" w:color="auto"/>
                    <w:right w:val="single" w:sz="4" w:space="0" w:color="auto"/>
                  </w:tcBorders>
                  <w:vAlign w:val="bottom"/>
                </w:tcPr>
                <w:p w14:paraId="147BE712" w14:textId="4B1C83E4" w:rsidR="00913E0A" w:rsidRPr="00033AF8" w:rsidRDefault="00913E0A" w:rsidP="00913E0A">
                  <w:pPr>
                    <w:jc w:val="right"/>
                    <w:rPr>
                      <w:rFonts w:cs="Arial"/>
                      <w:sz w:val="18"/>
                      <w:szCs w:val="18"/>
                      <w:highlight w:val="cyan"/>
                    </w:rPr>
                  </w:pPr>
                  <w:r w:rsidRPr="00033AF8">
                    <w:rPr>
                      <w:rFonts w:cs="Arial"/>
                      <w:color w:val="000000"/>
                      <w:sz w:val="18"/>
                      <w:szCs w:val="18"/>
                    </w:rPr>
                    <w:t xml:space="preserve">78,986 </w:t>
                  </w:r>
                </w:p>
              </w:tc>
              <w:tc>
                <w:tcPr>
                  <w:tcW w:w="895" w:type="dxa"/>
                  <w:tcBorders>
                    <w:left w:val="single" w:sz="4" w:space="0" w:color="auto"/>
                    <w:bottom w:val="single" w:sz="4" w:space="0" w:color="auto"/>
                    <w:right w:val="single" w:sz="4" w:space="0" w:color="auto"/>
                  </w:tcBorders>
                  <w:vAlign w:val="bottom"/>
                </w:tcPr>
                <w:p w14:paraId="705C4FF7" w14:textId="77777777" w:rsidR="00913E0A" w:rsidRPr="00913E0A" w:rsidRDefault="00913E0A" w:rsidP="00913E0A">
                  <w:pPr>
                    <w:jc w:val="right"/>
                    <w:rPr>
                      <w:rFonts w:cs="Arial"/>
                      <w:sz w:val="18"/>
                      <w:szCs w:val="18"/>
                    </w:rPr>
                  </w:pPr>
                  <w:r w:rsidRPr="00913E0A">
                    <w:rPr>
                      <w:rFonts w:cs="Arial"/>
                      <w:sz w:val="18"/>
                      <w:szCs w:val="18"/>
                    </w:rPr>
                    <w:t>-</w:t>
                  </w:r>
                </w:p>
              </w:tc>
              <w:tc>
                <w:tcPr>
                  <w:tcW w:w="1134" w:type="dxa"/>
                  <w:tcBorders>
                    <w:left w:val="single" w:sz="4" w:space="0" w:color="auto"/>
                    <w:bottom w:val="single" w:sz="4" w:space="0" w:color="auto"/>
                    <w:right w:val="single" w:sz="4" w:space="0" w:color="auto"/>
                  </w:tcBorders>
                  <w:vAlign w:val="bottom"/>
                </w:tcPr>
                <w:p w14:paraId="207499F0" w14:textId="77777777" w:rsidR="00913E0A" w:rsidRPr="00913E0A" w:rsidRDefault="00913E0A" w:rsidP="00913E0A">
                  <w:pPr>
                    <w:jc w:val="right"/>
                    <w:rPr>
                      <w:rFonts w:cs="Arial"/>
                      <w:sz w:val="18"/>
                      <w:szCs w:val="18"/>
                    </w:rPr>
                  </w:pPr>
                  <w:r w:rsidRPr="00913E0A">
                    <w:rPr>
                      <w:rFonts w:cs="Arial"/>
                      <w:sz w:val="18"/>
                      <w:szCs w:val="18"/>
                    </w:rPr>
                    <w:t>-</w:t>
                  </w:r>
                </w:p>
              </w:tc>
              <w:tc>
                <w:tcPr>
                  <w:tcW w:w="1134" w:type="dxa"/>
                  <w:tcBorders>
                    <w:left w:val="single" w:sz="4" w:space="0" w:color="auto"/>
                    <w:bottom w:val="single" w:sz="4" w:space="0" w:color="auto"/>
                    <w:right w:val="single" w:sz="4" w:space="0" w:color="auto"/>
                  </w:tcBorders>
                  <w:vAlign w:val="bottom"/>
                </w:tcPr>
                <w:p w14:paraId="3442528C" w14:textId="77777777" w:rsidR="00913E0A" w:rsidRPr="00913E0A" w:rsidRDefault="00913E0A" w:rsidP="00913E0A">
                  <w:pPr>
                    <w:jc w:val="right"/>
                    <w:rPr>
                      <w:rFonts w:cs="Arial"/>
                      <w:sz w:val="18"/>
                      <w:szCs w:val="18"/>
                    </w:rPr>
                  </w:pPr>
                  <w:r w:rsidRPr="00913E0A">
                    <w:rPr>
                      <w:rFonts w:cs="Arial"/>
                      <w:sz w:val="18"/>
                      <w:szCs w:val="18"/>
                    </w:rPr>
                    <w:t>-</w:t>
                  </w:r>
                </w:p>
              </w:tc>
              <w:tc>
                <w:tcPr>
                  <w:tcW w:w="1085" w:type="dxa"/>
                  <w:tcBorders>
                    <w:left w:val="single" w:sz="4" w:space="0" w:color="auto"/>
                    <w:bottom w:val="single" w:sz="4" w:space="0" w:color="auto"/>
                    <w:right w:val="single" w:sz="4" w:space="0" w:color="auto"/>
                  </w:tcBorders>
                  <w:vAlign w:val="bottom"/>
                </w:tcPr>
                <w:p w14:paraId="6F658DD6" w14:textId="2B676D29" w:rsidR="00913E0A" w:rsidRPr="00033AF8" w:rsidRDefault="00913E0A" w:rsidP="00913E0A">
                  <w:pPr>
                    <w:jc w:val="right"/>
                    <w:rPr>
                      <w:rFonts w:cs="Arial"/>
                      <w:sz w:val="18"/>
                      <w:szCs w:val="18"/>
                      <w:highlight w:val="cyan"/>
                    </w:rPr>
                  </w:pPr>
                  <w:r w:rsidRPr="00033AF8">
                    <w:rPr>
                      <w:rFonts w:cs="Arial"/>
                      <w:color w:val="000000"/>
                      <w:sz w:val="18"/>
                      <w:szCs w:val="18"/>
                    </w:rPr>
                    <w:t xml:space="preserve">22,748 </w:t>
                  </w:r>
                </w:p>
              </w:tc>
              <w:tc>
                <w:tcPr>
                  <w:tcW w:w="938" w:type="dxa"/>
                  <w:tcBorders>
                    <w:left w:val="single" w:sz="4" w:space="0" w:color="auto"/>
                    <w:bottom w:val="single" w:sz="4" w:space="0" w:color="auto"/>
                    <w:right w:val="single" w:sz="4" w:space="0" w:color="auto"/>
                  </w:tcBorders>
                  <w:vAlign w:val="bottom"/>
                </w:tcPr>
                <w:p w14:paraId="25FF47CD" w14:textId="03E9EA90" w:rsidR="00913E0A" w:rsidRPr="00033AF8" w:rsidRDefault="00913E0A" w:rsidP="00913E0A">
                  <w:pPr>
                    <w:jc w:val="right"/>
                    <w:rPr>
                      <w:rFonts w:cs="Arial"/>
                      <w:b/>
                      <w:sz w:val="18"/>
                      <w:szCs w:val="18"/>
                      <w:highlight w:val="cyan"/>
                    </w:rPr>
                  </w:pPr>
                  <w:r w:rsidRPr="00033AF8">
                    <w:rPr>
                      <w:rFonts w:cs="Arial"/>
                      <w:color w:val="000000"/>
                      <w:sz w:val="18"/>
                      <w:szCs w:val="18"/>
                    </w:rPr>
                    <w:t xml:space="preserve">101,734 </w:t>
                  </w:r>
                </w:p>
              </w:tc>
            </w:tr>
            <w:tr w:rsidR="00913E0A" w:rsidRPr="00225C1B" w14:paraId="799BF04F" w14:textId="77777777" w:rsidTr="000A6C27">
              <w:trPr>
                <w:trHeight w:val="284"/>
                <w:jc w:val="center"/>
              </w:trPr>
              <w:tc>
                <w:tcPr>
                  <w:tcW w:w="3342" w:type="dxa"/>
                  <w:tcBorders>
                    <w:top w:val="single" w:sz="4" w:space="0" w:color="auto"/>
                    <w:left w:val="single" w:sz="4" w:space="0" w:color="auto"/>
                    <w:bottom w:val="single" w:sz="4" w:space="0" w:color="auto"/>
                    <w:right w:val="single" w:sz="4" w:space="0" w:color="auto"/>
                  </w:tcBorders>
                  <w:vAlign w:val="bottom"/>
                </w:tcPr>
                <w:p w14:paraId="329E8F58" w14:textId="47C4183B" w:rsidR="00913E0A" w:rsidRPr="00913E0A" w:rsidRDefault="00913E0A" w:rsidP="00913E0A">
                  <w:pPr>
                    <w:rPr>
                      <w:rFonts w:cs="Arial"/>
                      <w:bCs/>
                      <w:sz w:val="18"/>
                      <w:szCs w:val="18"/>
                      <w:highlight w:val="cyan"/>
                    </w:rPr>
                  </w:pPr>
                  <w:r w:rsidRPr="00913E0A">
                    <w:rPr>
                      <w:rFonts w:cs="Arial"/>
                      <w:color w:val="000000"/>
                      <w:sz w:val="18"/>
                      <w:szCs w:val="18"/>
                    </w:rPr>
                    <w:t>Assistant Director Operational Support and Resilience</w:t>
                  </w:r>
                </w:p>
              </w:tc>
              <w:tc>
                <w:tcPr>
                  <w:tcW w:w="617" w:type="dxa"/>
                  <w:tcBorders>
                    <w:left w:val="single" w:sz="4" w:space="0" w:color="auto"/>
                    <w:bottom w:val="single" w:sz="4" w:space="0" w:color="auto"/>
                    <w:right w:val="single" w:sz="4" w:space="0" w:color="auto"/>
                  </w:tcBorders>
                </w:tcPr>
                <w:p w14:paraId="07EE03B4" w14:textId="36FBD1A4" w:rsidR="00913E0A" w:rsidRPr="00225C1B" w:rsidRDefault="00913E0A" w:rsidP="00913E0A">
                  <w:pPr>
                    <w:jc w:val="right"/>
                    <w:rPr>
                      <w:rFonts w:cs="Arial"/>
                      <w:color w:val="000000"/>
                      <w:sz w:val="18"/>
                      <w:szCs w:val="18"/>
                      <w:highlight w:val="cyan"/>
                    </w:rPr>
                  </w:pPr>
                </w:p>
              </w:tc>
              <w:tc>
                <w:tcPr>
                  <w:tcW w:w="947" w:type="dxa"/>
                  <w:tcBorders>
                    <w:left w:val="single" w:sz="4" w:space="0" w:color="auto"/>
                    <w:bottom w:val="single" w:sz="4" w:space="0" w:color="auto"/>
                    <w:right w:val="single" w:sz="4" w:space="0" w:color="auto"/>
                  </w:tcBorders>
                  <w:vAlign w:val="bottom"/>
                </w:tcPr>
                <w:p w14:paraId="5110D6F9" w14:textId="1FFC8D82" w:rsidR="00913E0A" w:rsidRPr="00033AF8" w:rsidRDefault="00913E0A" w:rsidP="00913E0A">
                  <w:pPr>
                    <w:jc w:val="right"/>
                    <w:rPr>
                      <w:rFonts w:cs="Arial"/>
                      <w:color w:val="000000"/>
                      <w:sz w:val="18"/>
                      <w:szCs w:val="18"/>
                      <w:highlight w:val="cyan"/>
                    </w:rPr>
                  </w:pPr>
                  <w:r w:rsidRPr="00033AF8">
                    <w:rPr>
                      <w:rFonts w:cs="Arial"/>
                      <w:color w:val="000000"/>
                      <w:sz w:val="18"/>
                      <w:szCs w:val="18"/>
                    </w:rPr>
                    <w:t xml:space="preserve">78,308 </w:t>
                  </w:r>
                </w:p>
              </w:tc>
              <w:tc>
                <w:tcPr>
                  <w:tcW w:w="895" w:type="dxa"/>
                  <w:tcBorders>
                    <w:left w:val="single" w:sz="4" w:space="0" w:color="auto"/>
                    <w:bottom w:val="single" w:sz="4" w:space="0" w:color="auto"/>
                    <w:right w:val="single" w:sz="4" w:space="0" w:color="auto"/>
                  </w:tcBorders>
                  <w:vAlign w:val="bottom"/>
                </w:tcPr>
                <w:p w14:paraId="0E13EC58" w14:textId="77777777" w:rsidR="00913E0A" w:rsidRPr="00913E0A" w:rsidRDefault="00913E0A" w:rsidP="00913E0A">
                  <w:pPr>
                    <w:jc w:val="right"/>
                    <w:rPr>
                      <w:rFonts w:cs="Arial"/>
                      <w:sz w:val="18"/>
                      <w:szCs w:val="18"/>
                    </w:rPr>
                  </w:pPr>
                  <w:r w:rsidRPr="00913E0A">
                    <w:rPr>
                      <w:rFonts w:cs="Arial"/>
                      <w:sz w:val="18"/>
                      <w:szCs w:val="18"/>
                    </w:rPr>
                    <w:t>-</w:t>
                  </w:r>
                </w:p>
              </w:tc>
              <w:tc>
                <w:tcPr>
                  <w:tcW w:w="1134" w:type="dxa"/>
                  <w:tcBorders>
                    <w:left w:val="single" w:sz="4" w:space="0" w:color="auto"/>
                    <w:bottom w:val="single" w:sz="4" w:space="0" w:color="auto"/>
                    <w:right w:val="single" w:sz="4" w:space="0" w:color="auto"/>
                  </w:tcBorders>
                  <w:vAlign w:val="bottom"/>
                </w:tcPr>
                <w:p w14:paraId="2D5EB64D" w14:textId="77777777" w:rsidR="00913E0A" w:rsidRPr="00913E0A" w:rsidRDefault="00913E0A" w:rsidP="00913E0A">
                  <w:pPr>
                    <w:jc w:val="right"/>
                    <w:rPr>
                      <w:rFonts w:cs="Arial"/>
                      <w:sz w:val="18"/>
                      <w:szCs w:val="18"/>
                    </w:rPr>
                  </w:pPr>
                  <w:r w:rsidRPr="00913E0A">
                    <w:rPr>
                      <w:rFonts w:cs="Arial"/>
                      <w:sz w:val="18"/>
                      <w:szCs w:val="18"/>
                    </w:rPr>
                    <w:t>-</w:t>
                  </w:r>
                </w:p>
              </w:tc>
              <w:tc>
                <w:tcPr>
                  <w:tcW w:w="1134" w:type="dxa"/>
                  <w:tcBorders>
                    <w:left w:val="single" w:sz="4" w:space="0" w:color="auto"/>
                    <w:bottom w:val="single" w:sz="4" w:space="0" w:color="auto"/>
                    <w:right w:val="single" w:sz="4" w:space="0" w:color="auto"/>
                  </w:tcBorders>
                  <w:vAlign w:val="bottom"/>
                </w:tcPr>
                <w:p w14:paraId="258462A5" w14:textId="77777777" w:rsidR="00913E0A" w:rsidRPr="00913E0A" w:rsidRDefault="00913E0A" w:rsidP="00913E0A">
                  <w:pPr>
                    <w:jc w:val="right"/>
                    <w:rPr>
                      <w:rFonts w:cs="Arial"/>
                      <w:sz w:val="18"/>
                      <w:szCs w:val="18"/>
                    </w:rPr>
                  </w:pPr>
                  <w:r w:rsidRPr="00913E0A">
                    <w:rPr>
                      <w:rFonts w:cs="Arial"/>
                      <w:sz w:val="18"/>
                      <w:szCs w:val="18"/>
                    </w:rPr>
                    <w:t>-</w:t>
                  </w:r>
                </w:p>
              </w:tc>
              <w:tc>
                <w:tcPr>
                  <w:tcW w:w="1085" w:type="dxa"/>
                  <w:tcBorders>
                    <w:left w:val="single" w:sz="4" w:space="0" w:color="auto"/>
                    <w:bottom w:val="single" w:sz="4" w:space="0" w:color="auto"/>
                    <w:right w:val="single" w:sz="4" w:space="0" w:color="auto"/>
                  </w:tcBorders>
                  <w:vAlign w:val="bottom"/>
                </w:tcPr>
                <w:p w14:paraId="62C91008" w14:textId="654376B2" w:rsidR="00913E0A" w:rsidRPr="00033AF8" w:rsidRDefault="00913E0A" w:rsidP="00913E0A">
                  <w:pPr>
                    <w:jc w:val="right"/>
                    <w:rPr>
                      <w:rFonts w:cs="Arial"/>
                      <w:color w:val="000000"/>
                      <w:sz w:val="18"/>
                      <w:szCs w:val="18"/>
                      <w:highlight w:val="cyan"/>
                    </w:rPr>
                  </w:pPr>
                  <w:r w:rsidRPr="00033AF8">
                    <w:rPr>
                      <w:rFonts w:cs="Arial"/>
                      <w:color w:val="000000"/>
                      <w:sz w:val="18"/>
                      <w:szCs w:val="18"/>
                    </w:rPr>
                    <w:t xml:space="preserve">22,553 </w:t>
                  </w:r>
                </w:p>
              </w:tc>
              <w:tc>
                <w:tcPr>
                  <w:tcW w:w="938" w:type="dxa"/>
                  <w:tcBorders>
                    <w:left w:val="single" w:sz="4" w:space="0" w:color="auto"/>
                    <w:bottom w:val="single" w:sz="4" w:space="0" w:color="auto"/>
                    <w:right w:val="single" w:sz="4" w:space="0" w:color="auto"/>
                  </w:tcBorders>
                  <w:vAlign w:val="bottom"/>
                </w:tcPr>
                <w:p w14:paraId="5678F6AB" w14:textId="3121F2C7" w:rsidR="00913E0A" w:rsidRPr="00033AF8" w:rsidRDefault="00913E0A" w:rsidP="00913E0A">
                  <w:pPr>
                    <w:jc w:val="right"/>
                    <w:rPr>
                      <w:rFonts w:cs="Arial"/>
                      <w:b/>
                      <w:color w:val="000000"/>
                      <w:sz w:val="18"/>
                      <w:szCs w:val="18"/>
                      <w:highlight w:val="cyan"/>
                    </w:rPr>
                  </w:pPr>
                  <w:r w:rsidRPr="00033AF8">
                    <w:rPr>
                      <w:rFonts w:cs="Arial"/>
                      <w:color w:val="000000"/>
                      <w:sz w:val="18"/>
                      <w:szCs w:val="18"/>
                    </w:rPr>
                    <w:t xml:space="preserve">100,861 </w:t>
                  </w:r>
                </w:p>
              </w:tc>
            </w:tr>
            <w:tr w:rsidR="00913E0A" w:rsidRPr="00225C1B" w14:paraId="5B449579" w14:textId="77777777" w:rsidTr="00913E0A">
              <w:trPr>
                <w:trHeight w:val="284"/>
                <w:jc w:val="center"/>
              </w:trPr>
              <w:tc>
                <w:tcPr>
                  <w:tcW w:w="3342" w:type="dxa"/>
                  <w:tcBorders>
                    <w:top w:val="single" w:sz="4" w:space="0" w:color="auto"/>
                    <w:left w:val="single" w:sz="4" w:space="0" w:color="auto"/>
                    <w:bottom w:val="single" w:sz="4" w:space="0" w:color="auto"/>
                    <w:right w:val="single" w:sz="4" w:space="0" w:color="auto"/>
                  </w:tcBorders>
                  <w:vAlign w:val="bottom"/>
                </w:tcPr>
                <w:p w14:paraId="6E5F0001" w14:textId="48E27436" w:rsidR="00913E0A" w:rsidRPr="00913E0A" w:rsidRDefault="00913E0A" w:rsidP="00913E0A">
                  <w:pPr>
                    <w:rPr>
                      <w:rFonts w:cs="Arial"/>
                      <w:bCs/>
                      <w:sz w:val="18"/>
                      <w:szCs w:val="18"/>
                      <w:highlight w:val="cyan"/>
                    </w:rPr>
                  </w:pPr>
                  <w:r w:rsidRPr="00913E0A">
                    <w:rPr>
                      <w:rFonts w:cs="Arial"/>
                      <w:color w:val="000000"/>
                      <w:sz w:val="18"/>
                      <w:szCs w:val="18"/>
                    </w:rPr>
                    <w:t>Assistant Director People Services</w:t>
                  </w:r>
                </w:p>
              </w:tc>
              <w:tc>
                <w:tcPr>
                  <w:tcW w:w="617" w:type="dxa"/>
                  <w:tcBorders>
                    <w:top w:val="single" w:sz="4" w:space="0" w:color="auto"/>
                    <w:left w:val="single" w:sz="4" w:space="0" w:color="auto"/>
                    <w:bottom w:val="single" w:sz="4" w:space="0" w:color="auto"/>
                    <w:right w:val="single" w:sz="4" w:space="0" w:color="auto"/>
                  </w:tcBorders>
                </w:tcPr>
                <w:p w14:paraId="4D902990" w14:textId="0694B2D4" w:rsidR="00913E0A" w:rsidRPr="00225C1B" w:rsidRDefault="00913E0A" w:rsidP="00913E0A">
                  <w:pPr>
                    <w:jc w:val="right"/>
                    <w:rPr>
                      <w:rFonts w:cs="Arial"/>
                      <w:color w:val="000000"/>
                      <w:sz w:val="18"/>
                      <w:szCs w:val="18"/>
                      <w:highlight w:val="cyan"/>
                    </w:rPr>
                  </w:pPr>
                </w:p>
              </w:tc>
              <w:tc>
                <w:tcPr>
                  <w:tcW w:w="947" w:type="dxa"/>
                  <w:tcBorders>
                    <w:top w:val="single" w:sz="4" w:space="0" w:color="auto"/>
                    <w:left w:val="single" w:sz="4" w:space="0" w:color="auto"/>
                    <w:bottom w:val="single" w:sz="4" w:space="0" w:color="auto"/>
                    <w:right w:val="single" w:sz="4" w:space="0" w:color="auto"/>
                  </w:tcBorders>
                  <w:vAlign w:val="bottom"/>
                </w:tcPr>
                <w:p w14:paraId="2E975540" w14:textId="7CA1BECF" w:rsidR="00913E0A" w:rsidRPr="00033AF8" w:rsidRDefault="00913E0A" w:rsidP="00913E0A">
                  <w:pPr>
                    <w:jc w:val="right"/>
                    <w:rPr>
                      <w:rFonts w:cs="Arial"/>
                      <w:sz w:val="18"/>
                      <w:szCs w:val="18"/>
                      <w:highlight w:val="cyan"/>
                    </w:rPr>
                  </w:pPr>
                  <w:r w:rsidRPr="00033AF8">
                    <w:rPr>
                      <w:rFonts w:cs="Arial"/>
                      <w:color w:val="000000"/>
                      <w:sz w:val="18"/>
                      <w:szCs w:val="18"/>
                    </w:rPr>
                    <w:t xml:space="preserve">76,279 </w:t>
                  </w:r>
                </w:p>
              </w:tc>
              <w:tc>
                <w:tcPr>
                  <w:tcW w:w="895" w:type="dxa"/>
                  <w:tcBorders>
                    <w:top w:val="single" w:sz="4" w:space="0" w:color="auto"/>
                    <w:left w:val="single" w:sz="4" w:space="0" w:color="auto"/>
                    <w:bottom w:val="single" w:sz="4" w:space="0" w:color="auto"/>
                    <w:right w:val="single" w:sz="4" w:space="0" w:color="auto"/>
                  </w:tcBorders>
                  <w:vAlign w:val="bottom"/>
                </w:tcPr>
                <w:p w14:paraId="7EAE4D37" w14:textId="77777777" w:rsidR="00913E0A" w:rsidRPr="00913E0A" w:rsidRDefault="00913E0A" w:rsidP="00913E0A">
                  <w:pPr>
                    <w:jc w:val="right"/>
                    <w:rPr>
                      <w:rFonts w:cs="Arial"/>
                      <w:sz w:val="18"/>
                      <w:szCs w:val="18"/>
                    </w:rPr>
                  </w:pPr>
                  <w:r w:rsidRPr="00913E0A">
                    <w:rPr>
                      <w:rFonts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bottom"/>
                </w:tcPr>
                <w:p w14:paraId="7FD5366E" w14:textId="77777777" w:rsidR="00913E0A" w:rsidRPr="00913E0A" w:rsidRDefault="00913E0A" w:rsidP="00913E0A">
                  <w:pPr>
                    <w:jc w:val="right"/>
                    <w:rPr>
                      <w:rFonts w:cs="Arial"/>
                      <w:sz w:val="18"/>
                      <w:szCs w:val="18"/>
                    </w:rPr>
                  </w:pPr>
                  <w:r w:rsidRPr="00913E0A">
                    <w:rPr>
                      <w:rFonts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bottom"/>
                </w:tcPr>
                <w:p w14:paraId="3196191E" w14:textId="77777777" w:rsidR="00913E0A" w:rsidRPr="00913E0A" w:rsidRDefault="00913E0A" w:rsidP="00913E0A">
                  <w:pPr>
                    <w:jc w:val="right"/>
                    <w:rPr>
                      <w:rFonts w:cs="Arial"/>
                      <w:sz w:val="18"/>
                      <w:szCs w:val="18"/>
                    </w:rPr>
                  </w:pPr>
                  <w:r w:rsidRPr="00913E0A">
                    <w:rPr>
                      <w:rFonts w:cs="Arial"/>
                      <w:sz w:val="18"/>
                      <w:szCs w:val="18"/>
                    </w:rPr>
                    <w:t>-</w:t>
                  </w:r>
                </w:p>
              </w:tc>
              <w:tc>
                <w:tcPr>
                  <w:tcW w:w="1085" w:type="dxa"/>
                  <w:tcBorders>
                    <w:top w:val="single" w:sz="4" w:space="0" w:color="auto"/>
                    <w:left w:val="single" w:sz="4" w:space="0" w:color="auto"/>
                    <w:bottom w:val="single" w:sz="4" w:space="0" w:color="auto"/>
                    <w:right w:val="single" w:sz="4" w:space="0" w:color="auto"/>
                  </w:tcBorders>
                  <w:vAlign w:val="bottom"/>
                </w:tcPr>
                <w:p w14:paraId="664E50D0" w14:textId="7DCAC648" w:rsidR="00913E0A" w:rsidRPr="00033AF8" w:rsidRDefault="00913E0A" w:rsidP="00913E0A">
                  <w:pPr>
                    <w:jc w:val="right"/>
                    <w:rPr>
                      <w:rFonts w:cs="Arial"/>
                      <w:sz w:val="18"/>
                      <w:szCs w:val="18"/>
                      <w:highlight w:val="cyan"/>
                    </w:rPr>
                  </w:pPr>
                  <w:r w:rsidRPr="00033AF8">
                    <w:rPr>
                      <w:rFonts w:cs="Arial"/>
                      <w:color w:val="000000"/>
                      <w:sz w:val="18"/>
                      <w:szCs w:val="18"/>
                    </w:rPr>
                    <w:t xml:space="preserve">21,968 </w:t>
                  </w:r>
                </w:p>
              </w:tc>
              <w:tc>
                <w:tcPr>
                  <w:tcW w:w="938" w:type="dxa"/>
                  <w:tcBorders>
                    <w:top w:val="single" w:sz="4" w:space="0" w:color="auto"/>
                    <w:left w:val="single" w:sz="4" w:space="0" w:color="auto"/>
                    <w:bottom w:val="single" w:sz="4" w:space="0" w:color="auto"/>
                    <w:right w:val="single" w:sz="4" w:space="0" w:color="auto"/>
                  </w:tcBorders>
                  <w:vAlign w:val="bottom"/>
                </w:tcPr>
                <w:p w14:paraId="657F2F40" w14:textId="2DD66AE5" w:rsidR="00913E0A" w:rsidRPr="00033AF8" w:rsidRDefault="00913E0A" w:rsidP="00913E0A">
                  <w:pPr>
                    <w:jc w:val="right"/>
                    <w:rPr>
                      <w:rFonts w:cs="Arial"/>
                      <w:b/>
                      <w:sz w:val="18"/>
                      <w:szCs w:val="18"/>
                      <w:highlight w:val="cyan"/>
                    </w:rPr>
                  </w:pPr>
                  <w:r w:rsidRPr="00033AF8">
                    <w:rPr>
                      <w:rFonts w:cs="Arial"/>
                      <w:color w:val="000000"/>
                      <w:sz w:val="18"/>
                      <w:szCs w:val="18"/>
                    </w:rPr>
                    <w:t xml:space="preserve">98,247 </w:t>
                  </w:r>
                </w:p>
              </w:tc>
            </w:tr>
            <w:tr w:rsidR="00913E0A" w:rsidRPr="00225C1B" w14:paraId="47CFDA8F" w14:textId="77777777" w:rsidTr="00913E0A">
              <w:trPr>
                <w:trHeight w:val="284"/>
                <w:jc w:val="center"/>
              </w:trPr>
              <w:tc>
                <w:tcPr>
                  <w:tcW w:w="3342" w:type="dxa"/>
                  <w:tcBorders>
                    <w:top w:val="single" w:sz="4" w:space="0" w:color="auto"/>
                    <w:left w:val="single" w:sz="4" w:space="0" w:color="auto"/>
                    <w:bottom w:val="single" w:sz="4" w:space="0" w:color="auto"/>
                    <w:right w:val="single" w:sz="4" w:space="0" w:color="auto"/>
                  </w:tcBorders>
                  <w:vAlign w:val="bottom"/>
                </w:tcPr>
                <w:p w14:paraId="71271A05" w14:textId="32912139" w:rsidR="00913E0A" w:rsidRPr="00913E0A" w:rsidRDefault="00913E0A" w:rsidP="00913E0A">
                  <w:pPr>
                    <w:rPr>
                      <w:rFonts w:cs="Arial"/>
                      <w:bCs/>
                      <w:sz w:val="18"/>
                      <w:szCs w:val="18"/>
                      <w:highlight w:val="cyan"/>
                    </w:rPr>
                  </w:pPr>
                  <w:r w:rsidRPr="00913E0A">
                    <w:rPr>
                      <w:rFonts w:cs="Arial"/>
                      <w:color w:val="000000"/>
                      <w:sz w:val="18"/>
                      <w:szCs w:val="18"/>
                    </w:rPr>
                    <w:t>Assistant Director Planning and Improvement</w:t>
                  </w:r>
                </w:p>
              </w:tc>
              <w:tc>
                <w:tcPr>
                  <w:tcW w:w="617" w:type="dxa"/>
                  <w:tcBorders>
                    <w:top w:val="single" w:sz="4" w:space="0" w:color="auto"/>
                    <w:left w:val="single" w:sz="4" w:space="0" w:color="auto"/>
                    <w:bottom w:val="single" w:sz="4" w:space="0" w:color="auto"/>
                    <w:right w:val="single" w:sz="4" w:space="0" w:color="auto"/>
                  </w:tcBorders>
                </w:tcPr>
                <w:p w14:paraId="041E3492" w14:textId="530A9B69" w:rsidR="00913E0A" w:rsidRPr="00225C1B" w:rsidRDefault="00913E0A" w:rsidP="00913E0A">
                  <w:pPr>
                    <w:jc w:val="right"/>
                    <w:rPr>
                      <w:rFonts w:cs="Arial"/>
                      <w:color w:val="000000"/>
                      <w:sz w:val="18"/>
                      <w:szCs w:val="18"/>
                      <w:highlight w:val="cyan"/>
                    </w:rPr>
                  </w:pPr>
                </w:p>
              </w:tc>
              <w:tc>
                <w:tcPr>
                  <w:tcW w:w="947" w:type="dxa"/>
                  <w:tcBorders>
                    <w:top w:val="single" w:sz="4" w:space="0" w:color="auto"/>
                    <w:left w:val="single" w:sz="4" w:space="0" w:color="auto"/>
                    <w:bottom w:val="single" w:sz="4" w:space="0" w:color="auto"/>
                    <w:right w:val="single" w:sz="4" w:space="0" w:color="auto"/>
                  </w:tcBorders>
                  <w:vAlign w:val="bottom"/>
                </w:tcPr>
                <w:p w14:paraId="15D3772B" w14:textId="79001797" w:rsidR="00913E0A" w:rsidRPr="00033AF8" w:rsidRDefault="00913E0A" w:rsidP="00913E0A">
                  <w:pPr>
                    <w:jc w:val="right"/>
                    <w:rPr>
                      <w:rFonts w:cs="Arial"/>
                      <w:color w:val="000000"/>
                      <w:sz w:val="18"/>
                      <w:szCs w:val="18"/>
                      <w:highlight w:val="cyan"/>
                    </w:rPr>
                  </w:pPr>
                  <w:r w:rsidRPr="00033AF8">
                    <w:rPr>
                      <w:rFonts w:cs="Arial"/>
                      <w:color w:val="000000"/>
                      <w:sz w:val="18"/>
                      <w:szCs w:val="18"/>
                    </w:rPr>
                    <w:t xml:space="preserve">67,256 </w:t>
                  </w:r>
                </w:p>
              </w:tc>
              <w:tc>
                <w:tcPr>
                  <w:tcW w:w="895" w:type="dxa"/>
                  <w:tcBorders>
                    <w:top w:val="single" w:sz="4" w:space="0" w:color="auto"/>
                    <w:left w:val="single" w:sz="4" w:space="0" w:color="auto"/>
                    <w:bottom w:val="single" w:sz="4" w:space="0" w:color="auto"/>
                    <w:right w:val="single" w:sz="4" w:space="0" w:color="auto"/>
                  </w:tcBorders>
                  <w:vAlign w:val="bottom"/>
                </w:tcPr>
                <w:p w14:paraId="6C8F73F3" w14:textId="77777777" w:rsidR="00913E0A" w:rsidRPr="00913E0A" w:rsidRDefault="00913E0A" w:rsidP="00913E0A">
                  <w:pPr>
                    <w:jc w:val="right"/>
                    <w:rPr>
                      <w:rFonts w:cs="Arial"/>
                      <w:sz w:val="18"/>
                      <w:szCs w:val="18"/>
                    </w:rPr>
                  </w:pPr>
                  <w:r w:rsidRPr="00913E0A">
                    <w:rPr>
                      <w:rFonts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bottom"/>
                </w:tcPr>
                <w:p w14:paraId="56602E7B" w14:textId="77777777" w:rsidR="00913E0A" w:rsidRPr="00913E0A" w:rsidRDefault="00913E0A" w:rsidP="00913E0A">
                  <w:pPr>
                    <w:jc w:val="right"/>
                    <w:rPr>
                      <w:rFonts w:cs="Arial"/>
                      <w:sz w:val="18"/>
                      <w:szCs w:val="18"/>
                    </w:rPr>
                  </w:pPr>
                  <w:r w:rsidRPr="00913E0A">
                    <w:rPr>
                      <w:rFonts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bottom"/>
                </w:tcPr>
                <w:p w14:paraId="42E4129B" w14:textId="77777777" w:rsidR="00913E0A" w:rsidRPr="00913E0A" w:rsidRDefault="00913E0A" w:rsidP="00913E0A">
                  <w:pPr>
                    <w:jc w:val="right"/>
                    <w:rPr>
                      <w:rFonts w:cs="Arial"/>
                      <w:sz w:val="18"/>
                      <w:szCs w:val="18"/>
                    </w:rPr>
                  </w:pPr>
                  <w:r w:rsidRPr="00913E0A">
                    <w:rPr>
                      <w:rFonts w:cs="Arial"/>
                      <w:sz w:val="18"/>
                      <w:szCs w:val="18"/>
                    </w:rPr>
                    <w:t>-</w:t>
                  </w:r>
                </w:p>
              </w:tc>
              <w:tc>
                <w:tcPr>
                  <w:tcW w:w="1085" w:type="dxa"/>
                  <w:tcBorders>
                    <w:top w:val="single" w:sz="4" w:space="0" w:color="auto"/>
                    <w:left w:val="single" w:sz="4" w:space="0" w:color="auto"/>
                    <w:bottom w:val="single" w:sz="4" w:space="0" w:color="auto"/>
                    <w:right w:val="single" w:sz="4" w:space="0" w:color="auto"/>
                  </w:tcBorders>
                  <w:vAlign w:val="bottom"/>
                </w:tcPr>
                <w:p w14:paraId="42AA89B1" w14:textId="5E459A5A" w:rsidR="00913E0A" w:rsidRPr="00913E0A" w:rsidRDefault="00913E0A" w:rsidP="00913E0A">
                  <w:pPr>
                    <w:jc w:val="right"/>
                    <w:rPr>
                      <w:rFonts w:cs="Arial"/>
                      <w:color w:val="000000"/>
                      <w:sz w:val="18"/>
                      <w:szCs w:val="18"/>
                      <w:highlight w:val="cyan"/>
                    </w:rPr>
                  </w:pPr>
                  <w:r w:rsidRPr="00913E0A">
                    <w:rPr>
                      <w:rFonts w:cs="Arial"/>
                      <w:color w:val="000000"/>
                      <w:sz w:val="18"/>
                      <w:szCs w:val="18"/>
                    </w:rPr>
                    <w:t xml:space="preserve">12,529 </w:t>
                  </w:r>
                </w:p>
              </w:tc>
              <w:tc>
                <w:tcPr>
                  <w:tcW w:w="938" w:type="dxa"/>
                  <w:tcBorders>
                    <w:top w:val="single" w:sz="4" w:space="0" w:color="auto"/>
                    <w:left w:val="single" w:sz="4" w:space="0" w:color="auto"/>
                    <w:bottom w:val="single" w:sz="4" w:space="0" w:color="auto"/>
                    <w:right w:val="single" w:sz="4" w:space="0" w:color="auto"/>
                  </w:tcBorders>
                  <w:vAlign w:val="bottom"/>
                </w:tcPr>
                <w:p w14:paraId="23712CC9" w14:textId="2BAE8BD8" w:rsidR="00913E0A" w:rsidRPr="00913E0A" w:rsidRDefault="00913E0A" w:rsidP="00913E0A">
                  <w:pPr>
                    <w:jc w:val="right"/>
                    <w:rPr>
                      <w:rFonts w:cs="Arial"/>
                      <w:b/>
                      <w:color w:val="000000"/>
                      <w:sz w:val="18"/>
                      <w:szCs w:val="18"/>
                      <w:highlight w:val="cyan"/>
                    </w:rPr>
                  </w:pPr>
                  <w:r w:rsidRPr="00913E0A">
                    <w:rPr>
                      <w:rFonts w:cs="Arial"/>
                      <w:color w:val="000000"/>
                      <w:sz w:val="18"/>
                      <w:szCs w:val="18"/>
                    </w:rPr>
                    <w:t xml:space="preserve">79,785 </w:t>
                  </w:r>
                </w:p>
              </w:tc>
            </w:tr>
          </w:tbl>
          <w:p w14:paraId="263F84C0" w14:textId="77777777" w:rsidR="00225C1B" w:rsidRDefault="00225C1B" w:rsidP="00225C1B">
            <w:pPr>
              <w:autoSpaceDE w:val="0"/>
              <w:autoSpaceDN w:val="0"/>
              <w:adjustRightInd w:val="0"/>
              <w:jc w:val="both"/>
              <w:rPr>
                <w:rFonts w:cs="Arial"/>
                <w:sz w:val="18"/>
                <w:szCs w:val="18"/>
                <w:highlight w:val="cyan"/>
              </w:rPr>
            </w:pPr>
          </w:p>
          <w:p w14:paraId="797073E0" w14:textId="77777777" w:rsidR="00913E0A" w:rsidRDefault="00913E0A" w:rsidP="00225C1B">
            <w:pPr>
              <w:autoSpaceDE w:val="0"/>
              <w:autoSpaceDN w:val="0"/>
              <w:adjustRightInd w:val="0"/>
              <w:jc w:val="both"/>
              <w:rPr>
                <w:rFonts w:cs="Arial"/>
                <w:sz w:val="18"/>
                <w:szCs w:val="18"/>
                <w:highlight w:val="cyan"/>
              </w:rPr>
            </w:pPr>
          </w:p>
          <w:p w14:paraId="0CD99924" w14:textId="77777777" w:rsidR="00913E0A" w:rsidRPr="00225C1B" w:rsidRDefault="00913E0A" w:rsidP="00225C1B">
            <w:pPr>
              <w:autoSpaceDE w:val="0"/>
              <w:autoSpaceDN w:val="0"/>
              <w:adjustRightInd w:val="0"/>
              <w:jc w:val="both"/>
              <w:rPr>
                <w:rFonts w:cs="Arial"/>
                <w:sz w:val="18"/>
                <w:szCs w:val="18"/>
                <w:highlight w:val="cyan"/>
              </w:rPr>
            </w:pPr>
          </w:p>
          <w:tbl>
            <w:tblPr>
              <w:tblW w:w="10092" w:type="dxa"/>
              <w:jc w:val="center"/>
              <w:tblLayout w:type="fixed"/>
              <w:tblLook w:val="01E0" w:firstRow="1" w:lastRow="1" w:firstColumn="1" w:lastColumn="1" w:noHBand="0" w:noVBand="0"/>
            </w:tblPr>
            <w:tblGrid>
              <w:gridCol w:w="2828"/>
              <w:gridCol w:w="612"/>
              <w:gridCol w:w="1127"/>
              <w:gridCol w:w="917"/>
              <w:gridCol w:w="1131"/>
              <w:gridCol w:w="1377"/>
              <w:gridCol w:w="1187"/>
              <w:gridCol w:w="913"/>
            </w:tblGrid>
            <w:tr w:rsidR="00082499" w:rsidRPr="00DF343A" w14:paraId="06876DF7" w14:textId="77777777" w:rsidTr="000D48BE">
              <w:trPr>
                <w:trHeight w:val="1126"/>
                <w:jc w:val="center"/>
              </w:trPr>
              <w:tc>
                <w:tcPr>
                  <w:tcW w:w="3342" w:type="dxa"/>
                  <w:tcBorders>
                    <w:top w:val="single" w:sz="4" w:space="0" w:color="auto"/>
                    <w:left w:val="single" w:sz="4" w:space="0" w:color="auto"/>
                    <w:right w:val="single" w:sz="4" w:space="0" w:color="auto"/>
                  </w:tcBorders>
                  <w:vAlign w:val="center"/>
                </w:tcPr>
                <w:p w14:paraId="198B1197" w14:textId="1902399A" w:rsidR="00B21493" w:rsidRPr="00DF343A" w:rsidRDefault="001B7A50" w:rsidP="008457B6">
                  <w:pPr>
                    <w:pStyle w:val="bodyindent"/>
                    <w:rPr>
                      <w:rFonts w:ascii="Arial" w:hAnsi="Arial" w:cs="Arial"/>
                      <w:b/>
                      <w:color w:val="auto"/>
                    </w:rPr>
                  </w:pPr>
                  <w:bookmarkStart w:id="49" w:name="_Hlk96521016"/>
                  <w:r w:rsidRPr="00DF343A">
                    <w:rPr>
                      <w:rFonts w:ascii="Arial" w:hAnsi="Arial" w:cs="Arial"/>
                      <w:b/>
                      <w:color w:val="auto"/>
                    </w:rPr>
                    <w:t>20</w:t>
                  </w:r>
                  <w:r w:rsidR="00316FC8" w:rsidRPr="00DF343A">
                    <w:rPr>
                      <w:rFonts w:ascii="Arial" w:hAnsi="Arial" w:cs="Arial"/>
                      <w:b/>
                      <w:color w:val="auto"/>
                    </w:rPr>
                    <w:t>2</w:t>
                  </w:r>
                  <w:r w:rsidR="00FB1AEA" w:rsidRPr="00DF343A">
                    <w:rPr>
                      <w:rFonts w:ascii="Arial" w:hAnsi="Arial" w:cs="Arial"/>
                      <w:b/>
                      <w:color w:val="auto"/>
                    </w:rPr>
                    <w:t>1</w:t>
                  </w:r>
                  <w:r w:rsidR="00E16429" w:rsidRPr="00DF343A">
                    <w:rPr>
                      <w:rFonts w:ascii="Arial" w:hAnsi="Arial" w:cs="Arial"/>
                      <w:b/>
                      <w:color w:val="auto"/>
                    </w:rPr>
                    <w:t>/2</w:t>
                  </w:r>
                  <w:r w:rsidR="00FB1AEA" w:rsidRPr="00DF343A">
                    <w:rPr>
                      <w:rFonts w:ascii="Arial" w:hAnsi="Arial" w:cs="Arial"/>
                      <w:b/>
                      <w:color w:val="auto"/>
                    </w:rPr>
                    <w:t>2</w:t>
                  </w:r>
                </w:p>
              </w:tc>
              <w:tc>
                <w:tcPr>
                  <w:tcW w:w="617" w:type="dxa"/>
                  <w:tcBorders>
                    <w:top w:val="single" w:sz="4" w:space="0" w:color="auto"/>
                    <w:left w:val="single" w:sz="4" w:space="0" w:color="auto"/>
                    <w:right w:val="single" w:sz="4" w:space="0" w:color="auto"/>
                  </w:tcBorders>
                  <w:vAlign w:val="bottom"/>
                </w:tcPr>
                <w:p w14:paraId="1C1F0A39" w14:textId="7FFF3975" w:rsidR="004C4A43" w:rsidRPr="00DF343A" w:rsidRDefault="004C4A43">
                  <w:pPr>
                    <w:pStyle w:val="bodyindent"/>
                    <w:jc w:val="center"/>
                    <w:rPr>
                      <w:rStyle w:val="paranumber1"/>
                      <w:rFonts w:ascii="Arial" w:hAnsi="Arial" w:cs="Arial"/>
                      <w:b w:val="0"/>
                      <w:bCs w:val="0"/>
                      <w:color w:val="auto"/>
                      <w:sz w:val="18"/>
                      <w:szCs w:val="18"/>
                    </w:rPr>
                  </w:pPr>
                  <w:r w:rsidRPr="00DF343A">
                    <w:rPr>
                      <w:rStyle w:val="paranumber1"/>
                      <w:rFonts w:ascii="Arial" w:hAnsi="Arial" w:cs="Arial"/>
                      <w:b w:val="0"/>
                      <w:bCs w:val="0"/>
                      <w:color w:val="auto"/>
                      <w:sz w:val="18"/>
                      <w:szCs w:val="18"/>
                    </w:rPr>
                    <w:t>Note</w:t>
                  </w:r>
                </w:p>
              </w:tc>
              <w:tc>
                <w:tcPr>
                  <w:tcW w:w="947" w:type="dxa"/>
                  <w:tcBorders>
                    <w:top w:val="single" w:sz="4" w:space="0" w:color="auto"/>
                    <w:left w:val="single" w:sz="4" w:space="0" w:color="auto"/>
                    <w:right w:val="single" w:sz="4" w:space="0" w:color="auto"/>
                  </w:tcBorders>
                  <w:vAlign w:val="bottom"/>
                </w:tcPr>
                <w:p w14:paraId="072E7BB7" w14:textId="05BE8D72" w:rsidR="00B21493" w:rsidRPr="00DF343A" w:rsidRDefault="00B21493" w:rsidP="005348B3">
                  <w:pPr>
                    <w:pStyle w:val="bodyindent"/>
                    <w:jc w:val="center"/>
                    <w:rPr>
                      <w:rFonts w:ascii="Arial" w:hAnsi="Arial" w:cs="Arial"/>
                      <w:color w:val="auto"/>
                    </w:rPr>
                  </w:pPr>
                  <w:r w:rsidRPr="00DF343A">
                    <w:rPr>
                      <w:rStyle w:val="paranumber1"/>
                      <w:rFonts w:ascii="Arial" w:hAnsi="Arial" w:cs="Arial"/>
                      <w:b w:val="0"/>
                      <w:bCs w:val="0"/>
                      <w:color w:val="auto"/>
                      <w:sz w:val="18"/>
                      <w:szCs w:val="18"/>
                    </w:rPr>
                    <w:t>Salary, Fees and Allowances</w:t>
                  </w:r>
                </w:p>
              </w:tc>
              <w:tc>
                <w:tcPr>
                  <w:tcW w:w="895" w:type="dxa"/>
                  <w:tcBorders>
                    <w:top w:val="single" w:sz="4" w:space="0" w:color="auto"/>
                    <w:left w:val="single" w:sz="4" w:space="0" w:color="auto"/>
                    <w:right w:val="single" w:sz="4" w:space="0" w:color="auto"/>
                  </w:tcBorders>
                  <w:vAlign w:val="bottom"/>
                </w:tcPr>
                <w:p w14:paraId="1D4CD541" w14:textId="77777777" w:rsidR="00B21493" w:rsidRPr="00DF343A" w:rsidRDefault="00B21493" w:rsidP="005348B3">
                  <w:pPr>
                    <w:pStyle w:val="bodyindent"/>
                    <w:jc w:val="center"/>
                    <w:rPr>
                      <w:rFonts w:ascii="Arial" w:hAnsi="Arial" w:cs="Arial"/>
                      <w:color w:val="auto"/>
                    </w:rPr>
                  </w:pPr>
                  <w:r w:rsidRPr="00DF343A">
                    <w:rPr>
                      <w:rFonts w:ascii="Arial" w:hAnsi="Arial" w:cs="Arial"/>
                      <w:color w:val="auto"/>
                    </w:rPr>
                    <w:t>Bonuses</w:t>
                  </w:r>
                </w:p>
              </w:tc>
              <w:tc>
                <w:tcPr>
                  <w:tcW w:w="1134" w:type="dxa"/>
                  <w:tcBorders>
                    <w:top w:val="single" w:sz="4" w:space="0" w:color="auto"/>
                    <w:left w:val="single" w:sz="4" w:space="0" w:color="auto"/>
                    <w:right w:val="single" w:sz="4" w:space="0" w:color="auto"/>
                  </w:tcBorders>
                  <w:vAlign w:val="bottom"/>
                </w:tcPr>
                <w:p w14:paraId="279DD3D0" w14:textId="77777777" w:rsidR="00B21493" w:rsidRPr="00DF343A" w:rsidRDefault="00B21493" w:rsidP="005348B3">
                  <w:pPr>
                    <w:pStyle w:val="bodyindent"/>
                    <w:jc w:val="center"/>
                    <w:rPr>
                      <w:rFonts w:ascii="Arial" w:hAnsi="Arial" w:cs="Arial"/>
                      <w:color w:val="auto"/>
                    </w:rPr>
                  </w:pPr>
                  <w:r w:rsidRPr="00DF343A">
                    <w:rPr>
                      <w:rFonts w:ascii="Arial" w:hAnsi="Arial" w:cs="Arial"/>
                      <w:color w:val="auto"/>
                    </w:rPr>
                    <w:t>Expenses Allowances (incl. Benefit in Kind)</w:t>
                  </w:r>
                </w:p>
              </w:tc>
              <w:tc>
                <w:tcPr>
                  <w:tcW w:w="1134" w:type="dxa"/>
                  <w:tcBorders>
                    <w:top w:val="single" w:sz="4" w:space="0" w:color="auto"/>
                    <w:left w:val="single" w:sz="4" w:space="0" w:color="auto"/>
                    <w:right w:val="single" w:sz="4" w:space="0" w:color="auto"/>
                  </w:tcBorders>
                  <w:vAlign w:val="bottom"/>
                </w:tcPr>
                <w:p w14:paraId="6CD3AB0D" w14:textId="77777777" w:rsidR="00B21493" w:rsidRPr="00DF343A" w:rsidRDefault="00B21493" w:rsidP="005348B3">
                  <w:pPr>
                    <w:pStyle w:val="bodyindent"/>
                    <w:jc w:val="center"/>
                    <w:rPr>
                      <w:rFonts w:ascii="Arial" w:hAnsi="Arial" w:cs="Arial"/>
                      <w:color w:val="auto"/>
                    </w:rPr>
                  </w:pPr>
                  <w:r w:rsidRPr="00DF343A">
                    <w:rPr>
                      <w:rFonts w:ascii="Arial" w:hAnsi="Arial"/>
                      <w:color w:val="auto"/>
                    </w:rPr>
                    <w:t>Compensation</w:t>
                  </w:r>
                  <w:r w:rsidRPr="00DF343A">
                    <w:rPr>
                      <w:rFonts w:ascii="Arial" w:hAnsi="Arial" w:cs="Arial"/>
                      <w:color w:val="auto"/>
                    </w:rPr>
                    <w:t xml:space="preserve"> of Loss of Employment</w:t>
                  </w:r>
                </w:p>
              </w:tc>
              <w:tc>
                <w:tcPr>
                  <w:tcW w:w="1085" w:type="dxa"/>
                  <w:tcBorders>
                    <w:top w:val="single" w:sz="4" w:space="0" w:color="auto"/>
                    <w:left w:val="single" w:sz="4" w:space="0" w:color="auto"/>
                    <w:right w:val="single" w:sz="4" w:space="0" w:color="auto"/>
                  </w:tcBorders>
                  <w:vAlign w:val="bottom"/>
                </w:tcPr>
                <w:p w14:paraId="0F55FF6C" w14:textId="77777777" w:rsidR="00B21493" w:rsidRPr="00DF343A" w:rsidRDefault="00B21493" w:rsidP="005348B3">
                  <w:pPr>
                    <w:pStyle w:val="bodyindent"/>
                    <w:jc w:val="center"/>
                    <w:rPr>
                      <w:rFonts w:ascii="Arial" w:hAnsi="Arial" w:cs="Arial"/>
                      <w:color w:val="auto"/>
                    </w:rPr>
                  </w:pPr>
                  <w:r w:rsidRPr="00DF343A">
                    <w:rPr>
                      <w:rFonts w:ascii="Arial" w:hAnsi="Arial" w:cs="Arial"/>
                      <w:color w:val="auto"/>
                    </w:rPr>
                    <w:t>Employers Pension Contribution</w:t>
                  </w:r>
                </w:p>
              </w:tc>
              <w:tc>
                <w:tcPr>
                  <w:tcW w:w="938" w:type="dxa"/>
                  <w:tcBorders>
                    <w:top w:val="single" w:sz="4" w:space="0" w:color="auto"/>
                    <w:left w:val="single" w:sz="4" w:space="0" w:color="auto"/>
                    <w:right w:val="single" w:sz="4" w:space="0" w:color="auto"/>
                  </w:tcBorders>
                  <w:vAlign w:val="bottom"/>
                </w:tcPr>
                <w:p w14:paraId="713482B6" w14:textId="77777777" w:rsidR="00B21493" w:rsidRPr="00DF343A" w:rsidRDefault="00B21493" w:rsidP="005348B3">
                  <w:pPr>
                    <w:pStyle w:val="bodyindent"/>
                    <w:jc w:val="center"/>
                    <w:rPr>
                      <w:rFonts w:ascii="Arial" w:hAnsi="Arial" w:cs="Arial"/>
                      <w:color w:val="auto"/>
                    </w:rPr>
                  </w:pPr>
                  <w:r w:rsidRPr="00DF343A">
                    <w:rPr>
                      <w:rFonts w:ascii="Arial" w:hAnsi="Arial" w:cs="Arial"/>
                      <w:color w:val="auto"/>
                    </w:rPr>
                    <w:t>Total</w:t>
                  </w:r>
                </w:p>
              </w:tc>
            </w:tr>
            <w:tr w:rsidR="00082499" w:rsidRPr="00DF343A" w14:paraId="2D411560" w14:textId="437222A8" w:rsidTr="000D48BE">
              <w:trPr>
                <w:trHeight w:val="284"/>
                <w:jc w:val="center"/>
              </w:trPr>
              <w:tc>
                <w:tcPr>
                  <w:tcW w:w="3342" w:type="dxa"/>
                  <w:tcBorders>
                    <w:left w:val="single" w:sz="4" w:space="0" w:color="auto"/>
                    <w:bottom w:val="single" w:sz="4" w:space="0" w:color="auto"/>
                    <w:right w:val="single" w:sz="4" w:space="0" w:color="auto"/>
                  </w:tcBorders>
                  <w:vAlign w:val="bottom"/>
                </w:tcPr>
                <w:p w14:paraId="14925B4C" w14:textId="77777777" w:rsidR="00B21493" w:rsidRPr="000D48BE" w:rsidRDefault="00B21493" w:rsidP="005348B3">
                  <w:pPr>
                    <w:rPr>
                      <w:rFonts w:cs="Arial"/>
                      <w:sz w:val="18"/>
                      <w:szCs w:val="18"/>
                    </w:rPr>
                  </w:pPr>
                </w:p>
              </w:tc>
              <w:tc>
                <w:tcPr>
                  <w:tcW w:w="617" w:type="dxa"/>
                  <w:tcBorders>
                    <w:left w:val="single" w:sz="4" w:space="0" w:color="auto"/>
                    <w:bottom w:val="single" w:sz="4" w:space="0" w:color="auto"/>
                    <w:right w:val="single" w:sz="4" w:space="0" w:color="auto"/>
                  </w:tcBorders>
                </w:tcPr>
                <w:p w14:paraId="4DC53FC9" w14:textId="6E792457" w:rsidR="00B21493" w:rsidRPr="00DF343A" w:rsidRDefault="00B21493" w:rsidP="005348B3">
                  <w:pPr>
                    <w:jc w:val="center"/>
                    <w:rPr>
                      <w:rFonts w:cs="Arial"/>
                      <w:sz w:val="18"/>
                      <w:szCs w:val="18"/>
                    </w:rPr>
                  </w:pPr>
                </w:p>
              </w:tc>
              <w:tc>
                <w:tcPr>
                  <w:tcW w:w="947" w:type="dxa"/>
                  <w:tcBorders>
                    <w:left w:val="single" w:sz="4" w:space="0" w:color="auto"/>
                    <w:bottom w:val="single" w:sz="4" w:space="0" w:color="auto"/>
                    <w:right w:val="single" w:sz="4" w:space="0" w:color="auto"/>
                  </w:tcBorders>
                  <w:vAlign w:val="bottom"/>
                </w:tcPr>
                <w:p w14:paraId="232CDF4F" w14:textId="77777777" w:rsidR="00B21493" w:rsidRPr="00DF343A" w:rsidRDefault="00B21493" w:rsidP="005348B3">
                  <w:pPr>
                    <w:jc w:val="center"/>
                    <w:rPr>
                      <w:rFonts w:cs="Arial"/>
                      <w:sz w:val="18"/>
                      <w:szCs w:val="18"/>
                    </w:rPr>
                  </w:pPr>
                  <w:r w:rsidRPr="00DF343A">
                    <w:rPr>
                      <w:rFonts w:cs="Arial"/>
                      <w:sz w:val="18"/>
                      <w:szCs w:val="18"/>
                    </w:rPr>
                    <w:t>£</w:t>
                  </w:r>
                </w:p>
              </w:tc>
              <w:tc>
                <w:tcPr>
                  <w:tcW w:w="895" w:type="dxa"/>
                  <w:tcBorders>
                    <w:left w:val="single" w:sz="4" w:space="0" w:color="auto"/>
                    <w:bottom w:val="single" w:sz="4" w:space="0" w:color="auto"/>
                    <w:right w:val="single" w:sz="4" w:space="0" w:color="auto"/>
                  </w:tcBorders>
                  <w:vAlign w:val="bottom"/>
                </w:tcPr>
                <w:p w14:paraId="0B7F92A6" w14:textId="77777777" w:rsidR="00B21493" w:rsidRPr="00DF343A" w:rsidRDefault="00B21493" w:rsidP="005348B3">
                  <w:pPr>
                    <w:jc w:val="center"/>
                    <w:rPr>
                      <w:rFonts w:cs="Arial"/>
                      <w:sz w:val="18"/>
                      <w:szCs w:val="18"/>
                    </w:rPr>
                  </w:pPr>
                  <w:r w:rsidRPr="00DF343A">
                    <w:rPr>
                      <w:rFonts w:cs="Arial"/>
                      <w:sz w:val="18"/>
                      <w:szCs w:val="18"/>
                    </w:rPr>
                    <w:t>£</w:t>
                  </w:r>
                </w:p>
              </w:tc>
              <w:tc>
                <w:tcPr>
                  <w:tcW w:w="1134" w:type="dxa"/>
                  <w:tcBorders>
                    <w:left w:val="single" w:sz="4" w:space="0" w:color="auto"/>
                    <w:bottom w:val="single" w:sz="4" w:space="0" w:color="auto"/>
                    <w:right w:val="single" w:sz="4" w:space="0" w:color="auto"/>
                  </w:tcBorders>
                  <w:vAlign w:val="bottom"/>
                </w:tcPr>
                <w:p w14:paraId="38299F94" w14:textId="77777777" w:rsidR="00B21493" w:rsidRPr="00DF343A" w:rsidRDefault="00B21493" w:rsidP="005348B3">
                  <w:pPr>
                    <w:jc w:val="center"/>
                    <w:rPr>
                      <w:rFonts w:cs="Arial"/>
                      <w:sz w:val="18"/>
                      <w:szCs w:val="18"/>
                    </w:rPr>
                  </w:pPr>
                  <w:r w:rsidRPr="00DF343A">
                    <w:rPr>
                      <w:rFonts w:cs="Arial"/>
                      <w:sz w:val="18"/>
                      <w:szCs w:val="18"/>
                    </w:rPr>
                    <w:t>£</w:t>
                  </w:r>
                </w:p>
              </w:tc>
              <w:tc>
                <w:tcPr>
                  <w:tcW w:w="1134" w:type="dxa"/>
                  <w:tcBorders>
                    <w:left w:val="single" w:sz="4" w:space="0" w:color="auto"/>
                    <w:bottom w:val="single" w:sz="4" w:space="0" w:color="auto"/>
                    <w:right w:val="single" w:sz="4" w:space="0" w:color="auto"/>
                  </w:tcBorders>
                  <w:vAlign w:val="bottom"/>
                </w:tcPr>
                <w:p w14:paraId="2FDBD03A" w14:textId="77777777" w:rsidR="00B21493" w:rsidRPr="00DF343A" w:rsidRDefault="00B21493" w:rsidP="005348B3">
                  <w:pPr>
                    <w:jc w:val="center"/>
                    <w:rPr>
                      <w:rFonts w:cs="Arial"/>
                      <w:sz w:val="18"/>
                      <w:szCs w:val="18"/>
                    </w:rPr>
                  </w:pPr>
                  <w:r w:rsidRPr="00DF343A">
                    <w:rPr>
                      <w:rFonts w:cs="Arial"/>
                      <w:sz w:val="18"/>
                      <w:szCs w:val="18"/>
                    </w:rPr>
                    <w:t>£</w:t>
                  </w:r>
                </w:p>
              </w:tc>
              <w:tc>
                <w:tcPr>
                  <w:tcW w:w="1085" w:type="dxa"/>
                  <w:tcBorders>
                    <w:left w:val="single" w:sz="4" w:space="0" w:color="auto"/>
                    <w:bottom w:val="single" w:sz="4" w:space="0" w:color="auto"/>
                    <w:right w:val="single" w:sz="4" w:space="0" w:color="auto"/>
                  </w:tcBorders>
                  <w:vAlign w:val="bottom"/>
                </w:tcPr>
                <w:p w14:paraId="1ED00449" w14:textId="77777777" w:rsidR="00B21493" w:rsidRPr="00DF343A" w:rsidRDefault="00B21493" w:rsidP="005348B3">
                  <w:pPr>
                    <w:jc w:val="center"/>
                    <w:rPr>
                      <w:rFonts w:cs="Arial"/>
                      <w:sz w:val="18"/>
                      <w:szCs w:val="18"/>
                    </w:rPr>
                  </w:pPr>
                  <w:r w:rsidRPr="00DF343A">
                    <w:rPr>
                      <w:rFonts w:cs="Arial"/>
                      <w:sz w:val="18"/>
                      <w:szCs w:val="18"/>
                    </w:rPr>
                    <w:t>£</w:t>
                  </w:r>
                </w:p>
              </w:tc>
              <w:tc>
                <w:tcPr>
                  <w:tcW w:w="938" w:type="dxa"/>
                  <w:tcBorders>
                    <w:left w:val="single" w:sz="4" w:space="0" w:color="auto"/>
                    <w:bottom w:val="single" w:sz="4" w:space="0" w:color="auto"/>
                    <w:right w:val="single" w:sz="4" w:space="0" w:color="auto"/>
                  </w:tcBorders>
                  <w:vAlign w:val="bottom"/>
                </w:tcPr>
                <w:p w14:paraId="0CA869B7" w14:textId="77777777" w:rsidR="004C4A43" w:rsidRPr="00DF343A" w:rsidRDefault="004C4A43" w:rsidP="005348B3">
                  <w:pPr>
                    <w:jc w:val="center"/>
                    <w:rPr>
                      <w:rFonts w:cs="Arial"/>
                      <w:sz w:val="18"/>
                      <w:szCs w:val="18"/>
                    </w:rPr>
                  </w:pPr>
                  <w:r w:rsidRPr="00DF343A">
                    <w:rPr>
                      <w:rFonts w:cs="Arial"/>
                      <w:sz w:val="18"/>
                      <w:szCs w:val="18"/>
                    </w:rPr>
                    <w:t>£</w:t>
                  </w:r>
                </w:p>
              </w:tc>
            </w:tr>
            <w:tr w:rsidR="00974C72" w:rsidRPr="00DF343A" w14:paraId="342D98DF" w14:textId="77777777" w:rsidTr="000D48BE">
              <w:trPr>
                <w:trHeight w:val="284"/>
                <w:jc w:val="center"/>
              </w:trPr>
              <w:tc>
                <w:tcPr>
                  <w:tcW w:w="3342" w:type="dxa"/>
                  <w:tcBorders>
                    <w:top w:val="single" w:sz="4" w:space="0" w:color="auto"/>
                    <w:left w:val="single" w:sz="4" w:space="0" w:color="auto"/>
                    <w:bottom w:val="single" w:sz="4" w:space="0" w:color="auto"/>
                    <w:right w:val="single" w:sz="4" w:space="0" w:color="auto"/>
                  </w:tcBorders>
                  <w:vAlign w:val="bottom"/>
                </w:tcPr>
                <w:p w14:paraId="34DDC7D6" w14:textId="77777777" w:rsidR="00974C72" w:rsidRPr="000D48BE" w:rsidRDefault="00974C72" w:rsidP="00974C72">
                  <w:pPr>
                    <w:rPr>
                      <w:rFonts w:cs="Arial"/>
                      <w:bCs/>
                      <w:sz w:val="18"/>
                      <w:szCs w:val="18"/>
                    </w:rPr>
                  </w:pPr>
                  <w:r w:rsidRPr="000D48BE">
                    <w:rPr>
                      <w:rFonts w:cs="Arial"/>
                      <w:bCs/>
                      <w:sz w:val="18"/>
                      <w:szCs w:val="18"/>
                    </w:rPr>
                    <w:t>Mrs Dawn Whittaker (Chief Fire Officer &amp; Chief Executive)</w:t>
                  </w:r>
                </w:p>
              </w:tc>
              <w:tc>
                <w:tcPr>
                  <w:tcW w:w="617" w:type="dxa"/>
                  <w:tcBorders>
                    <w:left w:val="single" w:sz="4" w:space="0" w:color="auto"/>
                    <w:bottom w:val="single" w:sz="4" w:space="0" w:color="auto"/>
                    <w:right w:val="single" w:sz="4" w:space="0" w:color="auto"/>
                  </w:tcBorders>
                </w:tcPr>
                <w:p w14:paraId="0956FA62" w14:textId="77777777" w:rsidR="004C4A43" w:rsidRPr="000D48BE" w:rsidRDefault="004C4A43" w:rsidP="00974C72">
                  <w:pPr>
                    <w:jc w:val="right"/>
                    <w:rPr>
                      <w:rFonts w:cs="Arial"/>
                      <w:color w:val="000000"/>
                      <w:sz w:val="18"/>
                      <w:szCs w:val="18"/>
                    </w:rPr>
                  </w:pPr>
                </w:p>
              </w:tc>
              <w:tc>
                <w:tcPr>
                  <w:tcW w:w="947" w:type="dxa"/>
                  <w:tcBorders>
                    <w:left w:val="single" w:sz="4" w:space="0" w:color="auto"/>
                    <w:bottom w:val="single" w:sz="4" w:space="0" w:color="auto"/>
                    <w:right w:val="single" w:sz="4" w:space="0" w:color="auto"/>
                  </w:tcBorders>
                  <w:vAlign w:val="bottom"/>
                </w:tcPr>
                <w:p w14:paraId="3B482CEB" w14:textId="6460D999" w:rsidR="00974C72" w:rsidRPr="000D48BE" w:rsidRDefault="00496D01" w:rsidP="00974C72">
                  <w:pPr>
                    <w:jc w:val="right"/>
                    <w:rPr>
                      <w:rFonts w:cs="Arial"/>
                      <w:sz w:val="18"/>
                      <w:szCs w:val="18"/>
                    </w:rPr>
                  </w:pPr>
                  <w:r w:rsidRPr="000D48BE">
                    <w:rPr>
                      <w:rFonts w:cs="Arial"/>
                      <w:color w:val="000000"/>
                      <w:sz w:val="18"/>
                      <w:szCs w:val="18"/>
                    </w:rPr>
                    <w:t>156,643</w:t>
                  </w:r>
                </w:p>
              </w:tc>
              <w:tc>
                <w:tcPr>
                  <w:tcW w:w="895" w:type="dxa"/>
                  <w:tcBorders>
                    <w:left w:val="single" w:sz="4" w:space="0" w:color="auto"/>
                    <w:bottom w:val="single" w:sz="4" w:space="0" w:color="auto"/>
                    <w:right w:val="single" w:sz="4" w:space="0" w:color="auto"/>
                  </w:tcBorders>
                  <w:vAlign w:val="bottom"/>
                </w:tcPr>
                <w:p w14:paraId="5AEFF47C" w14:textId="77777777" w:rsidR="00974C72" w:rsidRPr="000D48BE" w:rsidRDefault="00974C72" w:rsidP="00974C72">
                  <w:pPr>
                    <w:jc w:val="right"/>
                    <w:rPr>
                      <w:rFonts w:cs="Arial"/>
                      <w:sz w:val="18"/>
                      <w:szCs w:val="18"/>
                    </w:rPr>
                  </w:pPr>
                  <w:r w:rsidRPr="000D48BE">
                    <w:rPr>
                      <w:rFonts w:cs="Arial"/>
                      <w:sz w:val="18"/>
                      <w:szCs w:val="18"/>
                    </w:rPr>
                    <w:t>-</w:t>
                  </w:r>
                </w:p>
              </w:tc>
              <w:tc>
                <w:tcPr>
                  <w:tcW w:w="1134" w:type="dxa"/>
                  <w:tcBorders>
                    <w:left w:val="single" w:sz="4" w:space="0" w:color="auto"/>
                    <w:bottom w:val="single" w:sz="4" w:space="0" w:color="auto"/>
                    <w:right w:val="single" w:sz="4" w:space="0" w:color="auto"/>
                  </w:tcBorders>
                  <w:vAlign w:val="bottom"/>
                </w:tcPr>
                <w:p w14:paraId="42830CF7" w14:textId="77777777" w:rsidR="00974C72" w:rsidRPr="000D48BE" w:rsidRDefault="00974C72" w:rsidP="00974C72">
                  <w:pPr>
                    <w:jc w:val="right"/>
                    <w:rPr>
                      <w:rFonts w:cs="Arial"/>
                      <w:sz w:val="18"/>
                      <w:szCs w:val="18"/>
                    </w:rPr>
                  </w:pPr>
                  <w:r w:rsidRPr="000D48BE">
                    <w:rPr>
                      <w:rFonts w:cs="Arial"/>
                      <w:sz w:val="18"/>
                      <w:szCs w:val="18"/>
                    </w:rPr>
                    <w:t>-</w:t>
                  </w:r>
                </w:p>
              </w:tc>
              <w:tc>
                <w:tcPr>
                  <w:tcW w:w="1134" w:type="dxa"/>
                  <w:tcBorders>
                    <w:left w:val="single" w:sz="4" w:space="0" w:color="auto"/>
                    <w:bottom w:val="single" w:sz="4" w:space="0" w:color="auto"/>
                    <w:right w:val="single" w:sz="4" w:space="0" w:color="auto"/>
                  </w:tcBorders>
                  <w:vAlign w:val="bottom"/>
                </w:tcPr>
                <w:p w14:paraId="38954A5B" w14:textId="77777777" w:rsidR="00974C72" w:rsidRPr="000D48BE" w:rsidRDefault="00974C72" w:rsidP="00974C72">
                  <w:pPr>
                    <w:jc w:val="right"/>
                    <w:rPr>
                      <w:rFonts w:cs="Arial"/>
                      <w:sz w:val="18"/>
                      <w:szCs w:val="18"/>
                    </w:rPr>
                  </w:pPr>
                  <w:r w:rsidRPr="000D48BE">
                    <w:rPr>
                      <w:rFonts w:cs="Arial"/>
                      <w:sz w:val="18"/>
                      <w:szCs w:val="18"/>
                    </w:rPr>
                    <w:t>-</w:t>
                  </w:r>
                </w:p>
              </w:tc>
              <w:tc>
                <w:tcPr>
                  <w:tcW w:w="1085" w:type="dxa"/>
                  <w:tcBorders>
                    <w:left w:val="single" w:sz="4" w:space="0" w:color="auto"/>
                    <w:bottom w:val="single" w:sz="4" w:space="0" w:color="auto"/>
                    <w:right w:val="single" w:sz="4" w:space="0" w:color="auto"/>
                  </w:tcBorders>
                  <w:vAlign w:val="bottom"/>
                </w:tcPr>
                <w:p w14:paraId="52524ABE" w14:textId="68F1E878" w:rsidR="00974C72" w:rsidRPr="000D48BE" w:rsidRDefault="00496D01" w:rsidP="00974C72">
                  <w:pPr>
                    <w:jc w:val="right"/>
                    <w:rPr>
                      <w:rFonts w:cs="Arial"/>
                      <w:sz w:val="18"/>
                      <w:szCs w:val="18"/>
                    </w:rPr>
                  </w:pPr>
                  <w:r w:rsidRPr="000D48BE">
                    <w:rPr>
                      <w:rFonts w:cs="Arial"/>
                      <w:color w:val="000000"/>
                      <w:sz w:val="18"/>
                      <w:szCs w:val="18"/>
                    </w:rPr>
                    <w:t>45</w:t>
                  </w:r>
                  <w:r w:rsidR="00971A87">
                    <w:rPr>
                      <w:rFonts w:cs="Arial"/>
                      <w:color w:val="000000"/>
                      <w:sz w:val="18"/>
                      <w:szCs w:val="18"/>
                    </w:rPr>
                    <w:t>,</w:t>
                  </w:r>
                  <w:r w:rsidRPr="000D48BE">
                    <w:rPr>
                      <w:rFonts w:cs="Arial"/>
                      <w:color w:val="000000"/>
                      <w:sz w:val="18"/>
                      <w:szCs w:val="18"/>
                    </w:rPr>
                    <w:t>113</w:t>
                  </w:r>
                </w:p>
              </w:tc>
              <w:tc>
                <w:tcPr>
                  <w:tcW w:w="938" w:type="dxa"/>
                  <w:tcBorders>
                    <w:left w:val="single" w:sz="4" w:space="0" w:color="auto"/>
                    <w:bottom w:val="single" w:sz="4" w:space="0" w:color="auto"/>
                    <w:right w:val="single" w:sz="4" w:space="0" w:color="auto"/>
                  </w:tcBorders>
                  <w:vAlign w:val="bottom"/>
                </w:tcPr>
                <w:p w14:paraId="3A0A3204" w14:textId="0343C618" w:rsidR="00974C72" w:rsidRPr="000D48BE" w:rsidRDefault="00496D01" w:rsidP="00974C72">
                  <w:pPr>
                    <w:jc w:val="right"/>
                    <w:rPr>
                      <w:rFonts w:cs="Arial"/>
                      <w:b/>
                      <w:sz w:val="18"/>
                      <w:szCs w:val="18"/>
                    </w:rPr>
                  </w:pPr>
                  <w:r w:rsidRPr="000D48BE">
                    <w:rPr>
                      <w:rFonts w:cs="Arial"/>
                      <w:b/>
                      <w:color w:val="000000"/>
                      <w:sz w:val="18"/>
                      <w:szCs w:val="18"/>
                    </w:rPr>
                    <w:t>201,756</w:t>
                  </w:r>
                </w:p>
              </w:tc>
            </w:tr>
            <w:tr w:rsidR="00974C72" w:rsidRPr="00DF343A" w14:paraId="6221C256" w14:textId="77777777" w:rsidTr="000D48BE">
              <w:trPr>
                <w:trHeight w:val="284"/>
                <w:jc w:val="center"/>
              </w:trPr>
              <w:tc>
                <w:tcPr>
                  <w:tcW w:w="3342" w:type="dxa"/>
                  <w:tcBorders>
                    <w:top w:val="single" w:sz="4" w:space="0" w:color="auto"/>
                    <w:left w:val="single" w:sz="4" w:space="0" w:color="auto"/>
                    <w:bottom w:val="single" w:sz="4" w:space="0" w:color="auto"/>
                    <w:right w:val="single" w:sz="4" w:space="0" w:color="auto"/>
                  </w:tcBorders>
                  <w:vAlign w:val="bottom"/>
                </w:tcPr>
                <w:p w14:paraId="544E7F8C" w14:textId="48C1F0EB" w:rsidR="00974C72" w:rsidRPr="000D48BE" w:rsidRDefault="00974C72" w:rsidP="00974C72">
                  <w:pPr>
                    <w:rPr>
                      <w:rFonts w:cs="Arial"/>
                      <w:bCs/>
                      <w:sz w:val="18"/>
                      <w:szCs w:val="18"/>
                    </w:rPr>
                  </w:pPr>
                  <w:r w:rsidRPr="000D48BE">
                    <w:rPr>
                      <w:rFonts w:cs="Arial"/>
                      <w:bCs/>
                      <w:sz w:val="18"/>
                      <w:szCs w:val="18"/>
                    </w:rPr>
                    <w:t>Deputy Chief Fire Officer</w:t>
                  </w:r>
                </w:p>
              </w:tc>
              <w:tc>
                <w:tcPr>
                  <w:tcW w:w="617" w:type="dxa"/>
                  <w:tcBorders>
                    <w:left w:val="single" w:sz="4" w:space="0" w:color="auto"/>
                    <w:bottom w:val="single" w:sz="4" w:space="0" w:color="auto"/>
                    <w:right w:val="single" w:sz="4" w:space="0" w:color="auto"/>
                  </w:tcBorders>
                </w:tcPr>
                <w:p w14:paraId="177CC756" w14:textId="0DDA70C3" w:rsidR="004C4A43" w:rsidRPr="000D48BE" w:rsidRDefault="001F0BD0" w:rsidP="001F0BD0">
                  <w:pPr>
                    <w:jc w:val="right"/>
                    <w:rPr>
                      <w:rFonts w:cs="Arial"/>
                      <w:color w:val="000000"/>
                      <w:sz w:val="18"/>
                      <w:szCs w:val="18"/>
                    </w:rPr>
                  </w:pPr>
                  <w:r w:rsidRPr="00DF343A">
                    <w:rPr>
                      <w:rFonts w:cs="Arial"/>
                      <w:color w:val="000000"/>
                      <w:sz w:val="18"/>
                      <w:szCs w:val="18"/>
                    </w:rPr>
                    <w:t>1</w:t>
                  </w:r>
                </w:p>
              </w:tc>
              <w:tc>
                <w:tcPr>
                  <w:tcW w:w="947" w:type="dxa"/>
                  <w:tcBorders>
                    <w:left w:val="single" w:sz="4" w:space="0" w:color="auto"/>
                    <w:bottom w:val="single" w:sz="4" w:space="0" w:color="auto"/>
                    <w:right w:val="single" w:sz="4" w:space="0" w:color="auto"/>
                  </w:tcBorders>
                  <w:vAlign w:val="bottom"/>
                </w:tcPr>
                <w:p w14:paraId="62800436" w14:textId="5A1349C7" w:rsidR="00974C72" w:rsidRPr="000D48BE" w:rsidRDefault="001F0BD0" w:rsidP="00974C72">
                  <w:pPr>
                    <w:jc w:val="right"/>
                    <w:rPr>
                      <w:rFonts w:cs="Arial"/>
                      <w:sz w:val="18"/>
                      <w:szCs w:val="18"/>
                    </w:rPr>
                  </w:pPr>
                  <w:r w:rsidRPr="000D48BE">
                    <w:rPr>
                      <w:rFonts w:cs="Arial"/>
                      <w:color w:val="000000"/>
                      <w:sz w:val="18"/>
                      <w:szCs w:val="18"/>
                    </w:rPr>
                    <w:t>40,641</w:t>
                  </w:r>
                </w:p>
              </w:tc>
              <w:tc>
                <w:tcPr>
                  <w:tcW w:w="895" w:type="dxa"/>
                  <w:tcBorders>
                    <w:left w:val="single" w:sz="4" w:space="0" w:color="auto"/>
                    <w:bottom w:val="single" w:sz="4" w:space="0" w:color="auto"/>
                    <w:right w:val="single" w:sz="4" w:space="0" w:color="auto"/>
                  </w:tcBorders>
                  <w:vAlign w:val="bottom"/>
                </w:tcPr>
                <w:p w14:paraId="642E6A1A" w14:textId="77777777" w:rsidR="00974C72" w:rsidRPr="000D48BE" w:rsidRDefault="00974C72" w:rsidP="00974C72">
                  <w:pPr>
                    <w:jc w:val="right"/>
                    <w:rPr>
                      <w:rFonts w:cs="Arial"/>
                      <w:sz w:val="18"/>
                      <w:szCs w:val="18"/>
                    </w:rPr>
                  </w:pPr>
                  <w:r w:rsidRPr="000D48BE">
                    <w:rPr>
                      <w:rFonts w:cs="Arial"/>
                      <w:sz w:val="18"/>
                      <w:szCs w:val="18"/>
                    </w:rPr>
                    <w:t>-</w:t>
                  </w:r>
                </w:p>
              </w:tc>
              <w:tc>
                <w:tcPr>
                  <w:tcW w:w="1134" w:type="dxa"/>
                  <w:tcBorders>
                    <w:left w:val="single" w:sz="4" w:space="0" w:color="auto"/>
                    <w:bottom w:val="single" w:sz="4" w:space="0" w:color="auto"/>
                    <w:right w:val="single" w:sz="4" w:space="0" w:color="auto"/>
                  </w:tcBorders>
                  <w:vAlign w:val="bottom"/>
                </w:tcPr>
                <w:p w14:paraId="63A94328" w14:textId="77777777" w:rsidR="00974C72" w:rsidRPr="000D48BE" w:rsidRDefault="00974C72" w:rsidP="00974C72">
                  <w:pPr>
                    <w:jc w:val="right"/>
                    <w:rPr>
                      <w:rFonts w:cs="Arial"/>
                      <w:sz w:val="18"/>
                      <w:szCs w:val="18"/>
                    </w:rPr>
                  </w:pPr>
                  <w:r w:rsidRPr="000D48BE">
                    <w:rPr>
                      <w:rFonts w:cs="Arial"/>
                      <w:sz w:val="18"/>
                      <w:szCs w:val="18"/>
                    </w:rPr>
                    <w:t>-</w:t>
                  </w:r>
                </w:p>
              </w:tc>
              <w:tc>
                <w:tcPr>
                  <w:tcW w:w="1134" w:type="dxa"/>
                  <w:tcBorders>
                    <w:left w:val="single" w:sz="4" w:space="0" w:color="auto"/>
                    <w:bottom w:val="single" w:sz="4" w:space="0" w:color="auto"/>
                    <w:right w:val="single" w:sz="4" w:space="0" w:color="auto"/>
                  </w:tcBorders>
                  <w:vAlign w:val="bottom"/>
                </w:tcPr>
                <w:p w14:paraId="6F823BF5" w14:textId="77777777" w:rsidR="00974C72" w:rsidRPr="000D48BE" w:rsidRDefault="00974C72" w:rsidP="00974C72">
                  <w:pPr>
                    <w:jc w:val="right"/>
                    <w:rPr>
                      <w:rFonts w:cs="Arial"/>
                      <w:sz w:val="18"/>
                      <w:szCs w:val="18"/>
                    </w:rPr>
                  </w:pPr>
                  <w:r w:rsidRPr="000D48BE">
                    <w:rPr>
                      <w:rFonts w:cs="Arial"/>
                      <w:sz w:val="18"/>
                      <w:szCs w:val="18"/>
                    </w:rPr>
                    <w:t>-</w:t>
                  </w:r>
                </w:p>
              </w:tc>
              <w:tc>
                <w:tcPr>
                  <w:tcW w:w="1085" w:type="dxa"/>
                  <w:tcBorders>
                    <w:left w:val="single" w:sz="4" w:space="0" w:color="auto"/>
                    <w:bottom w:val="single" w:sz="4" w:space="0" w:color="auto"/>
                    <w:right w:val="single" w:sz="4" w:space="0" w:color="auto"/>
                  </w:tcBorders>
                  <w:vAlign w:val="bottom"/>
                </w:tcPr>
                <w:p w14:paraId="72430B74" w14:textId="310246F1" w:rsidR="00974C72" w:rsidRPr="000D48BE" w:rsidRDefault="001F0BD0" w:rsidP="00974C72">
                  <w:pPr>
                    <w:jc w:val="right"/>
                    <w:rPr>
                      <w:rFonts w:cs="Arial"/>
                      <w:sz w:val="18"/>
                      <w:szCs w:val="18"/>
                    </w:rPr>
                  </w:pPr>
                  <w:r w:rsidRPr="000D48BE">
                    <w:rPr>
                      <w:rFonts w:cs="Arial"/>
                      <w:color w:val="000000"/>
                      <w:sz w:val="18"/>
                      <w:szCs w:val="18"/>
                    </w:rPr>
                    <w:t>11,705</w:t>
                  </w:r>
                </w:p>
              </w:tc>
              <w:tc>
                <w:tcPr>
                  <w:tcW w:w="938" w:type="dxa"/>
                  <w:tcBorders>
                    <w:left w:val="single" w:sz="4" w:space="0" w:color="auto"/>
                    <w:bottom w:val="single" w:sz="4" w:space="0" w:color="auto"/>
                    <w:right w:val="single" w:sz="4" w:space="0" w:color="auto"/>
                  </w:tcBorders>
                  <w:vAlign w:val="bottom"/>
                </w:tcPr>
                <w:p w14:paraId="111B5F40" w14:textId="3F684865" w:rsidR="00974C72" w:rsidRPr="000D48BE" w:rsidRDefault="001F0BD0" w:rsidP="00974C72">
                  <w:pPr>
                    <w:jc w:val="right"/>
                    <w:rPr>
                      <w:rFonts w:cs="Arial"/>
                      <w:b/>
                      <w:sz w:val="18"/>
                      <w:szCs w:val="18"/>
                    </w:rPr>
                  </w:pPr>
                  <w:r w:rsidRPr="000D48BE">
                    <w:rPr>
                      <w:rFonts w:cs="Arial"/>
                      <w:b/>
                      <w:color w:val="000000"/>
                      <w:sz w:val="18"/>
                      <w:szCs w:val="18"/>
                    </w:rPr>
                    <w:t>52,346</w:t>
                  </w:r>
                </w:p>
              </w:tc>
            </w:tr>
            <w:tr w:rsidR="003A2625" w:rsidRPr="00DF343A" w14:paraId="42EBD7FA" w14:textId="77777777" w:rsidTr="000D48BE">
              <w:trPr>
                <w:trHeight w:val="284"/>
                <w:jc w:val="center"/>
              </w:trPr>
              <w:tc>
                <w:tcPr>
                  <w:tcW w:w="3342" w:type="dxa"/>
                  <w:tcBorders>
                    <w:top w:val="single" w:sz="4" w:space="0" w:color="auto"/>
                    <w:left w:val="single" w:sz="4" w:space="0" w:color="auto"/>
                    <w:bottom w:val="single" w:sz="4" w:space="0" w:color="auto"/>
                    <w:right w:val="single" w:sz="4" w:space="0" w:color="auto"/>
                  </w:tcBorders>
                  <w:vAlign w:val="bottom"/>
                </w:tcPr>
                <w:p w14:paraId="70EAFD57" w14:textId="7ABFFB0D" w:rsidR="003A2625" w:rsidRPr="000D48BE" w:rsidRDefault="003A2625" w:rsidP="003A2625">
                  <w:pPr>
                    <w:rPr>
                      <w:rFonts w:cs="Arial"/>
                      <w:bCs/>
                      <w:sz w:val="18"/>
                      <w:szCs w:val="18"/>
                    </w:rPr>
                  </w:pPr>
                  <w:r w:rsidRPr="000D48BE">
                    <w:rPr>
                      <w:rFonts w:cs="Arial"/>
                      <w:bCs/>
                      <w:sz w:val="18"/>
                      <w:szCs w:val="18"/>
                    </w:rPr>
                    <w:t>Deputy Chief Fire Officer</w:t>
                  </w:r>
                </w:p>
              </w:tc>
              <w:tc>
                <w:tcPr>
                  <w:tcW w:w="617" w:type="dxa"/>
                  <w:tcBorders>
                    <w:left w:val="single" w:sz="4" w:space="0" w:color="auto"/>
                    <w:bottom w:val="single" w:sz="4" w:space="0" w:color="auto"/>
                    <w:right w:val="single" w:sz="4" w:space="0" w:color="auto"/>
                  </w:tcBorders>
                </w:tcPr>
                <w:p w14:paraId="0205EDF1" w14:textId="7BB92470" w:rsidR="003A2625" w:rsidRPr="000D48BE" w:rsidRDefault="001F0BD0" w:rsidP="001F0BD0">
                  <w:pPr>
                    <w:jc w:val="right"/>
                    <w:rPr>
                      <w:rFonts w:cs="Arial"/>
                      <w:color w:val="000000"/>
                      <w:sz w:val="18"/>
                      <w:szCs w:val="18"/>
                    </w:rPr>
                  </w:pPr>
                  <w:r w:rsidRPr="00DF343A">
                    <w:rPr>
                      <w:rFonts w:cs="Arial"/>
                      <w:color w:val="000000"/>
                      <w:sz w:val="18"/>
                      <w:szCs w:val="18"/>
                    </w:rPr>
                    <w:t>2</w:t>
                  </w:r>
                </w:p>
              </w:tc>
              <w:tc>
                <w:tcPr>
                  <w:tcW w:w="947" w:type="dxa"/>
                  <w:tcBorders>
                    <w:left w:val="single" w:sz="4" w:space="0" w:color="auto"/>
                    <w:bottom w:val="single" w:sz="4" w:space="0" w:color="auto"/>
                    <w:right w:val="single" w:sz="4" w:space="0" w:color="auto"/>
                  </w:tcBorders>
                  <w:vAlign w:val="bottom"/>
                </w:tcPr>
                <w:p w14:paraId="3885E96E" w14:textId="2218B745" w:rsidR="003A2625" w:rsidRPr="000D48BE" w:rsidRDefault="001F0BD0" w:rsidP="003A2625">
                  <w:pPr>
                    <w:jc w:val="right"/>
                    <w:rPr>
                      <w:rFonts w:cs="Arial"/>
                      <w:color w:val="000000"/>
                      <w:sz w:val="18"/>
                      <w:szCs w:val="18"/>
                    </w:rPr>
                  </w:pPr>
                  <w:r w:rsidRPr="000D48BE">
                    <w:rPr>
                      <w:rFonts w:cs="Arial"/>
                      <w:color w:val="000000"/>
                      <w:sz w:val="18"/>
                      <w:szCs w:val="18"/>
                    </w:rPr>
                    <w:t>113,269</w:t>
                  </w:r>
                </w:p>
              </w:tc>
              <w:tc>
                <w:tcPr>
                  <w:tcW w:w="895" w:type="dxa"/>
                  <w:tcBorders>
                    <w:left w:val="single" w:sz="4" w:space="0" w:color="auto"/>
                    <w:bottom w:val="single" w:sz="4" w:space="0" w:color="auto"/>
                    <w:right w:val="single" w:sz="4" w:space="0" w:color="auto"/>
                  </w:tcBorders>
                  <w:vAlign w:val="bottom"/>
                </w:tcPr>
                <w:p w14:paraId="0458E141" w14:textId="5EDA7EA0" w:rsidR="003A2625" w:rsidRPr="000D48BE" w:rsidRDefault="003A2625" w:rsidP="003A2625">
                  <w:pPr>
                    <w:jc w:val="right"/>
                    <w:rPr>
                      <w:rFonts w:cs="Arial"/>
                      <w:sz w:val="18"/>
                      <w:szCs w:val="18"/>
                    </w:rPr>
                  </w:pPr>
                  <w:r w:rsidRPr="000D48BE">
                    <w:rPr>
                      <w:rFonts w:cs="Arial"/>
                      <w:sz w:val="18"/>
                      <w:szCs w:val="18"/>
                    </w:rPr>
                    <w:t>-</w:t>
                  </w:r>
                </w:p>
              </w:tc>
              <w:tc>
                <w:tcPr>
                  <w:tcW w:w="1134" w:type="dxa"/>
                  <w:tcBorders>
                    <w:left w:val="single" w:sz="4" w:space="0" w:color="auto"/>
                    <w:bottom w:val="single" w:sz="4" w:space="0" w:color="auto"/>
                    <w:right w:val="single" w:sz="4" w:space="0" w:color="auto"/>
                  </w:tcBorders>
                  <w:vAlign w:val="bottom"/>
                </w:tcPr>
                <w:p w14:paraId="60C63F3F" w14:textId="7F38B6BC" w:rsidR="003A2625" w:rsidRPr="000D48BE" w:rsidRDefault="003A2625" w:rsidP="003A2625">
                  <w:pPr>
                    <w:jc w:val="right"/>
                    <w:rPr>
                      <w:rFonts w:cs="Arial"/>
                      <w:sz w:val="18"/>
                      <w:szCs w:val="18"/>
                    </w:rPr>
                  </w:pPr>
                  <w:r w:rsidRPr="000D48BE">
                    <w:rPr>
                      <w:rFonts w:cs="Arial"/>
                      <w:sz w:val="18"/>
                      <w:szCs w:val="18"/>
                    </w:rPr>
                    <w:t>-</w:t>
                  </w:r>
                </w:p>
              </w:tc>
              <w:tc>
                <w:tcPr>
                  <w:tcW w:w="1134" w:type="dxa"/>
                  <w:tcBorders>
                    <w:left w:val="single" w:sz="4" w:space="0" w:color="auto"/>
                    <w:bottom w:val="single" w:sz="4" w:space="0" w:color="auto"/>
                    <w:right w:val="single" w:sz="4" w:space="0" w:color="auto"/>
                  </w:tcBorders>
                  <w:vAlign w:val="bottom"/>
                </w:tcPr>
                <w:p w14:paraId="30753C6A" w14:textId="3DC738BE" w:rsidR="003A2625" w:rsidRPr="000D48BE" w:rsidRDefault="003A2625" w:rsidP="003A2625">
                  <w:pPr>
                    <w:jc w:val="right"/>
                    <w:rPr>
                      <w:rFonts w:cs="Arial"/>
                      <w:sz w:val="18"/>
                      <w:szCs w:val="18"/>
                    </w:rPr>
                  </w:pPr>
                  <w:r w:rsidRPr="000D48BE">
                    <w:rPr>
                      <w:rFonts w:cs="Arial"/>
                      <w:sz w:val="18"/>
                      <w:szCs w:val="18"/>
                    </w:rPr>
                    <w:t>-</w:t>
                  </w:r>
                </w:p>
              </w:tc>
              <w:tc>
                <w:tcPr>
                  <w:tcW w:w="1085" w:type="dxa"/>
                  <w:tcBorders>
                    <w:left w:val="single" w:sz="4" w:space="0" w:color="auto"/>
                    <w:bottom w:val="single" w:sz="4" w:space="0" w:color="auto"/>
                    <w:right w:val="single" w:sz="4" w:space="0" w:color="auto"/>
                  </w:tcBorders>
                  <w:vAlign w:val="bottom"/>
                </w:tcPr>
                <w:p w14:paraId="1C9B70E6" w14:textId="6BF7AC5A" w:rsidR="003A2625" w:rsidRPr="000D48BE" w:rsidRDefault="001F0BD0" w:rsidP="003A2625">
                  <w:pPr>
                    <w:jc w:val="right"/>
                    <w:rPr>
                      <w:rFonts w:cs="Arial"/>
                      <w:color w:val="000000"/>
                      <w:sz w:val="18"/>
                      <w:szCs w:val="18"/>
                    </w:rPr>
                  </w:pPr>
                  <w:r w:rsidRPr="000D48BE">
                    <w:rPr>
                      <w:rFonts w:cs="Arial"/>
                      <w:color w:val="000000"/>
                      <w:sz w:val="18"/>
                      <w:szCs w:val="18"/>
                    </w:rPr>
                    <w:t>42,249</w:t>
                  </w:r>
                </w:p>
              </w:tc>
              <w:tc>
                <w:tcPr>
                  <w:tcW w:w="938" w:type="dxa"/>
                  <w:tcBorders>
                    <w:left w:val="single" w:sz="4" w:space="0" w:color="auto"/>
                    <w:bottom w:val="single" w:sz="4" w:space="0" w:color="auto"/>
                    <w:right w:val="single" w:sz="4" w:space="0" w:color="auto"/>
                  </w:tcBorders>
                  <w:vAlign w:val="bottom"/>
                </w:tcPr>
                <w:p w14:paraId="1246D87C" w14:textId="155CC273" w:rsidR="003A2625" w:rsidRPr="000D48BE" w:rsidRDefault="001F0BD0" w:rsidP="003A2625">
                  <w:pPr>
                    <w:jc w:val="right"/>
                    <w:rPr>
                      <w:rFonts w:cs="Arial"/>
                      <w:b/>
                      <w:color w:val="000000"/>
                      <w:sz w:val="18"/>
                      <w:szCs w:val="18"/>
                    </w:rPr>
                  </w:pPr>
                  <w:r w:rsidRPr="000D48BE">
                    <w:rPr>
                      <w:rFonts w:cs="Arial"/>
                      <w:b/>
                      <w:color w:val="000000"/>
                      <w:sz w:val="18"/>
                      <w:szCs w:val="18"/>
                    </w:rPr>
                    <w:t>155,518</w:t>
                  </w:r>
                </w:p>
              </w:tc>
            </w:tr>
            <w:tr w:rsidR="003A2625" w:rsidRPr="00DF343A" w14:paraId="30F65F3A" w14:textId="77777777" w:rsidTr="000D48BE">
              <w:trPr>
                <w:trHeight w:val="284"/>
                <w:jc w:val="center"/>
              </w:trPr>
              <w:tc>
                <w:tcPr>
                  <w:tcW w:w="3342" w:type="dxa"/>
                  <w:tcBorders>
                    <w:top w:val="single" w:sz="4" w:space="0" w:color="auto"/>
                    <w:left w:val="single" w:sz="4" w:space="0" w:color="auto"/>
                    <w:bottom w:val="single" w:sz="4" w:space="0" w:color="auto"/>
                    <w:right w:val="single" w:sz="4" w:space="0" w:color="auto"/>
                  </w:tcBorders>
                  <w:vAlign w:val="bottom"/>
                </w:tcPr>
                <w:p w14:paraId="44293DE6" w14:textId="16D0E8B5" w:rsidR="003A2625" w:rsidRPr="000D48BE" w:rsidRDefault="003A2625" w:rsidP="003A2625">
                  <w:pPr>
                    <w:rPr>
                      <w:rFonts w:cs="Arial"/>
                      <w:bCs/>
                      <w:sz w:val="18"/>
                      <w:szCs w:val="18"/>
                    </w:rPr>
                  </w:pPr>
                  <w:r w:rsidRPr="000D48BE">
                    <w:rPr>
                      <w:rFonts w:cs="Arial"/>
                      <w:bCs/>
                      <w:sz w:val="18"/>
                      <w:szCs w:val="18"/>
                    </w:rPr>
                    <w:t>Assistant Chief Fire Officer</w:t>
                  </w:r>
                </w:p>
              </w:tc>
              <w:tc>
                <w:tcPr>
                  <w:tcW w:w="617" w:type="dxa"/>
                  <w:tcBorders>
                    <w:left w:val="single" w:sz="4" w:space="0" w:color="auto"/>
                    <w:bottom w:val="single" w:sz="4" w:space="0" w:color="auto"/>
                    <w:right w:val="single" w:sz="4" w:space="0" w:color="auto"/>
                  </w:tcBorders>
                </w:tcPr>
                <w:p w14:paraId="49A3959E" w14:textId="77777777" w:rsidR="003A2625" w:rsidRPr="000D48BE" w:rsidRDefault="003A2625" w:rsidP="003A2625">
                  <w:pPr>
                    <w:jc w:val="right"/>
                    <w:rPr>
                      <w:rFonts w:cs="Arial"/>
                      <w:color w:val="000000"/>
                      <w:sz w:val="18"/>
                      <w:szCs w:val="18"/>
                    </w:rPr>
                  </w:pPr>
                </w:p>
              </w:tc>
              <w:tc>
                <w:tcPr>
                  <w:tcW w:w="947" w:type="dxa"/>
                  <w:tcBorders>
                    <w:left w:val="single" w:sz="4" w:space="0" w:color="auto"/>
                    <w:bottom w:val="single" w:sz="4" w:space="0" w:color="auto"/>
                    <w:right w:val="single" w:sz="4" w:space="0" w:color="auto"/>
                  </w:tcBorders>
                  <w:vAlign w:val="bottom"/>
                </w:tcPr>
                <w:p w14:paraId="7D388687" w14:textId="1EAE110D" w:rsidR="003A2625" w:rsidRPr="000D48BE" w:rsidRDefault="001F0BD0" w:rsidP="003A2625">
                  <w:pPr>
                    <w:jc w:val="right"/>
                    <w:rPr>
                      <w:rFonts w:cs="Arial"/>
                      <w:sz w:val="18"/>
                      <w:szCs w:val="18"/>
                    </w:rPr>
                  </w:pPr>
                  <w:r w:rsidRPr="000D48BE">
                    <w:rPr>
                      <w:rFonts w:cs="Arial"/>
                      <w:color w:val="000000"/>
                      <w:sz w:val="18"/>
                      <w:szCs w:val="18"/>
                    </w:rPr>
                    <w:t>113,838</w:t>
                  </w:r>
                </w:p>
              </w:tc>
              <w:tc>
                <w:tcPr>
                  <w:tcW w:w="895" w:type="dxa"/>
                  <w:tcBorders>
                    <w:left w:val="single" w:sz="4" w:space="0" w:color="auto"/>
                    <w:bottom w:val="single" w:sz="4" w:space="0" w:color="auto"/>
                    <w:right w:val="single" w:sz="4" w:space="0" w:color="auto"/>
                  </w:tcBorders>
                  <w:vAlign w:val="bottom"/>
                </w:tcPr>
                <w:p w14:paraId="7C8DF169" w14:textId="77777777" w:rsidR="003A2625" w:rsidRPr="000D48BE" w:rsidRDefault="003A2625" w:rsidP="003A2625">
                  <w:pPr>
                    <w:jc w:val="right"/>
                    <w:rPr>
                      <w:rFonts w:cs="Arial"/>
                      <w:sz w:val="18"/>
                      <w:szCs w:val="18"/>
                    </w:rPr>
                  </w:pPr>
                  <w:r w:rsidRPr="000D48BE">
                    <w:rPr>
                      <w:rFonts w:cs="Arial"/>
                      <w:sz w:val="18"/>
                      <w:szCs w:val="18"/>
                    </w:rPr>
                    <w:t>-</w:t>
                  </w:r>
                </w:p>
              </w:tc>
              <w:tc>
                <w:tcPr>
                  <w:tcW w:w="1134" w:type="dxa"/>
                  <w:tcBorders>
                    <w:left w:val="single" w:sz="4" w:space="0" w:color="auto"/>
                    <w:bottom w:val="single" w:sz="4" w:space="0" w:color="auto"/>
                    <w:right w:val="single" w:sz="4" w:space="0" w:color="auto"/>
                  </w:tcBorders>
                  <w:vAlign w:val="bottom"/>
                </w:tcPr>
                <w:p w14:paraId="6C733976" w14:textId="77777777" w:rsidR="003A2625" w:rsidRPr="000D48BE" w:rsidRDefault="003A2625" w:rsidP="003A2625">
                  <w:pPr>
                    <w:jc w:val="right"/>
                    <w:rPr>
                      <w:rFonts w:cs="Arial"/>
                      <w:sz w:val="18"/>
                      <w:szCs w:val="18"/>
                    </w:rPr>
                  </w:pPr>
                  <w:r w:rsidRPr="000D48BE">
                    <w:rPr>
                      <w:rFonts w:cs="Arial"/>
                      <w:sz w:val="18"/>
                      <w:szCs w:val="18"/>
                    </w:rPr>
                    <w:t>-</w:t>
                  </w:r>
                </w:p>
              </w:tc>
              <w:tc>
                <w:tcPr>
                  <w:tcW w:w="1134" w:type="dxa"/>
                  <w:tcBorders>
                    <w:left w:val="single" w:sz="4" w:space="0" w:color="auto"/>
                    <w:bottom w:val="single" w:sz="4" w:space="0" w:color="auto"/>
                    <w:right w:val="single" w:sz="4" w:space="0" w:color="auto"/>
                  </w:tcBorders>
                  <w:vAlign w:val="bottom"/>
                </w:tcPr>
                <w:p w14:paraId="1B704880" w14:textId="77777777" w:rsidR="003A2625" w:rsidRPr="000D48BE" w:rsidRDefault="003A2625" w:rsidP="003A2625">
                  <w:pPr>
                    <w:jc w:val="right"/>
                    <w:rPr>
                      <w:rFonts w:cs="Arial"/>
                      <w:sz w:val="18"/>
                      <w:szCs w:val="18"/>
                    </w:rPr>
                  </w:pPr>
                  <w:r w:rsidRPr="000D48BE">
                    <w:rPr>
                      <w:rFonts w:cs="Arial"/>
                      <w:sz w:val="18"/>
                      <w:szCs w:val="18"/>
                    </w:rPr>
                    <w:t>-</w:t>
                  </w:r>
                </w:p>
              </w:tc>
              <w:tc>
                <w:tcPr>
                  <w:tcW w:w="1085" w:type="dxa"/>
                  <w:tcBorders>
                    <w:left w:val="single" w:sz="4" w:space="0" w:color="auto"/>
                    <w:bottom w:val="single" w:sz="4" w:space="0" w:color="auto"/>
                    <w:right w:val="single" w:sz="4" w:space="0" w:color="auto"/>
                  </w:tcBorders>
                  <w:vAlign w:val="bottom"/>
                </w:tcPr>
                <w:p w14:paraId="3D9A07E1" w14:textId="0123A0FA" w:rsidR="003A2625" w:rsidRPr="000D48BE" w:rsidRDefault="001F0BD0" w:rsidP="003A2625">
                  <w:pPr>
                    <w:jc w:val="right"/>
                    <w:rPr>
                      <w:rFonts w:cs="Arial"/>
                      <w:sz w:val="18"/>
                      <w:szCs w:val="18"/>
                    </w:rPr>
                  </w:pPr>
                  <w:r w:rsidRPr="000D48BE">
                    <w:rPr>
                      <w:rFonts w:cs="Arial"/>
                      <w:color w:val="000000"/>
                      <w:sz w:val="18"/>
                      <w:szCs w:val="18"/>
                    </w:rPr>
                    <w:t>32,7</w:t>
                  </w:r>
                  <w:r w:rsidR="00971A87">
                    <w:rPr>
                      <w:rFonts w:cs="Arial"/>
                      <w:color w:val="000000"/>
                      <w:sz w:val="18"/>
                      <w:szCs w:val="18"/>
                    </w:rPr>
                    <w:t>8</w:t>
                  </w:r>
                  <w:r w:rsidRPr="000D48BE">
                    <w:rPr>
                      <w:rFonts w:cs="Arial"/>
                      <w:color w:val="000000"/>
                      <w:sz w:val="18"/>
                      <w:szCs w:val="18"/>
                    </w:rPr>
                    <w:t>5</w:t>
                  </w:r>
                </w:p>
              </w:tc>
              <w:tc>
                <w:tcPr>
                  <w:tcW w:w="938" w:type="dxa"/>
                  <w:tcBorders>
                    <w:left w:val="single" w:sz="4" w:space="0" w:color="auto"/>
                    <w:bottom w:val="single" w:sz="4" w:space="0" w:color="auto"/>
                    <w:right w:val="single" w:sz="4" w:space="0" w:color="auto"/>
                  </w:tcBorders>
                  <w:vAlign w:val="bottom"/>
                </w:tcPr>
                <w:p w14:paraId="592D111D" w14:textId="1EB4BD8A" w:rsidR="003A2625" w:rsidRPr="000D48BE" w:rsidRDefault="001F0BD0" w:rsidP="003A2625">
                  <w:pPr>
                    <w:jc w:val="right"/>
                    <w:rPr>
                      <w:rFonts w:cs="Arial"/>
                      <w:b/>
                      <w:sz w:val="18"/>
                      <w:szCs w:val="18"/>
                    </w:rPr>
                  </w:pPr>
                  <w:r w:rsidRPr="000D48BE">
                    <w:rPr>
                      <w:rFonts w:cs="Arial"/>
                      <w:b/>
                      <w:color w:val="000000"/>
                      <w:sz w:val="18"/>
                      <w:szCs w:val="18"/>
                    </w:rPr>
                    <w:t>146,623</w:t>
                  </w:r>
                </w:p>
              </w:tc>
            </w:tr>
            <w:tr w:rsidR="003A2625" w:rsidRPr="00DF343A" w14:paraId="7982371B" w14:textId="77777777" w:rsidTr="000D48BE">
              <w:trPr>
                <w:trHeight w:val="284"/>
                <w:jc w:val="center"/>
              </w:trPr>
              <w:tc>
                <w:tcPr>
                  <w:tcW w:w="3342" w:type="dxa"/>
                  <w:tcBorders>
                    <w:top w:val="single" w:sz="4" w:space="0" w:color="auto"/>
                    <w:left w:val="single" w:sz="4" w:space="0" w:color="auto"/>
                    <w:bottom w:val="single" w:sz="4" w:space="0" w:color="auto"/>
                    <w:right w:val="single" w:sz="4" w:space="0" w:color="auto"/>
                  </w:tcBorders>
                  <w:vAlign w:val="bottom"/>
                </w:tcPr>
                <w:p w14:paraId="76AFF7CD" w14:textId="77777777" w:rsidR="003A2625" w:rsidRPr="000D48BE" w:rsidRDefault="003A2625" w:rsidP="003A2625">
                  <w:pPr>
                    <w:rPr>
                      <w:rFonts w:cs="Arial"/>
                      <w:bCs/>
                      <w:sz w:val="18"/>
                      <w:szCs w:val="18"/>
                    </w:rPr>
                  </w:pPr>
                  <w:r w:rsidRPr="000D48BE">
                    <w:rPr>
                      <w:rFonts w:cs="Arial"/>
                      <w:bCs/>
                      <w:sz w:val="18"/>
                      <w:szCs w:val="18"/>
                    </w:rPr>
                    <w:t>Assistant Director Resources/Treasurer</w:t>
                  </w:r>
                </w:p>
              </w:tc>
              <w:tc>
                <w:tcPr>
                  <w:tcW w:w="617" w:type="dxa"/>
                  <w:tcBorders>
                    <w:left w:val="single" w:sz="4" w:space="0" w:color="auto"/>
                    <w:bottom w:val="single" w:sz="4" w:space="0" w:color="auto"/>
                    <w:right w:val="single" w:sz="4" w:space="0" w:color="auto"/>
                  </w:tcBorders>
                </w:tcPr>
                <w:p w14:paraId="257136DA" w14:textId="77777777" w:rsidR="003A2625" w:rsidRPr="000D48BE" w:rsidRDefault="003A2625" w:rsidP="003A2625">
                  <w:pPr>
                    <w:jc w:val="right"/>
                    <w:rPr>
                      <w:rFonts w:cs="Arial"/>
                      <w:color w:val="000000"/>
                      <w:sz w:val="18"/>
                      <w:szCs w:val="18"/>
                    </w:rPr>
                  </w:pPr>
                </w:p>
              </w:tc>
              <w:tc>
                <w:tcPr>
                  <w:tcW w:w="947" w:type="dxa"/>
                  <w:tcBorders>
                    <w:left w:val="single" w:sz="4" w:space="0" w:color="auto"/>
                    <w:bottom w:val="single" w:sz="4" w:space="0" w:color="auto"/>
                    <w:right w:val="single" w:sz="4" w:space="0" w:color="auto"/>
                  </w:tcBorders>
                  <w:vAlign w:val="bottom"/>
                </w:tcPr>
                <w:p w14:paraId="57C27B77" w14:textId="5F1C30E0" w:rsidR="003A2625" w:rsidRPr="000D48BE" w:rsidRDefault="001F0BD0" w:rsidP="003A2625">
                  <w:pPr>
                    <w:jc w:val="right"/>
                    <w:rPr>
                      <w:rFonts w:cs="Arial"/>
                      <w:sz w:val="18"/>
                      <w:szCs w:val="18"/>
                    </w:rPr>
                  </w:pPr>
                  <w:r w:rsidRPr="000D48BE">
                    <w:rPr>
                      <w:rFonts w:cs="Arial"/>
                      <w:color w:val="000000"/>
                      <w:sz w:val="18"/>
                      <w:szCs w:val="18"/>
                    </w:rPr>
                    <w:t>82,609</w:t>
                  </w:r>
                </w:p>
              </w:tc>
              <w:tc>
                <w:tcPr>
                  <w:tcW w:w="895" w:type="dxa"/>
                  <w:tcBorders>
                    <w:left w:val="single" w:sz="4" w:space="0" w:color="auto"/>
                    <w:bottom w:val="single" w:sz="4" w:space="0" w:color="auto"/>
                    <w:right w:val="single" w:sz="4" w:space="0" w:color="auto"/>
                  </w:tcBorders>
                  <w:vAlign w:val="bottom"/>
                </w:tcPr>
                <w:p w14:paraId="5B077825" w14:textId="77777777" w:rsidR="003A2625" w:rsidRPr="000D48BE" w:rsidRDefault="003A2625" w:rsidP="003A2625">
                  <w:pPr>
                    <w:jc w:val="right"/>
                    <w:rPr>
                      <w:rFonts w:cs="Arial"/>
                      <w:sz w:val="18"/>
                      <w:szCs w:val="18"/>
                    </w:rPr>
                  </w:pPr>
                  <w:r w:rsidRPr="000D48BE">
                    <w:rPr>
                      <w:rFonts w:cs="Arial"/>
                      <w:sz w:val="18"/>
                      <w:szCs w:val="18"/>
                    </w:rPr>
                    <w:t>-</w:t>
                  </w:r>
                </w:p>
              </w:tc>
              <w:tc>
                <w:tcPr>
                  <w:tcW w:w="1134" w:type="dxa"/>
                  <w:tcBorders>
                    <w:left w:val="single" w:sz="4" w:space="0" w:color="auto"/>
                    <w:bottom w:val="single" w:sz="4" w:space="0" w:color="auto"/>
                    <w:right w:val="single" w:sz="4" w:space="0" w:color="auto"/>
                  </w:tcBorders>
                  <w:vAlign w:val="bottom"/>
                </w:tcPr>
                <w:p w14:paraId="4898FD35" w14:textId="77777777" w:rsidR="003A2625" w:rsidRPr="000D48BE" w:rsidRDefault="003A2625" w:rsidP="003A2625">
                  <w:pPr>
                    <w:jc w:val="right"/>
                    <w:rPr>
                      <w:rFonts w:cs="Arial"/>
                      <w:sz w:val="18"/>
                      <w:szCs w:val="18"/>
                    </w:rPr>
                  </w:pPr>
                  <w:r w:rsidRPr="000D48BE">
                    <w:rPr>
                      <w:rFonts w:cs="Arial"/>
                      <w:sz w:val="18"/>
                      <w:szCs w:val="18"/>
                    </w:rPr>
                    <w:t>-</w:t>
                  </w:r>
                </w:p>
              </w:tc>
              <w:tc>
                <w:tcPr>
                  <w:tcW w:w="1134" w:type="dxa"/>
                  <w:tcBorders>
                    <w:left w:val="single" w:sz="4" w:space="0" w:color="auto"/>
                    <w:bottom w:val="single" w:sz="4" w:space="0" w:color="auto"/>
                    <w:right w:val="single" w:sz="4" w:space="0" w:color="auto"/>
                  </w:tcBorders>
                  <w:vAlign w:val="bottom"/>
                </w:tcPr>
                <w:p w14:paraId="3036A4F5" w14:textId="77777777" w:rsidR="003A2625" w:rsidRPr="000D48BE" w:rsidRDefault="003A2625" w:rsidP="003A2625">
                  <w:pPr>
                    <w:jc w:val="right"/>
                    <w:rPr>
                      <w:rFonts w:cs="Arial"/>
                      <w:sz w:val="18"/>
                      <w:szCs w:val="18"/>
                    </w:rPr>
                  </w:pPr>
                  <w:r w:rsidRPr="000D48BE">
                    <w:rPr>
                      <w:rFonts w:cs="Arial"/>
                      <w:sz w:val="18"/>
                      <w:szCs w:val="18"/>
                    </w:rPr>
                    <w:t>-</w:t>
                  </w:r>
                </w:p>
              </w:tc>
              <w:tc>
                <w:tcPr>
                  <w:tcW w:w="1085" w:type="dxa"/>
                  <w:tcBorders>
                    <w:left w:val="single" w:sz="4" w:space="0" w:color="auto"/>
                    <w:bottom w:val="single" w:sz="4" w:space="0" w:color="auto"/>
                    <w:right w:val="single" w:sz="4" w:space="0" w:color="auto"/>
                  </w:tcBorders>
                  <w:vAlign w:val="bottom"/>
                </w:tcPr>
                <w:p w14:paraId="3B632884" w14:textId="578BD91D" w:rsidR="003A2625" w:rsidRPr="000D48BE" w:rsidRDefault="001F0BD0" w:rsidP="003A2625">
                  <w:pPr>
                    <w:jc w:val="right"/>
                    <w:rPr>
                      <w:rFonts w:cs="Arial"/>
                      <w:sz w:val="18"/>
                      <w:szCs w:val="18"/>
                    </w:rPr>
                  </w:pPr>
                  <w:r w:rsidRPr="000D48BE">
                    <w:rPr>
                      <w:rFonts w:cs="Arial"/>
                      <w:color w:val="000000"/>
                      <w:sz w:val="18"/>
                      <w:szCs w:val="18"/>
                    </w:rPr>
                    <w:t>15,407</w:t>
                  </w:r>
                </w:p>
              </w:tc>
              <w:tc>
                <w:tcPr>
                  <w:tcW w:w="938" w:type="dxa"/>
                  <w:tcBorders>
                    <w:left w:val="single" w:sz="4" w:space="0" w:color="auto"/>
                    <w:bottom w:val="single" w:sz="4" w:space="0" w:color="auto"/>
                    <w:right w:val="single" w:sz="4" w:space="0" w:color="auto"/>
                  </w:tcBorders>
                  <w:vAlign w:val="bottom"/>
                </w:tcPr>
                <w:p w14:paraId="66161DCD" w14:textId="2B152246" w:rsidR="003A2625" w:rsidRPr="000D48BE" w:rsidRDefault="001F0BD0" w:rsidP="003A2625">
                  <w:pPr>
                    <w:jc w:val="right"/>
                    <w:rPr>
                      <w:rFonts w:cs="Arial"/>
                      <w:b/>
                      <w:sz w:val="18"/>
                      <w:szCs w:val="18"/>
                    </w:rPr>
                  </w:pPr>
                  <w:r w:rsidRPr="000D48BE">
                    <w:rPr>
                      <w:rFonts w:cs="Arial"/>
                      <w:b/>
                      <w:color w:val="000000"/>
                      <w:sz w:val="18"/>
                      <w:szCs w:val="18"/>
                    </w:rPr>
                    <w:t>98,016</w:t>
                  </w:r>
                </w:p>
              </w:tc>
            </w:tr>
            <w:tr w:rsidR="001F0BD0" w:rsidRPr="00DF343A" w14:paraId="186F38E3" w14:textId="77777777" w:rsidTr="000D48BE">
              <w:trPr>
                <w:trHeight w:val="284"/>
                <w:jc w:val="center"/>
              </w:trPr>
              <w:tc>
                <w:tcPr>
                  <w:tcW w:w="3342" w:type="dxa"/>
                  <w:tcBorders>
                    <w:top w:val="single" w:sz="4" w:space="0" w:color="auto"/>
                    <w:left w:val="single" w:sz="4" w:space="0" w:color="auto"/>
                    <w:bottom w:val="single" w:sz="4" w:space="0" w:color="auto"/>
                    <w:right w:val="single" w:sz="4" w:space="0" w:color="auto"/>
                  </w:tcBorders>
                  <w:vAlign w:val="bottom"/>
                </w:tcPr>
                <w:p w14:paraId="13890DC2" w14:textId="21290C03" w:rsidR="001F0BD0" w:rsidRPr="000D48BE" w:rsidRDefault="001F0BD0" w:rsidP="003A2625">
                  <w:pPr>
                    <w:rPr>
                      <w:rFonts w:cs="Arial"/>
                      <w:bCs/>
                      <w:sz w:val="18"/>
                      <w:szCs w:val="18"/>
                    </w:rPr>
                  </w:pPr>
                  <w:r w:rsidRPr="000D48BE">
                    <w:rPr>
                      <w:rFonts w:cs="Arial"/>
                      <w:bCs/>
                      <w:sz w:val="18"/>
                      <w:szCs w:val="18"/>
                    </w:rPr>
                    <w:t xml:space="preserve">Assistant Director Operational Support and Resilience </w:t>
                  </w:r>
                </w:p>
              </w:tc>
              <w:tc>
                <w:tcPr>
                  <w:tcW w:w="617" w:type="dxa"/>
                  <w:tcBorders>
                    <w:left w:val="single" w:sz="4" w:space="0" w:color="auto"/>
                    <w:bottom w:val="single" w:sz="4" w:space="0" w:color="auto"/>
                    <w:right w:val="single" w:sz="4" w:space="0" w:color="auto"/>
                  </w:tcBorders>
                </w:tcPr>
                <w:p w14:paraId="7C6B17BD" w14:textId="4F12AD05" w:rsidR="001F0BD0" w:rsidRPr="000D48BE" w:rsidRDefault="001F0BD0" w:rsidP="003A2625">
                  <w:pPr>
                    <w:jc w:val="right"/>
                    <w:rPr>
                      <w:rFonts w:cs="Arial"/>
                      <w:color w:val="000000"/>
                      <w:sz w:val="18"/>
                      <w:szCs w:val="18"/>
                    </w:rPr>
                  </w:pPr>
                  <w:r w:rsidRPr="000D48BE">
                    <w:rPr>
                      <w:rFonts w:cs="Arial"/>
                      <w:color w:val="000000"/>
                      <w:sz w:val="18"/>
                      <w:szCs w:val="18"/>
                    </w:rPr>
                    <w:t>3</w:t>
                  </w:r>
                </w:p>
              </w:tc>
              <w:tc>
                <w:tcPr>
                  <w:tcW w:w="947" w:type="dxa"/>
                  <w:tcBorders>
                    <w:left w:val="single" w:sz="4" w:space="0" w:color="auto"/>
                    <w:bottom w:val="single" w:sz="4" w:space="0" w:color="auto"/>
                    <w:right w:val="single" w:sz="4" w:space="0" w:color="auto"/>
                  </w:tcBorders>
                  <w:vAlign w:val="bottom"/>
                </w:tcPr>
                <w:p w14:paraId="0BE18433" w14:textId="3EBE8E8E" w:rsidR="001F0BD0" w:rsidRPr="000D48BE" w:rsidRDefault="001F0BD0" w:rsidP="003A2625">
                  <w:pPr>
                    <w:jc w:val="right"/>
                    <w:rPr>
                      <w:rFonts w:cs="Arial"/>
                      <w:color w:val="000000"/>
                      <w:sz w:val="18"/>
                      <w:szCs w:val="18"/>
                    </w:rPr>
                  </w:pPr>
                  <w:r w:rsidRPr="000D48BE">
                    <w:rPr>
                      <w:rFonts w:cs="Arial"/>
                      <w:color w:val="000000"/>
                      <w:sz w:val="18"/>
                      <w:szCs w:val="18"/>
                    </w:rPr>
                    <w:t>50,448</w:t>
                  </w:r>
                </w:p>
              </w:tc>
              <w:tc>
                <w:tcPr>
                  <w:tcW w:w="895" w:type="dxa"/>
                  <w:tcBorders>
                    <w:left w:val="single" w:sz="4" w:space="0" w:color="auto"/>
                    <w:bottom w:val="single" w:sz="4" w:space="0" w:color="auto"/>
                    <w:right w:val="single" w:sz="4" w:space="0" w:color="auto"/>
                  </w:tcBorders>
                  <w:vAlign w:val="bottom"/>
                </w:tcPr>
                <w:p w14:paraId="65995F42" w14:textId="77777777" w:rsidR="001F0BD0" w:rsidRPr="000D48BE" w:rsidRDefault="001F0BD0" w:rsidP="003A2625">
                  <w:pPr>
                    <w:jc w:val="right"/>
                    <w:rPr>
                      <w:rFonts w:cs="Arial"/>
                      <w:sz w:val="18"/>
                      <w:szCs w:val="18"/>
                    </w:rPr>
                  </w:pPr>
                  <w:r w:rsidRPr="000D48BE">
                    <w:rPr>
                      <w:rFonts w:cs="Arial"/>
                      <w:sz w:val="18"/>
                      <w:szCs w:val="18"/>
                    </w:rPr>
                    <w:t>-</w:t>
                  </w:r>
                </w:p>
              </w:tc>
              <w:tc>
                <w:tcPr>
                  <w:tcW w:w="1134" w:type="dxa"/>
                  <w:tcBorders>
                    <w:left w:val="single" w:sz="4" w:space="0" w:color="auto"/>
                    <w:bottom w:val="single" w:sz="4" w:space="0" w:color="auto"/>
                    <w:right w:val="single" w:sz="4" w:space="0" w:color="auto"/>
                  </w:tcBorders>
                  <w:vAlign w:val="bottom"/>
                </w:tcPr>
                <w:p w14:paraId="47E852CC" w14:textId="77777777" w:rsidR="001F0BD0" w:rsidRPr="000D48BE" w:rsidRDefault="001F0BD0" w:rsidP="003A2625">
                  <w:pPr>
                    <w:jc w:val="right"/>
                    <w:rPr>
                      <w:rFonts w:cs="Arial"/>
                      <w:sz w:val="18"/>
                      <w:szCs w:val="18"/>
                    </w:rPr>
                  </w:pPr>
                  <w:r w:rsidRPr="000D48BE">
                    <w:rPr>
                      <w:rFonts w:cs="Arial"/>
                      <w:sz w:val="18"/>
                      <w:szCs w:val="18"/>
                    </w:rPr>
                    <w:t>-</w:t>
                  </w:r>
                </w:p>
              </w:tc>
              <w:tc>
                <w:tcPr>
                  <w:tcW w:w="1134" w:type="dxa"/>
                  <w:tcBorders>
                    <w:left w:val="single" w:sz="4" w:space="0" w:color="auto"/>
                    <w:bottom w:val="single" w:sz="4" w:space="0" w:color="auto"/>
                    <w:right w:val="single" w:sz="4" w:space="0" w:color="auto"/>
                  </w:tcBorders>
                  <w:vAlign w:val="bottom"/>
                </w:tcPr>
                <w:p w14:paraId="36BD448F" w14:textId="77777777" w:rsidR="001F0BD0" w:rsidRPr="000D48BE" w:rsidRDefault="001F0BD0" w:rsidP="003A2625">
                  <w:pPr>
                    <w:jc w:val="right"/>
                    <w:rPr>
                      <w:rFonts w:cs="Arial"/>
                      <w:sz w:val="18"/>
                      <w:szCs w:val="18"/>
                    </w:rPr>
                  </w:pPr>
                  <w:r w:rsidRPr="000D48BE">
                    <w:rPr>
                      <w:rFonts w:cs="Arial"/>
                      <w:sz w:val="18"/>
                      <w:szCs w:val="18"/>
                    </w:rPr>
                    <w:t>-</w:t>
                  </w:r>
                </w:p>
              </w:tc>
              <w:tc>
                <w:tcPr>
                  <w:tcW w:w="1085" w:type="dxa"/>
                  <w:tcBorders>
                    <w:left w:val="single" w:sz="4" w:space="0" w:color="auto"/>
                    <w:bottom w:val="single" w:sz="4" w:space="0" w:color="auto"/>
                    <w:right w:val="single" w:sz="4" w:space="0" w:color="auto"/>
                  </w:tcBorders>
                  <w:vAlign w:val="bottom"/>
                </w:tcPr>
                <w:p w14:paraId="15FC03BC" w14:textId="2F6FB1A8" w:rsidR="001F0BD0" w:rsidRPr="000D48BE" w:rsidRDefault="001F0BD0" w:rsidP="003A2625">
                  <w:pPr>
                    <w:jc w:val="right"/>
                    <w:rPr>
                      <w:rFonts w:cs="Arial"/>
                      <w:color w:val="000000"/>
                      <w:sz w:val="18"/>
                      <w:szCs w:val="18"/>
                    </w:rPr>
                  </w:pPr>
                  <w:r w:rsidRPr="000D48BE">
                    <w:rPr>
                      <w:rFonts w:cs="Arial"/>
                      <w:color w:val="000000"/>
                      <w:sz w:val="18"/>
                      <w:szCs w:val="18"/>
                    </w:rPr>
                    <w:t>14,529</w:t>
                  </w:r>
                </w:p>
              </w:tc>
              <w:tc>
                <w:tcPr>
                  <w:tcW w:w="938" w:type="dxa"/>
                  <w:tcBorders>
                    <w:left w:val="single" w:sz="4" w:space="0" w:color="auto"/>
                    <w:bottom w:val="single" w:sz="4" w:space="0" w:color="auto"/>
                    <w:right w:val="single" w:sz="4" w:space="0" w:color="auto"/>
                  </w:tcBorders>
                  <w:vAlign w:val="bottom"/>
                </w:tcPr>
                <w:p w14:paraId="0027F85A" w14:textId="6AFF4C3A" w:rsidR="001F0BD0" w:rsidRPr="000D48BE" w:rsidRDefault="002F23AD" w:rsidP="003A2625">
                  <w:pPr>
                    <w:jc w:val="right"/>
                    <w:rPr>
                      <w:rFonts w:cs="Arial"/>
                      <w:b/>
                      <w:color w:val="000000"/>
                      <w:sz w:val="18"/>
                      <w:szCs w:val="18"/>
                    </w:rPr>
                  </w:pPr>
                  <w:r w:rsidRPr="000D48BE">
                    <w:rPr>
                      <w:rFonts w:cs="Arial"/>
                      <w:b/>
                      <w:color w:val="000000"/>
                      <w:sz w:val="18"/>
                      <w:szCs w:val="18"/>
                    </w:rPr>
                    <w:t>64,977</w:t>
                  </w:r>
                </w:p>
              </w:tc>
            </w:tr>
            <w:tr w:rsidR="001F0BD0" w:rsidRPr="00DF343A" w14:paraId="2999D5EF" w14:textId="77777777" w:rsidTr="000D48BE">
              <w:trPr>
                <w:trHeight w:val="284"/>
                <w:jc w:val="center"/>
              </w:trPr>
              <w:tc>
                <w:tcPr>
                  <w:tcW w:w="3342" w:type="dxa"/>
                  <w:tcBorders>
                    <w:top w:val="single" w:sz="4" w:space="0" w:color="auto"/>
                    <w:left w:val="single" w:sz="4" w:space="0" w:color="auto"/>
                    <w:bottom w:val="single" w:sz="4" w:space="0" w:color="auto"/>
                    <w:right w:val="single" w:sz="4" w:space="0" w:color="auto"/>
                  </w:tcBorders>
                  <w:vAlign w:val="bottom"/>
                </w:tcPr>
                <w:p w14:paraId="7DE62C09" w14:textId="64D0B11E" w:rsidR="001F0BD0" w:rsidRPr="000D48BE" w:rsidRDefault="001F0BD0" w:rsidP="003A2625">
                  <w:pPr>
                    <w:rPr>
                      <w:rFonts w:cs="Arial"/>
                      <w:bCs/>
                      <w:sz w:val="18"/>
                      <w:szCs w:val="18"/>
                    </w:rPr>
                  </w:pPr>
                  <w:r w:rsidRPr="000D48BE">
                    <w:rPr>
                      <w:rFonts w:cs="Arial"/>
                      <w:bCs/>
                      <w:sz w:val="18"/>
                      <w:szCs w:val="18"/>
                    </w:rPr>
                    <w:t>Acting Assistant Director Operational Support and Resilience</w:t>
                  </w:r>
                </w:p>
              </w:tc>
              <w:tc>
                <w:tcPr>
                  <w:tcW w:w="617" w:type="dxa"/>
                  <w:tcBorders>
                    <w:top w:val="single" w:sz="4" w:space="0" w:color="auto"/>
                    <w:left w:val="single" w:sz="4" w:space="0" w:color="auto"/>
                    <w:right w:val="single" w:sz="4" w:space="0" w:color="auto"/>
                  </w:tcBorders>
                </w:tcPr>
                <w:p w14:paraId="028FB56F" w14:textId="725AF6A8" w:rsidR="001F0BD0" w:rsidRPr="000D48BE" w:rsidRDefault="002F23AD" w:rsidP="003A2625">
                  <w:pPr>
                    <w:jc w:val="right"/>
                    <w:rPr>
                      <w:rFonts w:cs="Arial"/>
                      <w:color w:val="000000"/>
                      <w:sz w:val="18"/>
                      <w:szCs w:val="18"/>
                    </w:rPr>
                  </w:pPr>
                  <w:r w:rsidRPr="000D48BE">
                    <w:rPr>
                      <w:rFonts w:cs="Arial"/>
                      <w:color w:val="000000"/>
                      <w:sz w:val="18"/>
                      <w:szCs w:val="18"/>
                    </w:rPr>
                    <w:t>4</w:t>
                  </w:r>
                </w:p>
              </w:tc>
              <w:tc>
                <w:tcPr>
                  <w:tcW w:w="947" w:type="dxa"/>
                  <w:tcBorders>
                    <w:top w:val="single" w:sz="4" w:space="0" w:color="auto"/>
                    <w:left w:val="single" w:sz="4" w:space="0" w:color="auto"/>
                    <w:right w:val="single" w:sz="4" w:space="0" w:color="auto"/>
                  </w:tcBorders>
                  <w:vAlign w:val="bottom"/>
                </w:tcPr>
                <w:p w14:paraId="02346019" w14:textId="3527B5FF" w:rsidR="001F0BD0" w:rsidRPr="000D48BE" w:rsidRDefault="002F23AD" w:rsidP="003A2625">
                  <w:pPr>
                    <w:jc w:val="right"/>
                    <w:rPr>
                      <w:rFonts w:cs="Arial"/>
                      <w:sz w:val="18"/>
                      <w:szCs w:val="18"/>
                    </w:rPr>
                  </w:pPr>
                  <w:r w:rsidRPr="000D48BE">
                    <w:rPr>
                      <w:rFonts w:cs="Arial"/>
                      <w:color w:val="000000"/>
                      <w:sz w:val="18"/>
                      <w:szCs w:val="18"/>
                    </w:rPr>
                    <w:t>18,949</w:t>
                  </w:r>
                </w:p>
              </w:tc>
              <w:tc>
                <w:tcPr>
                  <w:tcW w:w="895" w:type="dxa"/>
                  <w:tcBorders>
                    <w:top w:val="single" w:sz="4" w:space="0" w:color="auto"/>
                    <w:left w:val="single" w:sz="4" w:space="0" w:color="auto"/>
                    <w:right w:val="single" w:sz="4" w:space="0" w:color="auto"/>
                  </w:tcBorders>
                  <w:vAlign w:val="bottom"/>
                </w:tcPr>
                <w:p w14:paraId="2E574A51" w14:textId="77777777" w:rsidR="001F0BD0" w:rsidRPr="000D48BE" w:rsidRDefault="001F0BD0" w:rsidP="003A2625">
                  <w:pPr>
                    <w:jc w:val="right"/>
                    <w:rPr>
                      <w:rFonts w:cs="Arial"/>
                      <w:sz w:val="18"/>
                      <w:szCs w:val="18"/>
                    </w:rPr>
                  </w:pPr>
                  <w:r w:rsidRPr="000D48BE">
                    <w:rPr>
                      <w:rFonts w:cs="Arial"/>
                      <w:sz w:val="18"/>
                      <w:szCs w:val="18"/>
                    </w:rPr>
                    <w:t>-</w:t>
                  </w:r>
                </w:p>
              </w:tc>
              <w:tc>
                <w:tcPr>
                  <w:tcW w:w="1134" w:type="dxa"/>
                  <w:tcBorders>
                    <w:top w:val="single" w:sz="4" w:space="0" w:color="auto"/>
                    <w:left w:val="single" w:sz="4" w:space="0" w:color="auto"/>
                    <w:right w:val="single" w:sz="4" w:space="0" w:color="auto"/>
                  </w:tcBorders>
                  <w:vAlign w:val="bottom"/>
                </w:tcPr>
                <w:p w14:paraId="65CAD7D9" w14:textId="77777777" w:rsidR="001F0BD0" w:rsidRPr="000D48BE" w:rsidRDefault="001F0BD0" w:rsidP="003A2625">
                  <w:pPr>
                    <w:jc w:val="right"/>
                    <w:rPr>
                      <w:rFonts w:cs="Arial"/>
                      <w:sz w:val="18"/>
                      <w:szCs w:val="18"/>
                    </w:rPr>
                  </w:pPr>
                  <w:r w:rsidRPr="000D48BE">
                    <w:rPr>
                      <w:rFonts w:cs="Arial"/>
                      <w:sz w:val="18"/>
                      <w:szCs w:val="18"/>
                    </w:rPr>
                    <w:t>-</w:t>
                  </w:r>
                </w:p>
              </w:tc>
              <w:tc>
                <w:tcPr>
                  <w:tcW w:w="1134" w:type="dxa"/>
                  <w:tcBorders>
                    <w:top w:val="single" w:sz="4" w:space="0" w:color="auto"/>
                    <w:left w:val="single" w:sz="4" w:space="0" w:color="auto"/>
                    <w:right w:val="single" w:sz="4" w:space="0" w:color="auto"/>
                  </w:tcBorders>
                  <w:vAlign w:val="bottom"/>
                </w:tcPr>
                <w:p w14:paraId="31C7892F" w14:textId="77777777" w:rsidR="001F0BD0" w:rsidRPr="000D48BE" w:rsidRDefault="001F0BD0" w:rsidP="003A2625">
                  <w:pPr>
                    <w:jc w:val="right"/>
                    <w:rPr>
                      <w:rFonts w:cs="Arial"/>
                      <w:sz w:val="18"/>
                      <w:szCs w:val="18"/>
                    </w:rPr>
                  </w:pPr>
                  <w:r w:rsidRPr="000D48BE">
                    <w:rPr>
                      <w:rFonts w:cs="Arial"/>
                      <w:sz w:val="18"/>
                      <w:szCs w:val="18"/>
                    </w:rPr>
                    <w:t>-</w:t>
                  </w:r>
                </w:p>
              </w:tc>
              <w:tc>
                <w:tcPr>
                  <w:tcW w:w="1085" w:type="dxa"/>
                  <w:tcBorders>
                    <w:top w:val="single" w:sz="4" w:space="0" w:color="auto"/>
                    <w:left w:val="single" w:sz="4" w:space="0" w:color="auto"/>
                    <w:right w:val="single" w:sz="4" w:space="0" w:color="auto"/>
                  </w:tcBorders>
                  <w:vAlign w:val="bottom"/>
                </w:tcPr>
                <w:p w14:paraId="4EE69263" w14:textId="4F7DD945" w:rsidR="001F0BD0" w:rsidRPr="000D48BE" w:rsidRDefault="002F23AD" w:rsidP="003A2625">
                  <w:pPr>
                    <w:jc w:val="right"/>
                    <w:rPr>
                      <w:rFonts w:cs="Arial"/>
                      <w:sz w:val="18"/>
                      <w:szCs w:val="18"/>
                    </w:rPr>
                  </w:pPr>
                  <w:r w:rsidRPr="000D48BE">
                    <w:rPr>
                      <w:rFonts w:cs="Arial"/>
                      <w:color w:val="000000"/>
                      <w:sz w:val="18"/>
                      <w:szCs w:val="18"/>
                    </w:rPr>
                    <w:t>5,457</w:t>
                  </w:r>
                </w:p>
              </w:tc>
              <w:tc>
                <w:tcPr>
                  <w:tcW w:w="938" w:type="dxa"/>
                  <w:tcBorders>
                    <w:top w:val="single" w:sz="4" w:space="0" w:color="auto"/>
                    <w:left w:val="single" w:sz="4" w:space="0" w:color="auto"/>
                    <w:right w:val="single" w:sz="4" w:space="0" w:color="auto"/>
                  </w:tcBorders>
                  <w:vAlign w:val="bottom"/>
                </w:tcPr>
                <w:p w14:paraId="7E8AB049" w14:textId="2A04F98B" w:rsidR="001F0BD0" w:rsidRPr="000D48BE" w:rsidRDefault="002F23AD" w:rsidP="003A2625">
                  <w:pPr>
                    <w:jc w:val="right"/>
                    <w:rPr>
                      <w:rFonts w:cs="Arial"/>
                      <w:b/>
                      <w:sz w:val="18"/>
                      <w:szCs w:val="18"/>
                    </w:rPr>
                  </w:pPr>
                  <w:r w:rsidRPr="000D48BE">
                    <w:rPr>
                      <w:rFonts w:cs="Arial"/>
                      <w:b/>
                      <w:color w:val="000000"/>
                      <w:sz w:val="18"/>
                      <w:szCs w:val="18"/>
                    </w:rPr>
                    <w:t>24,406</w:t>
                  </w:r>
                </w:p>
              </w:tc>
            </w:tr>
            <w:tr w:rsidR="001F0BD0" w:rsidRPr="00DF343A" w14:paraId="0B8C9AE3" w14:textId="77777777" w:rsidTr="000D48BE">
              <w:trPr>
                <w:trHeight w:val="284"/>
                <w:jc w:val="center"/>
              </w:trPr>
              <w:tc>
                <w:tcPr>
                  <w:tcW w:w="3342" w:type="dxa"/>
                  <w:tcBorders>
                    <w:top w:val="single" w:sz="4" w:space="0" w:color="auto"/>
                    <w:left w:val="single" w:sz="4" w:space="0" w:color="auto"/>
                    <w:bottom w:val="single" w:sz="4" w:space="0" w:color="auto"/>
                    <w:right w:val="single" w:sz="4" w:space="0" w:color="auto"/>
                  </w:tcBorders>
                  <w:vAlign w:val="bottom"/>
                </w:tcPr>
                <w:p w14:paraId="0DB0FD95" w14:textId="65D83812" w:rsidR="001F0BD0" w:rsidRPr="000D48BE" w:rsidRDefault="001F0BD0" w:rsidP="003A2625">
                  <w:pPr>
                    <w:rPr>
                      <w:rFonts w:cs="Arial"/>
                      <w:bCs/>
                      <w:sz w:val="18"/>
                      <w:szCs w:val="18"/>
                    </w:rPr>
                  </w:pPr>
                  <w:r w:rsidRPr="000D48BE">
                    <w:rPr>
                      <w:rFonts w:cs="Arial"/>
                      <w:bCs/>
                      <w:sz w:val="18"/>
                      <w:szCs w:val="18"/>
                    </w:rPr>
                    <w:t>Assistant Director - Safer Communities</w:t>
                  </w:r>
                </w:p>
              </w:tc>
              <w:tc>
                <w:tcPr>
                  <w:tcW w:w="617" w:type="dxa"/>
                  <w:tcBorders>
                    <w:top w:val="single" w:sz="4" w:space="0" w:color="auto"/>
                    <w:left w:val="single" w:sz="4" w:space="0" w:color="auto"/>
                    <w:right w:val="single" w:sz="4" w:space="0" w:color="auto"/>
                  </w:tcBorders>
                </w:tcPr>
                <w:p w14:paraId="738343B1" w14:textId="74A6165A" w:rsidR="001F0BD0" w:rsidRPr="000D48BE" w:rsidRDefault="002F23AD" w:rsidP="003A2625">
                  <w:pPr>
                    <w:jc w:val="right"/>
                    <w:rPr>
                      <w:rFonts w:cs="Arial"/>
                      <w:color w:val="000000"/>
                      <w:sz w:val="18"/>
                      <w:szCs w:val="18"/>
                    </w:rPr>
                  </w:pPr>
                  <w:r w:rsidRPr="000D48BE">
                    <w:rPr>
                      <w:rFonts w:cs="Arial"/>
                      <w:color w:val="000000"/>
                      <w:sz w:val="18"/>
                      <w:szCs w:val="18"/>
                    </w:rPr>
                    <w:t>5</w:t>
                  </w:r>
                </w:p>
              </w:tc>
              <w:tc>
                <w:tcPr>
                  <w:tcW w:w="947" w:type="dxa"/>
                  <w:tcBorders>
                    <w:top w:val="single" w:sz="4" w:space="0" w:color="auto"/>
                    <w:left w:val="single" w:sz="4" w:space="0" w:color="auto"/>
                    <w:right w:val="single" w:sz="4" w:space="0" w:color="auto"/>
                  </w:tcBorders>
                  <w:vAlign w:val="bottom"/>
                </w:tcPr>
                <w:p w14:paraId="59FCE2BE" w14:textId="32EBE7AD" w:rsidR="001F0BD0" w:rsidRPr="000D48BE" w:rsidRDefault="002F23AD" w:rsidP="003A2625">
                  <w:pPr>
                    <w:jc w:val="right"/>
                    <w:rPr>
                      <w:rFonts w:cs="Arial"/>
                      <w:color w:val="000000"/>
                      <w:sz w:val="18"/>
                      <w:szCs w:val="18"/>
                    </w:rPr>
                  </w:pPr>
                  <w:r w:rsidRPr="000D48BE">
                    <w:rPr>
                      <w:rFonts w:cs="Arial"/>
                      <w:color w:val="000000"/>
                      <w:sz w:val="18"/>
                      <w:szCs w:val="18"/>
                    </w:rPr>
                    <w:t>17,011</w:t>
                  </w:r>
                </w:p>
              </w:tc>
              <w:tc>
                <w:tcPr>
                  <w:tcW w:w="895" w:type="dxa"/>
                  <w:tcBorders>
                    <w:top w:val="single" w:sz="4" w:space="0" w:color="auto"/>
                    <w:left w:val="single" w:sz="4" w:space="0" w:color="auto"/>
                    <w:right w:val="single" w:sz="4" w:space="0" w:color="auto"/>
                  </w:tcBorders>
                  <w:vAlign w:val="bottom"/>
                </w:tcPr>
                <w:p w14:paraId="559373E8" w14:textId="77777777" w:rsidR="001F0BD0" w:rsidRPr="000D48BE" w:rsidRDefault="001F0BD0" w:rsidP="003A2625">
                  <w:pPr>
                    <w:jc w:val="right"/>
                    <w:rPr>
                      <w:rFonts w:cs="Arial"/>
                      <w:sz w:val="18"/>
                      <w:szCs w:val="18"/>
                    </w:rPr>
                  </w:pPr>
                  <w:r w:rsidRPr="000D48BE">
                    <w:rPr>
                      <w:rFonts w:cs="Arial"/>
                      <w:sz w:val="18"/>
                      <w:szCs w:val="18"/>
                    </w:rPr>
                    <w:t>-</w:t>
                  </w:r>
                </w:p>
              </w:tc>
              <w:tc>
                <w:tcPr>
                  <w:tcW w:w="1134" w:type="dxa"/>
                  <w:tcBorders>
                    <w:top w:val="single" w:sz="4" w:space="0" w:color="auto"/>
                    <w:left w:val="single" w:sz="4" w:space="0" w:color="auto"/>
                    <w:right w:val="single" w:sz="4" w:space="0" w:color="auto"/>
                  </w:tcBorders>
                  <w:vAlign w:val="bottom"/>
                </w:tcPr>
                <w:p w14:paraId="14D25FCE" w14:textId="77777777" w:rsidR="001F0BD0" w:rsidRPr="000D48BE" w:rsidRDefault="001F0BD0" w:rsidP="003A2625">
                  <w:pPr>
                    <w:jc w:val="right"/>
                    <w:rPr>
                      <w:rFonts w:cs="Arial"/>
                      <w:sz w:val="18"/>
                      <w:szCs w:val="18"/>
                    </w:rPr>
                  </w:pPr>
                  <w:r w:rsidRPr="000D48BE">
                    <w:rPr>
                      <w:rFonts w:cs="Arial"/>
                      <w:sz w:val="18"/>
                      <w:szCs w:val="18"/>
                    </w:rPr>
                    <w:t>-</w:t>
                  </w:r>
                </w:p>
              </w:tc>
              <w:tc>
                <w:tcPr>
                  <w:tcW w:w="1134" w:type="dxa"/>
                  <w:tcBorders>
                    <w:top w:val="single" w:sz="4" w:space="0" w:color="auto"/>
                    <w:left w:val="single" w:sz="4" w:space="0" w:color="auto"/>
                    <w:right w:val="single" w:sz="4" w:space="0" w:color="auto"/>
                  </w:tcBorders>
                  <w:vAlign w:val="bottom"/>
                </w:tcPr>
                <w:p w14:paraId="65B2111D" w14:textId="77777777" w:rsidR="001F0BD0" w:rsidRPr="000D48BE" w:rsidRDefault="001F0BD0" w:rsidP="003A2625">
                  <w:pPr>
                    <w:jc w:val="right"/>
                    <w:rPr>
                      <w:rFonts w:cs="Arial"/>
                      <w:sz w:val="18"/>
                      <w:szCs w:val="18"/>
                    </w:rPr>
                  </w:pPr>
                  <w:r w:rsidRPr="000D48BE">
                    <w:rPr>
                      <w:rFonts w:cs="Arial"/>
                      <w:sz w:val="18"/>
                      <w:szCs w:val="18"/>
                    </w:rPr>
                    <w:t>-</w:t>
                  </w:r>
                </w:p>
              </w:tc>
              <w:tc>
                <w:tcPr>
                  <w:tcW w:w="1085" w:type="dxa"/>
                  <w:tcBorders>
                    <w:top w:val="single" w:sz="4" w:space="0" w:color="auto"/>
                    <w:left w:val="single" w:sz="4" w:space="0" w:color="auto"/>
                    <w:right w:val="single" w:sz="4" w:space="0" w:color="auto"/>
                  </w:tcBorders>
                  <w:vAlign w:val="bottom"/>
                </w:tcPr>
                <w:p w14:paraId="7B4776F9" w14:textId="1F23A939" w:rsidR="001F0BD0" w:rsidRPr="000D48BE" w:rsidRDefault="002F23AD" w:rsidP="003A2625">
                  <w:pPr>
                    <w:jc w:val="right"/>
                    <w:rPr>
                      <w:rFonts w:cs="Arial"/>
                      <w:color w:val="000000"/>
                      <w:sz w:val="18"/>
                      <w:szCs w:val="18"/>
                    </w:rPr>
                  </w:pPr>
                  <w:r w:rsidRPr="000D48BE">
                    <w:rPr>
                      <w:rFonts w:cs="Arial"/>
                      <w:color w:val="000000"/>
                      <w:sz w:val="18"/>
                      <w:szCs w:val="18"/>
                    </w:rPr>
                    <w:t>4,899</w:t>
                  </w:r>
                </w:p>
              </w:tc>
              <w:tc>
                <w:tcPr>
                  <w:tcW w:w="938" w:type="dxa"/>
                  <w:tcBorders>
                    <w:top w:val="single" w:sz="4" w:space="0" w:color="auto"/>
                    <w:left w:val="single" w:sz="4" w:space="0" w:color="auto"/>
                    <w:right w:val="single" w:sz="4" w:space="0" w:color="auto"/>
                  </w:tcBorders>
                  <w:vAlign w:val="bottom"/>
                </w:tcPr>
                <w:p w14:paraId="7FAC2ECE" w14:textId="361FAD39" w:rsidR="001F0BD0" w:rsidRPr="000D48BE" w:rsidRDefault="002F23AD" w:rsidP="003A2625">
                  <w:pPr>
                    <w:jc w:val="right"/>
                    <w:rPr>
                      <w:rFonts w:cs="Arial"/>
                      <w:b/>
                      <w:color w:val="000000"/>
                      <w:sz w:val="18"/>
                      <w:szCs w:val="18"/>
                    </w:rPr>
                  </w:pPr>
                  <w:r w:rsidRPr="000D48BE">
                    <w:rPr>
                      <w:rFonts w:cs="Arial"/>
                      <w:b/>
                      <w:color w:val="000000"/>
                      <w:sz w:val="18"/>
                      <w:szCs w:val="18"/>
                    </w:rPr>
                    <w:t>21,910</w:t>
                  </w:r>
                </w:p>
              </w:tc>
            </w:tr>
            <w:tr w:rsidR="0094361B" w:rsidRPr="00DF343A" w14:paraId="1B2B815D" w14:textId="77777777" w:rsidTr="000D48BE">
              <w:trPr>
                <w:trHeight w:val="284"/>
                <w:jc w:val="center"/>
              </w:trPr>
              <w:tc>
                <w:tcPr>
                  <w:tcW w:w="3342" w:type="dxa"/>
                  <w:tcBorders>
                    <w:top w:val="single" w:sz="4" w:space="0" w:color="auto"/>
                    <w:left w:val="single" w:sz="4" w:space="0" w:color="auto"/>
                    <w:bottom w:val="single" w:sz="4" w:space="0" w:color="auto"/>
                    <w:right w:val="single" w:sz="4" w:space="0" w:color="auto"/>
                  </w:tcBorders>
                  <w:vAlign w:val="bottom"/>
                </w:tcPr>
                <w:p w14:paraId="64C530C3" w14:textId="0E407CC1" w:rsidR="0094361B" w:rsidRPr="00DF343A" w:rsidRDefault="0094361B" w:rsidP="0094361B">
                  <w:pPr>
                    <w:rPr>
                      <w:rFonts w:cs="Arial"/>
                      <w:bCs/>
                      <w:sz w:val="18"/>
                      <w:szCs w:val="18"/>
                    </w:rPr>
                  </w:pPr>
                  <w:r w:rsidRPr="00DF343A">
                    <w:rPr>
                      <w:rFonts w:cs="Arial"/>
                      <w:bCs/>
                      <w:sz w:val="18"/>
                      <w:szCs w:val="18"/>
                    </w:rPr>
                    <w:t>Acting Assistant Director - Safer Communities</w:t>
                  </w:r>
                </w:p>
              </w:tc>
              <w:tc>
                <w:tcPr>
                  <w:tcW w:w="617" w:type="dxa"/>
                  <w:tcBorders>
                    <w:top w:val="single" w:sz="4" w:space="0" w:color="auto"/>
                    <w:left w:val="single" w:sz="4" w:space="0" w:color="auto"/>
                    <w:right w:val="single" w:sz="4" w:space="0" w:color="auto"/>
                  </w:tcBorders>
                </w:tcPr>
                <w:p w14:paraId="7BEC9662" w14:textId="757B58F9" w:rsidR="0094361B" w:rsidRPr="00DF343A" w:rsidRDefault="0094361B" w:rsidP="0094361B">
                  <w:pPr>
                    <w:jc w:val="right"/>
                    <w:rPr>
                      <w:rFonts w:cs="Arial"/>
                      <w:color w:val="000000"/>
                      <w:sz w:val="18"/>
                      <w:szCs w:val="18"/>
                    </w:rPr>
                  </w:pPr>
                  <w:r w:rsidRPr="00DF343A">
                    <w:rPr>
                      <w:rFonts w:cs="Arial"/>
                      <w:color w:val="000000"/>
                      <w:sz w:val="18"/>
                      <w:szCs w:val="18"/>
                    </w:rPr>
                    <w:t>6</w:t>
                  </w:r>
                </w:p>
              </w:tc>
              <w:tc>
                <w:tcPr>
                  <w:tcW w:w="947" w:type="dxa"/>
                  <w:tcBorders>
                    <w:top w:val="single" w:sz="4" w:space="0" w:color="auto"/>
                    <w:left w:val="single" w:sz="4" w:space="0" w:color="auto"/>
                    <w:right w:val="single" w:sz="4" w:space="0" w:color="auto"/>
                  </w:tcBorders>
                  <w:vAlign w:val="bottom"/>
                </w:tcPr>
                <w:p w14:paraId="3E521CDF" w14:textId="6FED6CAE" w:rsidR="0094361B" w:rsidRPr="00DF343A" w:rsidDel="002F23AD" w:rsidRDefault="0094361B" w:rsidP="0094361B">
                  <w:pPr>
                    <w:jc w:val="right"/>
                    <w:rPr>
                      <w:rFonts w:cs="Arial"/>
                      <w:color w:val="000000"/>
                      <w:sz w:val="18"/>
                      <w:szCs w:val="18"/>
                    </w:rPr>
                  </w:pPr>
                  <w:r w:rsidRPr="00DF343A">
                    <w:rPr>
                      <w:rFonts w:cs="Arial"/>
                      <w:color w:val="000000"/>
                      <w:sz w:val="18"/>
                      <w:szCs w:val="18"/>
                    </w:rPr>
                    <w:t>50,781</w:t>
                  </w:r>
                </w:p>
              </w:tc>
              <w:tc>
                <w:tcPr>
                  <w:tcW w:w="895" w:type="dxa"/>
                  <w:tcBorders>
                    <w:top w:val="single" w:sz="4" w:space="0" w:color="auto"/>
                    <w:left w:val="single" w:sz="4" w:space="0" w:color="auto"/>
                    <w:right w:val="single" w:sz="4" w:space="0" w:color="auto"/>
                  </w:tcBorders>
                  <w:vAlign w:val="bottom"/>
                </w:tcPr>
                <w:p w14:paraId="6F2A66CF" w14:textId="492CC3C6" w:rsidR="0094361B" w:rsidRPr="00DF343A" w:rsidRDefault="0094361B" w:rsidP="0094361B">
                  <w:pPr>
                    <w:jc w:val="right"/>
                    <w:rPr>
                      <w:rFonts w:cs="Arial"/>
                      <w:sz w:val="18"/>
                      <w:szCs w:val="18"/>
                    </w:rPr>
                  </w:pPr>
                  <w:r w:rsidRPr="00DF343A">
                    <w:rPr>
                      <w:rFonts w:cs="Arial"/>
                      <w:sz w:val="18"/>
                      <w:szCs w:val="18"/>
                    </w:rPr>
                    <w:t>-</w:t>
                  </w:r>
                </w:p>
              </w:tc>
              <w:tc>
                <w:tcPr>
                  <w:tcW w:w="1134" w:type="dxa"/>
                  <w:tcBorders>
                    <w:top w:val="single" w:sz="4" w:space="0" w:color="auto"/>
                    <w:left w:val="single" w:sz="4" w:space="0" w:color="auto"/>
                    <w:right w:val="single" w:sz="4" w:space="0" w:color="auto"/>
                  </w:tcBorders>
                  <w:vAlign w:val="bottom"/>
                </w:tcPr>
                <w:p w14:paraId="48B6FE32" w14:textId="555F61DD" w:rsidR="0094361B" w:rsidRPr="00DF343A" w:rsidRDefault="0094361B" w:rsidP="0094361B">
                  <w:pPr>
                    <w:jc w:val="right"/>
                    <w:rPr>
                      <w:rFonts w:cs="Arial"/>
                      <w:sz w:val="18"/>
                      <w:szCs w:val="18"/>
                    </w:rPr>
                  </w:pPr>
                  <w:r w:rsidRPr="00DF343A">
                    <w:rPr>
                      <w:rFonts w:cs="Arial"/>
                      <w:sz w:val="18"/>
                      <w:szCs w:val="18"/>
                    </w:rPr>
                    <w:t>-</w:t>
                  </w:r>
                </w:p>
              </w:tc>
              <w:tc>
                <w:tcPr>
                  <w:tcW w:w="1134" w:type="dxa"/>
                  <w:tcBorders>
                    <w:top w:val="single" w:sz="4" w:space="0" w:color="auto"/>
                    <w:left w:val="single" w:sz="4" w:space="0" w:color="auto"/>
                    <w:right w:val="single" w:sz="4" w:space="0" w:color="auto"/>
                  </w:tcBorders>
                  <w:vAlign w:val="bottom"/>
                </w:tcPr>
                <w:p w14:paraId="2F42ACB1" w14:textId="473A3A72" w:rsidR="0094361B" w:rsidRPr="00DF343A" w:rsidRDefault="0094361B" w:rsidP="0094361B">
                  <w:pPr>
                    <w:jc w:val="right"/>
                    <w:rPr>
                      <w:rFonts w:cs="Arial"/>
                      <w:sz w:val="18"/>
                      <w:szCs w:val="18"/>
                    </w:rPr>
                  </w:pPr>
                  <w:r w:rsidRPr="00DF343A">
                    <w:rPr>
                      <w:rFonts w:cs="Arial"/>
                      <w:sz w:val="18"/>
                      <w:szCs w:val="18"/>
                    </w:rPr>
                    <w:t>-</w:t>
                  </w:r>
                </w:p>
              </w:tc>
              <w:tc>
                <w:tcPr>
                  <w:tcW w:w="1085" w:type="dxa"/>
                  <w:tcBorders>
                    <w:top w:val="single" w:sz="4" w:space="0" w:color="auto"/>
                    <w:left w:val="single" w:sz="4" w:space="0" w:color="auto"/>
                    <w:right w:val="single" w:sz="4" w:space="0" w:color="auto"/>
                  </w:tcBorders>
                  <w:vAlign w:val="bottom"/>
                </w:tcPr>
                <w:p w14:paraId="2BE7C4B0" w14:textId="29B2E6B2" w:rsidR="0094361B" w:rsidRPr="00DF343A" w:rsidDel="002F23AD" w:rsidRDefault="0094361B" w:rsidP="0094361B">
                  <w:pPr>
                    <w:jc w:val="right"/>
                    <w:rPr>
                      <w:rFonts w:cs="Arial"/>
                      <w:color w:val="000000"/>
                      <w:sz w:val="18"/>
                      <w:szCs w:val="18"/>
                    </w:rPr>
                  </w:pPr>
                  <w:r w:rsidRPr="00DF343A">
                    <w:rPr>
                      <w:rFonts w:cs="Arial"/>
                      <w:color w:val="000000"/>
                      <w:sz w:val="18"/>
                      <w:szCs w:val="18"/>
                    </w:rPr>
                    <w:t>14,625</w:t>
                  </w:r>
                </w:p>
              </w:tc>
              <w:tc>
                <w:tcPr>
                  <w:tcW w:w="938" w:type="dxa"/>
                  <w:tcBorders>
                    <w:top w:val="single" w:sz="4" w:space="0" w:color="auto"/>
                    <w:left w:val="single" w:sz="4" w:space="0" w:color="auto"/>
                    <w:right w:val="single" w:sz="4" w:space="0" w:color="auto"/>
                  </w:tcBorders>
                  <w:vAlign w:val="bottom"/>
                </w:tcPr>
                <w:p w14:paraId="75716B3A" w14:textId="2B08BB30" w:rsidR="0094361B" w:rsidRPr="00DF343A" w:rsidDel="002F23AD" w:rsidRDefault="0094361B" w:rsidP="0094361B">
                  <w:pPr>
                    <w:jc w:val="right"/>
                    <w:rPr>
                      <w:rFonts w:cs="Arial"/>
                      <w:b/>
                      <w:color w:val="000000"/>
                      <w:sz w:val="18"/>
                      <w:szCs w:val="18"/>
                    </w:rPr>
                  </w:pPr>
                  <w:r w:rsidRPr="00DF343A">
                    <w:rPr>
                      <w:rFonts w:cs="Arial"/>
                      <w:b/>
                      <w:color w:val="000000"/>
                      <w:sz w:val="18"/>
                      <w:szCs w:val="18"/>
                    </w:rPr>
                    <w:t>65,406</w:t>
                  </w:r>
                </w:p>
              </w:tc>
            </w:tr>
            <w:tr w:rsidR="001F0BD0" w:rsidRPr="00DF343A" w14:paraId="0D0CA0DF" w14:textId="77777777" w:rsidTr="000D48BE">
              <w:trPr>
                <w:trHeight w:val="284"/>
                <w:jc w:val="center"/>
              </w:trPr>
              <w:tc>
                <w:tcPr>
                  <w:tcW w:w="3342" w:type="dxa"/>
                  <w:tcBorders>
                    <w:top w:val="single" w:sz="4" w:space="0" w:color="auto"/>
                    <w:left w:val="single" w:sz="4" w:space="0" w:color="auto"/>
                    <w:bottom w:val="single" w:sz="4" w:space="0" w:color="auto"/>
                    <w:right w:val="single" w:sz="4" w:space="0" w:color="auto"/>
                  </w:tcBorders>
                  <w:vAlign w:val="center"/>
                </w:tcPr>
                <w:p w14:paraId="2C1EA84B" w14:textId="1411CD21" w:rsidR="001F0BD0" w:rsidRPr="000D48BE" w:rsidRDefault="001F0BD0" w:rsidP="003A2625">
                  <w:pPr>
                    <w:rPr>
                      <w:rFonts w:cs="Arial"/>
                      <w:bCs/>
                      <w:sz w:val="18"/>
                      <w:szCs w:val="18"/>
                    </w:rPr>
                  </w:pPr>
                  <w:r w:rsidRPr="000D48BE">
                    <w:rPr>
                      <w:rFonts w:cs="Arial"/>
                      <w:bCs/>
                      <w:sz w:val="18"/>
                      <w:szCs w:val="18"/>
                    </w:rPr>
                    <w:t>Assistant Director People Services</w:t>
                  </w:r>
                </w:p>
              </w:tc>
              <w:tc>
                <w:tcPr>
                  <w:tcW w:w="617" w:type="dxa"/>
                  <w:tcBorders>
                    <w:top w:val="single" w:sz="4" w:space="0" w:color="auto"/>
                    <w:left w:val="single" w:sz="4" w:space="0" w:color="auto"/>
                    <w:right w:val="single" w:sz="4" w:space="0" w:color="auto"/>
                  </w:tcBorders>
                </w:tcPr>
                <w:p w14:paraId="6AD892C9" w14:textId="60D29EB8" w:rsidR="001F0BD0" w:rsidRPr="000D48BE" w:rsidRDefault="0094361B" w:rsidP="003A2625">
                  <w:pPr>
                    <w:jc w:val="right"/>
                    <w:rPr>
                      <w:rFonts w:cs="Arial"/>
                      <w:color w:val="000000"/>
                      <w:sz w:val="18"/>
                      <w:szCs w:val="18"/>
                    </w:rPr>
                  </w:pPr>
                  <w:r w:rsidRPr="000D48BE">
                    <w:rPr>
                      <w:rFonts w:cs="Arial"/>
                      <w:color w:val="000000"/>
                      <w:sz w:val="18"/>
                      <w:szCs w:val="18"/>
                    </w:rPr>
                    <w:t>7</w:t>
                  </w:r>
                </w:p>
              </w:tc>
              <w:tc>
                <w:tcPr>
                  <w:tcW w:w="947" w:type="dxa"/>
                  <w:tcBorders>
                    <w:top w:val="single" w:sz="4" w:space="0" w:color="auto"/>
                    <w:left w:val="single" w:sz="4" w:space="0" w:color="auto"/>
                    <w:right w:val="single" w:sz="4" w:space="0" w:color="auto"/>
                  </w:tcBorders>
                  <w:vAlign w:val="bottom"/>
                </w:tcPr>
                <w:p w14:paraId="2F2B1712" w14:textId="09F71EC4" w:rsidR="001F0BD0" w:rsidRPr="000D48BE" w:rsidRDefault="0094361B" w:rsidP="003A2625">
                  <w:pPr>
                    <w:jc w:val="right"/>
                    <w:rPr>
                      <w:rFonts w:cs="Arial"/>
                      <w:sz w:val="18"/>
                      <w:szCs w:val="18"/>
                    </w:rPr>
                  </w:pPr>
                  <w:r w:rsidRPr="000D48BE">
                    <w:rPr>
                      <w:rFonts w:cs="Arial"/>
                      <w:color w:val="000000"/>
                      <w:sz w:val="18"/>
                      <w:szCs w:val="18"/>
                    </w:rPr>
                    <w:t>17,011</w:t>
                  </w:r>
                </w:p>
              </w:tc>
              <w:tc>
                <w:tcPr>
                  <w:tcW w:w="895" w:type="dxa"/>
                  <w:tcBorders>
                    <w:top w:val="single" w:sz="4" w:space="0" w:color="auto"/>
                    <w:left w:val="single" w:sz="4" w:space="0" w:color="auto"/>
                    <w:right w:val="single" w:sz="4" w:space="0" w:color="auto"/>
                  </w:tcBorders>
                  <w:vAlign w:val="bottom"/>
                </w:tcPr>
                <w:p w14:paraId="2320CE81" w14:textId="77777777" w:rsidR="001F0BD0" w:rsidRPr="000D48BE" w:rsidRDefault="001F0BD0" w:rsidP="003A2625">
                  <w:pPr>
                    <w:jc w:val="right"/>
                    <w:rPr>
                      <w:rFonts w:cs="Arial"/>
                      <w:sz w:val="18"/>
                      <w:szCs w:val="18"/>
                    </w:rPr>
                  </w:pPr>
                  <w:r w:rsidRPr="000D48BE">
                    <w:rPr>
                      <w:rFonts w:cs="Arial"/>
                      <w:sz w:val="18"/>
                      <w:szCs w:val="18"/>
                    </w:rPr>
                    <w:t>-</w:t>
                  </w:r>
                </w:p>
              </w:tc>
              <w:tc>
                <w:tcPr>
                  <w:tcW w:w="1134" w:type="dxa"/>
                  <w:tcBorders>
                    <w:top w:val="single" w:sz="4" w:space="0" w:color="auto"/>
                    <w:left w:val="single" w:sz="4" w:space="0" w:color="auto"/>
                    <w:right w:val="single" w:sz="4" w:space="0" w:color="auto"/>
                  </w:tcBorders>
                  <w:vAlign w:val="bottom"/>
                </w:tcPr>
                <w:p w14:paraId="3C9EF0D9" w14:textId="77777777" w:rsidR="001F0BD0" w:rsidRPr="000D48BE" w:rsidRDefault="001F0BD0" w:rsidP="003A2625">
                  <w:pPr>
                    <w:jc w:val="right"/>
                    <w:rPr>
                      <w:rFonts w:cs="Arial"/>
                      <w:sz w:val="18"/>
                      <w:szCs w:val="18"/>
                    </w:rPr>
                  </w:pPr>
                  <w:r w:rsidRPr="000D48BE">
                    <w:rPr>
                      <w:rFonts w:cs="Arial"/>
                      <w:sz w:val="18"/>
                      <w:szCs w:val="18"/>
                    </w:rPr>
                    <w:t>-</w:t>
                  </w:r>
                </w:p>
              </w:tc>
              <w:tc>
                <w:tcPr>
                  <w:tcW w:w="1134" w:type="dxa"/>
                  <w:tcBorders>
                    <w:top w:val="single" w:sz="4" w:space="0" w:color="auto"/>
                    <w:left w:val="single" w:sz="4" w:space="0" w:color="auto"/>
                    <w:right w:val="single" w:sz="4" w:space="0" w:color="auto"/>
                  </w:tcBorders>
                  <w:vAlign w:val="bottom"/>
                </w:tcPr>
                <w:p w14:paraId="388A8156" w14:textId="77777777" w:rsidR="001F0BD0" w:rsidRPr="000D48BE" w:rsidRDefault="001F0BD0" w:rsidP="003A2625">
                  <w:pPr>
                    <w:jc w:val="right"/>
                    <w:rPr>
                      <w:rFonts w:cs="Arial"/>
                      <w:sz w:val="18"/>
                      <w:szCs w:val="18"/>
                    </w:rPr>
                  </w:pPr>
                  <w:r w:rsidRPr="000D48BE">
                    <w:rPr>
                      <w:rFonts w:cs="Arial"/>
                      <w:sz w:val="18"/>
                      <w:szCs w:val="18"/>
                    </w:rPr>
                    <w:t>-</w:t>
                  </w:r>
                </w:p>
              </w:tc>
              <w:tc>
                <w:tcPr>
                  <w:tcW w:w="1085" w:type="dxa"/>
                  <w:tcBorders>
                    <w:top w:val="single" w:sz="4" w:space="0" w:color="auto"/>
                    <w:left w:val="single" w:sz="4" w:space="0" w:color="auto"/>
                    <w:right w:val="single" w:sz="4" w:space="0" w:color="auto"/>
                  </w:tcBorders>
                  <w:vAlign w:val="bottom"/>
                </w:tcPr>
                <w:p w14:paraId="3490852D" w14:textId="68640C62" w:rsidR="001F0BD0" w:rsidRPr="000D48BE" w:rsidRDefault="0094361B" w:rsidP="003A2625">
                  <w:pPr>
                    <w:jc w:val="right"/>
                    <w:rPr>
                      <w:rFonts w:cs="Arial"/>
                      <w:sz w:val="18"/>
                      <w:szCs w:val="18"/>
                    </w:rPr>
                  </w:pPr>
                  <w:r w:rsidRPr="000D48BE">
                    <w:rPr>
                      <w:rFonts w:cs="Arial"/>
                      <w:color w:val="000000"/>
                      <w:sz w:val="18"/>
                      <w:szCs w:val="18"/>
                    </w:rPr>
                    <w:t>4,899</w:t>
                  </w:r>
                </w:p>
              </w:tc>
              <w:tc>
                <w:tcPr>
                  <w:tcW w:w="938" w:type="dxa"/>
                  <w:tcBorders>
                    <w:top w:val="single" w:sz="4" w:space="0" w:color="auto"/>
                    <w:left w:val="single" w:sz="4" w:space="0" w:color="auto"/>
                    <w:right w:val="single" w:sz="4" w:space="0" w:color="auto"/>
                  </w:tcBorders>
                  <w:vAlign w:val="bottom"/>
                </w:tcPr>
                <w:p w14:paraId="2751ED62" w14:textId="613BFADE" w:rsidR="001F0BD0" w:rsidRPr="000D48BE" w:rsidRDefault="0094361B" w:rsidP="003A2625">
                  <w:pPr>
                    <w:jc w:val="right"/>
                    <w:rPr>
                      <w:rFonts w:cs="Arial"/>
                      <w:b/>
                      <w:sz w:val="18"/>
                      <w:szCs w:val="18"/>
                    </w:rPr>
                  </w:pPr>
                  <w:r w:rsidRPr="000D48BE">
                    <w:rPr>
                      <w:rFonts w:cs="Arial"/>
                      <w:b/>
                      <w:color w:val="000000"/>
                      <w:sz w:val="18"/>
                      <w:szCs w:val="18"/>
                    </w:rPr>
                    <w:t>21,910</w:t>
                  </w:r>
                </w:p>
              </w:tc>
            </w:tr>
            <w:tr w:rsidR="0094361B" w:rsidRPr="00DF343A" w14:paraId="7A65E51A" w14:textId="77777777" w:rsidTr="000D48BE">
              <w:trPr>
                <w:trHeight w:val="284"/>
                <w:jc w:val="center"/>
              </w:trPr>
              <w:tc>
                <w:tcPr>
                  <w:tcW w:w="3342" w:type="dxa"/>
                  <w:tcBorders>
                    <w:top w:val="single" w:sz="4" w:space="0" w:color="auto"/>
                    <w:left w:val="single" w:sz="4" w:space="0" w:color="auto"/>
                    <w:bottom w:val="single" w:sz="4" w:space="0" w:color="auto"/>
                    <w:right w:val="single" w:sz="4" w:space="0" w:color="auto"/>
                  </w:tcBorders>
                  <w:vAlign w:val="center"/>
                </w:tcPr>
                <w:p w14:paraId="2A343171" w14:textId="0EF211C8" w:rsidR="0094361B" w:rsidRPr="000D48BE" w:rsidRDefault="0094361B" w:rsidP="0094361B">
                  <w:pPr>
                    <w:rPr>
                      <w:rFonts w:cs="Arial"/>
                      <w:bCs/>
                      <w:sz w:val="18"/>
                      <w:szCs w:val="18"/>
                    </w:rPr>
                  </w:pPr>
                  <w:r w:rsidRPr="000D48BE">
                    <w:rPr>
                      <w:rFonts w:cs="Arial"/>
                      <w:bCs/>
                      <w:sz w:val="18"/>
                      <w:szCs w:val="18"/>
                    </w:rPr>
                    <w:t>Assistant Director People Services</w:t>
                  </w:r>
                </w:p>
              </w:tc>
              <w:tc>
                <w:tcPr>
                  <w:tcW w:w="617" w:type="dxa"/>
                  <w:tcBorders>
                    <w:top w:val="single" w:sz="4" w:space="0" w:color="auto"/>
                    <w:left w:val="single" w:sz="4" w:space="0" w:color="auto"/>
                    <w:right w:val="single" w:sz="4" w:space="0" w:color="auto"/>
                  </w:tcBorders>
                </w:tcPr>
                <w:p w14:paraId="2F598841" w14:textId="03922860" w:rsidR="0094361B" w:rsidRPr="000D48BE" w:rsidRDefault="00B974EC" w:rsidP="000D48BE">
                  <w:pPr>
                    <w:tabs>
                      <w:tab w:val="left" w:pos="285"/>
                    </w:tabs>
                    <w:rPr>
                      <w:rFonts w:cs="Arial"/>
                      <w:color w:val="000000"/>
                      <w:sz w:val="18"/>
                      <w:szCs w:val="18"/>
                    </w:rPr>
                  </w:pPr>
                  <w:r w:rsidRPr="000D48BE">
                    <w:rPr>
                      <w:rFonts w:cs="Arial"/>
                      <w:color w:val="000000"/>
                      <w:sz w:val="18"/>
                      <w:szCs w:val="18"/>
                    </w:rPr>
                    <w:tab/>
                    <w:t>8</w:t>
                  </w:r>
                </w:p>
              </w:tc>
              <w:tc>
                <w:tcPr>
                  <w:tcW w:w="947" w:type="dxa"/>
                  <w:tcBorders>
                    <w:top w:val="single" w:sz="4" w:space="0" w:color="auto"/>
                    <w:left w:val="single" w:sz="4" w:space="0" w:color="auto"/>
                    <w:right w:val="single" w:sz="4" w:space="0" w:color="auto"/>
                  </w:tcBorders>
                  <w:vAlign w:val="bottom"/>
                </w:tcPr>
                <w:p w14:paraId="18CCF50A" w14:textId="22256245" w:rsidR="0094361B" w:rsidRPr="000D48BE" w:rsidRDefault="00B974EC" w:rsidP="0094361B">
                  <w:pPr>
                    <w:jc w:val="right"/>
                    <w:rPr>
                      <w:rFonts w:cs="Arial"/>
                      <w:color w:val="000000"/>
                      <w:sz w:val="18"/>
                      <w:szCs w:val="18"/>
                    </w:rPr>
                  </w:pPr>
                  <w:r w:rsidRPr="000D48BE">
                    <w:rPr>
                      <w:rFonts w:cs="Arial"/>
                      <w:color w:val="000000"/>
                      <w:sz w:val="18"/>
                      <w:szCs w:val="18"/>
                    </w:rPr>
                    <w:t>31,920</w:t>
                  </w:r>
                </w:p>
              </w:tc>
              <w:tc>
                <w:tcPr>
                  <w:tcW w:w="895" w:type="dxa"/>
                  <w:tcBorders>
                    <w:top w:val="single" w:sz="4" w:space="0" w:color="auto"/>
                    <w:left w:val="single" w:sz="4" w:space="0" w:color="auto"/>
                    <w:right w:val="single" w:sz="4" w:space="0" w:color="auto"/>
                  </w:tcBorders>
                  <w:vAlign w:val="bottom"/>
                </w:tcPr>
                <w:p w14:paraId="09E148CB" w14:textId="742C1730" w:rsidR="0094361B" w:rsidRPr="000D48BE" w:rsidRDefault="0094361B" w:rsidP="0094361B">
                  <w:pPr>
                    <w:jc w:val="right"/>
                    <w:rPr>
                      <w:rFonts w:cs="Arial"/>
                      <w:sz w:val="18"/>
                      <w:szCs w:val="18"/>
                    </w:rPr>
                  </w:pPr>
                  <w:r w:rsidRPr="000D48BE">
                    <w:rPr>
                      <w:rFonts w:cs="Arial"/>
                      <w:sz w:val="18"/>
                      <w:szCs w:val="18"/>
                    </w:rPr>
                    <w:t>-</w:t>
                  </w:r>
                </w:p>
              </w:tc>
              <w:tc>
                <w:tcPr>
                  <w:tcW w:w="1134" w:type="dxa"/>
                  <w:tcBorders>
                    <w:top w:val="single" w:sz="4" w:space="0" w:color="auto"/>
                    <w:left w:val="single" w:sz="4" w:space="0" w:color="auto"/>
                    <w:right w:val="single" w:sz="4" w:space="0" w:color="auto"/>
                  </w:tcBorders>
                  <w:vAlign w:val="bottom"/>
                </w:tcPr>
                <w:p w14:paraId="22B24427" w14:textId="5A82890B" w:rsidR="0094361B" w:rsidRPr="000D48BE" w:rsidRDefault="0094361B" w:rsidP="0094361B">
                  <w:pPr>
                    <w:jc w:val="right"/>
                    <w:rPr>
                      <w:rFonts w:cs="Arial"/>
                      <w:sz w:val="18"/>
                      <w:szCs w:val="18"/>
                    </w:rPr>
                  </w:pPr>
                  <w:r w:rsidRPr="000D48BE">
                    <w:rPr>
                      <w:rFonts w:cs="Arial"/>
                      <w:sz w:val="18"/>
                      <w:szCs w:val="18"/>
                    </w:rPr>
                    <w:t>-</w:t>
                  </w:r>
                </w:p>
              </w:tc>
              <w:tc>
                <w:tcPr>
                  <w:tcW w:w="1134" w:type="dxa"/>
                  <w:tcBorders>
                    <w:top w:val="single" w:sz="4" w:space="0" w:color="auto"/>
                    <w:left w:val="single" w:sz="4" w:space="0" w:color="auto"/>
                    <w:right w:val="single" w:sz="4" w:space="0" w:color="auto"/>
                  </w:tcBorders>
                  <w:vAlign w:val="bottom"/>
                </w:tcPr>
                <w:p w14:paraId="2BED4CAF" w14:textId="5CD04788" w:rsidR="0094361B" w:rsidRPr="000D48BE" w:rsidRDefault="0094361B" w:rsidP="0094361B">
                  <w:pPr>
                    <w:jc w:val="right"/>
                    <w:rPr>
                      <w:rFonts w:cs="Arial"/>
                      <w:sz w:val="18"/>
                      <w:szCs w:val="18"/>
                    </w:rPr>
                  </w:pPr>
                  <w:r w:rsidRPr="000D48BE">
                    <w:rPr>
                      <w:rFonts w:cs="Arial"/>
                      <w:sz w:val="18"/>
                      <w:szCs w:val="18"/>
                    </w:rPr>
                    <w:t>-</w:t>
                  </w:r>
                </w:p>
              </w:tc>
              <w:tc>
                <w:tcPr>
                  <w:tcW w:w="1085" w:type="dxa"/>
                  <w:tcBorders>
                    <w:top w:val="single" w:sz="4" w:space="0" w:color="auto"/>
                    <w:left w:val="single" w:sz="4" w:space="0" w:color="auto"/>
                    <w:right w:val="single" w:sz="4" w:space="0" w:color="auto"/>
                  </w:tcBorders>
                  <w:vAlign w:val="bottom"/>
                </w:tcPr>
                <w:p w14:paraId="49A3981C" w14:textId="6CC94CF3" w:rsidR="0094361B" w:rsidRPr="000D48BE" w:rsidRDefault="00B974EC" w:rsidP="0094361B">
                  <w:pPr>
                    <w:jc w:val="right"/>
                    <w:rPr>
                      <w:rFonts w:cs="Arial"/>
                      <w:color w:val="000000"/>
                      <w:sz w:val="18"/>
                      <w:szCs w:val="18"/>
                    </w:rPr>
                  </w:pPr>
                  <w:r w:rsidRPr="000D48BE">
                    <w:rPr>
                      <w:rFonts w:cs="Arial"/>
                      <w:color w:val="000000"/>
                      <w:sz w:val="18"/>
                      <w:szCs w:val="18"/>
                    </w:rPr>
                    <w:t>9,193</w:t>
                  </w:r>
                </w:p>
              </w:tc>
              <w:tc>
                <w:tcPr>
                  <w:tcW w:w="938" w:type="dxa"/>
                  <w:tcBorders>
                    <w:top w:val="single" w:sz="4" w:space="0" w:color="auto"/>
                    <w:left w:val="single" w:sz="4" w:space="0" w:color="auto"/>
                    <w:right w:val="single" w:sz="4" w:space="0" w:color="auto"/>
                  </w:tcBorders>
                  <w:vAlign w:val="bottom"/>
                </w:tcPr>
                <w:p w14:paraId="240F4F67" w14:textId="63A02835" w:rsidR="0094361B" w:rsidRPr="000D48BE" w:rsidRDefault="00B974EC" w:rsidP="0094361B">
                  <w:pPr>
                    <w:jc w:val="right"/>
                    <w:rPr>
                      <w:rFonts w:cs="Arial"/>
                      <w:b/>
                      <w:color w:val="000000"/>
                      <w:sz w:val="18"/>
                      <w:szCs w:val="18"/>
                    </w:rPr>
                  </w:pPr>
                  <w:r w:rsidRPr="000D48BE">
                    <w:rPr>
                      <w:rFonts w:cs="Arial"/>
                      <w:b/>
                      <w:color w:val="000000"/>
                      <w:sz w:val="18"/>
                      <w:szCs w:val="18"/>
                    </w:rPr>
                    <w:t>41,113</w:t>
                  </w:r>
                </w:p>
              </w:tc>
            </w:tr>
            <w:tr w:rsidR="00B974EC" w:rsidRPr="00DF343A" w14:paraId="4D11757A" w14:textId="77777777" w:rsidTr="000D48BE">
              <w:trPr>
                <w:trHeight w:val="284"/>
                <w:jc w:val="center"/>
              </w:trPr>
              <w:tc>
                <w:tcPr>
                  <w:tcW w:w="3342" w:type="dxa"/>
                  <w:tcBorders>
                    <w:top w:val="single" w:sz="4" w:space="0" w:color="auto"/>
                    <w:left w:val="single" w:sz="4" w:space="0" w:color="auto"/>
                    <w:bottom w:val="single" w:sz="4" w:space="0" w:color="auto"/>
                    <w:right w:val="single" w:sz="4" w:space="0" w:color="auto"/>
                  </w:tcBorders>
                  <w:vAlign w:val="center"/>
                </w:tcPr>
                <w:p w14:paraId="44C48381" w14:textId="3C9369D2" w:rsidR="00B974EC" w:rsidRPr="00DF343A" w:rsidRDefault="00B974EC" w:rsidP="00B974EC">
                  <w:pPr>
                    <w:rPr>
                      <w:rFonts w:cs="Arial"/>
                      <w:bCs/>
                      <w:sz w:val="18"/>
                      <w:szCs w:val="18"/>
                    </w:rPr>
                  </w:pPr>
                  <w:r w:rsidRPr="00DF343A">
                    <w:rPr>
                      <w:rFonts w:cs="Arial"/>
                      <w:bCs/>
                      <w:sz w:val="18"/>
                      <w:szCs w:val="18"/>
                    </w:rPr>
                    <w:t>Assistant Director People Services</w:t>
                  </w:r>
                </w:p>
              </w:tc>
              <w:tc>
                <w:tcPr>
                  <w:tcW w:w="617" w:type="dxa"/>
                  <w:tcBorders>
                    <w:top w:val="single" w:sz="4" w:space="0" w:color="auto"/>
                    <w:left w:val="single" w:sz="4" w:space="0" w:color="auto"/>
                    <w:right w:val="single" w:sz="4" w:space="0" w:color="auto"/>
                  </w:tcBorders>
                </w:tcPr>
                <w:p w14:paraId="41F5C46E" w14:textId="33A020B8" w:rsidR="00B974EC" w:rsidRPr="00DF343A" w:rsidRDefault="00B974EC" w:rsidP="00B974EC">
                  <w:pPr>
                    <w:tabs>
                      <w:tab w:val="left" w:pos="285"/>
                    </w:tabs>
                    <w:rPr>
                      <w:rFonts w:cs="Arial"/>
                      <w:color w:val="000000"/>
                      <w:sz w:val="18"/>
                      <w:szCs w:val="18"/>
                    </w:rPr>
                  </w:pPr>
                  <w:r w:rsidRPr="00DF343A">
                    <w:rPr>
                      <w:rFonts w:cs="Arial"/>
                      <w:color w:val="000000"/>
                      <w:sz w:val="18"/>
                      <w:szCs w:val="18"/>
                    </w:rPr>
                    <w:tab/>
                    <w:t>9</w:t>
                  </w:r>
                </w:p>
              </w:tc>
              <w:tc>
                <w:tcPr>
                  <w:tcW w:w="947" w:type="dxa"/>
                  <w:tcBorders>
                    <w:top w:val="single" w:sz="4" w:space="0" w:color="auto"/>
                    <w:left w:val="single" w:sz="4" w:space="0" w:color="auto"/>
                    <w:right w:val="single" w:sz="4" w:space="0" w:color="auto"/>
                  </w:tcBorders>
                  <w:vAlign w:val="bottom"/>
                </w:tcPr>
                <w:p w14:paraId="0C7D7E44" w14:textId="2FC390B6" w:rsidR="00B974EC" w:rsidRPr="00DF343A" w:rsidRDefault="00B974EC" w:rsidP="00B974EC">
                  <w:pPr>
                    <w:jc w:val="right"/>
                    <w:rPr>
                      <w:rFonts w:cs="Arial"/>
                      <w:color w:val="000000"/>
                      <w:sz w:val="18"/>
                      <w:szCs w:val="18"/>
                    </w:rPr>
                  </w:pPr>
                  <w:r w:rsidRPr="00DF343A">
                    <w:rPr>
                      <w:rFonts w:cs="Arial"/>
                      <w:color w:val="000000"/>
                      <w:sz w:val="18"/>
                      <w:szCs w:val="18"/>
                    </w:rPr>
                    <w:t>18,612</w:t>
                  </w:r>
                </w:p>
              </w:tc>
              <w:tc>
                <w:tcPr>
                  <w:tcW w:w="895" w:type="dxa"/>
                  <w:tcBorders>
                    <w:top w:val="single" w:sz="4" w:space="0" w:color="auto"/>
                    <w:left w:val="single" w:sz="4" w:space="0" w:color="auto"/>
                    <w:right w:val="single" w:sz="4" w:space="0" w:color="auto"/>
                  </w:tcBorders>
                  <w:vAlign w:val="bottom"/>
                </w:tcPr>
                <w:p w14:paraId="4561A310" w14:textId="2FFDAACF" w:rsidR="00B974EC" w:rsidRPr="00DF343A" w:rsidRDefault="00B974EC" w:rsidP="00B974EC">
                  <w:pPr>
                    <w:jc w:val="right"/>
                    <w:rPr>
                      <w:rFonts w:cs="Arial"/>
                      <w:sz w:val="18"/>
                      <w:szCs w:val="18"/>
                    </w:rPr>
                  </w:pPr>
                  <w:r w:rsidRPr="00DF343A">
                    <w:rPr>
                      <w:rFonts w:cs="Arial"/>
                      <w:sz w:val="18"/>
                      <w:szCs w:val="18"/>
                    </w:rPr>
                    <w:t>-</w:t>
                  </w:r>
                </w:p>
              </w:tc>
              <w:tc>
                <w:tcPr>
                  <w:tcW w:w="1134" w:type="dxa"/>
                  <w:tcBorders>
                    <w:top w:val="single" w:sz="4" w:space="0" w:color="auto"/>
                    <w:left w:val="single" w:sz="4" w:space="0" w:color="auto"/>
                    <w:right w:val="single" w:sz="4" w:space="0" w:color="auto"/>
                  </w:tcBorders>
                  <w:vAlign w:val="bottom"/>
                </w:tcPr>
                <w:p w14:paraId="4DB964AB" w14:textId="318E8863" w:rsidR="00B974EC" w:rsidRPr="00DF343A" w:rsidRDefault="00B974EC" w:rsidP="00B974EC">
                  <w:pPr>
                    <w:jc w:val="right"/>
                    <w:rPr>
                      <w:rFonts w:cs="Arial"/>
                      <w:sz w:val="18"/>
                      <w:szCs w:val="18"/>
                    </w:rPr>
                  </w:pPr>
                  <w:r w:rsidRPr="00DF343A">
                    <w:rPr>
                      <w:rFonts w:cs="Arial"/>
                      <w:sz w:val="18"/>
                      <w:szCs w:val="18"/>
                    </w:rPr>
                    <w:t>-</w:t>
                  </w:r>
                </w:p>
              </w:tc>
              <w:tc>
                <w:tcPr>
                  <w:tcW w:w="1134" w:type="dxa"/>
                  <w:tcBorders>
                    <w:top w:val="single" w:sz="4" w:space="0" w:color="auto"/>
                    <w:left w:val="single" w:sz="4" w:space="0" w:color="auto"/>
                    <w:right w:val="single" w:sz="4" w:space="0" w:color="auto"/>
                  </w:tcBorders>
                  <w:vAlign w:val="bottom"/>
                </w:tcPr>
                <w:p w14:paraId="5C57D560" w14:textId="441318DA" w:rsidR="00B974EC" w:rsidRPr="00DF343A" w:rsidRDefault="00B974EC" w:rsidP="00B974EC">
                  <w:pPr>
                    <w:jc w:val="right"/>
                    <w:rPr>
                      <w:rFonts w:cs="Arial"/>
                      <w:sz w:val="18"/>
                      <w:szCs w:val="18"/>
                    </w:rPr>
                  </w:pPr>
                  <w:r w:rsidRPr="00DF343A">
                    <w:rPr>
                      <w:rFonts w:cs="Arial"/>
                      <w:sz w:val="18"/>
                      <w:szCs w:val="18"/>
                    </w:rPr>
                    <w:t>-</w:t>
                  </w:r>
                </w:p>
              </w:tc>
              <w:tc>
                <w:tcPr>
                  <w:tcW w:w="1085" w:type="dxa"/>
                  <w:tcBorders>
                    <w:top w:val="single" w:sz="4" w:space="0" w:color="auto"/>
                    <w:left w:val="single" w:sz="4" w:space="0" w:color="auto"/>
                    <w:right w:val="single" w:sz="4" w:space="0" w:color="auto"/>
                  </w:tcBorders>
                  <w:vAlign w:val="bottom"/>
                </w:tcPr>
                <w:p w14:paraId="30A1BB3D" w14:textId="05CA0EC9" w:rsidR="00B974EC" w:rsidRPr="00DF343A" w:rsidRDefault="00B974EC" w:rsidP="00B974EC">
                  <w:pPr>
                    <w:jc w:val="right"/>
                    <w:rPr>
                      <w:rFonts w:cs="Arial"/>
                      <w:color w:val="000000"/>
                      <w:sz w:val="18"/>
                      <w:szCs w:val="18"/>
                    </w:rPr>
                  </w:pPr>
                  <w:r w:rsidRPr="00DF343A">
                    <w:rPr>
                      <w:rFonts w:cs="Arial"/>
                      <w:color w:val="000000"/>
                      <w:sz w:val="18"/>
                      <w:szCs w:val="18"/>
                    </w:rPr>
                    <w:t>5,360</w:t>
                  </w:r>
                </w:p>
              </w:tc>
              <w:tc>
                <w:tcPr>
                  <w:tcW w:w="938" w:type="dxa"/>
                  <w:tcBorders>
                    <w:top w:val="single" w:sz="4" w:space="0" w:color="auto"/>
                    <w:left w:val="single" w:sz="4" w:space="0" w:color="auto"/>
                    <w:right w:val="single" w:sz="4" w:space="0" w:color="auto"/>
                  </w:tcBorders>
                  <w:vAlign w:val="bottom"/>
                </w:tcPr>
                <w:p w14:paraId="4798D433" w14:textId="2D2AC6AB" w:rsidR="00B974EC" w:rsidRPr="00DF343A" w:rsidRDefault="00B974EC" w:rsidP="00B974EC">
                  <w:pPr>
                    <w:jc w:val="right"/>
                    <w:rPr>
                      <w:rFonts w:cs="Arial"/>
                      <w:b/>
                      <w:color w:val="000000"/>
                      <w:sz w:val="18"/>
                      <w:szCs w:val="18"/>
                    </w:rPr>
                  </w:pPr>
                  <w:r w:rsidRPr="00DF343A">
                    <w:rPr>
                      <w:rFonts w:cs="Arial"/>
                      <w:b/>
                      <w:color w:val="000000"/>
                      <w:sz w:val="18"/>
                      <w:szCs w:val="18"/>
                    </w:rPr>
                    <w:t>23,972</w:t>
                  </w:r>
                </w:p>
              </w:tc>
            </w:tr>
            <w:tr w:rsidR="001F0BD0" w:rsidRPr="00DF343A" w14:paraId="62FCD5A0" w14:textId="77777777" w:rsidTr="000D48BE">
              <w:trPr>
                <w:trHeight w:val="284"/>
                <w:jc w:val="center"/>
              </w:trPr>
              <w:tc>
                <w:tcPr>
                  <w:tcW w:w="3342" w:type="dxa"/>
                  <w:tcBorders>
                    <w:top w:val="single" w:sz="4" w:space="0" w:color="auto"/>
                    <w:left w:val="single" w:sz="4" w:space="0" w:color="auto"/>
                    <w:bottom w:val="single" w:sz="4" w:space="0" w:color="auto"/>
                    <w:right w:val="single" w:sz="4" w:space="0" w:color="auto"/>
                  </w:tcBorders>
                  <w:vAlign w:val="center"/>
                </w:tcPr>
                <w:p w14:paraId="38843D70" w14:textId="55140CBC" w:rsidR="001F0BD0" w:rsidRPr="000D48BE" w:rsidRDefault="001F0BD0" w:rsidP="003A2625">
                  <w:pPr>
                    <w:rPr>
                      <w:rFonts w:cs="Arial"/>
                      <w:bCs/>
                      <w:sz w:val="18"/>
                      <w:szCs w:val="18"/>
                    </w:rPr>
                  </w:pPr>
                  <w:r w:rsidRPr="000D48BE">
                    <w:rPr>
                      <w:rFonts w:cs="Arial"/>
                      <w:bCs/>
                      <w:sz w:val="18"/>
                      <w:szCs w:val="18"/>
                    </w:rPr>
                    <w:t xml:space="preserve">Assistant Director Planning and Improvement </w:t>
                  </w:r>
                </w:p>
              </w:tc>
              <w:tc>
                <w:tcPr>
                  <w:tcW w:w="617" w:type="dxa"/>
                  <w:tcBorders>
                    <w:top w:val="single" w:sz="4" w:space="0" w:color="auto"/>
                    <w:left w:val="single" w:sz="4" w:space="0" w:color="auto"/>
                    <w:bottom w:val="single" w:sz="4" w:space="0" w:color="auto"/>
                    <w:right w:val="single" w:sz="4" w:space="0" w:color="auto"/>
                  </w:tcBorders>
                </w:tcPr>
                <w:p w14:paraId="12AA8A03" w14:textId="77777777" w:rsidR="001F0BD0" w:rsidRPr="000D48BE" w:rsidRDefault="001F0BD0" w:rsidP="003A2625">
                  <w:pPr>
                    <w:jc w:val="right"/>
                    <w:rPr>
                      <w:rFonts w:cs="Arial"/>
                      <w:color w:val="000000"/>
                      <w:sz w:val="18"/>
                      <w:szCs w:val="18"/>
                    </w:rPr>
                  </w:pPr>
                </w:p>
              </w:tc>
              <w:tc>
                <w:tcPr>
                  <w:tcW w:w="947" w:type="dxa"/>
                  <w:tcBorders>
                    <w:top w:val="single" w:sz="4" w:space="0" w:color="auto"/>
                    <w:left w:val="single" w:sz="4" w:space="0" w:color="auto"/>
                    <w:bottom w:val="single" w:sz="4" w:space="0" w:color="auto"/>
                    <w:right w:val="single" w:sz="4" w:space="0" w:color="auto"/>
                  </w:tcBorders>
                  <w:vAlign w:val="bottom"/>
                </w:tcPr>
                <w:p w14:paraId="4435D4E5" w14:textId="7D396C53" w:rsidR="001F0BD0" w:rsidRPr="000D48BE" w:rsidRDefault="00B974EC" w:rsidP="003A2625">
                  <w:pPr>
                    <w:jc w:val="right"/>
                    <w:rPr>
                      <w:rFonts w:cs="Arial"/>
                      <w:sz w:val="18"/>
                      <w:szCs w:val="18"/>
                    </w:rPr>
                  </w:pPr>
                  <w:r w:rsidRPr="000D48BE">
                    <w:rPr>
                      <w:rFonts w:cs="Arial"/>
                      <w:color w:val="000000"/>
                      <w:sz w:val="18"/>
                      <w:szCs w:val="18"/>
                    </w:rPr>
                    <w:t>65,256</w:t>
                  </w:r>
                </w:p>
              </w:tc>
              <w:tc>
                <w:tcPr>
                  <w:tcW w:w="895" w:type="dxa"/>
                  <w:tcBorders>
                    <w:top w:val="single" w:sz="4" w:space="0" w:color="auto"/>
                    <w:left w:val="single" w:sz="4" w:space="0" w:color="auto"/>
                    <w:bottom w:val="single" w:sz="4" w:space="0" w:color="auto"/>
                    <w:right w:val="single" w:sz="4" w:space="0" w:color="auto"/>
                  </w:tcBorders>
                  <w:vAlign w:val="bottom"/>
                </w:tcPr>
                <w:p w14:paraId="60351B8C" w14:textId="77777777" w:rsidR="001F0BD0" w:rsidRPr="000D48BE" w:rsidRDefault="001F0BD0" w:rsidP="003A2625">
                  <w:pPr>
                    <w:jc w:val="right"/>
                    <w:rPr>
                      <w:rFonts w:cs="Arial"/>
                      <w:sz w:val="18"/>
                      <w:szCs w:val="18"/>
                    </w:rPr>
                  </w:pPr>
                  <w:r w:rsidRPr="000D48BE">
                    <w:rPr>
                      <w:rFonts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bottom"/>
                </w:tcPr>
                <w:p w14:paraId="706EB933" w14:textId="77777777" w:rsidR="001F0BD0" w:rsidRPr="000D48BE" w:rsidRDefault="001F0BD0" w:rsidP="003A2625">
                  <w:pPr>
                    <w:jc w:val="right"/>
                    <w:rPr>
                      <w:rFonts w:cs="Arial"/>
                      <w:sz w:val="18"/>
                      <w:szCs w:val="18"/>
                    </w:rPr>
                  </w:pPr>
                  <w:r w:rsidRPr="000D48BE">
                    <w:rPr>
                      <w:rFonts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bottom"/>
                </w:tcPr>
                <w:p w14:paraId="62C3D695" w14:textId="77777777" w:rsidR="001F0BD0" w:rsidRPr="000D48BE" w:rsidRDefault="001F0BD0" w:rsidP="003A2625">
                  <w:pPr>
                    <w:jc w:val="right"/>
                    <w:rPr>
                      <w:rFonts w:cs="Arial"/>
                      <w:sz w:val="18"/>
                      <w:szCs w:val="18"/>
                    </w:rPr>
                  </w:pPr>
                  <w:r w:rsidRPr="000D48BE">
                    <w:rPr>
                      <w:rFonts w:cs="Arial"/>
                      <w:sz w:val="18"/>
                      <w:szCs w:val="18"/>
                    </w:rPr>
                    <w:t>-</w:t>
                  </w:r>
                </w:p>
              </w:tc>
              <w:tc>
                <w:tcPr>
                  <w:tcW w:w="1085" w:type="dxa"/>
                  <w:tcBorders>
                    <w:top w:val="single" w:sz="4" w:space="0" w:color="auto"/>
                    <w:left w:val="single" w:sz="4" w:space="0" w:color="auto"/>
                    <w:bottom w:val="single" w:sz="4" w:space="0" w:color="auto"/>
                    <w:right w:val="single" w:sz="4" w:space="0" w:color="auto"/>
                  </w:tcBorders>
                  <w:vAlign w:val="bottom"/>
                </w:tcPr>
                <w:p w14:paraId="0E0BF21E" w14:textId="1EFD98CD" w:rsidR="001F0BD0" w:rsidRPr="000D48BE" w:rsidRDefault="00B974EC" w:rsidP="003A2625">
                  <w:pPr>
                    <w:jc w:val="right"/>
                    <w:rPr>
                      <w:rFonts w:cs="Arial"/>
                      <w:sz w:val="18"/>
                      <w:szCs w:val="18"/>
                    </w:rPr>
                  </w:pPr>
                  <w:r w:rsidRPr="000D48BE">
                    <w:rPr>
                      <w:rFonts w:cs="Arial"/>
                      <w:color w:val="000000"/>
                      <w:sz w:val="18"/>
                      <w:szCs w:val="18"/>
                    </w:rPr>
                    <w:t>12,170</w:t>
                  </w:r>
                </w:p>
              </w:tc>
              <w:tc>
                <w:tcPr>
                  <w:tcW w:w="938" w:type="dxa"/>
                  <w:tcBorders>
                    <w:top w:val="single" w:sz="4" w:space="0" w:color="auto"/>
                    <w:left w:val="single" w:sz="4" w:space="0" w:color="auto"/>
                    <w:bottom w:val="single" w:sz="4" w:space="0" w:color="auto"/>
                    <w:right w:val="single" w:sz="4" w:space="0" w:color="auto"/>
                  </w:tcBorders>
                  <w:vAlign w:val="bottom"/>
                </w:tcPr>
                <w:p w14:paraId="7B541028" w14:textId="01DBB2A3" w:rsidR="001F0BD0" w:rsidRPr="000D48BE" w:rsidRDefault="00B974EC" w:rsidP="003A2625">
                  <w:pPr>
                    <w:jc w:val="right"/>
                    <w:rPr>
                      <w:rFonts w:cs="Arial"/>
                      <w:b/>
                      <w:sz w:val="18"/>
                      <w:szCs w:val="18"/>
                    </w:rPr>
                  </w:pPr>
                  <w:r w:rsidRPr="000D48BE">
                    <w:rPr>
                      <w:rFonts w:cs="Arial"/>
                      <w:b/>
                      <w:color w:val="000000"/>
                      <w:sz w:val="18"/>
                      <w:szCs w:val="18"/>
                    </w:rPr>
                    <w:t>77,426</w:t>
                  </w:r>
                </w:p>
              </w:tc>
            </w:tr>
            <w:bookmarkEnd w:id="49"/>
          </w:tbl>
          <w:p w14:paraId="414CFBBC" w14:textId="77777777" w:rsidR="00B21493" w:rsidRPr="000D48BE" w:rsidRDefault="00B21493" w:rsidP="0012569C">
            <w:pPr>
              <w:autoSpaceDE w:val="0"/>
              <w:autoSpaceDN w:val="0"/>
              <w:adjustRightInd w:val="0"/>
              <w:jc w:val="both"/>
              <w:rPr>
                <w:rFonts w:cs="Arial"/>
                <w:sz w:val="18"/>
                <w:szCs w:val="18"/>
              </w:rPr>
            </w:pPr>
          </w:p>
          <w:p w14:paraId="41623D27" w14:textId="77777777" w:rsidR="00E42E0F" w:rsidRPr="000D48BE" w:rsidRDefault="00E42E0F" w:rsidP="00E42E0F">
            <w:pPr>
              <w:autoSpaceDE w:val="0"/>
              <w:autoSpaceDN w:val="0"/>
              <w:adjustRightInd w:val="0"/>
              <w:jc w:val="both"/>
              <w:rPr>
                <w:rFonts w:cs="Arial"/>
                <w:sz w:val="18"/>
                <w:szCs w:val="18"/>
              </w:rPr>
            </w:pPr>
            <w:r w:rsidRPr="000D48BE">
              <w:rPr>
                <w:rFonts w:cs="Arial"/>
                <w:sz w:val="18"/>
                <w:szCs w:val="18"/>
              </w:rPr>
              <w:t>Notes:</w:t>
            </w:r>
          </w:p>
          <w:p w14:paraId="70D0E38C" w14:textId="17F4A6F7" w:rsidR="00D72A8A" w:rsidRPr="000D48BE" w:rsidRDefault="00A23632" w:rsidP="00FC16AF">
            <w:pPr>
              <w:pStyle w:val="ListParagraph"/>
              <w:numPr>
                <w:ilvl w:val="0"/>
                <w:numId w:val="44"/>
              </w:numPr>
              <w:jc w:val="both"/>
              <w:rPr>
                <w:sz w:val="18"/>
                <w:szCs w:val="18"/>
              </w:rPr>
            </w:pPr>
            <w:r w:rsidRPr="000D48BE">
              <w:rPr>
                <w:sz w:val="18"/>
                <w:szCs w:val="18"/>
              </w:rPr>
              <w:t>From 01/12/2021</w:t>
            </w:r>
            <w:r w:rsidR="002A551B" w:rsidRPr="000D48BE">
              <w:rPr>
                <w:sz w:val="18"/>
                <w:szCs w:val="18"/>
              </w:rPr>
              <w:t>.</w:t>
            </w:r>
          </w:p>
          <w:p w14:paraId="18B65EA8" w14:textId="279335AA" w:rsidR="00F561F2" w:rsidRPr="000D48BE" w:rsidRDefault="00A23632" w:rsidP="00FC16AF">
            <w:pPr>
              <w:pStyle w:val="ListParagraph"/>
              <w:numPr>
                <w:ilvl w:val="0"/>
                <w:numId w:val="44"/>
              </w:numPr>
              <w:jc w:val="both"/>
              <w:rPr>
                <w:sz w:val="18"/>
                <w:szCs w:val="18"/>
              </w:rPr>
            </w:pPr>
            <w:r w:rsidRPr="000D48BE">
              <w:rPr>
                <w:sz w:val="18"/>
                <w:szCs w:val="18"/>
              </w:rPr>
              <w:lastRenderedPageBreak/>
              <w:t>Left 01/12/2021</w:t>
            </w:r>
            <w:r w:rsidR="002A551B" w:rsidRPr="000D48BE">
              <w:rPr>
                <w:sz w:val="18"/>
                <w:szCs w:val="18"/>
              </w:rPr>
              <w:t>.</w:t>
            </w:r>
          </w:p>
          <w:p w14:paraId="61947E88" w14:textId="3A9483FF" w:rsidR="00A23632" w:rsidRPr="000D48BE" w:rsidRDefault="00A23632" w:rsidP="00FC16AF">
            <w:pPr>
              <w:pStyle w:val="ListParagraph"/>
              <w:numPr>
                <w:ilvl w:val="0"/>
                <w:numId w:val="44"/>
              </w:numPr>
              <w:jc w:val="both"/>
              <w:rPr>
                <w:sz w:val="18"/>
                <w:szCs w:val="18"/>
              </w:rPr>
            </w:pPr>
            <w:r w:rsidRPr="000D48BE">
              <w:rPr>
                <w:sz w:val="18"/>
                <w:szCs w:val="18"/>
              </w:rPr>
              <w:t>From 12/07/2021 (see note 9)</w:t>
            </w:r>
            <w:r w:rsidR="002A551B" w:rsidRPr="000D48BE">
              <w:rPr>
                <w:sz w:val="18"/>
                <w:szCs w:val="18"/>
              </w:rPr>
              <w:t>.</w:t>
            </w:r>
          </w:p>
          <w:p w14:paraId="07691108" w14:textId="60315E9E" w:rsidR="00A23632" w:rsidRPr="000D48BE" w:rsidRDefault="00A23632" w:rsidP="00FC16AF">
            <w:pPr>
              <w:pStyle w:val="ListParagraph"/>
              <w:numPr>
                <w:ilvl w:val="0"/>
                <w:numId w:val="44"/>
              </w:numPr>
              <w:jc w:val="both"/>
              <w:rPr>
                <w:sz w:val="18"/>
                <w:szCs w:val="18"/>
              </w:rPr>
            </w:pPr>
            <w:r w:rsidRPr="000D48BE">
              <w:rPr>
                <w:sz w:val="18"/>
                <w:szCs w:val="18"/>
              </w:rPr>
              <w:t xml:space="preserve">Until 11/07/2021, total earnings for the year were </w:t>
            </w:r>
            <w:r w:rsidR="002A551B" w:rsidRPr="000D48BE">
              <w:rPr>
                <w:sz w:val="18"/>
                <w:szCs w:val="18"/>
              </w:rPr>
              <w:t>£49,524 and total employer pension contribution of £14,263.</w:t>
            </w:r>
          </w:p>
          <w:p w14:paraId="2C7851F5" w14:textId="43C8ED9B" w:rsidR="002A551B" w:rsidRPr="000D48BE" w:rsidRDefault="002A551B" w:rsidP="00FC16AF">
            <w:pPr>
              <w:pStyle w:val="ListParagraph"/>
              <w:numPr>
                <w:ilvl w:val="0"/>
                <w:numId w:val="44"/>
              </w:numPr>
              <w:jc w:val="both"/>
              <w:rPr>
                <w:sz w:val="18"/>
                <w:szCs w:val="18"/>
              </w:rPr>
            </w:pPr>
            <w:r w:rsidRPr="000D48BE">
              <w:rPr>
                <w:sz w:val="18"/>
                <w:szCs w:val="18"/>
              </w:rPr>
              <w:t>From 01/01/2022, total earnings for the year were £67,792 and total employer pension contribution of £19,524.</w:t>
            </w:r>
          </w:p>
          <w:p w14:paraId="0784AAB3" w14:textId="6C7F774A" w:rsidR="002A551B" w:rsidRPr="000D48BE" w:rsidRDefault="002A551B" w:rsidP="00FC16AF">
            <w:pPr>
              <w:pStyle w:val="ListParagraph"/>
              <w:numPr>
                <w:ilvl w:val="0"/>
                <w:numId w:val="44"/>
              </w:numPr>
              <w:jc w:val="both"/>
              <w:rPr>
                <w:sz w:val="18"/>
                <w:szCs w:val="18"/>
              </w:rPr>
            </w:pPr>
            <w:r w:rsidRPr="000D48BE">
              <w:rPr>
                <w:sz w:val="18"/>
                <w:szCs w:val="18"/>
              </w:rPr>
              <w:t xml:space="preserve">Until 31/12/2021 when moved into </w:t>
            </w:r>
            <w:r w:rsidR="008B4E8E" w:rsidRPr="000D48BE">
              <w:rPr>
                <w:sz w:val="18"/>
                <w:szCs w:val="18"/>
              </w:rPr>
              <w:t>Assistant</w:t>
            </w:r>
            <w:r w:rsidRPr="000D48BE">
              <w:rPr>
                <w:sz w:val="18"/>
                <w:szCs w:val="18"/>
              </w:rPr>
              <w:t xml:space="preserve"> Director People Services role. Total ear</w:t>
            </w:r>
            <w:r w:rsidR="005B6515">
              <w:rPr>
                <w:sz w:val="18"/>
                <w:szCs w:val="18"/>
              </w:rPr>
              <w:t>n</w:t>
            </w:r>
            <w:r w:rsidRPr="000D48BE">
              <w:rPr>
                <w:sz w:val="18"/>
                <w:szCs w:val="18"/>
              </w:rPr>
              <w:t>ings for the year were £67,792 and total employer pension contributions of £19,524.</w:t>
            </w:r>
          </w:p>
          <w:p w14:paraId="76118805" w14:textId="77777777" w:rsidR="002A551B" w:rsidRPr="000D48BE" w:rsidRDefault="002A551B" w:rsidP="00FC16AF">
            <w:pPr>
              <w:pStyle w:val="ListParagraph"/>
              <w:numPr>
                <w:ilvl w:val="0"/>
                <w:numId w:val="44"/>
              </w:numPr>
              <w:jc w:val="both"/>
              <w:rPr>
                <w:sz w:val="18"/>
                <w:szCs w:val="18"/>
              </w:rPr>
            </w:pPr>
            <w:r w:rsidRPr="000D48BE">
              <w:rPr>
                <w:sz w:val="18"/>
                <w:szCs w:val="18"/>
              </w:rPr>
              <w:t>From 01/01/2022</w:t>
            </w:r>
          </w:p>
          <w:p w14:paraId="47FCC9C1" w14:textId="733D0D14" w:rsidR="00F561F2" w:rsidRPr="000D48BE" w:rsidRDefault="002A551B" w:rsidP="00FC16AF">
            <w:pPr>
              <w:pStyle w:val="ListParagraph"/>
              <w:numPr>
                <w:ilvl w:val="0"/>
                <w:numId w:val="44"/>
              </w:numPr>
              <w:jc w:val="both"/>
              <w:rPr>
                <w:sz w:val="18"/>
                <w:szCs w:val="18"/>
              </w:rPr>
            </w:pPr>
            <w:r w:rsidRPr="000D48BE">
              <w:rPr>
                <w:sz w:val="18"/>
                <w:szCs w:val="18"/>
              </w:rPr>
              <w:t>In role on a temporary basis from 12/07/2021 until 31/12/2021. Total earnings</w:t>
            </w:r>
            <w:r w:rsidR="00985302" w:rsidRPr="000D48BE">
              <w:rPr>
                <w:sz w:val="18"/>
                <w:szCs w:val="18"/>
              </w:rPr>
              <w:t xml:space="preserve"> for the year were £66,215 and total employer contributions of £19,070.</w:t>
            </w:r>
            <w:r w:rsidR="0018206E" w:rsidRPr="000D48BE">
              <w:rPr>
                <w:sz w:val="18"/>
                <w:szCs w:val="18"/>
              </w:rPr>
              <w:t xml:space="preserve"> </w:t>
            </w:r>
          </w:p>
          <w:p w14:paraId="47D4D165" w14:textId="4CAC0E9B" w:rsidR="00E45969" w:rsidRPr="000D48BE" w:rsidRDefault="00985302" w:rsidP="00FC16AF">
            <w:pPr>
              <w:pStyle w:val="ListParagraph"/>
              <w:numPr>
                <w:ilvl w:val="0"/>
                <w:numId w:val="44"/>
              </w:numPr>
              <w:jc w:val="both"/>
              <w:rPr>
                <w:sz w:val="18"/>
                <w:szCs w:val="18"/>
              </w:rPr>
            </w:pPr>
            <w:r w:rsidRPr="000D48BE">
              <w:rPr>
                <w:sz w:val="18"/>
                <w:szCs w:val="18"/>
              </w:rPr>
              <w:t>Until 11/07/2021 when moved into Assistant Director Operational Support and Resilience role. Total earning</w:t>
            </w:r>
            <w:r w:rsidR="00C23E9A">
              <w:rPr>
                <w:sz w:val="18"/>
                <w:szCs w:val="18"/>
              </w:rPr>
              <w:t>s</w:t>
            </w:r>
            <w:r w:rsidRPr="000D48BE">
              <w:rPr>
                <w:sz w:val="18"/>
                <w:szCs w:val="18"/>
              </w:rPr>
              <w:t xml:space="preserve"> for the year were £69,060 and total employer pension contribution</w:t>
            </w:r>
            <w:r w:rsidR="00DF343A" w:rsidRPr="000D48BE">
              <w:rPr>
                <w:sz w:val="18"/>
                <w:szCs w:val="18"/>
              </w:rPr>
              <w:t>s</w:t>
            </w:r>
            <w:r w:rsidRPr="000D48BE">
              <w:rPr>
                <w:sz w:val="18"/>
                <w:szCs w:val="18"/>
              </w:rPr>
              <w:t xml:space="preserve"> of</w:t>
            </w:r>
            <w:r w:rsidR="00DF343A" w:rsidRPr="000D48BE">
              <w:rPr>
                <w:sz w:val="18"/>
                <w:szCs w:val="18"/>
              </w:rPr>
              <w:t xml:space="preserve"> £19,889.</w:t>
            </w:r>
            <w:r w:rsidRPr="000D48BE">
              <w:rPr>
                <w:sz w:val="18"/>
                <w:szCs w:val="18"/>
              </w:rPr>
              <w:t xml:space="preserve"> </w:t>
            </w:r>
            <w:r w:rsidR="0018206E" w:rsidRPr="000D48BE">
              <w:rPr>
                <w:sz w:val="18"/>
                <w:szCs w:val="18"/>
              </w:rPr>
              <w:t xml:space="preserve"> </w:t>
            </w:r>
          </w:p>
          <w:p w14:paraId="4A71F931" w14:textId="77777777" w:rsidR="00F561F2" w:rsidRPr="00DF343A" w:rsidRDefault="00F561F2" w:rsidP="00E9274D">
            <w:pPr>
              <w:pStyle w:val="ListParagraph"/>
              <w:jc w:val="both"/>
              <w:rPr>
                <w:sz w:val="18"/>
                <w:szCs w:val="18"/>
              </w:rPr>
            </w:pPr>
          </w:p>
          <w:p w14:paraId="3B830972" w14:textId="5F0634E7" w:rsidR="00B21493" w:rsidRPr="00DF343A" w:rsidRDefault="00B21493" w:rsidP="00225C1B">
            <w:pPr>
              <w:pStyle w:val="ListParagraph"/>
              <w:jc w:val="both"/>
              <w:rPr>
                <w:sz w:val="18"/>
                <w:szCs w:val="18"/>
              </w:rPr>
            </w:pPr>
          </w:p>
        </w:tc>
      </w:tr>
    </w:tbl>
    <w:p w14:paraId="6622C2ED" w14:textId="63045067" w:rsidR="00722DB1" w:rsidRPr="00882BC0" w:rsidRDefault="00722DB1" w:rsidP="00EA0CE0">
      <w:pPr>
        <w:spacing w:after="120"/>
        <w:jc w:val="both"/>
        <w:rPr>
          <w:rFonts w:cs="Arial"/>
          <w:sz w:val="18"/>
          <w:szCs w:val="18"/>
        </w:rPr>
      </w:pPr>
      <w:r w:rsidRPr="0009390B">
        <w:rPr>
          <w:rFonts w:cs="Arial"/>
          <w:sz w:val="18"/>
          <w:szCs w:val="18"/>
        </w:rPr>
        <w:lastRenderedPageBreak/>
        <w:t xml:space="preserve">The </w:t>
      </w:r>
      <w:r w:rsidR="00BA1E1E" w:rsidRPr="0009390B">
        <w:rPr>
          <w:rFonts w:cs="Arial"/>
          <w:sz w:val="18"/>
          <w:szCs w:val="18"/>
        </w:rPr>
        <w:t>Authority</w:t>
      </w:r>
      <w:r w:rsidRPr="0009390B">
        <w:rPr>
          <w:rFonts w:cs="Arial"/>
          <w:sz w:val="18"/>
          <w:szCs w:val="18"/>
        </w:rPr>
        <w:t xml:space="preserve">’s employees </w:t>
      </w:r>
      <w:r w:rsidR="005E4E98" w:rsidRPr="0009390B">
        <w:rPr>
          <w:rFonts w:cs="Arial"/>
          <w:sz w:val="18"/>
          <w:szCs w:val="18"/>
        </w:rPr>
        <w:t xml:space="preserve">(excluding those shown above) </w:t>
      </w:r>
      <w:r w:rsidRPr="0009390B">
        <w:rPr>
          <w:rFonts w:cs="Arial"/>
          <w:sz w:val="18"/>
          <w:szCs w:val="18"/>
        </w:rPr>
        <w:t>receiving more than £50,000 remuneration for the year in bands of £5,000, excluding employer’s pension contributions were:</w:t>
      </w:r>
    </w:p>
    <w:p w14:paraId="447088B3" w14:textId="77777777" w:rsidR="001B5A43" w:rsidRPr="00882BC0" w:rsidRDefault="001B5A43" w:rsidP="00EA0CE0">
      <w:pPr>
        <w:spacing w:after="120"/>
        <w:jc w:val="both"/>
        <w:rPr>
          <w:rFonts w:cs="Arial"/>
          <w:sz w:val="18"/>
          <w:szCs w:val="18"/>
        </w:rPr>
      </w:pPr>
    </w:p>
    <w:tbl>
      <w:tblPr>
        <w:tblW w:w="9000" w:type="dxa"/>
        <w:tblInd w:w="108" w:type="dxa"/>
        <w:tblLayout w:type="fixed"/>
        <w:tblLook w:val="0000" w:firstRow="0" w:lastRow="0" w:firstColumn="0" w:lastColumn="0" w:noHBand="0" w:noVBand="0"/>
      </w:tblPr>
      <w:tblGrid>
        <w:gridCol w:w="3960"/>
        <w:gridCol w:w="2520"/>
        <w:gridCol w:w="2520"/>
      </w:tblGrid>
      <w:tr w:rsidR="00643BA1" w:rsidRPr="00882BC0" w14:paraId="7E4CCDF1" w14:textId="77777777" w:rsidTr="00806883">
        <w:trPr>
          <w:trHeight w:val="383"/>
        </w:trPr>
        <w:tc>
          <w:tcPr>
            <w:tcW w:w="3960" w:type="dxa"/>
            <w:tcBorders>
              <w:right w:val="single" w:sz="4" w:space="0" w:color="auto"/>
            </w:tcBorders>
          </w:tcPr>
          <w:p w14:paraId="2C39255A" w14:textId="77777777" w:rsidR="00643BA1" w:rsidRPr="00882BC0" w:rsidRDefault="00643BA1" w:rsidP="00EA0CE0">
            <w:pPr>
              <w:spacing w:before="60" w:after="60"/>
              <w:rPr>
                <w:rFonts w:cs="Arial"/>
                <w:b/>
                <w:sz w:val="18"/>
                <w:szCs w:val="18"/>
              </w:rPr>
            </w:pPr>
            <w:r w:rsidRPr="00882BC0">
              <w:rPr>
                <w:rFonts w:cs="Arial"/>
                <w:b/>
                <w:sz w:val="18"/>
                <w:szCs w:val="18"/>
              </w:rPr>
              <w:t>Remuneration band</w:t>
            </w:r>
          </w:p>
        </w:tc>
        <w:tc>
          <w:tcPr>
            <w:tcW w:w="2520" w:type="dxa"/>
            <w:tcBorders>
              <w:top w:val="single" w:sz="4" w:space="0" w:color="auto"/>
              <w:left w:val="single" w:sz="4" w:space="0" w:color="auto"/>
              <w:bottom w:val="single" w:sz="4" w:space="0" w:color="auto"/>
              <w:right w:val="single" w:sz="4" w:space="0" w:color="auto"/>
            </w:tcBorders>
          </w:tcPr>
          <w:p w14:paraId="275ABDDF" w14:textId="570BC187" w:rsidR="005B7229" w:rsidRPr="00882BC0" w:rsidRDefault="005B7229" w:rsidP="005B7229">
            <w:pPr>
              <w:spacing w:before="60" w:after="60"/>
              <w:jc w:val="right"/>
              <w:rPr>
                <w:rFonts w:cs="Arial"/>
                <w:b/>
                <w:sz w:val="18"/>
                <w:szCs w:val="18"/>
              </w:rPr>
            </w:pPr>
            <w:r w:rsidRPr="00882BC0">
              <w:rPr>
                <w:rFonts w:cs="Arial"/>
                <w:b/>
                <w:sz w:val="18"/>
                <w:szCs w:val="18"/>
              </w:rPr>
              <w:t>20</w:t>
            </w:r>
            <w:r w:rsidR="00A54579">
              <w:rPr>
                <w:rFonts w:cs="Arial"/>
                <w:b/>
                <w:sz w:val="18"/>
                <w:szCs w:val="18"/>
              </w:rPr>
              <w:t>2</w:t>
            </w:r>
            <w:r w:rsidR="00EB63D4">
              <w:rPr>
                <w:rFonts w:cs="Arial"/>
                <w:b/>
                <w:sz w:val="18"/>
                <w:szCs w:val="18"/>
              </w:rPr>
              <w:t>1</w:t>
            </w:r>
            <w:r w:rsidR="006352A7">
              <w:rPr>
                <w:rFonts w:cs="Arial"/>
                <w:b/>
                <w:sz w:val="18"/>
                <w:szCs w:val="18"/>
              </w:rPr>
              <w:t>/</w:t>
            </w:r>
            <w:r w:rsidR="00A54579">
              <w:rPr>
                <w:rFonts w:cs="Arial"/>
                <w:b/>
                <w:sz w:val="18"/>
                <w:szCs w:val="18"/>
              </w:rPr>
              <w:t>2</w:t>
            </w:r>
            <w:r w:rsidR="00EB63D4">
              <w:rPr>
                <w:rFonts w:cs="Arial"/>
                <w:b/>
                <w:sz w:val="18"/>
                <w:szCs w:val="18"/>
              </w:rPr>
              <w:t>2</w:t>
            </w:r>
          </w:p>
          <w:p w14:paraId="5F32D51F" w14:textId="77777777" w:rsidR="00643BA1" w:rsidRPr="00882BC0" w:rsidRDefault="007441E2" w:rsidP="007441E2">
            <w:pPr>
              <w:spacing w:before="60" w:after="60"/>
              <w:jc w:val="right"/>
              <w:rPr>
                <w:rFonts w:cs="Arial"/>
                <w:b/>
                <w:sz w:val="18"/>
                <w:szCs w:val="18"/>
              </w:rPr>
            </w:pPr>
            <w:r w:rsidRPr="00882BC0">
              <w:rPr>
                <w:rFonts w:cs="Arial"/>
                <w:b/>
                <w:sz w:val="18"/>
                <w:szCs w:val="18"/>
              </w:rPr>
              <w:t>Number of employees</w:t>
            </w:r>
          </w:p>
        </w:tc>
        <w:tc>
          <w:tcPr>
            <w:tcW w:w="2520" w:type="dxa"/>
            <w:tcBorders>
              <w:top w:val="single" w:sz="4" w:space="0" w:color="auto"/>
              <w:left w:val="single" w:sz="4" w:space="0" w:color="auto"/>
              <w:bottom w:val="single" w:sz="4" w:space="0" w:color="auto"/>
              <w:right w:val="single" w:sz="4" w:space="0" w:color="auto"/>
            </w:tcBorders>
          </w:tcPr>
          <w:p w14:paraId="3C27008C" w14:textId="7C492E43" w:rsidR="00643BA1" w:rsidRPr="00FB1AEA" w:rsidRDefault="00643BA1" w:rsidP="00EA0CE0">
            <w:pPr>
              <w:spacing w:before="60" w:after="60"/>
              <w:jc w:val="right"/>
              <w:rPr>
                <w:rFonts w:cs="Arial"/>
                <w:b/>
                <w:sz w:val="18"/>
                <w:szCs w:val="18"/>
              </w:rPr>
            </w:pPr>
            <w:r w:rsidRPr="00FB1AEA">
              <w:rPr>
                <w:rFonts w:cs="Arial"/>
                <w:b/>
                <w:sz w:val="18"/>
                <w:szCs w:val="18"/>
              </w:rPr>
              <w:t>20</w:t>
            </w:r>
            <w:r w:rsidR="00316FC8" w:rsidRPr="00FB1AEA">
              <w:rPr>
                <w:rFonts w:cs="Arial"/>
                <w:b/>
                <w:sz w:val="18"/>
                <w:szCs w:val="18"/>
              </w:rPr>
              <w:t>2</w:t>
            </w:r>
            <w:r w:rsidR="00EB63D4">
              <w:rPr>
                <w:rFonts w:cs="Arial"/>
                <w:b/>
                <w:sz w:val="18"/>
                <w:szCs w:val="18"/>
              </w:rPr>
              <w:t>2</w:t>
            </w:r>
            <w:r w:rsidR="006352A7" w:rsidRPr="00FB1AEA">
              <w:rPr>
                <w:rFonts w:cs="Arial"/>
                <w:b/>
                <w:sz w:val="18"/>
                <w:szCs w:val="18"/>
              </w:rPr>
              <w:t>/2</w:t>
            </w:r>
            <w:r w:rsidR="00EB63D4">
              <w:rPr>
                <w:rFonts w:cs="Arial"/>
                <w:b/>
                <w:sz w:val="18"/>
                <w:szCs w:val="18"/>
              </w:rPr>
              <w:t>3</w:t>
            </w:r>
          </w:p>
          <w:p w14:paraId="3F4CBF1F" w14:textId="77777777" w:rsidR="00643BA1" w:rsidRPr="00A54579" w:rsidRDefault="00643BA1" w:rsidP="00EA0CE0">
            <w:pPr>
              <w:spacing w:before="60" w:after="60"/>
              <w:jc w:val="right"/>
              <w:rPr>
                <w:rFonts w:cs="Arial"/>
                <w:b/>
                <w:sz w:val="18"/>
                <w:szCs w:val="18"/>
                <w:highlight w:val="cyan"/>
              </w:rPr>
            </w:pPr>
            <w:r w:rsidRPr="00FB1AEA">
              <w:rPr>
                <w:rFonts w:cs="Arial"/>
                <w:b/>
                <w:sz w:val="18"/>
                <w:szCs w:val="18"/>
              </w:rPr>
              <w:t>Number of employees</w:t>
            </w:r>
          </w:p>
        </w:tc>
      </w:tr>
      <w:tr w:rsidR="00913E0A" w:rsidRPr="00882BC0" w14:paraId="6395778E" w14:textId="77777777" w:rsidTr="00806883">
        <w:trPr>
          <w:trHeight w:val="284"/>
        </w:trPr>
        <w:tc>
          <w:tcPr>
            <w:tcW w:w="3960" w:type="dxa"/>
            <w:tcBorders>
              <w:right w:val="single" w:sz="4" w:space="0" w:color="auto"/>
            </w:tcBorders>
            <w:vAlign w:val="bottom"/>
          </w:tcPr>
          <w:p w14:paraId="638593E7" w14:textId="77777777" w:rsidR="00913E0A" w:rsidRPr="00882BC0" w:rsidRDefault="00913E0A" w:rsidP="00913E0A">
            <w:pPr>
              <w:rPr>
                <w:rFonts w:cs="Arial"/>
                <w:sz w:val="18"/>
                <w:szCs w:val="18"/>
              </w:rPr>
            </w:pPr>
            <w:r w:rsidRPr="00882BC0">
              <w:rPr>
                <w:rFonts w:cs="Arial"/>
                <w:sz w:val="18"/>
                <w:szCs w:val="18"/>
              </w:rPr>
              <w:t>£50,000 to £54,999</w:t>
            </w:r>
          </w:p>
        </w:tc>
        <w:tc>
          <w:tcPr>
            <w:tcW w:w="2520" w:type="dxa"/>
            <w:tcBorders>
              <w:top w:val="single" w:sz="4" w:space="0" w:color="auto"/>
              <w:left w:val="single" w:sz="4" w:space="0" w:color="auto"/>
              <w:right w:val="single" w:sz="4" w:space="0" w:color="auto"/>
            </w:tcBorders>
            <w:vAlign w:val="bottom"/>
          </w:tcPr>
          <w:p w14:paraId="168800C7" w14:textId="0FE6B695" w:rsidR="00913E0A" w:rsidRPr="00882BC0" w:rsidRDefault="00913E0A" w:rsidP="00913E0A">
            <w:pPr>
              <w:jc w:val="right"/>
              <w:rPr>
                <w:rFonts w:cs="Arial"/>
                <w:sz w:val="18"/>
                <w:szCs w:val="18"/>
              </w:rPr>
            </w:pPr>
            <w:r w:rsidRPr="00971A87">
              <w:rPr>
                <w:rFonts w:cs="Arial"/>
                <w:sz w:val="18"/>
                <w:szCs w:val="18"/>
              </w:rPr>
              <w:t>42</w:t>
            </w:r>
          </w:p>
        </w:tc>
        <w:tc>
          <w:tcPr>
            <w:tcW w:w="2520" w:type="dxa"/>
            <w:tcBorders>
              <w:top w:val="single" w:sz="4" w:space="0" w:color="auto"/>
              <w:left w:val="single" w:sz="4" w:space="0" w:color="auto"/>
              <w:right w:val="single" w:sz="4" w:space="0" w:color="auto"/>
            </w:tcBorders>
            <w:vAlign w:val="bottom"/>
          </w:tcPr>
          <w:p w14:paraId="7A928F6E" w14:textId="5A50B970" w:rsidR="00913E0A" w:rsidRPr="00913E0A" w:rsidRDefault="00913E0A" w:rsidP="00913E0A">
            <w:pPr>
              <w:jc w:val="right"/>
              <w:rPr>
                <w:rFonts w:cs="Arial"/>
                <w:sz w:val="18"/>
                <w:szCs w:val="18"/>
                <w:highlight w:val="cyan"/>
              </w:rPr>
            </w:pPr>
            <w:r w:rsidRPr="00913E0A">
              <w:rPr>
                <w:rFonts w:cs="Arial"/>
                <w:sz w:val="18"/>
                <w:szCs w:val="18"/>
              </w:rPr>
              <w:t>39</w:t>
            </w:r>
          </w:p>
        </w:tc>
      </w:tr>
      <w:tr w:rsidR="00913E0A" w:rsidRPr="00882BC0" w14:paraId="60FE3F42" w14:textId="77777777" w:rsidTr="00806883">
        <w:trPr>
          <w:trHeight w:val="284"/>
        </w:trPr>
        <w:tc>
          <w:tcPr>
            <w:tcW w:w="3960" w:type="dxa"/>
            <w:tcBorders>
              <w:right w:val="single" w:sz="4" w:space="0" w:color="auto"/>
            </w:tcBorders>
            <w:vAlign w:val="bottom"/>
          </w:tcPr>
          <w:p w14:paraId="78186184" w14:textId="77777777" w:rsidR="00913E0A" w:rsidRPr="00882BC0" w:rsidRDefault="00913E0A" w:rsidP="00913E0A">
            <w:pPr>
              <w:rPr>
                <w:rFonts w:cs="Arial"/>
                <w:sz w:val="18"/>
                <w:szCs w:val="18"/>
              </w:rPr>
            </w:pPr>
            <w:r w:rsidRPr="00882BC0">
              <w:rPr>
                <w:rFonts w:cs="Arial"/>
                <w:sz w:val="18"/>
                <w:szCs w:val="18"/>
              </w:rPr>
              <w:t>£55,000 to £59,999</w:t>
            </w:r>
          </w:p>
        </w:tc>
        <w:tc>
          <w:tcPr>
            <w:tcW w:w="2520" w:type="dxa"/>
            <w:tcBorders>
              <w:left w:val="single" w:sz="4" w:space="0" w:color="auto"/>
              <w:right w:val="single" w:sz="4" w:space="0" w:color="auto"/>
            </w:tcBorders>
            <w:vAlign w:val="bottom"/>
          </w:tcPr>
          <w:p w14:paraId="5A620A79" w14:textId="378BA23C" w:rsidR="00913E0A" w:rsidRPr="00882BC0" w:rsidRDefault="00913E0A" w:rsidP="00913E0A">
            <w:pPr>
              <w:jc w:val="right"/>
              <w:rPr>
                <w:rFonts w:cs="Arial"/>
                <w:sz w:val="18"/>
                <w:szCs w:val="18"/>
              </w:rPr>
            </w:pPr>
            <w:r w:rsidRPr="00971A87">
              <w:rPr>
                <w:rFonts w:cs="Arial"/>
                <w:sz w:val="18"/>
                <w:szCs w:val="18"/>
              </w:rPr>
              <w:t>36</w:t>
            </w:r>
          </w:p>
        </w:tc>
        <w:tc>
          <w:tcPr>
            <w:tcW w:w="2520" w:type="dxa"/>
            <w:tcBorders>
              <w:left w:val="single" w:sz="4" w:space="0" w:color="auto"/>
              <w:right w:val="single" w:sz="4" w:space="0" w:color="auto"/>
            </w:tcBorders>
            <w:vAlign w:val="bottom"/>
          </w:tcPr>
          <w:p w14:paraId="7E38B82B" w14:textId="66038F66" w:rsidR="00913E0A" w:rsidRPr="00913E0A" w:rsidRDefault="00913E0A" w:rsidP="00913E0A">
            <w:pPr>
              <w:jc w:val="right"/>
              <w:rPr>
                <w:rFonts w:cs="Arial"/>
                <w:sz w:val="18"/>
                <w:szCs w:val="18"/>
                <w:highlight w:val="cyan"/>
              </w:rPr>
            </w:pPr>
            <w:r w:rsidRPr="00913E0A">
              <w:rPr>
                <w:rFonts w:cs="Arial"/>
                <w:sz w:val="18"/>
                <w:szCs w:val="18"/>
              </w:rPr>
              <w:t>44</w:t>
            </w:r>
          </w:p>
        </w:tc>
      </w:tr>
      <w:tr w:rsidR="00913E0A" w:rsidRPr="00882BC0" w14:paraId="6B847A56" w14:textId="77777777" w:rsidTr="00806883">
        <w:trPr>
          <w:trHeight w:val="284"/>
        </w:trPr>
        <w:tc>
          <w:tcPr>
            <w:tcW w:w="3960" w:type="dxa"/>
            <w:tcBorders>
              <w:right w:val="single" w:sz="4" w:space="0" w:color="auto"/>
            </w:tcBorders>
            <w:vAlign w:val="bottom"/>
          </w:tcPr>
          <w:p w14:paraId="14CDA7B6" w14:textId="77777777" w:rsidR="00913E0A" w:rsidRPr="00882BC0" w:rsidRDefault="00913E0A" w:rsidP="00913E0A">
            <w:pPr>
              <w:rPr>
                <w:rFonts w:cs="Arial"/>
                <w:sz w:val="18"/>
                <w:szCs w:val="18"/>
              </w:rPr>
            </w:pPr>
            <w:r w:rsidRPr="00882BC0">
              <w:rPr>
                <w:rFonts w:cs="Arial"/>
                <w:sz w:val="18"/>
                <w:szCs w:val="18"/>
              </w:rPr>
              <w:t>£60,000 to £64,999</w:t>
            </w:r>
          </w:p>
        </w:tc>
        <w:tc>
          <w:tcPr>
            <w:tcW w:w="2520" w:type="dxa"/>
            <w:tcBorders>
              <w:left w:val="single" w:sz="4" w:space="0" w:color="auto"/>
              <w:right w:val="single" w:sz="4" w:space="0" w:color="auto"/>
            </w:tcBorders>
            <w:vAlign w:val="bottom"/>
          </w:tcPr>
          <w:p w14:paraId="30A7B7B3" w14:textId="3ECCE5DF" w:rsidR="00913E0A" w:rsidRPr="00882BC0" w:rsidRDefault="00913E0A" w:rsidP="00913E0A">
            <w:pPr>
              <w:jc w:val="right"/>
              <w:rPr>
                <w:rFonts w:cs="Arial"/>
                <w:sz w:val="18"/>
                <w:szCs w:val="18"/>
              </w:rPr>
            </w:pPr>
            <w:r w:rsidRPr="00971A87">
              <w:rPr>
                <w:rFonts w:cs="Arial"/>
                <w:sz w:val="18"/>
                <w:szCs w:val="18"/>
              </w:rPr>
              <w:t>6</w:t>
            </w:r>
          </w:p>
        </w:tc>
        <w:tc>
          <w:tcPr>
            <w:tcW w:w="2520" w:type="dxa"/>
            <w:tcBorders>
              <w:left w:val="single" w:sz="4" w:space="0" w:color="auto"/>
              <w:right w:val="single" w:sz="4" w:space="0" w:color="auto"/>
            </w:tcBorders>
            <w:vAlign w:val="bottom"/>
          </w:tcPr>
          <w:p w14:paraId="2D3F2BEA" w14:textId="1060CF5C" w:rsidR="00913E0A" w:rsidRPr="00913E0A" w:rsidRDefault="00913E0A" w:rsidP="00913E0A">
            <w:pPr>
              <w:jc w:val="right"/>
              <w:rPr>
                <w:rFonts w:cs="Arial"/>
                <w:sz w:val="18"/>
                <w:szCs w:val="18"/>
                <w:highlight w:val="cyan"/>
              </w:rPr>
            </w:pPr>
            <w:r w:rsidRPr="00913E0A">
              <w:rPr>
                <w:rFonts w:cs="Arial"/>
                <w:sz w:val="18"/>
                <w:szCs w:val="18"/>
              </w:rPr>
              <w:t>15</w:t>
            </w:r>
          </w:p>
        </w:tc>
      </w:tr>
      <w:tr w:rsidR="00913E0A" w:rsidRPr="00882BC0" w14:paraId="4CD76C5E" w14:textId="77777777" w:rsidTr="00806883">
        <w:trPr>
          <w:trHeight w:val="284"/>
        </w:trPr>
        <w:tc>
          <w:tcPr>
            <w:tcW w:w="3960" w:type="dxa"/>
            <w:tcBorders>
              <w:right w:val="single" w:sz="4" w:space="0" w:color="auto"/>
            </w:tcBorders>
            <w:vAlign w:val="bottom"/>
          </w:tcPr>
          <w:p w14:paraId="54561646" w14:textId="77777777" w:rsidR="00913E0A" w:rsidRPr="00882BC0" w:rsidRDefault="00913E0A" w:rsidP="00913E0A">
            <w:pPr>
              <w:rPr>
                <w:rFonts w:cs="Arial"/>
                <w:sz w:val="18"/>
                <w:szCs w:val="18"/>
              </w:rPr>
            </w:pPr>
            <w:r w:rsidRPr="00882BC0">
              <w:rPr>
                <w:rFonts w:cs="Arial"/>
                <w:sz w:val="18"/>
                <w:szCs w:val="18"/>
              </w:rPr>
              <w:t>£65,000 to £69,999</w:t>
            </w:r>
          </w:p>
        </w:tc>
        <w:tc>
          <w:tcPr>
            <w:tcW w:w="2520" w:type="dxa"/>
            <w:tcBorders>
              <w:left w:val="single" w:sz="4" w:space="0" w:color="auto"/>
              <w:right w:val="single" w:sz="4" w:space="0" w:color="auto"/>
            </w:tcBorders>
            <w:vAlign w:val="bottom"/>
          </w:tcPr>
          <w:p w14:paraId="05A15DF7" w14:textId="0078E8F1" w:rsidR="00913E0A" w:rsidRPr="00882BC0" w:rsidRDefault="00913E0A" w:rsidP="00913E0A">
            <w:pPr>
              <w:jc w:val="right"/>
              <w:rPr>
                <w:rFonts w:cs="Arial"/>
                <w:sz w:val="18"/>
                <w:szCs w:val="18"/>
              </w:rPr>
            </w:pPr>
            <w:r w:rsidRPr="00971A87">
              <w:rPr>
                <w:rFonts w:cs="Arial"/>
                <w:sz w:val="18"/>
                <w:szCs w:val="18"/>
              </w:rPr>
              <w:t>3</w:t>
            </w:r>
          </w:p>
        </w:tc>
        <w:tc>
          <w:tcPr>
            <w:tcW w:w="2520" w:type="dxa"/>
            <w:tcBorders>
              <w:left w:val="single" w:sz="4" w:space="0" w:color="auto"/>
              <w:right w:val="single" w:sz="4" w:space="0" w:color="auto"/>
            </w:tcBorders>
            <w:vAlign w:val="bottom"/>
          </w:tcPr>
          <w:p w14:paraId="1A9E7ABD" w14:textId="2A33C366" w:rsidR="00913E0A" w:rsidRPr="00913E0A" w:rsidRDefault="00913E0A" w:rsidP="00913E0A">
            <w:pPr>
              <w:jc w:val="right"/>
              <w:rPr>
                <w:rFonts w:cs="Arial"/>
                <w:sz w:val="18"/>
                <w:szCs w:val="18"/>
                <w:highlight w:val="cyan"/>
              </w:rPr>
            </w:pPr>
            <w:r w:rsidRPr="00913E0A">
              <w:rPr>
                <w:rFonts w:cs="Arial"/>
                <w:sz w:val="18"/>
                <w:szCs w:val="18"/>
              </w:rPr>
              <w:t>11</w:t>
            </w:r>
          </w:p>
        </w:tc>
      </w:tr>
      <w:tr w:rsidR="00913E0A" w:rsidRPr="00EB1A06" w14:paraId="5C1F5DC5" w14:textId="77777777" w:rsidTr="00401F35">
        <w:trPr>
          <w:trHeight w:val="284"/>
        </w:trPr>
        <w:tc>
          <w:tcPr>
            <w:tcW w:w="3960" w:type="dxa"/>
            <w:tcBorders>
              <w:right w:val="single" w:sz="4" w:space="0" w:color="auto"/>
            </w:tcBorders>
            <w:vAlign w:val="bottom"/>
          </w:tcPr>
          <w:p w14:paraId="7F652577" w14:textId="77777777" w:rsidR="00913E0A" w:rsidRPr="00882BC0" w:rsidRDefault="00913E0A" w:rsidP="00913E0A">
            <w:pPr>
              <w:rPr>
                <w:rFonts w:cs="Arial"/>
                <w:sz w:val="18"/>
                <w:szCs w:val="18"/>
              </w:rPr>
            </w:pPr>
            <w:r w:rsidRPr="00882BC0">
              <w:rPr>
                <w:rFonts w:cs="Arial"/>
                <w:sz w:val="18"/>
                <w:szCs w:val="18"/>
              </w:rPr>
              <w:t>£70,000 to £74,999</w:t>
            </w:r>
          </w:p>
        </w:tc>
        <w:tc>
          <w:tcPr>
            <w:tcW w:w="2520" w:type="dxa"/>
            <w:tcBorders>
              <w:left w:val="single" w:sz="4" w:space="0" w:color="auto"/>
              <w:right w:val="single" w:sz="4" w:space="0" w:color="auto"/>
            </w:tcBorders>
            <w:vAlign w:val="bottom"/>
          </w:tcPr>
          <w:p w14:paraId="665B45D5" w14:textId="6937943D" w:rsidR="00913E0A" w:rsidRPr="00882BC0" w:rsidRDefault="00913E0A" w:rsidP="00913E0A">
            <w:pPr>
              <w:jc w:val="right"/>
              <w:rPr>
                <w:rFonts w:cs="Arial"/>
                <w:sz w:val="18"/>
                <w:szCs w:val="18"/>
              </w:rPr>
            </w:pPr>
            <w:r w:rsidRPr="00971A87">
              <w:rPr>
                <w:rFonts w:cs="Arial"/>
                <w:sz w:val="18"/>
                <w:szCs w:val="18"/>
              </w:rPr>
              <w:t>3</w:t>
            </w:r>
          </w:p>
        </w:tc>
        <w:tc>
          <w:tcPr>
            <w:tcW w:w="2520" w:type="dxa"/>
            <w:tcBorders>
              <w:left w:val="single" w:sz="4" w:space="0" w:color="auto"/>
              <w:right w:val="single" w:sz="4" w:space="0" w:color="auto"/>
            </w:tcBorders>
            <w:vAlign w:val="bottom"/>
          </w:tcPr>
          <w:p w14:paraId="5692E31B" w14:textId="746B41C3" w:rsidR="00913E0A" w:rsidRPr="00913E0A" w:rsidRDefault="00913E0A" w:rsidP="00913E0A">
            <w:pPr>
              <w:jc w:val="right"/>
              <w:rPr>
                <w:rFonts w:cs="Arial"/>
                <w:sz w:val="18"/>
                <w:szCs w:val="18"/>
                <w:highlight w:val="cyan"/>
              </w:rPr>
            </w:pPr>
            <w:r w:rsidRPr="00913E0A">
              <w:rPr>
                <w:rFonts w:cs="Arial"/>
                <w:sz w:val="18"/>
                <w:szCs w:val="18"/>
              </w:rPr>
              <w:t>1</w:t>
            </w:r>
          </w:p>
        </w:tc>
      </w:tr>
      <w:tr w:rsidR="00913E0A" w:rsidRPr="00882BC0" w14:paraId="4F625AC1" w14:textId="77777777" w:rsidTr="00913E0A">
        <w:trPr>
          <w:trHeight w:val="284"/>
        </w:trPr>
        <w:tc>
          <w:tcPr>
            <w:tcW w:w="3960" w:type="dxa"/>
            <w:tcBorders>
              <w:right w:val="single" w:sz="4" w:space="0" w:color="auto"/>
            </w:tcBorders>
            <w:vAlign w:val="bottom"/>
          </w:tcPr>
          <w:p w14:paraId="3A5D3C0A" w14:textId="77777777" w:rsidR="00913E0A" w:rsidRPr="00882BC0" w:rsidRDefault="00913E0A" w:rsidP="00913E0A">
            <w:pPr>
              <w:rPr>
                <w:rFonts w:cs="Arial"/>
                <w:sz w:val="18"/>
                <w:szCs w:val="18"/>
              </w:rPr>
            </w:pPr>
            <w:r>
              <w:rPr>
                <w:rFonts w:cs="Arial"/>
                <w:sz w:val="18"/>
                <w:szCs w:val="18"/>
              </w:rPr>
              <w:t>£75,000 to £79,999</w:t>
            </w:r>
          </w:p>
        </w:tc>
        <w:tc>
          <w:tcPr>
            <w:tcW w:w="2520" w:type="dxa"/>
            <w:tcBorders>
              <w:left w:val="single" w:sz="4" w:space="0" w:color="auto"/>
              <w:right w:val="single" w:sz="4" w:space="0" w:color="auto"/>
            </w:tcBorders>
            <w:vAlign w:val="bottom"/>
          </w:tcPr>
          <w:p w14:paraId="25D50D92" w14:textId="020E771E" w:rsidR="00913E0A" w:rsidRDefault="00913E0A" w:rsidP="00913E0A">
            <w:pPr>
              <w:jc w:val="right"/>
              <w:rPr>
                <w:rFonts w:cs="Arial"/>
                <w:sz w:val="18"/>
                <w:szCs w:val="18"/>
              </w:rPr>
            </w:pPr>
            <w:r w:rsidRPr="00971A87">
              <w:rPr>
                <w:rFonts w:cs="Arial"/>
                <w:sz w:val="18"/>
                <w:szCs w:val="18"/>
              </w:rPr>
              <w:t>1</w:t>
            </w:r>
          </w:p>
        </w:tc>
        <w:tc>
          <w:tcPr>
            <w:tcW w:w="2520" w:type="dxa"/>
            <w:tcBorders>
              <w:left w:val="single" w:sz="4" w:space="0" w:color="auto"/>
              <w:right w:val="single" w:sz="4" w:space="0" w:color="auto"/>
            </w:tcBorders>
            <w:vAlign w:val="bottom"/>
          </w:tcPr>
          <w:p w14:paraId="79766DE1" w14:textId="1A08B242" w:rsidR="00913E0A" w:rsidRPr="00913E0A" w:rsidRDefault="00913E0A" w:rsidP="00913E0A">
            <w:pPr>
              <w:jc w:val="right"/>
              <w:rPr>
                <w:rFonts w:cs="Arial"/>
                <w:sz w:val="18"/>
                <w:szCs w:val="18"/>
              </w:rPr>
            </w:pPr>
            <w:r w:rsidRPr="00913E0A">
              <w:rPr>
                <w:rFonts w:cs="Arial"/>
                <w:sz w:val="18"/>
                <w:szCs w:val="18"/>
              </w:rPr>
              <w:t>-</w:t>
            </w:r>
          </w:p>
        </w:tc>
      </w:tr>
      <w:tr w:rsidR="00913E0A" w:rsidRPr="00882BC0" w14:paraId="798AE0A3" w14:textId="77777777" w:rsidTr="00913E0A">
        <w:trPr>
          <w:trHeight w:val="284"/>
        </w:trPr>
        <w:tc>
          <w:tcPr>
            <w:tcW w:w="3960" w:type="dxa"/>
            <w:tcBorders>
              <w:right w:val="single" w:sz="4" w:space="0" w:color="auto"/>
            </w:tcBorders>
            <w:vAlign w:val="bottom"/>
          </w:tcPr>
          <w:p w14:paraId="58177A69" w14:textId="51F52EF9" w:rsidR="00913E0A" w:rsidRDefault="00913E0A" w:rsidP="00913E0A">
            <w:pPr>
              <w:rPr>
                <w:rFonts w:cs="Arial"/>
                <w:sz w:val="18"/>
                <w:szCs w:val="18"/>
              </w:rPr>
            </w:pPr>
            <w:r>
              <w:rPr>
                <w:rFonts w:cs="Arial"/>
                <w:sz w:val="18"/>
                <w:szCs w:val="18"/>
              </w:rPr>
              <w:t>£80,000 to £84,999</w:t>
            </w:r>
          </w:p>
        </w:tc>
        <w:tc>
          <w:tcPr>
            <w:tcW w:w="2520" w:type="dxa"/>
            <w:tcBorders>
              <w:left w:val="single" w:sz="4" w:space="0" w:color="auto"/>
              <w:right w:val="single" w:sz="4" w:space="0" w:color="auto"/>
            </w:tcBorders>
            <w:vAlign w:val="bottom"/>
          </w:tcPr>
          <w:p w14:paraId="17BFE8BC" w14:textId="4C25172F" w:rsidR="00913E0A" w:rsidRPr="00971A87" w:rsidRDefault="00913E0A" w:rsidP="00913E0A">
            <w:pPr>
              <w:jc w:val="right"/>
              <w:rPr>
                <w:rFonts w:cs="Arial"/>
                <w:sz w:val="18"/>
                <w:szCs w:val="18"/>
              </w:rPr>
            </w:pPr>
            <w:r>
              <w:rPr>
                <w:rFonts w:cs="Arial"/>
                <w:sz w:val="18"/>
                <w:szCs w:val="18"/>
              </w:rPr>
              <w:t>-</w:t>
            </w:r>
          </w:p>
        </w:tc>
        <w:tc>
          <w:tcPr>
            <w:tcW w:w="2520" w:type="dxa"/>
            <w:tcBorders>
              <w:left w:val="single" w:sz="4" w:space="0" w:color="auto"/>
              <w:right w:val="single" w:sz="4" w:space="0" w:color="auto"/>
            </w:tcBorders>
            <w:vAlign w:val="bottom"/>
          </w:tcPr>
          <w:p w14:paraId="38503EED" w14:textId="1708C1F9" w:rsidR="00913E0A" w:rsidRPr="00913E0A" w:rsidRDefault="00913E0A" w:rsidP="00913E0A">
            <w:pPr>
              <w:jc w:val="right"/>
              <w:rPr>
                <w:rFonts w:cs="Arial"/>
                <w:sz w:val="18"/>
                <w:szCs w:val="18"/>
              </w:rPr>
            </w:pPr>
            <w:r w:rsidRPr="00913E0A">
              <w:rPr>
                <w:rFonts w:cs="Arial"/>
                <w:sz w:val="18"/>
                <w:szCs w:val="18"/>
              </w:rPr>
              <w:t>1</w:t>
            </w:r>
          </w:p>
        </w:tc>
      </w:tr>
      <w:tr w:rsidR="00913E0A" w:rsidRPr="00882BC0" w14:paraId="7D074A44" w14:textId="77777777" w:rsidTr="00806883">
        <w:trPr>
          <w:trHeight w:val="284"/>
        </w:trPr>
        <w:tc>
          <w:tcPr>
            <w:tcW w:w="3960" w:type="dxa"/>
            <w:tcBorders>
              <w:right w:val="single" w:sz="4" w:space="0" w:color="auto"/>
            </w:tcBorders>
            <w:vAlign w:val="bottom"/>
          </w:tcPr>
          <w:p w14:paraId="52100A31" w14:textId="263E6F80" w:rsidR="00913E0A" w:rsidRDefault="00913E0A" w:rsidP="00913E0A">
            <w:pPr>
              <w:rPr>
                <w:rFonts w:cs="Arial"/>
                <w:sz w:val="18"/>
                <w:szCs w:val="18"/>
              </w:rPr>
            </w:pPr>
            <w:r>
              <w:rPr>
                <w:rFonts w:cs="Arial"/>
                <w:sz w:val="18"/>
                <w:szCs w:val="18"/>
              </w:rPr>
              <w:t>£85,000 to £89,999</w:t>
            </w:r>
          </w:p>
        </w:tc>
        <w:tc>
          <w:tcPr>
            <w:tcW w:w="2520" w:type="dxa"/>
            <w:tcBorders>
              <w:left w:val="single" w:sz="4" w:space="0" w:color="auto"/>
              <w:bottom w:val="single" w:sz="4" w:space="0" w:color="auto"/>
              <w:right w:val="single" w:sz="4" w:space="0" w:color="auto"/>
            </w:tcBorders>
            <w:vAlign w:val="bottom"/>
          </w:tcPr>
          <w:p w14:paraId="4C63E03A" w14:textId="6D5F1295" w:rsidR="00913E0A" w:rsidRDefault="00913E0A" w:rsidP="00913E0A">
            <w:pPr>
              <w:jc w:val="right"/>
              <w:rPr>
                <w:rFonts w:cs="Arial"/>
                <w:sz w:val="18"/>
                <w:szCs w:val="18"/>
              </w:rPr>
            </w:pPr>
            <w:r>
              <w:rPr>
                <w:rFonts w:cs="Arial"/>
                <w:sz w:val="18"/>
                <w:szCs w:val="18"/>
              </w:rPr>
              <w:t>-</w:t>
            </w:r>
          </w:p>
        </w:tc>
        <w:tc>
          <w:tcPr>
            <w:tcW w:w="2520" w:type="dxa"/>
            <w:tcBorders>
              <w:left w:val="single" w:sz="4" w:space="0" w:color="auto"/>
              <w:bottom w:val="single" w:sz="4" w:space="0" w:color="auto"/>
              <w:right w:val="single" w:sz="4" w:space="0" w:color="auto"/>
            </w:tcBorders>
            <w:vAlign w:val="bottom"/>
          </w:tcPr>
          <w:p w14:paraId="2E9DF686" w14:textId="46063636" w:rsidR="00913E0A" w:rsidRPr="00913E0A" w:rsidRDefault="00913E0A" w:rsidP="00913E0A">
            <w:pPr>
              <w:jc w:val="right"/>
              <w:rPr>
                <w:rFonts w:cs="Arial"/>
                <w:sz w:val="18"/>
                <w:szCs w:val="18"/>
                <w:highlight w:val="cyan"/>
              </w:rPr>
            </w:pPr>
            <w:r w:rsidRPr="00913E0A">
              <w:rPr>
                <w:rFonts w:cs="Arial"/>
                <w:sz w:val="18"/>
                <w:szCs w:val="18"/>
              </w:rPr>
              <w:t>1</w:t>
            </w:r>
          </w:p>
        </w:tc>
      </w:tr>
    </w:tbl>
    <w:p w14:paraId="0B408E6F" w14:textId="52F8B8F9" w:rsidR="005348B3" w:rsidRDefault="005348B3">
      <w:pPr>
        <w:rPr>
          <w:rFonts w:cs="Arial"/>
          <w:b/>
          <w:i/>
          <w:color w:val="FFFFFF"/>
          <w:sz w:val="18"/>
          <w:szCs w:val="18"/>
        </w:rPr>
      </w:pPr>
    </w:p>
    <w:p w14:paraId="2ADCF902" w14:textId="7A497F50" w:rsidR="00965C57" w:rsidRDefault="00965C57">
      <w:pPr>
        <w:rPr>
          <w:rFonts w:cs="Arial"/>
          <w:b/>
          <w:i/>
          <w:color w:val="FFFFFF"/>
          <w:sz w:val="18"/>
          <w:szCs w:val="18"/>
        </w:rPr>
      </w:pPr>
    </w:p>
    <w:p w14:paraId="4191F6A7" w14:textId="5D446D68" w:rsidR="00F2075C" w:rsidRPr="0087506E" w:rsidRDefault="0087506E">
      <w:pPr>
        <w:rPr>
          <w:rFonts w:cs="Arial"/>
          <w:b/>
          <w:i/>
          <w:color w:val="FFFFFF"/>
          <w:sz w:val="18"/>
          <w:szCs w:val="18"/>
        </w:rPr>
      </w:pPr>
      <w:r>
        <w:rPr>
          <w:rFonts w:cs="Arial"/>
          <w:sz w:val="18"/>
          <w:szCs w:val="18"/>
        </w:rPr>
        <w:t>Pl</w:t>
      </w:r>
      <w:r w:rsidRPr="0087506E">
        <w:rPr>
          <w:rFonts w:cs="Arial"/>
          <w:sz w:val="18"/>
          <w:szCs w:val="18"/>
        </w:rPr>
        <w:t>ease note that the data shown above is the total earnings per employee and in some instances will be an aggregated total of earnings across multiple employment roles</w:t>
      </w:r>
      <w:r>
        <w:rPr>
          <w:rFonts w:cs="Arial"/>
          <w:sz w:val="18"/>
          <w:szCs w:val="18"/>
        </w:rPr>
        <w:t>.</w:t>
      </w:r>
    </w:p>
    <w:p w14:paraId="17B03033" w14:textId="77777777" w:rsidR="00F2075C" w:rsidRDefault="00F2075C">
      <w:pPr>
        <w:rPr>
          <w:rFonts w:cs="Arial"/>
          <w:b/>
          <w:i/>
          <w:color w:val="FFFFFF"/>
          <w:sz w:val="18"/>
          <w:szCs w:val="18"/>
        </w:rPr>
      </w:pPr>
    </w:p>
    <w:p w14:paraId="6EC8BE41" w14:textId="77777777" w:rsidR="00E67979" w:rsidRPr="00882BC0" w:rsidRDefault="00D976E7" w:rsidP="0019433F">
      <w:pPr>
        <w:pStyle w:val="Header"/>
        <w:numPr>
          <w:ilvl w:val="12"/>
          <w:numId w:val="0"/>
        </w:numPr>
        <w:shd w:val="clear" w:color="auto" w:fill="BFBFBF"/>
        <w:ind w:left="450" w:hanging="450"/>
        <w:jc w:val="both"/>
        <w:rPr>
          <w:rFonts w:cs="Arial"/>
          <w:b/>
          <w:i/>
          <w:color w:val="FFFFFF"/>
          <w:sz w:val="18"/>
          <w:szCs w:val="18"/>
        </w:rPr>
      </w:pPr>
      <w:r w:rsidRPr="00882BC0">
        <w:rPr>
          <w:rFonts w:cs="Arial"/>
          <w:b/>
          <w:i/>
          <w:color w:val="FFFFFF"/>
          <w:sz w:val="18"/>
          <w:szCs w:val="18"/>
        </w:rPr>
        <w:t>2</w:t>
      </w:r>
      <w:r w:rsidR="004B36ED" w:rsidRPr="00882BC0">
        <w:rPr>
          <w:rFonts w:cs="Arial"/>
          <w:b/>
          <w:i/>
          <w:color w:val="FFFFFF"/>
          <w:sz w:val="18"/>
          <w:szCs w:val="18"/>
        </w:rPr>
        <w:t>8</w:t>
      </w:r>
      <w:r w:rsidR="00E67979" w:rsidRPr="00882BC0">
        <w:rPr>
          <w:rFonts w:cs="Arial"/>
          <w:b/>
          <w:i/>
          <w:color w:val="FFFFFF"/>
          <w:sz w:val="18"/>
          <w:szCs w:val="18"/>
        </w:rPr>
        <w:t>.</w:t>
      </w:r>
      <w:r w:rsidR="00E67979" w:rsidRPr="00882BC0">
        <w:rPr>
          <w:rFonts w:cs="Arial"/>
          <w:b/>
          <w:i/>
          <w:color w:val="FFFFFF"/>
          <w:sz w:val="18"/>
          <w:szCs w:val="18"/>
        </w:rPr>
        <w:tab/>
      </w:r>
      <w:bookmarkStart w:id="50" w:name="OLE_LINK32"/>
      <w:r w:rsidR="00E67979" w:rsidRPr="00882BC0">
        <w:rPr>
          <w:rFonts w:cs="Arial"/>
          <w:b/>
          <w:i/>
          <w:color w:val="FFFFFF"/>
          <w:sz w:val="18"/>
          <w:szCs w:val="18"/>
        </w:rPr>
        <w:t>Exit Packages</w:t>
      </w:r>
    </w:p>
    <w:p w14:paraId="2637AC24" w14:textId="77777777" w:rsidR="00E67979" w:rsidRPr="00882BC0" w:rsidRDefault="00E67979" w:rsidP="009A4631">
      <w:pPr>
        <w:spacing w:before="120" w:after="120"/>
        <w:jc w:val="both"/>
        <w:rPr>
          <w:rFonts w:cs="Arial"/>
          <w:sz w:val="18"/>
          <w:szCs w:val="18"/>
        </w:rPr>
      </w:pPr>
      <w:bookmarkStart w:id="51" w:name="a44"/>
      <w:bookmarkStart w:id="52" w:name="a45"/>
      <w:bookmarkEnd w:id="50"/>
      <w:bookmarkEnd w:id="51"/>
      <w:bookmarkEnd w:id="52"/>
      <w:r w:rsidRPr="00882BC0">
        <w:rPr>
          <w:rFonts w:cs="Arial"/>
          <w:sz w:val="18"/>
          <w:szCs w:val="18"/>
        </w:rPr>
        <w:t>Reporting of the Authority and other compensation schemes - Exit Packages</w:t>
      </w:r>
    </w:p>
    <w:tbl>
      <w:tblPr>
        <w:tblW w:w="0" w:type="auto"/>
        <w:tblLook w:val="01E0" w:firstRow="1" w:lastRow="1" w:firstColumn="1" w:lastColumn="1" w:noHBand="0" w:noVBand="0"/>
      </w:tblPr>
      <w:tblGrid>
        <w:gridCol w:w="2424"/>
        <w:gridCol w:w="1147"/>
        <w:gridCol w:w="1411"/>
        <w:gridCol w:w="1147"/>
        <w:gridCol w:w="1530"/>
        <w:gridCol w:w="1583"/>
        <w:gridCol w:w="963"/>
      </w:tblGrid>
      <w:tr w:rsidR="000C56BA" w:rsidRPr="00882BC0" w14:paraId="043DFA6E" w14:textId="77777777" w:rsidTr="00EB63D4">
        <w:tc>
          <w:tcPr>
            <w:tcW w:w="2424" w:type="dxa"/>
            <w:vAlign w:val="center"/>
          </w:tcPr>
          <w:p w14:paraId="40D3A38A" w14:textId="0BE86980" w:rsidR="007441E2" w:rsidRPr="00FB1AEA" w:rsidRDefault="007441E2" w:rsidP="001C771F">
            <w:pPr>
              <w:rPr>
                <w:rFonts w:cs="Arial"/>
                <w:sz w:val="18"/>
                <w:szCs w:val="18"/>
              </w:rPr>
            </w:pPr>
            <w:r w:rsidRPr="00FB1AEA">
              <w:rPr>
                <w:rFonts w:cs="Arial"/>
                <w:b/>
                <w:bCs/>
                <w:sz w:val="18"/>
                <w:szCs w:val="18"/>
              </w:rPr>
              <w:t>20</w:t>
            </w:r>
            <w:r w:rsidR="00316FC8" w:rsidRPr="00FB1AEA">
              <w:rPr>
                <w:rFonts w:cs="Arial"/>
                <w:b/>
                <w:bCs/>
                <w:sz w:val="18"/>
                <w:szCs w:val="18"/>
              </w:rPr>
              <w:t>2</w:t>
            </w:r>
            <w:r w:rsidR="00EB63D4">
              <w:rPr>
                <w:rFonts w:cs="Arial"/>
                <w:b/>
                <w:bCs/>
                <w:sz w:val="18"/>
                <w:szCs w:val="18"/>
              </w:rPr>
              <w:t>2</w:t>
            </w:r>
            <w:r w:rsidR="006352A7" w:rsidRPr="00FB1AEA">
              <w:rPr>
                <w:rFonts w:cs="Arial"/>
                <w:b/>
                <w:bCs/>
                <w:sz w:val="18"/>
                <w:szCs w:val="18"/>
              </w:rPr>
              <w:t>/2</w:t>
            </w:r>
            <w:r w:rsidR="00EB63D4">
              <w:rPr>
                <w:rFonts w:cs="Arial"/>
                <w:b/>
                <w:bCs/>
                <w:sz w:val="18"/>
                <w:szCs w:val="18"/>
              </w:rPr>
              <w:t>3</w:t>
            </w:r>
          </w:p>
        </w:tc>
        <w:tc>
          <w:tcPr>
            <w:tcW w:w="2558" w:type="dxa"/>
            <w:gridSpan w:val="2"/>
            <w:vAlign w:val="center"/>
          </w:tcPr>
          <w:p w14:paraId="1235C365" w14:textId="77777777" w:rsidR="007441E2" w:rsidRPr="00882BC0" w:rsidRDefault="007441E2" w:rsidP="00346112">
            <w:pPr>
              <w:rPr>
                <w:rFonts w:cs="Arial"/>
                <w:sz w:val="18"/>
                <w:szCs w:val="18"/>
              </w:rPr>
            </w:pPr>
            <w:r w:rsidRPr="00882BC0">
              <w:rPr>
                <w:rFonts w:cs="Arial"/>
                <w:b/>
                <w:bCs/>
                <w:sz w:val="18"/>
                <w:szCs w:val="18"/>
              </w:rPr>
              <w:t>Compulsory redundancies</w:t>
            </w:r>
          </w:p>
        </w:tc>
        <w:tc>
          <w:tcPr>
            <w:tcW w:w="2677" w:type="dxa"/>
            <w:gridSpan w:val="2"/>
            <w:vAlign w:val="center"/>
          </w:tcPr>
          <w:p w14:paraId="3395C080" w14:textId="77777777" w:rsidR="007441E2" w:rsidRPr="00882BC0" w:rsidRDefault="007441E2" w:rsidP="00346112">
            <w:pPr>
              <w:rPr>
                <w:rFonts w:cs="Arial"/>
                <w:sz w:val="18"/>
                <w:szCs w:val="18"/>
              </w:rPr>
            </w:pPr>
            <w:r w:rsidRPr="00882BC0">
              <w:rPr>
                <w:rFonts w:cs="Arial"/>
                <w:b/>
                <w:bCs/>
                <w:sz w:val="18"/>
                <w:szCs w:val="18"/>
              </w:rPr>
              <w:t>Other departures agreed</w:t>
            </w:r>
          </w:p>
        </w:tc>
        <w:tc>
          <w:tcPr>
            <w:tcW w:w="2546" w:type="dxa"/>
            <w:gridSpan w:val="2"/>
            <w:vAlign w:val="center"/>
          </w:tcPr>
          <w:p w14:paraId="1306BAEE" w14:textId="77777777" w:rsidR="007441E2" w:rsidRPr="00882BC0" w:rsidRDefault="007441E2" w:rsidP="00346112">
            <w:pPr>
              <w:rPr>
                <w:rFonts w:cs="Arial"/>
                <w:sz w:val="18"/>
                <w:szCs w:val="18"/>
              </w:rPr>
            </w:pPr>
            <w:r w:rsidRPr="00882BC0">
              <w:rPr>
                <w:rFonts w:cs="Arial"/>
                <w:b/>
                <w:bCs/>
                <w:sz w:val="18"/>
                <w:szCs w:val="18"/>
              </w:rPr>
              <w:t>Total number of exit packages</w:t>
            </w:r>
          </w:p>
        </w:tc>
      </w:tr>
      <w:tr w:rsidR="000C56BA" w:rsidRPr="00882BC0" w14:paraId="28AED60F" w14:textId="77777777" w:rsidTr="00EB63D4">
        <w:tc>
          <w:tcPr>
            <w:tcW w:w="2424" w:type="dxa"/>
            <w:vAlign w:val="center"/>
          </w:tcPr>
          <w:p w14:paraId="58BD09C1" w14:textId="77777777" w:rsidR="007441E2" w:rsidRPr="00882BC0" w:rsidRDefault="007441E2" w:rsidP="00346112">
            <w:pPr>
              <w:rPr>
                <w:rFonts w:cs="Arial"/>
                <w:sz w:val="18"/>
                <w:szCs w:val="18"/>
              </w:rPr>
            </w:pPr>
            <w:r w:rsidRPr="00882BC0">
              <w:rPr>
                <w:rFonts w:cs="Arial"/>
                <w:b/>
                <w:bCs/>
                <w:sz w:val="18"/>
                <w:szCs w:val="18"/>
              </w:rPr>
              <w:t>Exit package cost band</w:t>
            </w:r>
          </w:p>
        </w:tc>
        <w:tc>
          <w:tcPr>
            <w:tcW w:w="1147" w:type="dxa"/>
            <w:vAlign w:val="center"/>
          </w:tcPr>
          <w:p w14:paraId="672C0901" w14:textId="77777777" w:rsidR="007441E2" w:rsidRPr="00882BC0" w:rsidRDefault="007441E2" w:rsidP="00346112">
            <w:pPr>
              <w:jc w:val="right"/>
              <w:rPr>
                <w:rFonts w:cs="Arial"/>
                <w:sz w:val="18"/>
                <w:szCs w:val="18"/>
              </w:rPr>
            </w:pPr>
            <w:r w:rsidRPr="00882BC0">
              <w:rPr>
                <w:rFonts w:cs="Arial"/>
                <w:b/>
                <w:bCs/>
                <w:sz w:val="18"/>
                <w:szCs w:val="18"/>
              </w:rPr>
              <w:t>Number of employees</w:t>
            </w:r>
          </w:p>
        </w:tc>
        <w:tc>
          <w:tcPr>
            <w:tcW w:w="1411" w:type="dxa"/>
            <w:vAlign w:val="center"/>
          </w:tcPr>
          <w:p w14:paraId="1F6247AD" w14:textId="77777777" w:rsidR="007441E2" w:rsidRPr="00882BC0" w:rsidRDefault="007441E2" w:rsidP="00346112">
            <w:pPr>
              <w:jc w:val="right"/>
              <w:rPr>
                <w:rFonts w:cs="Arial"/>
                <w:sz w:val="18"/>
                <w:szCs w:val="18"/>
              </w:rPr>
            </w:pPr>
            <w:r w:rsidRPr="00882BC0">
              <w:rPr>
                <w:rFonts w:cs="Arial"/>
                <w:b/>
                <w:bCs/>
                <w:sz w:val="18"/>
                <w:szCs w:val="18"/>
              </w:rPr>
              <w:t>£000</w:t>
            </w:r>
          </w:p>
        </w:tc>
        <w:tc>
          <w:tcPr>
            <w:tcW w:w="1147" w:type="dxa"/>
            <w:vAlign w:val="center"/>
          </w:tcPr>
          <w:p w14:paraId="1864894C" w14:textId="77777777" w:rsidR="007441E2" w:rsidRPr="00882BC0" w:rsidRDefault="007441E2" w:rsidP="00346112">
            <w:pPr>
              <w:jc w:val="right"/>
              <w:rPr>
                <w:rFonts w:cs="Arial"/>
                <w:sz w:val="18"/>
                <w:szCs w:val="18"/>
              </w:rPr>
            </w:pPr>
            <w:r w:rsidRPr="00882BC0">
              <w:rPr>
                <w:rFonts w:cs="Arial"/>
                <w:b/>
                <w:bCs/>
                <w:sz w:val="18"/>
                <w:szCs w:val="18"/>
              </w:rPr>
              <w:t>Number of employees</w:t>
            </w:r>
          </w:p>
        </w:tc>
        <w:tc>
          <w:tcPr>
            <w:tcW w:w="1530" w:type="dxa"/>
            <w:vAlign w:val="center"/>
          </w:tcPr>
          <w:p w14:paraId="63F3ED18" w14:textId="77777777" w:rsidR="007441E2" w:rsidRPr="00882BC0" w:rsidRDefault="007441E2" w:rsidP="00346112">
            <w:pPr>
              <w:jc w:val="right"/>
              <w:rPr>
                <w:rFonts w:cs="Arial"/>
                <w:sz w:val="18"/>
                <w:szCs w:val="18"/>
              </w:rPr>
            </w:pPr>
            <w:r w:rsidRPr="00882BC0">
              <w:rPr>
                <w:rFonts w:cs="Arial"/>
                <w:b/>
                <w:bCs/>
                <w:sz w:val="18"/>
                <w:szCs w:val="18"/>
              </w:rPr>
              <w:t>£000</w:t>
            </w:r>
          </w:p>
        </w:tc>
        <w:tc>
          <w:tcPr>
            <w:tcW w:w="1583" w:type="dxa"/>
            <w:vAlign w:val="center"/>
          </w:tcPr>
          <w:p w14:paraId="1FDB8C4F" w14:textId="77777777" w:rsidR="007441E2" w:rsidRPr="00882BC0" w:rsidRDefault="007441E2" w:rsidP="00346112">
            <w:pPr>
              <w:jc w:val="right"/>
              <w:rPr>
                <w:rFonts w:cs="Arial"/>
                <w:sz w:val="18"/>
                <w:szCs w:val="18"/>
              </w:rPr>
            </w:pPr>
            <w:r w:rsidRPr="00882BC0">
              <w:rPr>
                <w:rFonts w:cs="Arial"/>
                <w:b/>
                <w:bCs/>
                <w:sz w:val="18"/>
                <w:szCs w:val="18"/>
              </w:rPr>
              <w:t>Number of employees</w:t>
            </w:r>
          </w:p>
        </w:tc>
        <w:tc>
          <w:tcPr>
            <w:tcW w:w="963" w:type="dxa"/>
            <w:vAlign w:val="center"/>
          </w:tcPr>
          <w:p w14:paraId="44A27D54" w14:textId="77777777" w:rsidR="007441E2" w:rsidRPr="00882BC0" w:rsidRDefault="007441E2" w:rsidP="00346112">
            <w:pPr>
              <w:jc w:val="right"/>
              <w:rPr>
                <w:rFonts w:cs="Arial"/>
                <w:sz w:val="18"/>
                <w:szCs w:val="18"/>
              </w:rPr>
            </w:pPr>
            <w:r w:rsidRPr="00882BC0">
              <w:rPr>
                <w:rFonts w:cs="Arial"/>
                <w:b/>
                <w:bCs/>
                <w:sz w:val="18"/>
                <w:szCs w:val="18"/>
              </w:rPr>
              <w:t>£000</w:t>
            </w:r>
          </w:p>
        </w:tc>
      </w:tr>
      <w:tr w:rsidR="000C56BA" w:rsidRPr="00882BC0" w14:paraId="4D9E937B" w14:textId="77777777" w:rsidTr="00EB63D4">
        <w:tc>
          <w:tcPr>
            <w:tcW w:w="2424" w:type="dxa"/>
            <w:vAlign w:val="center"/>
          </w:tcPr>
          <w:p w14:paraId="5656CF6B" w14:textId="77777777" w:rsidR="00600E64" w:rsidRPr="00882BC0" w:rsidRDefault="00600E64" w:rsidP="00600E64">
            <w:pPr>
              <w:rPr>
                <w:rFonts w:cs="Arial"/>
                <w:sz w:val="18"/>
                <w:szCs w:val="18"/>
              </w:rPr>
            </w:pPr>
            <w:r w:rsidRPr="00882BC0">
              <w:rPr>
                <w:rFonts w:cs="Arial"/>
                <w:bCs/>
                <w:sz w:val="18"/>
                <w:szCs w:val="18"/>
              </w:rPr>
              <w:t>less than £20,000</w:t>
            </w:r>
          </w:p>
        </w:tc>
        <w:tc>
          <w:tcPr>
            <w:tcW w:w="1147" w:type="dxa"/>
            <w:shd w:val="clear" w:color="auto" w:fill="auto"/>
            <w:vAlign w:val="bottom"/>
          </w:tcPr>
          <w:p w14:paraId="5B603122" w14:textId="77777777" w:rsidR="00600E64" w:rsidRPr="00C92A09" w:rsidRDefault="00600E64" w:rsidP="00600E64">
            <w:pPr>
              <w:jc w:val="right"/>
              <w:rPr>
                <w:rFonts w:cs="Arial"/>
                <w:sz w:val="18"/>
                <w:szCs w:val="18"/>
              </w:rPr>
            </w:pPr>
            <w:r w:rsidRPr="00C92A09">
              <w:rPr>
                <w:rFonts w:cs="Arial"/>
                <w:sz w:val="18"/>
                <w:szCs w:val="18"/>
              </w:rPr>
              <w:t>-</w:t>
            </w:r>
          </w:p>
        </w:tc>
        <w:tc>
          <w:tcPr>
            <w:tcW w:w="1411" w:type="dxa"/>
            <w:shd w:val="clear" w:color="auto" w:fill="auto"/>
            <w:vAlign w:val="bottom"/>
          </w:tcPr>
          <w:p w14:paraId="1449C975" w14:textId="77777777" w:rsidR="00600E64" w:rsidRPr="00C92A09" w:rsidRDefault="00600E64" w:rsidP="00600E64">
            <w:pPr>
              <w:jc w:val="right"/>
              <w:rPr>
                <w:rFonts w:cs="Arial"/>
                <w:sz w:val="18"/>
                <w:szCs w:val="18"/>
              </w:rPr>
            </w:pPr>
            <w:r w:rsidRPr="00C92A09">
              <w:rPr>
                <w:rFonts w:cs="Arial"/>
                <w:sz w:val="18"/>
                <w:szCs w:val="18"/>
              </w:rPr>
              <w:t>-</w:t>
            </w:r>
          </w:p>
        </w:tc>
        <w:tc>
          <w:tcPr>
            <w:tcW w:w="1147" w:type="dxa"/>
            <w:shd w:val="clear" w:color="auto" w:fill="auto"/>
            <w:vAlign w:val="bottom"/>
          </w:tcPr>
          <w:p w14:paraId="6DC25AC1" w14:textId="42C966F2" w:rsidR="00600E64" w:rsidRPr="00C92A09" w:rsidRDefault="00C92A09" w:rsidP="00600E64">
            <w:pPr>
              <w:jc w:val="right"/>
              <w:rPr>
                <w:rFonts w:cs="Arial"/>
                <w:sz w:val="18"/>
                <w:szCs w:val="18"/>
              </w:rPr>
            </w:pPr>
            <w:r w:rsidRPr="00C92A09">
              <w:rPr>
                <w:rFonts w:cs="Arial"/>
                <w:sz w:val="18"/>
                <w:szCs w:val="18"/>
              </w:rPr>
              <w:t>4</w:t>
            </w:r>
          </w:p>
        </w:tc>
        <w:tc>
          <w:tcPr>
            <w:tcW w:w="1530" w:type="dxa"/>
            <w:shd w:val="clear" w:color="auto" w:fill="auto"/>
            <w:vAlign w:val="bottom"/>
          </w:tcPr>
          <w:p w14:paraId="5420825E" w14:textId="24006595" w:rsidR="00600E64" w:rsidRPr="00C92A09" w:rsidRDefault="00C92A09" w:rsidP="00600E64">
            <w:pPr>
              <w:jc w:val="right"/>
              <w:rPr>
                <w:rFonts w:cs="Arial"/>
                <w:sz w:val="18"/>
                <w:szCs w:val="18"/>
              </w:rPr>
            </w:pPr>
            <w:r w:rsidRPr="00C92A09">
              <w:rPr>
                <w:rFonts w:cs="Arial"/>
                <w:sz w:val="18"/>
                <w:szCs w:val="18"/>
              </w:rPr>
              <w:t>33</w:t>
            </w:r>
          </w:p>
        </w:tc>
        <w:tc>
          <w:tcPr>
            <w:tcW w:w="1583" w:type="dxa"/>
            <w:shd w:val="clear" w:color="auto" w:fill="auto"/>
            <w:vAlign w:val="bottom"/>
          </w:tcPr>
          <w:p w14:paraId="7E362B7C" w14:textId="16295411" w:rsidR="00600E64" w:rsidRPr="00C92A09" w:rsidRDefault="00C92A09" w:rsidP="00600E64">
            <w:pPr>
              <w:jc w:val="right"/>
              <w:rPr>
                <w:rFonts w:cs="Arial"/>
                <w:sz w:val="18"/>
                <w:szCs w:val="18"/>
              </w:rPr>
            </w:pPr>
            <w:r w:rsidRPr="00C92A09">
              <w:rPr>
                <w:rFonts w:cs="Arial"/>
                <w:sz w:val="18"/>
                <w:szCs w:val="18"/>
              </w:rPr>
              <w:t>4</w:t>
            </w:r>
          </w:p>
        </w:tc>
        <w:tc>
          <w:tcPr>
            <w:tcW w:w="963" w:type="dxa"/>
            <w:shd w:val="clear" w:color="auto" w:fill="auto"/>
            <w:vAlign w:val="bottom"/>
          </w:tcPr>
          <w:p w14:paraId="7F2F1DFE" w14:textId="384E13B5" w:rsidR="00600E64" w:rsidRPr="00C92A09" w:rsidRDefault="00C92A09" w:rsidP="00600E64">
            <w:pPr>
              <w:jc w:val="right"/>
              <w:rPr>
                <w:rFonts w:cs="Arial"/>
                <w:sz w:val="18"/>
                <w:szCs w:val="18"/>
              </w:rPr>
            </w:pPr>
            <w:r w:rsidRPr="00C92A09">
              <w:rPr>
                <w:rFonts w:cs="Arial"/>
                <w:sz w:val="18"/>
                <w:szCs w:val="18"/>
              </w:rPr>
              <w:t>33</w:t>
            </w:r>
          </w:p>
        </w:tc>
      </w:tr>
      <w:tr w:rsidR="000C56BA" w:rsidRPr="00882BC0" w14:paraId="5FBA173F" w14:textId="77777777" w:rsidTr="00EB63D4">
        <w:tc>
          <w:tcPr>
            <w:tcW w:w="2424" w:type="dxa"/>
            <w:vAlign w:val="center"/>
          </w:tcPr>
          <w:p w14:paraId="578CB969" w14:textId="77777777" w:rsidR="00600E64" w:rsidRPr="00882BC0" w:rsidRDefault="00600E64" w:rsidP="00600E64">
            <w:pPr>
              <w:rPr>
                <w:rFonts w:cs="Arial"/>
                <w:sz w:val="18"/>
                <w:szCs w:val="18"/>
              </w:rPr>
            </w:pPr>
            <w:r w:rsidRPr="00882BC0">
              <w:rPr>
                <w:rFonts w:cs="Arial"/>
                <w:bCs/>
                <w:sz w:val="18"/>
                <w:szCs w:val="18"/>
              </w:rPr>
              <w:t>£20,000 to £39,999</w:t>
            </w:r>
          </w:p>
        </w:tc>
        <w:tc>
          <w:tcPr>
            <w:tcW w:w="1147" w:type="dxa"/>
            <w:shd w:val="clear" w:color="auto" w:fill="auto"/>
            <w:vAlign w:val="bottom"/>
          </w:tcPr>
          <w:p w14:paraId="4CB1E848" w14:textId="67C83F52" w:rsidR="00600E64" w:rsidRPr="00C92A09" w:rsidRDefault="00C92A09" w:rsidP="00600E64">
            <w:pPr>
              <w:jc w:val="right"/>
              <w:rPr>
                <w:rFonts w:cs="Arial"/>
                <w:sz w:val="18"/>
                <w:szCs w:val="18"/>
              </w:rPr>
            </w:pPr>
            <w:r w:rsidRPr="00C92A09">
              <w:rPr>
                <w:rFonts w:cs="Arial"/>
                <w:sz w:val="18"/>
                <w:szCs w:val="18"/>
              </w:rPr>
              <w:t>1</w:t>
            </w:r>
          </w:p>
        </w:tc>
        <w:tc>
          <w:tcPr>
            <w:tcW w:w="1411" w:type="dxa"/>
            <w:shd w:val="clear" w:color="auto" w:fill="auto"/>
            <w:vAlign w:val="bottom"/>
          </w:tcPr>
          <w:p w14:paraId="6028E4A7" w14:textId="426C0811" w:rsidR="00600E64" w:rsidRPr="00C92A09" w:rsidRDefault="00C92A09" w:rsidP="00600E64">
            <w:pPr>
              <w:jc w:val="right"/>
              <w:rPr>
                <w:rFonts w:cs="Arial"/>
                <w:sz w:val="18"/>
                <w:szCs w:val="18"/>
              </w:rPr>
            </w:pPr>
            <w:r w:rsidRPr="00C92A09">
              <w:rPr>
                <w:rFonts w:cs="Arial"/>
                <w:sz w:val="18"/>
                <w:szCs w:val="18"/>
              </w:rPr>
              <w:t>38</w:t>
            </w:r>
          </w:p>
        </w:tc>
        <w:tc>
          <w:tcPr>
            <w:tcW w:w="1147" w:type="dxa"/>
            <w:shd w:val="clear" w:color="auto" w:fill="auto"/>
            <w:vAlign w:val="bottom"/>
          </w:tcPr>
          <w:p w14:paraId="1BD8B3FC" w14:textId="6BDC50F1" w:rsidR="00600E64" w:rsidRPr="00C92A09" w:rsidRDefault="00C92A09" w:rsidP="00600E64">
            <w:pPr>
              <w:jc w:val="right"/>
              <w:rPr>
                <w:rFonts w:cs="Arial"/>
                <w:sz w:val="18"/>
                <w:szCs w:val="18"/>
              </w:rPr>
            </w:pPr>
            <w:r w:rsidRPr="00C92A09">
              <w:rPr>
                <w:rFonts w:cs="Arial"/>
                <w:sz w:val="18"/>
                <w:szCs w:val="18"/>
              </w:rPr>
              <w:t>-</w:t>
            </w:r>
          </w:p>
        </w:tc>
        <w:tc>
          <w:tcPr>
            <w:tcW w:w="1530" w:type="dxa"/>
            <w:shd w:val="clear" w:color="auto" w:fill="auto"/>
            <w:vAlign w:val="bottom"/>
          </w:tcPr>
          <w:p w14:paraId="637D91CD" w14:textId="72E905BF" w:rsidR="00600E64" w:rsidRPr="00C92A09" w:rsidRDefault="00C92A09" w:rsidP="00600E64">
            <w:pPr>
              <w:jc w:val="right"/>
              <w:rPr>
                <w:rFonts w:cs="Arial"/>
                <w:sz w:val="18"/>
                <w:szCs w:val="18"/>
              </w:rPr>
            </w:pPr>
            <w:r w:rsidRPr="00C92A09">
              <w:rPr>
                <w:rFonts w:cs="Arial"/>
                <w:sz w:val="18"/>
                <w:szCs w:val="18"/>
              </w:rPr>
              <w:t>-</w:t>
            </w:r>
          </w:p>
        </w:tc>
        <w:tc>
          <w:tcPr>
            <w:tcW w:w="1583" w:type="dxa"/>
            <w:shd w:val="clear" w:color="auto" w:fill="auto"/>
            <w:vAlign w:val="bottom"/>
          </w:tcPr>
          <w:p w14:paraId="634F5BB5" w14:textId="7F20426A" w:rsidR="00600E64" w:rsidRPr="00C92A09" w:rsidRDefault="000F5012" w:rsidP="00600E64">
            <w:pPr>
              <w:jc w:val="right"/>
              <w:rPr>
                <w:rFonts w:cs="Arial"/>
                <w:sz w:val="18"/>
                <w:szCs w:val="18"/>
              </w:rPr>
            </w:pPr>
            <w:r w:rsidRPr="00C92A09">
              <w:rPr>
                <w:rFonts w:cs="Arial"/>
                <w:sz w:val="18"/>
                <w:szCs w:val="18"/>
              </w:rPr>
              <w:t>1</w:t>
            </w:r>
          </w:p>
        </w:tc>
        <w:tc>
          <w:tcPr>
            <w:tcW w:w="963" w:type="dxa"/>
            <w:shd w:val="clear" w:color="auto" w:fill="auto"/>
            <w:vAlign w:val="bottom"/>
          </w:tcPr>
          <w:p w14:paraId="767E20B8" w14:textId="361AD86B" w:rsidR="00600E64" w:rsidRPr="00C92A09" w:rsidRDefault="00C92A09" w:rsidP="00600E64">
            <w:pPr>
              <w:jc w:val="right"/>
              <w:rPr>
                <w:rFonts w:cs="Arial"/>
                <w:sz w:val="18"/>
                <w:szCs w:val="18"/>
              </w:rPr>
            </w:pPr>
            <w:r w:rsidRPr="00C92A09">
              <w:rPr>
                <w:rFonts w:cs="Arial"/>
                <w:sz w:val="18"/>
                <w:szCs w:val="18"/>
              </w:rPr>
              <w:t>38</w:t>
            </w:r>
          </w:p>
        </w:tc>
      </w:tr>
      <w:tr w:rsidR="000C56BA" w:rsidRPr="00882BC0" w14:paraId="25245E2C" w14:textId="77777777" w:rsidTr="00EB63D4">
        <w:tc>
          <w:tcPr>
            <w:tcW w:w="2424" w:type="dxa"/>
            <w:vAlign w:val="center"/>
          </w:tcPr>
          <w:p w14:paraId="011AB504" w14:textId="77777777" w:rsidR="00600E64" w:rsidRPr="00882BC0" w:rsidRDefault="00600E64" w:rsidP="00600E64">
            <w:pPr>
              <w:rPr>
                <w:rFonts w:cs="Arial"/>
                <w:sz w:val="18"/>
                <w:szCs w:val="18"/>
              </w:rPr>
            </w:pPr>
            <w:r w:rsidRPr="00882BC0">
              <w:rPr>
                <w:rFonts w:cs="Arial"/>
                <w:bCs/>
                <w:sz w:val="18"/>
                <w:szCs w:val="18"/>
              </w:rPr>
              <w:t>£40,000 to £59,999</w:t>
            </w:r>
          </w:p>
        </w:tc>
        <w:tc>
          <w:tcPr>
            <w:tcW w:w="1147" w:type="dxa"/>
            <w:shd w:val="clear" w:color="auto" w:fill="auto"/>
            <w:vAlign w:val="center"/>
          </w:tcPr>
          <w:p w14:paraId="789F07DB" w14:textId="77777777" w:rsidR="00600E64" w:rsidRPr="00C92A09" w:rsidRDefault="00600E64" w:rsidP="00600E64">
            <w:pPr>
              <w:jc w:val="right"/>
              <w:rPr>
                <w:rFonts w:cs="Arial"/>
                <w:sz w:val="18"/>
                <w:szCs w:val="18"/>
              </w:rPr>
            </w:pPr>
            <w:r w:rsidRPr="00C92A09">
              <w:rPr>
                <w:rFonts w:cs="Arial"/>
                <w:sz w:val="18"/>
                <w:szCs w:val="18"/>
              </w:rPr>
              <w:t>-</w:t>
            </w:r>
          </w:p>
        </w:tc>
        <w:tc>
          <w:tcPr>
            <w:tcW w:w="1411" w:type="dxa"/>
            <w:shd w:val="clear" w:color="auto" w:fill="auto"/>
            <w:vAlign w:val="center"/>
          </w:tcPr>
          <w:p w14:paraId="07FD5F9D" w14:textId="77777777" w:rsidR="00600E64" w:rsidRPr="00C92A09" w:rsidRDefault="00600E64" w:rsidP="00600E64">
            <w:pPr>
              <w:jc w:val="right"/>
              <w:rPr>
                <w:rFonts w:cs="Arial"/>
                <w:sz w:val="18"/>
                <w:szCs w:val="18"/>
              </w:rPr>
            </w:pPr>
            <w:r w:rsidRPr="00C92A09">
              <w:rPr>
                <w:rFonts w:cs="Arial"/>
                <w:sz w:val="18"/>
                <w:szCs w:val="18"/>
              </w:rPr>
              <w:t>-</w:t>
            </w:r>
          </w:p>
        </w:tc>
        <w:tc>
          <w:tcPr>
            <w:tcW w:w="1147" w:type="dxa"/>
            <w:shd w:val="clear" w:color="auto" w:fill="auto"/>
            <w:vAlign w:val="center"/>
          </w:tcPr>
          <w:p w14:paraId="1E49BD37" w14:textId="4D2C18EE" w:rsidR="00600E64" w:rsidRPr="00C92A09" w:rsidRDefault="00C92A09" w:rsidP="00600E64">
            <w:pPr>
              <w:jc w:val="right"/>
              <w:rPr>
                <w:rFonts w:cs="Arial"/>
                <w:sz w:val="18"/>
                <w:szCs w:val="18"/>
              </w:rPr>
            </w:pPr>
            <w:r w:rsidRPr="00C92A09">
              <w:rPr>
                <w:rFonts w:cs="Arial"/>
                <w:sz w:val="18"/>
                <w:szCs w:val="18"/>
              </w:rPr>
              <w:t>-</w:t>
            </w:r>
          </w:p>
        </w:tc>
        <w:tc>
          <w:tcPr>
            <w:tcW w:w="1530" w:type="dxa"/>
            <w:shd w:val="clear" w:color="auto" w:fill="auto"/>
            <w:vAlign w:val="center"/>
          </w:tcPr>
          <w:p w14:paraId="0DEC9CC8" w14:textId="2234B19B" w:rsidR="00600E64" w:rsidRPr="00C92A09" w:rsidRDefault="00C92A09" w:rsidP="00600E64">
            <w:pPr>
              <w:jc w:val="right"/>
              <w:rPr>
                <w:rFonts w:cs="Arial"/>
                <w:sz w:val="18"/>
                <w:szCs w:val="18"/>
              </w:rPr>
            </w:pPr>
            <w:r w:rsidRPr="00C92A09">
              <w:rPr>
                <w:rFonts w:cs="Arial"/>
                <w:sz w:val="18"/>
                <w:szCs w:val="18"/>
              </w:rPr>
              <w:t>-</w:t>
            </w:r>
          </w:p>
        </w:tc>
        <w:tc>
          <w:tcPr>
            <w:tcW w:w="1583" w:type="dxa"/>
            <w:shd w:val="clear" w:color="auto" w:fill="auto"/>
            <w:vAlign w:val="center"/>
          </w:tcPr>
          <w:p w14:paraId="4947682B" w14:textId="102A47EC" w:rsidR="00600E64" w:rsidRPr="00C92A09" w:rsidRDefault="00C92A09" w:rsidP="00600E64">
            <w:pPr>
              <w:jc w:val="right"/>
              <w:rPr>
                <w:rFonts w:cs="Arial"/>
                <w:sz w:val="18"/>
                <w:szCs w:val="18"/>
              </w:rPr>
            </w:pPr>
            <w:r w:rsidRPr="00C92A09">
              <w:rPr>
                <w:rFonts w:cs="Arial"/>
                <w:sz w:val="18"/>
                <w:szCs w:val="18"/>
              </w:rPr>
              <w:t>-</w:t>
            </w:r>
          </w:p>
        </w:tc>
        <w:tc>
          <w:tcPr>
            <w:tcW w:w="963" w:type="dxa"/>
            <w:shd w:val="clear" w:color="auto" w:fill="auto"/>
            <w:vAlign w:val="center"/>
          </w:tcPr>
          <w:p w14:paraId="53740659" w14:textId="45C5D5D1" w:rsidR="00600E64" w:rsidRPr="00C92A09" w:rsidRDefault="00C92A09" w:rsidP="00600E64">
            <w:pPr>
              <w:jc w:val="right"/>
              <w:rPr>
                <w:rFonts w:cs="Arial"/>
                <w:sz w:val="18"/>
                <w:szCs w:val="18"/>
              </w:rPr>
            </w:pPr>
            <w:r w:rsidRPr="00C92A09">
              <w:rPr>
                <w:rFonts w:cs="Arial"/>
                <w:sz w:val="18"/>
                <w:szCs w:val="18"/>
              </w:rPr>
              <w:t>-</w:t>
            </w:r>
          </w:p>
        </w:tc>
      </w:tr>
      <w:tr w:rsidR="000C56BA" w:rsidRPr="00882BC0" w14:paraId="59B2385F" w14:textId="77777777" w:rsidTr="00EB63D4">
        <w:tc>
          <w:tcPr>
            <w:tcW w:w="2424" w:type="dxa"/>
            <w:vAlign w:val="center"/>
          </w:tcPr>
          <w:p w14:paraId="7F3D8FA7" w14:textId="77777777" w:rsidR="00600E64" w:rsidRPr="00882BC0" w:rsidRDefault="00600E64" w:rsidP="00600E64">
            <w:pPr>
              <w:rPr>
                <w:rFonts w:cs="Arial"/>
                <w:sz w:val="18"/>
                <w:szCs w:val="18"/>
              </w:rPr>
            </w:pPr>
            <w:r w:rsidRPr="00882BC0">
              <w:rPr>
                <w:rFonts w:cs="Arial"/>
                <w:bCs/>
                <w:sz w:val="18"/>
                <w:szCs w:val="18"/>
              </w:rPr>
              <w:t>£60,000 to £79,999</w:t>
            </w:r>
          </w:p>
        </w:tc>
        <w:tc>
          <w:tcPr>
            <w:tcW w:w="1147" w:type="dxa"/>
            <w:shd w:val="clear" w:color="auto" w:fill="auto"/>
            <w:vAlign w:val="center"/>
          </w:tcPr>
          <w:p w14:paraId="77BCF96B" w14:textId="77777777" w:rsidR="00600E64" w:rsidRPr="00C92A09" w:rsidRDefault="00600E64" w:rsidP="00600E64">
            <w:pPr>
              <w:jc w:val="right"/>
              <w:rPr>
                <w:rFonts w:cs="Arial"/>
                <w:sz w:val="18"/>
                <w:szCs w:val="18"/>
              </w:rPr>
            </w:pPr>
            <w:r w:rsidRPr="00C92A09">
              <w:rPr>
                <w:rFonts w:cs="Arial"/>
                <w:sz w:val="18"/>
                <w:szCs w:val="18"/>
              </w:rPr>
              <w:t>-</w:t>
            </w:r>
          </w:p>
        </w:tc>
        <w:tc>
          <w:tcPr>
            <w:tcW w:w="1411" w:type="dxa"/>
            <w:shd w:val="clear" w:color="auto" w:fill="auto"/>
            <w:vAlign w:val="center"/>
          </w:tcPr>
          <w:p w14:paraId="27B97289" w14:textId="77777777" w:rsidR="00600E64" w:rsidRPr="00C92A09" w:rsidRDefault="00600E64" w:rsidP="00600E64">
            <w:pPr>
              <w:jc w:val="right"/>
              <w:rPr>
                <w:rFonts w:cs="Arial"/>
                <w:sz w:val="18"/>
                <w:szCs w:val="18"/>
              </w:rPr>
            </w:pPr>
            <w:r w:rsidRPr="00C92A09">
              <w:rPr>
                <w:rFonts w:cs="Arial"/>
                <w:sz w:val="18"/>
                <w:szCs w:val="18"/>
              </w:rPr>
              <w:t>-</w:t>
            </w:r>
          </w:p>
        </w:tc>
        <w:tc>
          <w:tcPr>
            <w:tcW w:w="1147" w:type="dxa"/>
            <w:shd w:val="clear" w:color="auto" w:fill="auto"/>
            <w:vAlign w:val="center"/>
          </w:tcPr>
          <w:p w14:paraId="106BC492" w14:textId="2F3EF610" w:rsidR="00600E64" w:rsidRPr="00C92A09" w:rsidRDefault="00600E64" w:rsidP="00600E64">
            <w:pPr>
              <w:jc w:val="right"/>
              <w:rPr>
                <w:rFonts w:cs="Arial"/>
                <w:sz w:val="18"/>
                <w:szCs w:val="18"/>
              </w:rPr>
            </w:pPr>
            <w:r w:rsidRPr="00C92A09">
              <w:rPr>
                <w:rFonts w:cs="Arial"/>
                <w:sz w:val="18"/>
                <w:szCs w:val="18"/>
              </w:rPr>
              <w:t>-</w:t>
            </w:r>
          </w:p>
        </w:tc>
        <w:tc>
          <w:tcPr>
            <w:tcW w:w="1530" w:type="dxa"/>
            <w:shd w:val="clear" w:color="auto" w:fill="auto"/>
            <w:vAlign w:val="center"/>
          </w:tcPr>
          <w:p w14:paraId="1160BD81" w14:textId="1D728693" w:rsidR="00600E64" w:rsidRPr="00C92A09" w:rsidRDefault="00600E64" w:rsidP="00600E64">
            <w:pPr>
              <w:jc w:val="right"/>
              <w:rPr>
                <w:rFonts w:cs="Arial"/>
                <w:sz w:val="18"/>
                <w:szCs w:val="18"/>
              </w:rPr>
            </w:pPr>
            <w:r w:rsidRPr="00C92A09">
              <w:rPr>
                <w:rFonts w:cs="Arial"/>
                <w:sz w:val="18"/>
                <w:szCs w:val="18"/>
              </w:rPr>
              <w:t>-</w:t>
            </w:r>
          </w:p>
        </w:tc>
        <w:tc>
          <w:tcPr>
            <w:tcW w:w="1583" w:type="dxa"/>
            <w:shd w:val="clear" w:color="auto" w:fill="auto"/>
            <w:vAlign w:val="center"/>
          </w:tcPr>
          <w:p w14:paraId="4752B4A3" w14:textId="4DA1892C" w:rsidR="00600E64" w:rsidRPr="00C92A09" w:rsidRDefault="00600E64" w:rsidP="00600E64">
            <w:pPr>
              <w:jc w:val="right"/>
              <w:rPr>
                <w:rFonts w:cs="Arial"/>
                <w:sz w:val="18"/>
                <w:szCs w:val="18"/>
              </w:rPr>
            </w:pPr>
            <w:r w:rsidRPr="00C92A09">
              <w:rPr>
                <w:rFonts w:cs="Arial"/>
                <w:sz w:val="18"/>
                <w:szCs w:val="18"/>
              </w:rPr>
              <w:t>-</w:t>
            </w:r>
          </w:p>
        </w:tc>
        <w:tc>
          <w:tcPr>
            <w:tcW w:w="963" w:type="dxa"/>
            <w:shd w:val="clear" w:color="auto" w:fill="auto"/>
            <w:vAlign w:val="center"/>
          </w:tcPr>
          <w:p w14:paraId="4AE8A296" w14:textId="491839AC" w:rsidR="00600E64" w:rsidRPr="00C92A09" w:rsidRDefault="00600E64" w:rsidP="00600E64">
            <w:pPr>
              <w:jc w:val="right"/>
              <w:rPr>
                <w:rFonts w:cs="Arial"/>
                <w:sz w:val="18"/>
                <w:szCs w:val="18"/>
              </w:rPr>
            </w:pPr>
            <w:r w:rsidRPr="00C92A09">
              <w:rPr>
                <w:rFonts w:cs="Arial"/>
                <w:sz w:val="18"/>
                <w:szCs w:val="18"/>
              </w:rPr>
              <w:t>-</w:t>
            </w:r>
          </w:p>
        </w:tc>
      </w:tr>
      <w:tr w:rsidR="000C56BA" w:rsidRPr="00882BC0" w14:paraId="555EE8F0" w14:textId="77777777" w:rsidTr="00EB63D4">
        <w:tc>
          <w:tcPr>
            <w:tcW w:w="2424" w:type="dxa"/>
            <w:vAlign w:val="center"/>
          </w:tcPr>
          <w:p w14:paraId="25297339" w14:textId="77777777" w:rsidR="00600E64" w:rsidRPr="00882BC0" w:rsidRDefault="00600E64" w:rsidP="00600E64">
            <w:pPr>
              <w:rPr>
                <w:rFonts w:cs="Arial"/>
                <w:sz w:val="18"/>
                <w:szCs w:val="18"/>
              </w:rPr>
            </w:pPr>
            <w:r w:rsidRPr="00882BC0">
              <w:rPr>
                <w:rFonts w:cs="Arial"/>
                <w:bCs/>
                <w:sz w:val="18"/>
                <w:szCs w:val="18"/>
              </w:rPr>
              <w:t>£80,000 to £99,999</w:t>
            </w:r>
          </w:p>
        </w:tc>
        <w:tc>
          <w:tcPr>
            <w:tcW w:w="1147" w:type="dxa"/>
            <w:shd w:val="clear" w:color="auto" w:fill="auto"/>
            <w:vAlign w:val="center"/>
          </w:tcPr>
          <w:p w14:paraId="42361BF6" w14:textId="77777777" w:rsidR="00600E64" w:rsidRPr="00C92A09" w:rsidRDefault="00600E64" w:rsidP="00600E64">
            <w:pPr>
              <w:jc w:val="right"/>
              <w:rPr>
                <w:rFonts w:cs="Arial"/>
                <w:sz w:val="18"/>
                <w:szCs w:val="18"/>
              </w:rPr>
            </w:pPr>
            <w:r w:rsidRPr="00C92A09">
              <w:rPr>
                <w:rFonts w:cs="Arial"/>
                <w:sz w:val="18"/>
                <w:szCs w:val="18"/>
              </w:rPr>
              <w:t>-</w:t>
            </w:r>
          </w:p>
        </w:tc>
        <w:tc>
          <w:tcPr>
            <w:tcW w:w="1411" w:type="dxa"/>
            <w:shd w:val="clear" w:color="auto" w:fill="auto"/>
            <w:vAlign w:val="center"/>
          </w:tcPr>
          <w:p w14:paraId="30DB866F" w14:textId="77777777" w:rsidR="00600E64" w:rsidRPr="00C92A09" w:rsidRDefault="00600E64" w:rsidP="00600E64">
            <w:pPr>
              <w:jc w:val="right"/>
              <w:rPr>
                <w:rFonts w:cs="Arial"/>
                <w:sz w:val="18"/>
                <w:szCs w:val="18"/>
              </w:rPr>
            </w:pPr>
            <w:r w:rsidRPr="00C92A09">
              <w:rPr>
                <w:rFonts w:cs="Arial"/>
                <w:sz w:val="18"/>
                <w:szCs w:val="18"/>
              </w:rPr>
              <w:t>-</w:t>
            </w:r>
          </w:p>
        </w:tc>
        <w:tc>
          <w:tcPr>
            <w:tcW w:w="1147" w:type="dxa"/>
            <w:shd w:val="clear" w:color="auto" w:fill="auto"/>
            <w:vAlign w:val="center"/>
          </w:tcPr>
          <w:p w14:paraId="70C11089" w14:textId="173C4196" w:rsidR="00600E64" w:rsidRPr="00C92A09" w:rsidRDefault="00600E64" w:rsidP="00600E64">
            <w:pPr>
              <w:jc w:val="right"/>
              <w:rPr>
                <w:rFonts w:cs="Arial"/>
                <w:sz w:val="18"/>
                <w:szCs w:val="18"/>
              </w:rPr>
            </w:pPr>
            <w:r w:rsidRPr="00C92A09">
              <w:rPr>
                <w:rFonts w:cs="Arial"/>
                <w:sz w:val="18"/>
                <w:szCs w:val="18"/>
              </w:rPr>
              <w:t>-</w:t>
            </w:r>
          </w:p>
        </w:tc>
        <w:tc>
          <w:tcPr>
            <w:tcW w:w="1530" w:type="dxa"/>
            <w:shd w:val="clear" w:color="auto" w:fill="auto"/>
            <w:vAlign w:val="center"/>
          </w:tcPr>
          <w:p w14:paraId="39A44B29" w14:textId="7DACC6EB" w:rsidR="00600E64" w:rsidRPr="00C92A09" w:rsidRDefault="00600E64" w:rsidP="00600E64">
            <w:pPr>
              <w:jc w:val="right"/>
              <w:rPr>
                <w:rFonts w:cs="Arial"/>
                <w:sz w:val="18"/>
                <w:szCs w:val="18"/>
              </w:rPr>
            </w:pPr>
            <w:r w:rsidRPr="00C92A09">
              <w:rPr>
                <w:rFonts w:cs="Arial"/>
                <w:sz w:val="18"/>
                <w:szCs w:val="18"/>
              </w:rPr>
              <w:t>-</w:t>
            </w:r>
          </w:p>
        </w:tc>
        <w:tc>
          <w:tcPr>
            <w:tcW w:w="1583" w:type="dxa"/>
            <w:shd w:val="clear" w:color="auto" w:fill="auto"/>
            <w:vAlign w:val="center"/>
          </w:tcPr>
          <w:p w14:paraId="6EE4333E" w14:textId="685824BF" w:rsidR="00600E64" w:rsidRPr="00C92A09" w:rsidRDefault="00600E64" w:rsidP="00600E64">
            <w:pPr>
              <w:jc w:val="right"/>
              <w:rPr>
                <w:rFonts w:cs="Arial"/>
                <w:sz w:val="18"/>
                <w:szCs w:val="18"/>
              </w:rPr>
            </w:pPr>
            <w:r w:rsidRPr="00C92A09">
              <w:rPr>
                <w:rFonts w:cs="Arial"/>
                <w:sz w:val="18"/>
                <w:szCs w:val="18"/>
              </w:rPr>
              <w:t>-</w:t>
            </w:r>
          </w:p>
        </w:tc>
        <w:tc>
          <w:tcPr>
            <w:tcW w:w="963" w:type="dxa"/>
            <w:shd w:val="clear" w:color="auto" w:fill="auto"/>
            <w:vAlign w:val="center"/>
          </w:tcPr>
          <w:p w14:paraId="438EB913" w14:textId="1886AB80" w:rsidR="00600E64" w:rsidRPr="00C92A09" w:rsidRDefault="00600E64" w:rsidP="00600E64">
            <w:pPr>
              <w:jc w:val="right"/>
              <w:rPr>
                <w:rFonts w:cs="Arial"/>
                <w:sz w:val="18"/>
                <w:szCs w:val="18"/>
              </w:rPr>
            </w:pPr>
            <w:r w:rsidRPr="00C92A09">
              <w:rPr>
                <w:rFonts w:cs="Arial"/>
                <w:sz w:val="18"/>
                <w:szCs w:val="18"/>
              </w:rPr>
              <w:t>-</w:t>
            </w:r>
          </w:p>
        </w:tc>
      </w:tr>
      <w:tr w:rsidR="000C56BA" w:rsidRPr="00882BC0" w14:paraId="731D860D" w14:textId="77777777" w:rsidTr="00EB63D4">
        <w:tc>
          <w:tcPr>
            <w:tcW w:w="2424" w:type="dxa"/>
            <w:vAlign w:val="center"/>
          </w:tcPr>
          <w:p w14:paraId="06C05D43" w14:textId="77777777" w:rsidR="00600E64" w:rsidRPr="00882BC0" w:rsidRDefault="00600E64" w:rsidP="00600E64">
            <w:pPr>
              <w:rPr>
                <w:rFonts w:cs="Arial"/>
                <w:sz w:val="18"/>
                <w:szCs w:val="18"/>
              </w:rPr>
            </w:pPr>
            <w:r w:rsidRPr="00882BC0">
              <w:rPr>
                <w:rFonts w:cs="Arial"/>
                <w:b/>
                <w:bCs/>
                <w:sz w:val="18"/>
                <w:szCs w:val="18"/>
              </w:rPr>
              <w:t>Total</w:t>
            </w:r>
          </w:p>
        </w:tc>
        <w:tc>
          <w:tcPr>
            <w:tcW w:w="1147" w:type="dxa"/>
            <w:tcBorders>
              <w:top w:val="single" w:sz="4" w:space="0" w:color="auto"/>
              <w:bottom w:val="single" w:sz="4" w:space="0" w:color="auto"/>
            </w:tcBorders>
            <w:shd w:val="clear" w:color="auto" w:fill="auto"/>
            <w:vAlign w:val="center"/>
          </w:tcPr>
          <w:p w14:paraId="1CC68877" w14:textId="198980DE" w:rsidR="00600E64" w:rsidRPr="00C92A09" w:rsidRDefault="00C92A09" w:rsidP="00600E64">
            <w:pPr>
              <w:jc w:val="right"/>
              <w:rPr>
                <w:rFonts w:cs="Arial"/>
                <w:sz w:val="18"/>
                <w:szCs w:val="18"/>
              </w:rPr>
            </w:pPr>
            <w:r w:rsidRPr="00C92A09">
              <w:rPr>
                <w:rFonts w:cs="Arial"/>
                <w:sz w:val="18"/>
                <w:szCs w:val="18"/>
              </w:rPr>
              <w:t>1</w:t>
            </w:r>
          </w:p>
        </w:tc>
        <w:tc>
          <w:tcPr>
            <w:tcW w:w="1411" w:type="dxa"/>
            <w:tcBorders>
              <w:top w:val="single" w:sz="4" w:space="0" w:color="auto"/>
              <w:bottom w:val="single" w:sz="4" w:space="0" w:color="auto"/>
            </w:tcBorders>
            <w:shd w:val="clear" w:color="auto" w:fill="auto"/>
            <w:vAlign w:val="center"/>
          </w:tcPr>
          <w:p w14:paraId="076E0EC2" w14:textId="5D974AB3" w:rsidR="00600E64" w:rsidRPr="00C92A09" w:rsidRDefault="00C92A09" w:rsidP="00600E64">
            <w:pPr>
              <w:jc w:val="right"/>
              <w:rPr>
                <w:rFonts w:cs="Arial"/>
                <w:sz w:val="18"/>
                <w:szCs w:val="18"/>
              </w:rPr>
            </w:pPr>
            <w:r w:rsidRPr="00C92A09">
              <w:rPr>
                <w:rFonts w:cs="Arial"/>
                <w:sz w:val="18"/>
                <w:szCs w:val="18"/>
              </w:rPr>
              <w:t>38</w:t>
            </w:r>
          </w:p>
        </w:tc>
        <w:tc>
          <w:tcPr>
            <w:tcW w:w="1147" w:type="dxa"/>
            <w:tcBorders>
              <w:top w:val="single" w:sz="4" w:space="0" w:color="auto"/>
              <w:bottom w:val="single" w:sz="4" w:space="0" w:color="auto"/>
            </w:tcBorders>
            <w:shd w:val="clear" w:color="auto" w:fill="auto"/>
            <w:vAlign w:val="center"/>
          </w:tcPr>
          <w:p w14:paraId="2438CD91" w14:textId="3C062EE3" w:rsidR="00600E64" w:rsidRPr="00C92A09" w:rsidRDefault="00C92A09" w:rsidP="00600E64">
            <w:pPr>
              <w:jc w:val="right"/>
              <w:rPr>
                <w:rFonts w:cs="Arial"/>
                <w:sz w:val="18"/>
                <w:szCs w:val="18"/>
              </w:rPr>
            </w:pPr>
            <w:r w:rsidRPr="00C92A09">
              <w:rPr>
                <w:rFonts w:cs="Arial"/>
                <w:sz w:val="18"/>
                <w:szCs w:val="18"/>
              </w:rPr>
              <w:t>4</w:t>
            </w:r>
          </w:p>
        </w:tc>
        <w:tc>
          <w:tcPr>
            <w:tcW w:w="1530" w:type="dxa"/>
            <w:tcBorders>
              <w:top w:val="single" w:sz="4" w:space="0" w:color="auto"/>
              <w:bottom w:val="single" w:sz="4" w:space="0" w:color="auto"/>
            </w:tcBorders>
            <w:shd w:val="clear" w:color="auto" w:fill="auto"/>
            <w:vAlign w:val="center"/>
          </w:tcPr>
          <w:p w14:paraId="32330A25" w14:textId="4149BF5A" w:rsidR="00600E64" w:rsidRPr="00C92A09" w:rsidRDefault="00C92A09" w:rsidP="00600E64">
            <w:pPr>
              <w:jc w:val="right"/>
              <w:rPr>
                <w:rFonts w:cs="Arial"/>
                <w:sz w:val="18"/>
                <w:szCs w:val="18"/>
              </w:rPr>
            </w:pPr>
            <w:r w:rsidRPr="00C92A09">
              <w:rPr>
                <w:rFonts w:cs="Arial"/>
                <w:sz w:val="18"/>
                <w:szCs w:val="18"/>
              </w:rPr>
              <w:t>33</w:t>
            </w:r>
          </w:p>
        </w:tc>
        <w:tc>
          <w:tcPr>
            <w:tcW w:w="1583" w:type="dxa"/>
            <w:tcBorders>
              <w:top w:val="single" w:sz="4" w:space="0" w:color="auto"/>
              <w:bottom w:val="single" w:sz="4" w:space="0" w:color="auto"/>
            </w:tcBorders>
            <w:shd w:val="clear" w:color="auto" w:fill="auto"/>
            <w:vAlign w:val="center"/>
          </w:tcPr>
          <w:p w14:paraId="6B18F871" w14:textId="4C1B76A1" w:rsidR="00600E64" w:rsidRPr="00C92A09" w:rsidRDefault="00C92A09" w:rsidP="00600E64">
            <w:pPr>
              <w:jc w:val="right"/>
              <w:rPr>
                <w:rFonts w:cs="Arial"/>
                <w:sz w:val="18"/>
                <w:szCs w:val="18"/>
              </w:rPr>
            </w:pPr>
            <w:r w:rsidRPr="00C92A09">
              <w:rPr>
                <w:rFonts w:cs="Arial"/>
                <w:sz w:val="18"/>
                <w:szCs w:val="18"/>
              </w:rPr>
              <w:t>5</w:t>
            </w:r>
          </w:p>
        </w:tc>
        <w:tc>
          <w:tcPr>
            <w:tcW w:w="963" w:type="dxa"/>
            <w:tcBorders>
              <w:top w:val="single" w:sz="4" w:space="0" w:color="auto"/>
              <w:bottom w:val="single" w:sz="4" w:space="0" w:color="auto"/>
            </w:tcBorders>
            <w:shd w:val="clear" w:color="auto" w:fill="auto"/>
            <w:vAlign w:val="center"/>
          </w:tcPr>
          <w:p w14:paraId="3800006F" w14:textId="6A22CA2E" w:rsidR="00600E64" w:rsidRPr="00C92A09" w:rsidRDefault="00C92A09" w:rsidP="00600E64">
            <w:pPr>
              <w:jc w:val="right"/>
              <w:rPr>
                <w:rFonts w:cs="Arial"/>
                <w:sz w:val="18"/>
                <w:szCs w:val="18"/>
              </w:rPr>
            </w:pPr>
            <w:r w:rsidRPr="00C92A09">
              <w:rPr>
                <w:rFonts w:cs="Arial"/>
                <w:sz w:val="18"/>
                <w:szCs w:val="18"/>
              </w:rPr>
              <w:t>7</w:t>
            </w:r>
            <w:r w:rsidR="00E04AB2" w:rsidRPr="00C92A09">
              <w:rPr>
                <w:rFonts w:cs="Arial"/>
                <w:sz w:val="18"/>
                <w:szCs w:val="18"/>
              </w:rPr>
              <w:t>1</w:t>
            </w:r>
          </w:p>
        </w:tc>
      </w:tr>
      <w:tr w:rsidR="000C56BA" w:rsidRPr="00882BC0" w14:paraId="7B0353EC" w14:textId="77777777" w:rsidTr="00EB63D4">
        <w:trPr>
          <w:trHeight w:val="119"/>
        </w:trPr>
        <w:tc>
          <w:tcPr>
            <w:tcW w:w="2424" w:type="dxa"/>
            <w:vAlign w:val="center"/>
          </w:tcPr>
          <w:p w14:paraId="4EAC97DC" w14:textId="77777777" w:rsidR="00475F83" w:rsidRPr="00882BC0" w:rsidRDefault="00475F83" w:rsidP="00346112">
            <w:pPr>
              <w:rPr>
                <w:rFonts w:cs="Arial"/>
                <w:b/>
                <w:bCs/>
                <w:sz w:val="18"/>
                <w:szCs w:val="18"/>
              </w:rPr>
            </w:pPr>
          </w:p>
        </w:tc>
        <w:tc>
          <w:tcPr>
            <w:tcW w:w="1147" w:type="dxa"/>
            <w:tcBorders>
              <w:top w:val="single" w:sz="4" w:space="0" w:color="auto"/>
            </w:tcBorders>
            <w:shd w:val="clear" w:color="auto" w:fill="auto"/>
            <w:vAlign w:val="center"/>
          </w:tcPr>
          <w:p w14:paraId="4E4AA591" w14:textId="77777777" w:rsidR="00475F83" w:rsidRPr="00882BC0" w:rsidRDefault="00475F83" w:rsidP="00346112">
            <w:pPr>
              <w:jc w:val="right"/>
              <w:rPr>
                <w:rFonts w:cs="Arial"/>
                <w:sz w:val="18"/>
                <w:szCs w:val="18"/>
              </w:rPr>
            </w:pPr>
          </w:p>
        </w:tc>
        <w:tc>
          <w:tcPr>
            <w:tcW w:w="1411" w:type="dxa"/>
            <w:tcBorders>
              <w:top w:val="single" w:sz="4" w:space="0" w:color="auto"/>
            </w:tcBorders>
            <w:shd w:val="clear" w:color="auto" w:fill="auto"/>
            <w:vAlign w:val="center"/>
          </w:tcPr>
          <w:p w14:paraId="20BE92EE" w14:textId="77777777" w:rsidR="00475F83" w:rsidRPr="00882BC0" w:rsidRDefault="00475F83" w:rsidP="00346112">
            <w:pPr>
              <w:jc w:val="right"/>
              <w:rPr>
                <w:rFonts w:cs="Arial"/>
                <w:sz w:val="18"/>
                <w:szCs w:val="18"/>
              </w:rPr>
            </w:pPr>
          </w:p>
        </w:tc>
        <w:tc>
          <w:tcPr>
            <w:tcW w:w="1147" w:type="dxa"/>
            <w:tcBorders>
              <w:top w:val="single" w:sz="4" w:space="0" w:color="auto"/>
            </w:tcBorders>
            <w:shd w:val="clear" w:color="auto" w:fill="auto"/>
            <w:vAlign w:val="center"/>
          </w:tcPr>
          <w:p w14:paraId="4A17737A" w14:textId="77777777" w:rsidR="00475F83" w:rsidRPr="00882BC0" w:rsidRDefault="00475F83" w:rsidP="00346112">
            <w:pPr>
              <w:jc w:val="right"/>
              <w:rPr>
                <w:rFonts w:cs="Arial"/>
                <w:sz w:val="18"/>
                <w:szCs w:val="18"/>
              </w:rPr>
            </w:pPr>
          </w:p>
        </w:tc>
        <w:tc>
          <w:tcPr>
            <w:tcW w:w="1530" w:type="dxa"/>
            <w:tcBorders>
              <w:top w:val="single" w:sz="4" w:space="0" w:color="auto"/>
            </w:tcBorders>
            <w:shd w:val="clear" w:color="auto" w:fill="auto"/>
            <w:vAlign w:val="center"/>
          </w:tcPr>
          <w:p w14:paraId="00B5DFF3" w14:textId="77777777" w:rsidR="00475F83" w:rsidRPr="00882BC0" w:rsidRDefault="00475F83" w:rsidP="00346112">
            <w:pPr>
              <w:jc w:val="right"/>
              <w:rPr>
                <w:rFonts w:cs="Arial"/>
                <w:sz w:val="18"/>
                <w:szCs w:val="18"/>
              </w:rPr>
            </w:pPr>
          </w:p>
        </w:tc>
        <w:tc>
          <w:tcPr>
            <w:tcW w:w="1583" w:type="dxa"/>
            <w:tcBorders>
              <w:top w:val="single" w:sz="4" w:space="0" w:color="auto"/>
            </w:tcBorders>
            <w:shd w:val="clear" w:color="auto" w:fill="auto"/>
            <w:vAlign w:val="center"/>
          </w:tcPr>
          <w:p w14:paraId="5C5D0B79" w14:textId="77777777" w:rsidR="00475F83" w:rsidRPr="00882BC0" w:rsidRDefault="00475F83" w:rsidP="00346112">
            <w:pPr>
              <w:jc w:val="right"/>
              <w:rPr>
                <w:rFonts w:cs="Arial"/>
                <w:sz w:val="18"/>
                <w:szCs w:val="18"/>
              </w:rPr>
            </w:pPr>
          </w:p>
        </w:tc>
        <w:tc>
          <w:tcPr>
            <w:tcW w:w="963" w:type="dxa"/>
            <w:tcBorders>
              <w:top w:val="single" w:sz="4" w:space="0" w:color="auto"/>
            </w:tcBorders>
            <w:shd w:val="clear" w:color="auto" w:fill="auto"/>
            <w:vAlign w:val="center"/>
          </w:tcPr>
          <w:p w14:paraId="788E0283" w14:textId="77777777" w:rsidR="00475F83" w:rsidRPr="00882BC0" w:rsidRDefault="00475F83" w:rsidP="00346112">
            <w:pPr>
              <w:jc w:val="right"/>
              <w:rPr>
                <w:rFonts w:cs="Arial"/>
                <w:sz w:val="18"/>
                <w:szCs w:val="18"/>
              </w:rPr>
            </w:pPr>
          </w:p>
        </w:tc>
      </w:tr>
      <w:tr w:rsidR="000C56BA" w:rsidRPr="00882BC0" w14:paraId="3247A079" w14:textId="77777777" w:rsidTr="00EB63D4">
        <w:trPr>
          <w:trHeight w:val="119"/>
        </w:trPr>
        <w:tc>
          <w:tcPr>
            <w:tcW w:w="2424" w:type="dxa"/>
            <w:vAlign w:val="center"/>
          </w:tcPr>
          <w:p w14:paraId="49B77A26" w14:textId="77777777" w:rsidR="009B5DE5" w:rsidRPr="00882BC0" w:rsidRDefault="009B5DE5" w:rsidP="00346112">
            <w:pPr>
              <w:rPr>
                <w:rFonts w:cs="Arial"/>
                <w:b/>
                <w:bCs/>
                <w:sz w:val="18"/>
                <w:szCs w:val="18"/>
              </w:rPr>
            </w:pPr>
          </w:p>
        </w:tc>
        <w:tc>
          <w:tcPr>
            <w:tcW w:w="1147" w:type="dxa"/>
            <w:shd w:val="clear" w:color="auto" w:fill="auto"/>
            <w:vAlign w:val="center"/>
          </w:tcPr>
          <w:p w14:paraId="1ED5CF8F" w14:textId="77777777" w:rsidR="009B5DE5" w:rsidRPr="00882BC0" w:rsidRDefault="009B5DE5" w:rsidP="00346112">
            <w:pPr>
              <w:jc w:val="right"/>
              <w:rPr>
                <w:rFonts w:cs="Arial"/>
                <w:sz w:val="18"/>
                <w:szCs w:val="18"/>
              </w:rPr>
            </w:pPr>
          </w:p>
        </w:tc>
        <w:tc>
          <w:tcPr>
            <w:tcW w:w="1411" w:type="dxa"/>
            <w:shd w:val="clear" w:color="auto" w:fill="auto"/>
            <w:vAlign w:val="center"/>
          </w:tcPr>
          <w:p w14:paraId="0B886CEE" w14:textId="77777777" w:rsidR="009B5DE5" w:rsidRPr="00882BC0" w:rsidRDefault="009B5DE5" w:rsidP="00346112">
            <w:pPr>
              <w:jc w:val="right"/>
              <w:rPr>
                <w:rFonts w:cs="Arial"/>
                <w:sz w:val="18"/>
                <w:szCs w:val="18"/>
              </w:rPr>
            </w:pPr>
          </w:p>
        </w:tc>
        <w:tc>
          <w:tcPr>
            <w:tcW w:w="1147" w:type="dxa"/>
            <w:shd w:val="clear" w:color="auto" w:fill="auto"/>
            <w:vAlign w:val="center"/>
          </w:tcPr>
          <w:p w14:paraId="0BC7A0FC" w14:textId="77777777" w:rsidR="009B5DE5" w:rsidRPr="00882BC0" w:rsidRDefault="009B5DE5" w:rsidP="00346112">
            <w:pPr>
              <w:jc w:val="right"/>
              <w:rPr>
                <w:rFonts w:cs="Arial"/>
                <w:sz w:val="18"/>
                <w:szCs w:val="18"/>
              </w:rPr>
            </w:pPr>
          </w:p>
        </w:tc>
        <w:tc>
          <w:tcPr>
            <w:tcW w:w="1530" w:type="dxa"/>
            <w:shd w:val="clear" w:color="auto" w:fill="auto"/>
            <w:vAlign w:val="center"/>
          </w:tcPr>
          <w:p w14:paraId="047791B5" w14:textId="77777777" w:rsidR="009B5DE5" w:rsidRPr="00882BC0" w:rsidRDefault="009B5DE5" w:rsidP="00346112">
            <w:pPr>
              <w:jc w:val="right"/>
              <w:rPr>
                <w:rFonts w:cs="Arial"/>
                <w:sz w:val="18"/>
                <w:szCs w:val="18"/>
              </w:rPr>
            </w:pPr>
          </w:p>
        </w:tc>
        <w:tc>
          <w:tcPr>
            <w:tcW w:w="1583" w:type="dxa"/>
            <w:shd w:val="clear" w:color="auto" w:fill="auto"/>
            <w:vAlign w:val="center"/>
          </w:tcPr>
          <w:p w14:paraId="7A1D7C08" w14:textId="77777777" w:rsidR="009B5DE5" w:rsidRPr="00882BC0" w:rsidRDefault="009B5DE5" w:rsidP="00346112">
            <w:pPr>
              <w:jc w:val="right"/>
              <w:rPr>
                <w:rFonts w:cs="Arial"/>
                <w:sz w:val="18"/>
                <w:szCs w:val="18"/>
              </w:rPr>
            </w:pPr>
          </w:p>
        </w:tc>
        <w:tc>
          <w:tcPr>
            <w:tcW w:w="963" w:type="dxa"/>
            <w:shd w:val="clear" w:color="auto" w:fill="auto"/>
            <w:vAlign w:val="center"/>
          </w:tcPr>
          <w:p w14:paraId="582C3059" w14:textId="77777777" w:rsidR="009B5DE5" w:rsidRPr="00882BC0" w:rsidRDefault="009B5DE5" w:rsidP="00346112">
            <w:pPr>
              <w:jc w:val="right"/>
              <w:rPr>
                <w:rFonts w:cs="Arial"/>
                <w:sz w:val="18"/>
                <w:szCs w:val="18"/>
              </w:rPr>
            </w:pPr>
          </w:p>
        </w:tc>
      </w:tr>
      <w:tr w:rsidR="000C56BA" w:rsidRPr="00882BC0" w14:paraId="571BEEBE" w14:textId="77777777" w:rsidTr="00EB63D4">
        <w:trPr>
          <w:trHeight w:val="119"/>
        </w:trPr>
        <w:tc>
          <w:tcPr>
            <w:tcW w:w="2424" w:type="dxa"/>
            <w:vAlign w:val="center"/>
          </w:tcPr>
          <w:p w14:paraId="00E40925" w14:textId="77777777" w:rsidR="009B5DE5" w:rsidRPr="00882BC0" w:rsidRDefault="009B5DE5" w:rsidP="00346112">
            <w:pPr>
              <w:rPr>
                <w:rFonts w:cs="Arial"/>
                <w:b/>
                <w:bCs/>
                <w:sz w:val="18"/>
                <w:szCs w:val="18"/>
              </w:rPr>
            </w:pPr>
          </w:p>
        </w:tc>
        <w:tc>
          <w:tcPr>
            <w:tcW w:w="1147" w:type="dxa"/>
            <w:shd w:val="clear" w:color="auto" w:fill="auto"/>
            <w:vAlign w:val="center"/>
          </w:tcPr>
          <w:p w14:paraId="473F72FC" w14:textId="77777777" w:rsidR="009B5DE5" w:rsidRPr="00882BC0" w:rsidRDefault="009B5DE5" w:rsidP="00346112">
            <w:pPr>
              <w:jc w:val="right"/>
              <w:rPr>
                <w:rFonts w:cs="Arial"/>
                <w:sz w:val="18"/>
                <w:szCs w:val="18"/>
              </w:rPr>
            </w:pPr>
          </w:p>
        </w:tc>
        <w:tc>
          <w:tcPr>
            <w:tcW w:w="1411" w:type="dxa"/>
            <w:shd w:val="clear" w:color="auto" w:fill="auto"/>
            <w:vAlign w:val="center"/>
          </w:tcPr>
          <w:p w14:paraId="682AFD45" w14:textId="77777777" w:rsidR="009B5DE5" w:rsidRPr="00882BC0" w:rsidRDefault="009B5DE5" w:rsidP="00346112">
            <w:pPr>
              <w:jc w:val="right"/>
              <w:rPr>
                <w:rFonts w:cs="Arial"/>
                <w:sz w:val="18"/>
                <w:szCs w:val="18"/>
              </w:rPr>
            </w:pPr>
          </w:p>
        </w:tc>
        <w:tc>
          <w:tcPr>
            <w:tcW w:w="1147" w:type="dxa"/>
            <w:shd w:val="clear" w:color="auto" w:fill="auto"/>
            <w:vAlign w:val="center"/>
          </w:tcPr>
          <w:p w14:paraId="54432F8F" w14:textId="77777777" w:rsidR="009B5DE5" w:rsidRPr="00882BC0" w:rsidRDefault="009B5DE5" w:rsidP="00346112">
            <w:pPr>
              <w:jc w:val="right"/>
              <w:rPr>
                <w:rFonts w:cs="Arial"/>
                <w:sz w:val="18"/>
                <w:szCs w:val="18"/>
              </w:rPr>
            </w:pPr>
          </w:p>
        </w:tc>
        <w:tc>
          <w:tcPr>
            <w:tcW w:w="1530" w:type="dxa"/>
            <w:shd w:val="clear" w:color="auto" w:fill="auto"/>
            <w:vAlign w:val="center"/>
          </w:tcPr>
          <w:p w14:paraId="30846594" w14:textId="77777777" w:rsidR="009B5DE5" w:rsidRPr="00882BC0" w:rsidRDefault="009B5DE5" w:rsidP="00346112">
            <w:pPr>
              <w:jc w:val="right"/>
              <w:rPr>
                <w:rFonts w:cs="Arial"/>
                <w:sz w:val="18"/>
                <w:szCs w:val="18"/>
              </w:rPr>
            </w:pPr>
          </w:p>
        </w:tc>
        <w:tc>
          <w:tcPr>
            <w:tcW w:w="1583" w:type="dxa"/>
            <w:shd w:val="clear" w:color="auto" w:fill="auto"/>
            <w:vAlign w:val="center"/>
          </w:tcPr>
          <w:p w14:paraId="6239B66E" w14:textId="77777777" w:rsidR="009B5DE5" w:rsidRPr="00882BC0" w:rsidRDefault="009B5DE5" w:rsidP="00346112">
            <w:pPr>
              <w:jc w:val="right"/>
              <w:rPr>
                <w:rFonts w:cs="Arial"/>
                <w:sz w:val="18"/>
                <w:szCs w:val="18"/>
              </w:rPr>
            </w:pPr>
          </w:p>
        </w:tc>
        <w:tc>
          <w:tcPr>
            <w:tcW w:w="963" w:type="dxa"/>
            <w:shd w:val="clear" w:color="auto" w:fill="auto"/>
            <w:vAlign w:val="center"/>
          </w:tcPr>
          <w:p w14:paraId="5B1887BB" w14:textId="77777777" w:rsidR="009B5DE5" w:rsidRPr="00882BC0" w:rsidRDefault="009B5DE5" w:rsidP="00346112">
            <w:pPr>
              <w:jc w:val="right"/>
              <w:rPr>
                <w:rFonts w:cs="Arial"/>
                <w:sz w:val="18"/>
                <w:szCs w:val="18"/>
              </w:rPr>
            </w:pPr>
          </w:p>
        </w:tc>
      </w:tr>
      <w:tr w:rsidR="000C56BA" w:rsidRPr="00882BC0" w14:paraId="585D9059" w14:textId="77777777" w:rsidTr="00EB63D4">
        <w:tc>
          <w:tcPr>
            <w:tcW w:w="2424" w:type="dxa"/>
            <w:vAlign w:val="center"/>
          </w:tcPr>
          <w:p w14:paraId="65A2D8BF" w14:textId="5471271D" w:rsidR="00E67979" w:rsidRPr="00882BC0" w:rsidRDefault="005B7229" w:rsidP="001C771F">
            <w:pPr>
              <w:rPr>
                <w:rFonts w:cs="Arial"/>
                <w:sz w:val="18"/>
                <w:szCs w:val="18"/>
              </w:rPr>
            </w:pPr>
            <w:r w:rsidRPr="00882BC0">
              <w:rPr>
                <w:rFonts w:cs="Arial"/>
                <w:b/>
                <w:bCs/>
                <w:sz w:val="18"/>
                <w:szCs w:val="18"/>
              </w:rPr>
              <w:t>20</w:t>
            </w:r>
            <w:r w:rsidR="00A54579">
              <w:rPr>
                <w:rFonts w:cs="Arial"/>
                <w:b/>
                <w:bCs/>
                <w:sz w:val="18"/>
                <w:szCs w:val="18"/>
              </w:rPr>
              <w:t>2</w:t>
            </w:r>
            <w:r w:rsidR="00EB63D4">
              <w:rPr>
                <w:rFonts w:cs="Arial"/>
                <w:b/>
                <w:bCs/>
                <w:sz w:val="18"/>
                <w:szCs w:val="18"/>
              </w:rPr>
              <w:t>1</w:t>
            </w:r>
            <w:r w:rsidR="006352A7">
              <w:rPr>
                <w:rFonts w:cs="Arial"/>
                <w:b/>
                <w:bCs/>
                <w:sz w:val="18"/>
                <w:szCs w:val="18"/>
              </w:rPr>
              <w:t>/2</w:t>
            </w:r>
            <w:r w:rsidR="00EB63D4">
              <w:rPr>
                <w:rFonts w:cs="Arial"/>
                <w:b/>
                <w:bCs/>
                <w:sz w:val="18"/>
                <w:szCs w:val="18"/>
              </w:rPr>
              <w:t>2</w:t>
            </w:r>
          </w:p>
        </w:tc>
        <w:tc>
          <w:tcPr>
            <w:tcW w:w="2558" w:type="dxa"/>
            <w:gridSpan w:val="2"/>
            <w:vAlign w:val="center"/>
          </w:tcPr>
          <w:p w14:paraId="3361FC8A" w14:textId="77777777" w:rsidR="00E67979" w:rsidRPr="00882BC0" w:rsidRDefault="00E67979" w:rsidP="009A4631">
            <w:pPr>
              <w:rPr>
                <w:rFonts w:cs="Arial"/>
                <w:sz w:val="18"/>
                <w:szCs w:val="18"/>
              </w:rPr>
            </w:pPr>
            <w:r w:rsidRPr="00882BC0">
              <w:rPr>
                <w:rFonts w:cs="Arial"/>
                <w:b/>
                <w:bCs/>
                <w:sz w:val="18"/>
                <w:szCs w:val="18"/>
              </w:rPr>
              <w:t>Compulsory redundancies</w:t>
            </w:r>
          </w:p>
        </w:tc>
        <w:tc>
          <w:tcPr>
            <w:tcW w:w="2677" w:type="dxa"/>
            <w:gridSpan w:val="2"/>
            <w:vAlign w:val="center"/>
          </w:tcPr>
          <w:p w14:paraId="51221C37" w14:textId="77777777" w:rsidR="00E67979" w:rsidRPr="00882BC0" w:rsidRDefault="00E67979" w:rsidP="009A4631">
            <w:pPr>
              <w:rPr>
                <w:rFonts w:cs="Arial"/>
                <w:sz w:val="18"/>
                <w:szCs w:val="18"/>
              </w:rPr>
            </w:pPr>
            <w:r w:rsidRPr="00882BC0">
              <w:rPr>
                <w:rFonts w:cs="Arial"/>
                <w:b/>
                <w:bCs/>
                <w:sz w:val="18"/>
                <w:szCs w:val="18"/>
              </w:rPr>
              <w:t>Other departures agreed</w:t>
            </w:r>
          </w:p>
        </w:tc>
        <w:tc>
          <w:tcPr>
            <w:tcW w:w="2546" w:type="dxa"/>
            <w:gridSpan w:val="2"/>
            <w:vAlign w:val="center"/>
          </w:tcPr>
          <w:p w14:paraId="24A13AE8" w14:textId="77777777" w:rsidR="00E67979" w:rsidRPr="00882BC0" w:rsidRDefault="00E67979" w:rsidP="009A4631">
            <w:pPr>
              <w:rPr>
                <w:rFonts w:cs="Arial"/>
                <w:sz w:val="18"/>
                <w:szCs w:val="18"/>
              </w:rPr>
            </w:pPr>
            <w:r w:rsidRPr="00882BC0">
              <w:rPr>
                <w:rFonts w:cs="Arial"/>
                <w:b/>
                <w:bCs/>
                <w:sz w:val="18"/>
                <w:szCs w:val="18"/>
              </w:rPr>
              <w:t>Total number of exit packages</w:t>
            </w:r>
          </w:p>
        </w:tc>
      </w:tr>
      <w:tr w:rsidR="000C56BA" w:rsidRPr="00882BC0" w14:paraId="0C07E96D" w14:textId="77777777" w:rsidTr="00EB63D4">
        <w:tc>
          <w:tcPr>
            <w:tcW w:w="2424" w:type="dxa"/>
            <w:vAlign w:val="center"/>
          </w:tcPr>
          <w:p w14:paraId="18779DC5" w14:textId="77777777" w:rsidR="00E67979" w:rsidRPr="00882BC0" w:rsidRDefault="00E67979" w:rsidP="009A4631">
            <w:pPr>
              <w:rPr>
                <w:rFonts w:cs="Arial"/>
                <w:sz w:val="18"/>
                <w:szCs w:val="18"/>
              </w:rPr>
            </w:pPr>
            <w:r w:rsidRPr="00882BC0">
              <w:rPr>
                <w:rFonts w:cs="Arial"/>
                <w:b/>
                <w:bCs/>
                <w:sz w:val="18"/>
                <w:szCs w:val="18"/>
              </w:rPr>
              <w:t>Exit package cost band</w:t>
            </w:r>
          </w:p>
        </w:tc>
        <w:tc>
          <w:tcPr>
            <w:tcW w:w="1147" w:type="dxa"/>
            <w:vAlign w:val="center"/>
          </w:tcPr>
          <w:p w14:paraId="3FEC5693" w14:textId="77777777" w:rsidR="00E67979" w:rsidRPr="00882BC0" w:rsidRDefault="00E67979" w:rsidP="009A4631">
            <w:pPr>
              <w:jc w:val="right"/>
              <w:rPr>
                <w:rFonts w:cs="Arial"/>
                <w:sz w:val="18"/>
                <w:szCs w:val="18"/>
              </w:rPr>
            </w:pPr>
            <w:r w:rsidRPr="00882BC0">
              <w:rPr>
                <w:rFonts w:cs="Arial"/>
                <w:b/>
                <w:bCs/>
                <w:sz w:val="18"/>
                <w:szCs w:val="18"/>
              </w:rPr>
              <w:t>Number of employees</w:t>
            </w:r>
          </w:p>
        </w:tc>
        <w:tc>
          <w:tcPr>
            <w:tcW w:w="1411" w:type="dxa"/>
            <w:vAlign w:val="center"/>
          </w:tcPr>
          <w:p w14:paraId="68C20E3B" w14:textId="77777777" w:rsidR="00E67979" w:rsidRPr="00882BC0" w:rsidRDefault="00E67979" w:rsidP="009A4631">
            <w:pPr>
              <w:jc w:val="right"/>
              <w:rPr>
                <w:rFonts w:cs="Arial"/>
                <w:sz w:val="18"/>
                <w:szCs w:val="18"/>
              </w:rPr>
            </w:pPr>
            <w:r w:rsidRPr="00882BC0">
              <w:rPr>
                <w:rFonts w:cs="Arial"/>
                <w:b/>
                <w:bCs/>
                <w:sz w:val="18"/>
                <w:szCs w:val="18"/>
              </w:rPr>
              <w:t>£000</w:t>
            </w:r>
          </w:p>
        </w:tc>
        <w:tc>
          <w:tcPr>
            <w:tcW w:w="1147" w:type="dxa"/>
            <w:vAlign w:val="center"/>
          </w:tcPr>
          <w:p w14:paraId="77A8DC8D" w14:textId="77777777" w:rsidR="00E67979" w:rsidRPr="00882BC0" w:rsidRDefault="00E67979" w:rsidP="009A4631">
            <w:pPr>
              <w:jc w:val="right"/>
              <w:rPr>
                <w:rFonts w:cs="Arial"/>
                <w:sz w:val="18"/>
                <w:szCs w:val="18"/>
              </w:rPr>
            </w:pPr>
            <w:r w:rsidRPr="00882BC0">
              <w:rPr>
                <w:rFonts w:cs="Arial"/>
                <w:b/>
                <w:bCs/>
                <w:sz w:val="18"/>
                <w:szCs w:val="18"/>
              </w:rPr>
              <w:t>Number of employees</w:t>
            </w:r>
          </w:p>
        </w:tc>
        <w:tc>
          <w:tcPr>
            <w:tcW w:w="1530" w:type="dxa"/>
            <w:vAlign w:val="center"/>
          </w:tcPr>
          <w:p w14:paraId="2421F560" w14:textId="77777777" w:rsidR="00E67979" w:rsidRPr="00882BC0" w:rsidRDefault="00E67979" w:rsidP="009A4631">
            <w:pPr>
              <w:jc w:val="right"/>
              <w:rPr>
                <w:rFonts w:cs="Arial"/>
                <w:sz w:val="18"/>
                <w:szCs w:val="18"/>
              </w:rPr>
            </w:pPr>
            <w:r w:rsidRPr="00882BC0">
              <w:rPr>
                <w:rFonts w:cs="Arial"/>
                <w:b/>
                <w:bCs/>
                <w:sz w:val="18"/>
                <w:szCs w:val="18"/>
              </w:rPr>
              <w:t>£000</w:t>
            </w:r>
          </w:p>
        </w:tc>
        <w:tc>
          <w:tcPr>
            <w:tcW w:w="1583" w:type="dxa"/>
            <w:vAlign w:val="center"/>
          </w:tcPr>
          <w:p w14:paraId="45CF29EF" w14:textId="77777777" w:rsidR="00E67979" w:rsidRPr="00882BC0" w:rsidRDefault="00E67979" w:rsidP="009A4631">
            <w:pPr>
              <w:jc w:val="right"/>
              <w:rPr>
                <w:rFonts w:cs="Arial"/>
                <w:sz w:val="18"/>
                <w:szCs w:val="18"/>
              </w:rPr>
            </w:pPr>
            <w:r w:rsidRPr="00882BC0">
              <w:rPr>
                <w:rFonts w:cs="Arial"/>
                <w:b/>
                <w:bCs/>
                <w:sz w:val="18"/>
                <w:szCs w:val="18"/>
              </w:rPr>
              <w:t>Number of employees</w:t>
            </w:r>
          </w:p>
        </w:tc>
        <w:tc>
          <w:tcPr>
            <w:tcW w:w="963" w:type="dxa"/>
            <w:vAlign w:val="center"/>
          </w:tcPr>
          <w:p w14:paraId="3788894C" w14:textId="77777777" w:rsidR="00E67979" w:rsidRPr="00882BC0" w:rsidRDefault="00E67979" w:rsidP="009A4631">
            <w:pPr>
              <w:jc w:val="right"/>
              <w:rPr>
                <w:rFonts w:cs="Arial"/>
                <w:sz w:val="18"/>
                <w:szCs w:val="18"/>
              </w:rPr>
            </w:pPr>
            <w:r w:rsidRPr="00882BC0">
              <w:rPr>
                <w:rFonts w:cs="Arial"/>
                <w:b/>
                <w:bCs/>
                <w:sz w:val="18"/>
                <w:szCs w:val="18"/>
              </w:rPr>
              <w:t>£000</w:t>
            </w:r>
          </w:p>
        </w:tc>
      </w:tr>
      <w:tr w:rsidR="00EB63D4" w:rsidRPr="00882BC0" w14:paraId="4238D67A" w14:textId="77777777" w:rsidTr="00EB63D4">
        <w:tc>
          <w:tcPr>
            <w:tcW w:w="2424" w:type="dxa"/>
            <w:vAlign w:val="center"/>
          </w:tcPr>
          <w:p w14:paraId="2692B2A5" w14:textId="77777777" w:rsidR="00EB63D4" w:rsidRPr="00882BC0" w:rsidRDefault="00EB63D4" w:rsidP="00EB63D4">
            <w:pPr>
              <w:rPr>
                <w:rFonts w:cs="Arial"/>
                <w:sz w:val="18"/>
                <w:szCs w:val="18"/>
              </w:rPr>
            </w:pPr>
            <w:r w:rsidRPr="00882BC0">
              <w:rPr>
                <w:rFonts w:cs="Arial"/>
                <w:bCs/>
                <w:sz w:val="18"/>
                <w:szCs w:val="18"/>
              </w:rPr>
              <w:t>less than £20,000</w:t>
            </w:r>
          </w:p>
        </w:tc>
        <w:tc>
          <w:tcPr>
            <w:tcW w:w="1147" w:type="dxa"/>
            <w:shd w:val="clear" w:color="auto" w:fill="auto"/>
            <w:vAlign w:val="bottom"/>
          </w:tcPr>
          <w:p w14:paraId="64DC38AF" w14:textId="39C113E2" w:rsidR="00EB63D4" w:rsidRPr="00882BC0" w:rsidRDefault="00EB63D4" w:rsidP="00EB63D4">
            <w:pPr>
              <w:jc w:val="right"/>
              <w:rPr>
                <w:rFonts w:cs="Arial"/>
                <w:sz w:val="18"/>
                <w:szCs w:val="18"/>
              </w:rPr>
            </w:pPr>
            <w:r w:rsidRPr="00716442">
              <w:rPr>
                <w:rFonts w:cs="Arial"/>
                <w:sz w:val="18"/>
                <w:szCs w:val="18"/>
              </w:rPr>
              <w:t>-</w:t>
            </w:r>
          </w:p>
        </w:tc>
        <w:tc>
          <w:tcPr>
            <w:tcW w:w="1411" w:type="dxa"/>
            <w:shd w:val="clear" w:color="auto" w:fill="auto"/>
            <w:vAlign w:val="bottom"/>
          </w:tcPr>
          <w:p w14:paraId="6F777C1F" w14:textId="4D6B6A87" w:rsidR="00EB63D4" w:rsidRPr="00882BC0" w:rsidRDefault="00EB63D4" w:rsidP="00EB63D4">
            <w:pPr>
              <w:jc w:val="right"/>
              <w:rPr>
                <w:rFonts w:cs="Arial"/>
                <w:sz w:val="18"/>
                <w:szCs w:val="18"/>
              </w:rPr>
            </w:pPr>
            <w:r w:rsidRPr="00716442">
              <w:rPr>
                <w:rFonts w:cs="Arial"/>
                <w:sz w:val="18"/>
                <w:szCs w:val="18"/>
              </w:rPr>
              <w:t>-</w:t>
            </w:r>
          </w:p>
        </w:tc>
        <w:tc>
          <w:tcPr>
            <w:tcW w:w="1147" w:type="dxa"/>
            <w:shd w:val="clear" w:color="auto" w:fill="auto"/>
            <w:vAlign w:val="bottom"/>
          </w:tcPr>
          <w:p w14:paraId="55E19657" w14:textId="239803E1" w:rsidR="00EB63D4" w:rsidRPr="00882BC0" w:rsidRDefault="00EB63D4" w:rsidP="00EB63D4">
            <w:pPr>
              <w:jc w:val="right"/>
              <w:rPr>
                <w:rFonts w:cs="Arial"/>
                <w:sz w:val="18"/>
                <w:szCs w:val="18"/>
              </w:rPr>
            </w:pPr>
            <w:r>
              <w:rPr>
                <w:rFonts w:cs="Arial"/>
                <w:sz w:val="18"/>
                <w:szCs w:val="18"/>
              </w:rPr>
              <w:t>3</w:t>
            </w:r>
          </w:p>
        </w:tc>
        <w:tc>
          <w:tcPr>
            <w:tcW w:w="1530" w:type="dxa"/>
            <w:shd w:val="clear" w:color="auto" w:fill="auto"/>
            <w:vAlign w:val="bottom"/>
          </w:tcPr>
          <w:p w14:paraId="4A5162CB" w14:textId="37DED9F2" w:rsidR="00EB63D4" w:rsidRPr="00882BC0" w:rsidRDefault="00EB63D4" w:rsidP="00EB63D4">
            <w:pPr>
              <w:jc w:val="right"/>
              <w:rPr>
                <w:rFonts w:cs="Arial"/>
                <w:sz w:val="18"/>
                <w:szCs w:val="18"/>
              </w:rPr>
            </w:pPr>
            <w:r>
              <w:rPr>
                <w:rFonts w:cs="Arial"/>
                <w:sz w:val="18"/>
                <w:szCs w:val="18"/>
              </w:rPr>
              <w:t>27</w:t>
            </w:r>
          </w:p>
        </w:tc>
        <w:tc>
          <w:tcPr>
            <w:tcW w:w="1583" w:type="dxa"/>
            <w:shd w:val="clear" w:color="auto" w:fill="auto"/>
            <w:vAlign w:val="bottom"/>
          </w:tcPr>
          <w:p w14:paraId="2F47E1C2" w14:textId="14D9D5E5" w:rsidR="00EB63D4" w:rsidRPr="00882BC0" w:rsidRDefault="00EB63D4" w:rsidP="00EB63D4">
            <w:pPr>
              <w:jc w:val="right"/>
              <w:rPr>
                <w:rFonts w:cs="Arial"/>
                <w:sz w:val="18"/>
                <w:szCs w:val="18"/>
              </w:rPr>
            </w:pPr>
            <w:r>
              <w:rPr>
                <w:rFonts w:cs="Arial"/>
                <w:sz w:val="18"/>
                <w:szCs w:val="18"/>
              </w:rPr>
              <w:t>3</w:t>
            </w:r>
          </w:p>
        </w:tc>
        <w:tc>
          <w:tcPr>
            <w:tcW w:w="963" w:type="dxa"/>
            <w:shd w:val="clear" w:color="auto" w:fill="auto"/>
            <w:vAlign w:val="bottom"/>
          </w:tcPr>
          <w:p w14:paraId="73ACAB69" w14:textId="799B4967" w:rsidR="00EB63D4" w:rsidRPr="00882BC0" w:rsidRDefault="00EB63D4" w:rsidP="00EB63D4">
            <w:pPr>
              <w:jc w:val="right"/>
              <w:rPr>
                <w:rFonts w:cs="Arial"/>
                <w:sz w:val="18"/>
                <w:szCs w:val="18"/>
              </w:rPr>
            </w:pPr>
            <w:r>
              <w:rPr>
                <w:rFonts w:cs="Arial"/>
                <w:sz w:val="18"/>
                <w:szCs w:val="18"/>
              </w:rPr>
              <w:t>27</w:t>
            </w:r>
          </w:p>
        </w:tc>
      </w:tr>
      <w:tr w:rsidR="00EB63D4" w:rsidRPr="00882BC0" w14:paraId="7C59D062" w14:textId="77777777" w:rsidTr="00EB63D4">
        <w:tc>
          <w:tcPr>
            <w:tcW w:w="2424" w:type="dxa"/>
            <w:vAlign w:val="center"/>
          </w:tcPr>
          <w:p w14:paraId="1988DF90" w14:textId="77777777" w:rsidR="00EB63D4" w:rsidRPr="00882BC0" w:rsidRDefault="00EB63D4" w:rsidP="00EB63D4">
            <w:pPr>
              <w:rPr>
                <w:rFonts w:cs="Arial"/>
                <w:sz w:val="18"/>
                <w:szCs w:val="18"/>
              </w:rPr>
            </w:pPr>
            <w:r w:rsidRPr="00882BC0">
              <w:rPr>
                <w:rFonts w:cs="Arial"/>
                <w:bCs/>
                <w:sz w:val="18"/>
                <w:szCs w:val="18"/>
              </w:rPr>
              <w:t>£20,000 to £39,999</w:t>
            </w:r>
          </w:p>
        </w:tc>
        <w:tc>
          <w:tcPr>
            <w:tcW w:w="1147" w:type="dxa"/>
            <w:shd w:val="clear" w:color="auto" w:fill="auto"/>
            <w:vAlign w:val="bottom"/>
          </w:tcPr>
          <w:p w14:paraId="32F5579A" w14:textId="589D16BD" w:rsidR="00EB63D4" w:rsidRPr="00882BC0" w:rsidRDefault="00EB63D4" w:rsidP="00EB63D4">
            <w:pPr>
              <w:jc w:val="right"/>
              <w:rPr>
                <w:rFonts w:cs="Arial"/>
                <w:sz w:val="18"/>
                <w:szCs w:val="18"/>
              </w:rPr>
            </w:pPr>
            <w:r w:rsidRPr="00716442">
              <w:rPr>
                <w:rFonts w:cs="Arial"/>
                <w:sz w:val="18"/>
                <w:szCs w:val="18"/>
              </w:rPr>
              <w:t>-</w:t>
            </w:r>
          </w:p>
        </w:tc>
        <w:tc>
          <w:tcPr>
            <w:tcW w:w="1411" w:type="dxa"/>
            <w:shd w:val="clear" w:color="auto" w:fill="auto"/>
            <w:vAlign w:val="bottom"/>
          </w:tcPr>
          <w:p w14:paraId="092E82F2" w14:textId="4DC14635" w:rsidR="00EB63D4" w:rsidRPr="00882BC0" w:rsidRDefault="00EB63D4" w:rsidP="00EB63D4">
            <w:pPr>
              <w:jc w:val="right"/>
              <w:rPr>
                <w:rFonts w:cs="Arial"/>
                <w:sz w:val="18"/>
                <w:szCs w:val="18"/>
              </w:rPr>
            </w:pPr>
            <w:r w:rsidRPr="00716442">
              <w:rPr>
                <w:rFonts w:cs="Arial"/>
                <w:sz w:val="18"/>
                <w:szCs w:val="18"/>
              </w:rPr>
              <w:t>-</w:t>
            </w:r>
          </w:p>
        </w:tc>
        <w:tc>
          <w:tcPr>
            <w:tcW w:w="1147" w:type="dxa"/>
            <w:shd w:val="clear" w:color="auto" w:fill="auto"/>
            <w:vAlign w:val="bottom"/>
          </w:tcPr>
          <w:p w14:paraId="586222C7" w14:textId="09FE3F38" w:rsidR="00EB63D4" w:rsidRPr="00882BC0" w:rsidRDefault="00EB63D4" w:rsidP="00EB63D4">
            <w:pPr>
              <w:jc w:val="right"/>
              <w:rPr>
                <w:rFonts w:cs="Arial"/>
                <w:sz w:val="18"/>
                <w:szCs w:val="18"/>
              </w:rPr>
            </w:pPr>
            <w:r>
              <w:rPr>
                <w:rFonts w:cs="Arial"/>
                <w:sz w:val="18"/>
                <w:szCs w:val="18"/>
              </w:rPr>
              <w:t>1</w:t>
            </w:r>
          </w:p>
        </w:tc>
        <w:tc>
          <w:tcPr>
            <w:tcW w:w="1530" w:type="dxa"/>
            <w:shd w:val="clear" w:color="auto" w:fill="auto"/>
            <w:vAlign w:val="bottom"/>
          </w:tcPr>
          <w:p w14:paraId="47DD1438" w14:textId="42B46B1F" w:rsidR="00EB63D4" w:rsidRPr="00882BC0" w:rsidRDefault="00EB63D4" w:rsidP="00EB63D4">
            <w:pPr>
              <w:jc w:val="right"/>
              <w:rPr>
                <w:rFonts w:cs="Arial"/>
                <w:sz w:val="18"/>
                <w:szCs w:val="18"/>
              </w:rPr>
            </w:pPr>
            <w:r>
              <w:rPr>
                <w:rFonts w:cs="Arial"/>
                <w:sz w:val="18"/>
                <w:szCs w:val="18"/>
              </w:rPr>
              <w:t>21</w:t>
            </w:r>
          </w:p>
        </w:tc>
        <w:tc>
          <w:tcPr>
            <w:tcW w:w="1583" w:type="dxa"/>
            <w:shd w:val="clear" w:color="auto" w:fill="auto"/>
            <w:vAlign w:val="bottom"/>
          </w:tcPr>
          <w:p w14:paraId="075D7FB7" w14:textId="15E5E1DA" w:rsidR="00EB63D4" w:rsidRPr="00882BC0" w:rsidRDefault="00EB63D4" w:rsidP="00EB63D4">
            <w:pPr>
              <w:jc w:val="right"/>
              <w:rPr>
                <w:rFonts w:cs="Arial"/>
                <w:sz w:val="18"/>
                <w:szCs w:val="18"/>
              </w:rPr>
            </w:pPr>
            <w:r>
              <w:rPr>
                <w:rFonts w:cs="Arial"/>
                <w:sz w:val="18"/>
                <w:szCs w:val="18"/>
              </w:rPr>
              <w:t>1</w:t>
            </w:r>
          </w:p>
        </w:tc>
        <w:tc>
          <w:tcPr>
            <w:tcW w:w="963" w:type="dxa"/>
            <w:shd w:val="clear" w:color="auto" w:fill="auto"/>
            <w:vAlign w:val="bottom"/>
          </w:tcPr>
          <w:p w14:paraId="28F93B04" w14:textId="279B6DEB" w:rsidR="00EB63D4" w:rsidRPr="00882BC0" w:rsidRDefault="00EB63D4" w:rsidP="00EB63D4">
            <w:pPr>
              <w:jc w:val="right"/>
              <w:rPr>
                <w:rFonts w:cs="Arial"/>
                <w:sz w:val="18"/>
                <w:szCs w:val="18"/>
              </w:rPr>
            </w:pPr>
            <w:r>
              <w:rPr>
                <w:rFonts w:cs="Arial"/>
                <w:sz w:val="18"/>
                <w:szCs w:val="18"/>
              </w:rPr>
              <w:t>21</w:t>
            </w:r>
          </w:p>
        </w:tc>
      </w:tr>
      <w:tr w:rsidR="00EB63D4" w:rsidRPr="00882BC0" w14:paraId="7A3AE444" w14:textId="77777777" w:rsidTr="00EB63D4">
        <w:tc>
          <w:tcPr>
            <w:tcW w:w="2424" w:type="dxa"/>
            <w:vAlign w:val="center"/>
          </w:tcPr>
          <w:p w14:paraId="1C9C27D4" w14:textId="77777777" w:rsidR="00EB63D4" w:rsidRPr="00882BC0" w:rsidRDefault="00EB63D4" w:rsidP="00EB63D4">
            <w:pPr>
              <w:rPr>
                <w:rFonts w:cs="Arial"/>
                <w:sz w:val="18"/>
                <w:szCs w:val="18"/>
              </w:rPr>
            </w:pPr>
            <w:r w:rsidRPr="00882BC0">
              <w:rPr>
                <w:rFonts w:cs="Arial"/>
                <w:bCs/>
                <w:sz w:val="18"/>
                <w:szCs w:val="18"/>
              </w:rPr>
              <w:t>£40,000 to £59,999</w:t>
            </w:r>
          </w:p>
        </w:tc>
        <w:tc>
          <w:tcPr>
            <w:tcW w:w="1147" w:type="dxa"/>
            <w:shd w:val="clear" w:color="auto" w:fill="auto"/>
            <w:vAlign w:val="center"/>
          </w:tcPr>
          <w:p w14:paraId="2DB0BCF8" w14:textId="49AE8612" w:rsidR="00EB63D4" w:rsidRPr="00882BC0" w:rsidRDefault="00EB63D4" w:rsidP="00EB63D4">
            <w:pPr>
              <w:jc w:val="right"/>
              <w:rPr>
                <w:rFonts w:cs="Arial"/>
                <w:sz w:val="18"/>
                <w:szCs w:val="18"/>
              </w:rPr>
            </w:pPr>
            <w:r w:rsidRPr="00716442">
              <w:rPr>
                <w:rFonts w:cs="Arial"/>
                <w:sz w:val="18"/>
                <w:szCs w:val="18"/>
              </w:rPr>
              <w:t>-</w:t>
            </w:r>
          </w:p>
        </w:tc>
        <w:tc>
          <w:tcPr>
            <w:tcW w:w="1411" w:type="dxa"/>
            <w:shd w:val="clear" w:color="auto" w:fill="auto"/>
            <w:vAlign w:val="center"/>
          </w:tcPr>
          <w:p w14:paraId="704E3E79" w14:textId="72182B04" w:rsidR="00EB63D4" w:rsidRPr="00882BC0" w:rsidRDefault="00EB63D4" w:rsidP="00EB63D4">
            <w:pPr>
              <w:jc w:val="right"/>
              <w:rPr>
                <w:rFonts w:cs="Arial"/>
                <w:sz w:val="18"/>
                <w:szCs w:val="18"/>
              </w:rPr>
            </w:pPr>
            <w:r w:rsidRPr="00716442">
              <w:rPr>
                <w:rFonts w:cs="Arial"/>
                <w:sz w:val="18"/>
                <w:szCs w:val="18"/>
              </w:rPr>
              <w:t>-</w:t>
            </w:r>
          </w:p>
        </w:tc>
        <w:tc>
          <w:tcPr>
            <w:tcW w:w="1147" w:type="dxa"/>
            <w:shd w:val="clear" w:color="auto" w:fill="auto"/>
            <w:vAlign w:val="center"/>
          </w:tcPr>
          <w:p w14:paraId="04BF93A2" w14:textId="12C3D2C0" w:rsidR="00EB63D4" w:rsidRPr="00882BC0" w:rsidRDefault="00EB63D4" w:rsidP="00EB63D4">
            <w:pPr>
              <w:jc w:val="right"/>
              <w:rPr>
                <w:rFonts w:cs="Arial"/>
                <w:sz w:val="18"/>
                <w:szCs w:val="18"/>
              </w:rPr>
            </w:pPr>
            <w:r>
              <w:rPr>
                <w:rFonts w:cs="Arial"/>
                <w:sz w:val="18"/>
                <w:szCs w:val="18"/>
              </w:rPr>
              <w:t>2</w:t>
            </w:r>
          </w:p>
        </w:tc>
        <w:tc>
          <w:tcPr>
            <w:tcW w:w="1530" w:type="dxa"/>
            <w:shd w:val="clear" w:color="auto" w:fill="auto"/>
            <w:vAlign w:val="center"/>
          </w:tcPr>
          <w:p w14:paraId="448F6214" w14:textId="2B679A3A" w:rsidR="00EB63D4" w:rsidRPr="00882BC0" w:rsidRDefault="00EB63D4" w:rsidP="00EB63D4">
            <w:pPr>
              <w:jc w:val="right"/>
              <w:rPr>
                <w:rFonts w:cs="Arial"/>
                <w:sz w:val="18"/>
                <w:szCs w:val="18"/>
              </w:rPr>
            </w:pPr>
            <w:r>
              <w:rPr>
                <w:rFonts w:cs="Arial"/>
                <w:sz w:val="18"/>
                <w:szCs w:val="18"/>
              </w:rPr>
              <w:t>96</w:t>
            </w:r>
          </w:p>
        </w:tc>
        <w:tc>
          <w:tcPr>
            <w:tcW w:w="1583" w:type="dxa"/>
            <w:shd w:val="clear" w:color="auto" w:fill="auto"/>
            <w:vAlign w:val="center"/>
          </w:tcPr>
          <w:p w14:paraId="4BB263E5" w14:textId="4C8A0CB8" w:rsidR="00EB63D4" w:rsidRPr="00882BC0" w:rsidRDefault="00EB63D4" w:rsidP="00EB63D4">
            <w:pPr>
              <w:jc w:val="right"/>
              <w:rPr>
                <w:rFonts w:cs="Arial"/>
                <w:sz w:val="18"/>
                <w:szCs w:val="18"/>
              </w:rPr>
            </w:pPr>
            <w:r>
              <w:rPr>
                <w:rFonts w:cs="Arial"/>
                <w:sz w:val="18"/>
                <w:szCs w:val="18"/>
              </w:rPr>
              <w:t>2</w:t>
            </w:r>
          </w:p>
        </w:tc>
        <w:tc>
          <w:tcPr>
            <w:tcW w:w="963" w:type="dxa"/>
            <w:shd w:val="clear" w:color="auto" w:fill="auto"/>
            <w:vAlign w:val="center"/>
          </w:tcPr>
          <w:p w14:paraId="15AF1EBD" w14:textId="6287069B" w:rsidR="00EB63D4" w:rsidRPr="00882BC0" w:rsidRDefault="00EB63D4" w:rsidP="00EB63D4">
            <w:pPr>
              <w:jc w:val="right"/>
              <w:rPr>
                <w:rFonts w:cs="Arial"/>
                <w:sz w:val="18"/>
                <w:szCs w:val="18"/>
              </w:rPr>
            </w:pPr>
            <w:r>
              <w:rPr>
                <w:rFonts w:cs="Arial"/>
                <w:sz w:val="18"/>
                <w:szCs w:val="18"/>
              </w:rPr>
              <w:t>96</w:t>
            </w:r>
          </w:p>
        </w:tc>
      </w:tr>
      <w:tr w:rsidR="00EB63D4" w:rsidRPr="00882BC0" w14:paraId="567F2DB0" w14:textId="77777777" w:rsidTr="00EB63D4">
        <w:tc>
          <w:tcPr>
            <w:tcW w:w="2424" w:type="dxa"/>
            <w:vAlign w:val="center"/>
          </w:tcPr>
          <w:p w14:paraId="4053F9F7" w14:textId="77777777" w:rsidR="00EB63D4" w:rsidRPr="00882BC0" w:rsidRDefault="00EB63D4" w:rsidP="00EB63D4">
            <w:pPr>
              <w:rPr>
                <w:rFonts w:cs="Arial"/>
                <w:sz w:val="18"/>
                <w:szCs w:val="18"/>
              </w:rPr>
            </w:pPr>
            <w:r w:rsidRPr="00882BC0">
              <w:rPr>
                <w:rFonts w:cs="Arial"/>
                <w:bCs/>
                <w:sz w:val="18"/>
                <w:szCs w:val="18"/>
              </w:rPr>
              <w:t>£60,000 to £79,999</w:t>
            </w:r>
          </w:p>
        </w:tc>
        <w:tc>
          <w:tcPr>
            <w:tcW w:w="1147" w:type="dxa"/>
            <w:shd w:val="clear" w:color="auto" w:fill="auto"/>
            <w:vAlign w:val="center"/>
          </w:tcPr>
          <w:p w14:paraId="70A95CE8" w14:textId="0F93528D" w:rsidR="00EB63D4" w:rsidRPr="00882BC0" w:rsidRDefault="00EB63D4" w:rsidP="00EB63D4">
            <w:pPr>
              <w:jc w:val="right"/>
              <w:rPr>
                <w:rFonts w:cs="Arial"/>
                <w:sz w:val="18"/>
                <w:szCs w:val="18"/>
              </w:rPr>
            </w:pPr>
            <w:r w:rsidRPr="00716442">
              <w:rPr>
                <w:rFonts w:cs="Arial"/>
                <w:sz w:val="18"/>
                <w:szCs w:val="18"/>
              </w:rPr>
              <w:t>-</w:t>
            </w:r>
          </w:p>
        </w:tc>
        <w:tc>
          <w:tcPr>
            <w:tcW w:w="1411" w:type="dxa"/>
            <w:shd w:val="clear" w:color="auto" w:fill="auto"/>
            <w:vAlign w:val="center"/>
          </w:tcPr>
          <w:p w14:paraId="2C5E2ADE" w14:textId="63A00E67" w:rsidR="00EB63D4" w:rsidRPr="00882BC0" w:rsidRDefault="00EB63D4" w:rsidP="00EB63D4">
            <w:pPr>
              <w:jc w:val="right"/>
              <w:rPr>
                <w:rFonts w:cs="Arial"/>
                <w:sz w:val="18"/>
                <w:szCs w:val="18"/>
              </w:rPr>
            </w:pPr>
            <w:r w:rsidRPr="00716442">
              <w:rPr>
                <w:rFonts w:cs="Arial"/>
                <w:sz w:val="18"/>
                <w:szCs w:val="18"/>
              </w:rPr>
              <w:t>-</w:t>
            </w:r>
          </w:p>
        </w:tc>
        <w:tc>
          <w:tcPr>
            <w:tcW w:w="1147" w:type="dxa"/>
            <w:shd w:val="clear" w:color="auto" w:fill="auto"/>
            <w:vAlign w:val="center"/>
          </w:tcPr>
          <w:p w14:paraId="339F406B" w14:textId="75AA3CD2" w:rsidR="00EB63D4" w:rsidRPr="00882BC0" w:rsidRDefault="00EB63D4" w:rsidP="00EB63D4">
            <w:pPr>
              <w:jc w:val="right"/>
              <w:rPr>
                <w:rFonts w:cs="Arial"/>
                <w:sz w:val="18"/>
                <w:szCs w:val="18"/>
              </w:rPr>
            </w:pPr>
            <w:r w:rsidRPr="00716442">
              <w:rPr>
                <w:rFonts w:cs="Arial"/>
                <w:sz w:val="18"/>
                <w:szCs w:val="18"/>
              </w:rPr>
              <w:t>-</w:t>
            </w:r>
          </w:p>
        </w:tc>
        <w:tc>
          <w:tcPr>
            <w:tcW w:w="1530" w:type="dxa"/>
            <w:shd w:val="clear" w:color="auto" w:fill="auto"/>
            <w:vAlign w:val="center"/>
          </w:tcPr>
          <w:p w14:paraId="7F77246E" w14:textId="3C18DFAB" w:rsidR="00EB63D4" w:rsidRPr="00882BC0" w:rsidRDefault="00EB63D4" w:rsidP="00EB63D4">
            <w:pPr>
              <w:jc w:val="right"/>
              <w:rPr>
                <w:rFonts w:cs="Arial"/>
                <w:sz w:val="18"/>
                <w:szCs w:val="18"/>
              </w:rPr>
            </w:pPr>
            <w:r w:rsidRPr="00716442">
              <w:rPr>
                <w:rFonts w:cs="Arial"/>
                <w:sz w:val="18"/>
                <w:szCs w:val="18"/>
              </w:rPr>
              <w:t>-</w:t>
            </w:r>
          </w:p>
        </w:tc>
        <w:tc>
          <w:tcPr>
            <w:tcW w:w="1583" w:type="dxa"/>
            <w:shd w:val="clear" w:color="auto" w:fill="auto"/>
            <w:vAlign w:val="center"/>
          </w:tcPr>
          <w:p w14:paraId="18BD8ED1" w14:textId="39A8F927" w:rsidR="00EB63D4" w:rsidRPr="00882BC0" w:rsidRDefault="00EB63D4" w:rsidP="00EB63D4">
            <w:pPr>
              <w:jc w:val="right"/>
              <w:rPr>
                <w:rFonts w:cs="Arial"/>
                <w:sz w:val="18"/>
                <w:szCs w:val="18"/>
              </w:rPr>
            </w:pPr>
            <w:r w:rsidRPr="00716442">
              <w:rPr>
                <w:rFonts w:cs="Arial"/>
                <w:sz w:val="18"/>
                <w:szCs w:val="18"/>
              </w:rPr>
              <w:t>-</w:t>
            </w:r>
          </w:p>
        </w:tc>
        <w:tc>
          <w:tcPr>
            <w:tcW w:w="963" w:type="dxa"/>
            <w:shd w:val="clear" w:color="auto" w:fill="auto"/>
            <w:vAlign w:val="center"/>
          </w:tcPr>
          <w:p w14:paraId="3B1CAF55" w14:textId="3F59B69D" w:rsidR="00EB63D4" w:rsidRPr="00882BC0" w:rsidRDefault="00EB63D4" w:rsidP="00EB63D4">
            <w:pPr>
              <w:jc w:val="right"/>
              <w:rPr>
                <w:rFonts w:cs="Arial"/>
                <w:sz w:val="18"/>
                <w:szCs w:val="18"/>
              </w:rPr>
            </w:pPr>
            <w:r w:rsidRPr="00716442">
              <w:rPr>
                <w:rFonts w:cs="Arial"/>
                <w:sz w:val="18"/>
                <w:szCs w:val="18"/>
              </w:rPr>
              <w:t>-</w:t>
            </w:r>
          </w:p>
        </w:tc>
      </w:tr>
      <w:tr w:rsidR="00EB63D4" w:rsidRPr="00882BC0" w14:paraId="736AD46D" w14:textId="77777777" w:rsidTr="00EB63D4">
        <w:tc>
          <w:tcPr>
            <w:tcW w:w="2424" w:type="dxa"/>
            <w:vAlign w:val="center"/>
          </w:tcPr>
          <w:p w14:paraId="6808A2A9" w14:textId="77777777" w:rsidR="00EB63D4" w:rsidRPr="00882BC0" w:rsidRDefault="00EB63D4" w:rsidP="00EB63D4">
            <w:pPr>
              <w:rPr>
                <w:rFonts w:cs="Arial"/>
                <w:sz w:val="18"/>
                <w:szCs w:val="18"/>
              </w:rPr>
            </w:pPr>
            <w:r w:rsidRPr="00882BC0">
              <w:rPr>
                <w:rFonts w:cs="Arial"/>
                <w:bCs/>
                <w:sz w:val="18"/>
                <w:szCs w:val="18"/>
              </w:rPr>
              <w:t>£80,000 to £99,999</w:t>
            </w:r>
          </w:p>
        </w:tc>
        <w:tc>
          <w:tcPr>
            <w:tcW w:w="1147" w:type="dxa"/>
            <w:shd w:val="clear" w:color="auto" w:fill="auto"/>
            <w:vAlign w:val="center"/>
          </w:tcPr>
          <w:p w14:paraId="2E55128D" w14:textId="37AD3F9F" w:rsidR="00EB63D4" w:rsidRPr="00882BC0" w:rsidRDefault="00EB63D4" w:rsidP="00EB63D4">
            <w:pPr>
              <w:jc w:val="right"/>
              <w:rPr>
                <w:rFonts w:cs="Arial"/>
                <w:sz w:val="18"/>
                <w:szCs w:val="18"/>
              </w:rPr>
            </w:pPr>
            <w:r w:rsidRPr="00716442">
              <w:rPr>
                <w:rFonts w:cs="Arial"/>
                <w:sz w:val="18"/>
                <w:szCs w:val="18"/>
              </w:rPr>
              <w:t>-</w:t>
            </w:r>
          </w:p>
        </w:tc>
        <w:tc>
          <w:tcPr>
            <w:tcW w:w="1411" w:type="dxa"/>
            <w:shd w:val="clear" w:color="auto" w:fill="auto"/>
            <w:vAlign w:val="center"/>
          </w:tcPr>
          <w:p w14:paraId="10B566F2" w14:textId="1A81BEA6" w:rsidR="00EB63D4" w:rsidRPr="00882BC0" w:rsidRDefault="00EB63D4" w:rsidP="00EB63D4">
            <w:pPr>
              <w:jc w:val="right"/>
              <w:rPr>
                <w:rFonts w:cs="Arial"/>
                <w:sz w:val="18"/>
                <w:szCs w:val="18"/>
              </w:rPr>
            </w:pPr>
            <w:r w:rsidRPr="00716442">
              <w:rPr>
                <w:rFonts w:cs="Arial"/>
                <w:sz w:val="18"/>
                <w:szCs w:val="18"/>
              </w:rPr>
              <w:t>-</w:t>
            </w:r>
          </w:p>
        </w:tc>
        <w:tc>
          <w:tcPr>
            <w:tcW w:w="1147" w:type="dxa"/>
            <w:shd w:val="clear" w:color="auto" w:fill="auto"/>
            <w:vAlign w:val="center"/>
          </w:tcPr>
          <w:p w14:paraId="1A3AFC7A" w14:textId="1F165D08" w:rsidR="00EB63D4" w:rsidRPr="00882BC0" w:rsidRDefault="00EB63D4" w:rsidP="00EB63D4">
            <w:pPr>
              <w:jc w:val="right"/>
              <w:rPr>
                <w:rFonts w:cs="Arial"/>
                <w:sz w:val="18"/>
                <w:szCs w:val="18"/>
              </w:rPr>
            </w:pPr>
            <w:r w:rsidRPr="00716442">
              <w:rPr>
                <w:rFonts w:cs="Arial"/>
                <w:sz w:val="18"/>
                <w:szCs w:val="18"/>
              </w:rPr>
              <w:t>-</w:t>
            </w:r>
          </w:p>
        </w:tc>
        <w:tc>
          <w:tcPr>
            <w:tcW w:w="1530" w:type="dxa"/>
            <w:shd w:val="clear" w:color="auto" w:fill="auto"/>
            <w:vAlign w:val="center"/>
          </w:tcPr>
          <w:p w14:paraId="63F48E63" w14:textId="4DE727C8" w:rsidR="00EB63D4" w:rsidRPr="00882BC0" w:rsidRDefault="00EB63D4" w:rsidP="00EB63D4">
            <w:pPr>
              <w:jc w:val="right"/>
              <w:rPr>
                <w:rFonts w:cs="Arial"/>
                <w:sz w:val="18"/>
                <w:szCs w:val="18"/>
              </w:rPr>
            </w:pPr>
            <w:r w:rsidRPr="00716442">
              <w:rPr>
                <w:rFonts w:cs="Arial"/>
                <w:sz w:val="18"/>
                <w:szCs w:val="18"/>
              </w:rPr>
              <w:t>-</w:t>
            </w:r>
          </w:p>
        </w:tc>
        <w:tc>
          <w:tcPr>
            <w:tcW w:w="1583" w:type="dxa"/>
            <w:shd w:val="clear" w:color="auto" w:fill="auto"/>
            <w:vAlign w:val="center"/>
          </w:tcPr>
          <w:p w14:paraId="38076367" w14:textId="33086188" w:rsidR="00EB63D4" w:rsidRPr="00882BC0" w:rsidRDefault="00EB63D4" w:rsidP="00EB63D4">
            <w:pPr>
              <w:jc w:val="right"/>
              <w:rPr>
                <w:rFonts w:cs="Arial"/>
                <w:sz w:val="18"/>
                <w:szCs w:val="18"/>
              </w:rPr>
            </w:pPr>
            <w:r w:rsidRPr="00716442">
              <w:rPr>
                <w:rFonts w:cs="Arial"/>
                <w:sz w:val="18"/>
                <w:szCs w:val="18"/>
              </w:rPr>
              <w:t>-</w:t>
            </w:r>
          </w:p>
        </w:tc>
        <w:tc>
          <w:tcPr>
            <w:tcW w:w="963" w:type="dxa"/>
            <w:shd w:val="clear" w:color="auto" w:fill="auto"/>
            <w:vAlign w:val="center"/>
          </w:tcPr>
          <w:p w14:paraId="0E7D2E6D" w14:textId="7A8388ED" w:rsidR="00EB63D4" w:rsidRPr="00882BC0" w:rsidRDefault="00EB63D4" w:rsidP="00EB63D4">
            <w:pPr>
              <w:jc w:val="right"/>
              <w:rPr>
                <w:rFonts w:cs="Arial"/>
                <w:sz w:val="18"/>
                <w:szCs w:val="18"/>
              </w:rPr>
            </w:pPr>
            <w:r w:rsidRPr="00716442">
              <w:rPr>
                <w:rFonts w:cs="Arial"/>
                <w:sz w:val="18"/>
                <w:szCs w:val="18"/>
              </w:rPr>
              <w:t>-</w:t>
            </w:r>
          </w:p>
        </w:tc>
      </w:tr>
      <w:tr w:rsidR="00EB63D4" w:rsidRPr="00882BC0" w14:paraId="281DED0A" w14:textId="77777777" w:rsidTr="00EB63D4">
        <w:tc>
          <w:tcPr>
            <w:tcW w:w="2424" w:type="dxa"/>
            <w:vAlign w:val="center"/>
          </w:tcPr>
          <w:p w14:paraId="67704AFA" w14:textId="77777777" w:rsidR="00EB63D4" w:rsidRPr="00882BC0" w:rsidRDefault="00EB63D4" w:rsidP="00EB63D4">
            <w:pPr>
              <w:rPr>
                <w:rFonts w:cs="Arial"/>
                <w:sz w:val="18"/>
                <w:szCs w:val="18"/>
              </w:rPr>
            </w:pPr>
            <w:r w:rsidRPr="00882BC0">
              <w:rPr>
                <w:rFonts w:cs="Arial"/>
                <w:b/>
                <w:bCs/>
                <w:sz w:val="18"/>
                <w:szCs w:val="18"/>
              </w:rPr>
              <w:t>Total</w:t>
            </w:r>
          </w:p>
        </w:tc>
        <w:tc>
          <w:tcPr>
            <w:tcW w:w="1147" w:type="dxa"/>
            <w:tcBorders>
              <w:top w:val="single" w:sz="4" w:space="0" w:color="auto"/>
              <w:bottom w:val="single" w:sz="4" w:space="0" w:color="auto"/>
            </w:tcBorders>
            <w:shd w:val="clear" w:color="auto" w:fill="auto"/>
            <w:vAlign w:val="center"/>
          </w:tcPr>
          <w:p w14:paraId="59F9434B" w14:textId="15762403" w:rsidR="00EB63D4" w:rsidRPr="00882BC0" w:rsidRDefault="00EB63D4" w:rsidP="00EB63D4">
            <w:pPr>
              <w:jc w:val="right"/>
              <w:rPr>
                <w:rFonts w:cs="Arial"/>
                <w:sz w:val="18"/>
                <w:szCs w:val="18"/>
              </w:rPr>
            </w:pPr>
            <w:r w:rsidRPr="00716442">
              <w:rPr>
                <w:rFonts w:cs="Arial"/>
                <w:sz w:val="18"/>
                <w:szCs w:val="18"/>
              </w:rPr>
              <w:t>-</w:t>
            </w:r>
          </w:p>
        </w:tc>
        <w:tc>
          <w:tcPr>
            <w:tcW w:w="1411" w:type="dxa"/>
            <w:tcBorders>
              <w:top w:val="single" w:sz="4" w:space="0" w:color="auto"/>
              <w:bottom w:val="single" w:sz="4" w:space="0" w:color="auto"/>
            </w:tcBorders>
            <w:shd w:val="clear" w:color="auto" w:fill="auto"/>
            <w:vAlign w:val="center"/>
          </w:tcPr>
          <w:p w14:paraId="4A97725B" w14:textId="2DB6B5B7" w:rsidR="00EB63D4" w:rsidRPr="00882BC0" w:rsidRDefault="00EB63D4" w:rsidP="00EB63D4">
            <w:pPr>
              <w:jc w:val="right"/>
              <w:rPr>
                <w:rFonts w:cs="Arial"/>
                <w:sz w:val="18"/>
                <w:szCs w:val="18"/>
              </w:rPr>
            </w:pPr>
            <w:r w:rsidRPr="00716442">
              <w:rPr>
                <w:rFonts w:cs="Arial"/>
                <w:sz w:val="18"/>
                <w:szCs w:val="18"/>
              </w:rPr>
              <w:t>-</w:t>
            </w:r>
          </w:p>
        </w:tc>
        <w:tc>
          <w:tcPr>
            <w:tcW w:w="1147" w:type="dxa"/>
            <w:tcBorders>
              <w:top w:val="single" w:sz="4" w:space="0" w:color="auto"/>
              <w:bottom w:val="single" w:sz="4" w:space="0" w:color="auto"/>
            </w:tcBorders>
            <w:shd w:val="clear" w:color="auto" w:fill="auto"/>
            <w:vAlign w:val="center"/>
          </w:tcPr>
          <w:p w14:paraId="2F0AEC4B" w14:textId="0F837BEB" w:rsidR="00EB63D4" w:rsidRPr="00882BC0" w:rsidRDefault="00EB63D4" w:rsidP="00EB63D4">
            <w:pPr>
              <w:jc w:val="right"/>
              <w:rPr>
                <w:rFonts w:cs="Arial"/>
                <w:sz w:val="18"/>
                <w:szCs w:val="18"/>
              </w:rPr>
            </w:pPr>
            <w:r>
              <w:rPr>
                <w:rFonts w:cs="Arial"/>
                <w:sz w:val="18"/>
                <w:szCs w:val="18"/>
              </w:rPr>
              <w:t>6</w:t>
            </w:r>
          </w:p>
        </w:tc>
        <w:tc>
          <w:tcPr>
            <w:tcW w:w="1530" w:type="dxa"/>
            <w:tcBorders>
              <w:top w:val="single" w:sz="4" w:space="0" w:color="auto"/>
              <w:bottom w:val="single" w:sz="4" w:space="0" w:color="auto"/>
            </w:tcBorders>
            <w:shd w:val="clear" w:color="auto" w:fill="auto"/>
            <w:vAlign w:val="center"/>
          </w:tcPr>
          <w:p w14:paraId="5117CDEA" w14:textId="204A8AE9" w:rsidR="00EB63D4" w:rsidRPr="00882BC0" w:rsidRDefault="00EB63D4" w:rsidP="00EB63D4">
            <w:pPr>
              <w:jc w:val="right"/>
              <w:rPr>
                <w:rFonts w:cs="Arial"/>
                <w:sz w:val="18"/>
                <w:szCs w:val="18"/>
              </w:rPr>
            </w:pPr>
            <w:r>
              <w:rPr>
                <w:rFonts w:cs="Arial"/>
                <w:sz w:val="18"/>
                <w:szCs w:val="18"/>
              </w:rPr>
              <w:t>144</w:t>
            </w:r>
          </w:p>
        </w:tc>
        <w:tc>
          <w:tcPr>
            <w:tcW w:w="1583" w:type="dxa"/>
            <w:tcBorders>
              <w:top w:val="single" w:sz="4" w:space="0" w:color="auto"/>
              <w:bottom w:val="single" w:sz="4" w:space="0" w:color="auto"/>
            </w:tcBorders>
            <w:shd w:val="clear" w:color="auto" w:fill="auto"/>
            <w:vAlign w:val="center"/>
          </w:tcPr>
          <w:p w14:paraId="19436D97" w14:textId="73A6C2A0" w:rsidR="00EB63D4" w:rsidRPr="00882BC0" w:rsidRDefault="00EB63D4" w:rsidP="00EB63D4">
            <w:pPr>
              <w:jc w:val="right"/>
              <w:rPr>
                <w:rFonts w:cs="Arial"/>
                <w:sz w:val="18"/>
                <w:szCs w:val="18"/>
              </w:rPr>
            </w:pPr>
            <w:r>
              <w:rPr>
                <w:rFonts w:cs="Arial"/>
                <w:sz w:val="18"/>
                <w:szCs w:val="18"/>
              </w:rPr>
              <w:t>6</w:t>
            </w:r>
          </w:p>
        </w:tc>
        <w:tc>
          <w:tcPr>
            <w:tcW w:w="963" w:type="dxa"/>
            <w:tcBorders>
              <w:top w:val="single" w:sz="4" w:space="0" w:color="auto"/>
              <w:bottom w:val="single" w:sz="4" w:space="0" w:color="auto"/>
            </w:tcBorders>
            <w:shd w:val="clear" w:color="auto" w:fill="auto"/>
            <w:vAlign w:val="center"/>
          </w:tcPr>
          <w:p w14:paraId="4ACFFCB1" w14:textId="356615CA" w:rsidR="00EB63D4" w:rsidRPr="00882BC0" w:rsidRDefault="00EB63D4" w:rsidP="00EB63D4">
            <w:pPr>
              <w:jc w:val="right"/>
              <w:rPr>
                <w:rFonts w:cs="Arial"/>
                <w:sz w:val="18"/>
                <w:szCs w:val="18"/>
              </w:rPr>
            </w:pPr>
            <w:r>
              <w:rPr>
                <w:rFonts w:cs="Arial"/>
                <w:sz w:val="18"/>
                <w:szCs w:val="18"/>
              </w:rPr>
              <w:t>144</w:t>
            </w:r>
          </w:p>
        </w:tc>
      </w:tr>
    </w:tbl>
    <w:p w14:paraId="1F1B7133" w14:textId="574C415F" w:rsidR="0086479D" w:rsidRDefault="0086479D" w:rsidP="00AB5C8F">
      <w:pPr>
        <w:jc w:val="both"/>
        <w:rPr>
          <w:rFonts w:cs="Arial"/>
          <w:b/>
          <w:sz w:val="18"/>
          <w:szCs w:val="18"/>
        </w:rPr>
      </w:pPr>
    </w:p>
    <w:p w14:paraId="7AD27FD3" w14:textId="77777777" w:rsidR="001B5A43" w:rsidRPr="00882BC0" w:rsidRDefault="001B5A43" w:rsidP="00AB5C8F">
      <w:pPr>
        <w:jc w:val="both"/>
        <w:rPr>
          <w:rFonts w:cs="Arial"/>
          <w:b/>
          <w:sz w:val="18"/>
          <w:szCs w:val="18"/>
        </w:rPr>
      </w:pPr>
    </w:p>
    <w:p w14:paraId="6B1745D4" w14:textId="77777777" w:rsidR="00D2056D" w:rsidRDefault="00D2056D">
      <w:pPr>
        <w:rPr>
          <w:rFonts w:cs="Arial"/>
          <w:b/>
          <w:i/>
          <w:color w:val="FFFFFF"/>
          <w:sz w:val="18"/>
          <w:szCs w:val="18"/>
        </w:rPr>
      </w:pPr>
      <w:r>
        <w:rPr>
          <w:rFonts w:cs="Arial"/>
          <w:b/>
          <w:i/>
          <w:color w:val="FFFFFF"/>
          <w:sz w:val="18"/>
          <w:szCs w:val="18"/>
        </w:rPr>
        <w:br w:type="page"/>
      </w:r>
    </w:p>
    <w:p w14:paraId="787EBABC" w14:textId="223BCC3F" w:rsidR="00722DB1" w:rsidRPr="00882BC0" w:rsidRDefault="004B36ED" w:rsidP="0019433F">
      <w:pPr>
        <w:pStyle w:val="Header"/>
        <w:numPr>
          <w:ilvl w:val="12"/>
          <w:numId w:val="0"/>
        </w:numPr>
        <w:shd w:val="clear" w:color="auto" w:fill="BFBFBF"/>
        <w:ind w:left="450" w:hanging="450"/>
        <w:rPr>
          <w:rFonts w:cs="Arial"/>
          <w:b/>
          <w:i/>
          <w:color w:val="FFFFFF"/>
          <w:sz w:val="18"/>
          <w:szCs w:val="18"/>
        </w:rPr>
      </w:pPr>
      <w:r w:rsidRPr="00882BC0">
        <w:rPr>
          <w:rFonts w:cs="Arial"/>
          <w:b/>
          <w:i/>
          <w:color w:val="FFFFFF"/>
          <w:sz w:val="18"/>
          <w:szCs w:val="18"/>
        </w:rPr>
        <w:lastRenderedPageBreak/>
        <w:t>29</w:t>
      </w:r>
      <w:r w:rsidR="00722DB1" w:rsidRPr="00882BC0">
        <w:rPr>
          <w:rFonts w:cs="Arial"/>
          <w:b/>
          <w:i/>
          <w:color w:val="FFFFFF"/>
          <w:sz w:val="18"/>
          <w:szCs w:val="18"/>
        </w:rPr>
        <w:t>.</w:t>
      </w:r>
      <w:r w:rsidR="00722DB1" w:rsidRPr="00882BC0">
        <w:rPr>
          <w:rFonts w:cs="Arial"/>
          <w:b/>
          <w:i/>
          <w:color w:val="FFFFFF"/>
          <w:sz w:val="18"/>
          <w:szCs w:val="18"/>
        </w:rPr>
        <w:tab/>
      </w:r>
      <w:bookmarkStart w:id="53" w:name="OLE_LINK25"/>
      <w:r w:rsidR="00722DB1" w:rsidRPr="00882BC0">
        <w:rPr>
          <w:rFonts w:cs="Arial"/>
          <w:b/>
          <w:i/>
          <w:color w:val="FFFFFF"/>
          <w:sz w:val="18"/>
          <w:szCs w:val="18"/>
        </w:rPr>
        <w:t>External Audit Costs</w:t>
      </w:r>
    </w:p>
    <w:p w14:paraId="30CEAC85" w14:textId="77777777" w:rsidR="00722DB1" w:rsidRPr="00882BC0" w:rsidRDefault="00722DB1" w:rsidP="008F7B88">
      <w:pPr>
        <w:pStyle w:val="bodyindent"/>
        <w:jc w:val="both"/>
        <w:rPr>
          <w:rFonts w:ascii="Arial" w:hAnsi="Arial" w:cs="Arial"/>
          <w:color w:val="auto"/>
        </w:rPr>
      </w:pPr>
      <w:bookmarkStart w:id="54" w:name="a36"/>
      <w:bookmarkEnd w:id="53"/>
      <w:bookmarkEnd w:id="54"/>
      <w:r w:rsidRPr="00882BC0">
        <w:rPr>
          <w:rFonts w:ascii="Arial" w:hAnsi="Arial" w:cs="Arial"/>
          <w:color w:val="auto"/>
        </w:rPr>
        <w:t xml:space="preserve">The </w:t>
      </w:r>
      <w:r w:rsidR="00265495" w:rsidRPr="00882BC0">
        <w:rPr>
          <w:rFonts w:ascii="Arial" w:hAnsi="Arial" w:cs="Arial"/>
          <w:color w:val="auto"/>
        </w:rPr>
        <w:t>Authority h</w:t>
      </w:r>
      <w:r w:rsidRPr="00882BC0">
        <w:rPr>
          <w:rFonts w:ascii="Arial" w:hAnsi="Arial" w:cs="Arial"/>
          <w:color w:val="auto"/>
        </w:rPr>
        <w:t xml:space="preserve">as incurred the following costs </w:t>
      </w:r>
      <w:r w:rsidR="003221BB" w:rsidRPr="00882BC0">
        <w:rPr>
          <w:rFonts w:ascii="Arial" w:hAnsi="Arial" w:cs="Arial"/>
          <w:color w:val="auto"/>
        </w:rPr>
        <w:t xml:space="preserve">during the year </w:t>
      </w:r>
      <w:r w:rsidRPr="00882BC0">
        <w:rPr>
          <w:rFonts w:ascii="Arial" w:hAnsi="Arial" w:cs="Arial"/>
          <w:color w:val="auto"/>
        </w:rPr>
        <w:t>in relation to the audi</w:t>
      </w:r>
      <w:r w:rsidR="00230A07" w:rsidRPr="00882BC0">
        <w:rPr>
          <w:rFonts w:ascii="Arial" w:hAnsi="Arial" w:cs="Arial"/>
          <w:color w:val="auto"/>
        </w:rPr>
        <w:t xml:space="preserve">t of the Statement of Accounts </w:t>
      </w:r>
      <w:r w:rsidRPr="00882BC0">
        <w:rPr>
          <w:rFonts w:ascii="Arial" w:hAnsi="Arial" w:cs="Arial"/>
          <w:color w:val="auto"/>
        </w:rPr>
        <w:t xml:space="preserve">provided by the </w:t>
      </w:r>
      <w:r w:rsidR="00265495" w:rsidRPr="00882BC0">
        <w:rPr>
          <w:rFonts w:ascii="Arial" w:hAnsi="Arial" w:cs="Arial"/>
          <w:color w:val="auto"/>
        </w:rPr>
        <w:t xml:space="preserve">Authority’s </w:t>
      </w:r>
      <w:r w:rsidRPr="00882BC0">
        <w:rPr>
          <w:rFonts w:ascii="Arial" w:hAnsi="Arial" w:cs="Arial"/>
          <w:color w:val="auto"/>
        </w:rPr>
        <w:t xml:space="preserve">external </w:t>
      </w:r>
      <w:r w:rsidRPr="008B2C37">
        <w:rPr>
          <w:rFonts w:ascii="Arial" w:hAnsi="Arial" w:cs="Arial"/>
          <w:color w:val="auto"/>
        </w:rPr>
        <w:t xml:space="preserve">auditors, </w:t>
      </w:r>
      <w:r w:rsidR="00E4238E" w:rsidRPr="008B2C37">
        <w:rPr>
          <w:rFonts w:ascii="Arial" w:hAnsi="Arial" w:cs="Arial"/>
          <w:color w:val="auto"/>
        </w:rPr>
        <w:t>Ernst &amp;</w:t>
      </w:r>
      <w:r w:rsidR="003221BB" w:rsidRPr="008B2C37">
        <w:rPr>
          <w:rFonts w:ascii="Arial" w:hAnsi="Arial" w:cs="Arial"/>
          <w:color w:val="auto"/>
        </w:rPr>
        <w:t xml:space="preserve"> Young</w:t>
      </w:r>
      <w:r w:rsidR="00E4238E" w:rsidRPr="008B2C37">
        <w:rPr>
          <w:rFonts w:ascii="Arial" w:hAnsi="Arial" w:cs="Arial"/>
          <w:color w:val="auto"/>
        </w:rPr>
        <w:t xml:space="preserve"> LLP</w:t>
      </w:r>
      <w:r w:rsidR="003221BB" w:rsidRPr="008B2C37">
        <w:rPr>
          <w:rFonts w:ascii="Arial" w:hAnsi="Arial" w:cs="Arial"/>
          <w:color w:val="auto"/>
        </w:rPr>
        <w:t>.</w:t>
      </w:r>
      <w:r w:rsidR="009A4631" w:rsidRPr="00882BC0">
        <w:rPr>
          <w:rFonts w:ascii="Arial" w:hAnsi="Arial" w:cs="Arial"/>
          <w:color w:val="auto"/>
        </w:rPr>
        <w:t xml:space="preserve"> </w:t>
      </w:r>
    </w:p>
    <w:tbl>
      <w:tblPr>
        <w:tblW w:w="0" w:type="auto"/>
        <w:tblInd w:w="108" w:type="dxa"/>
        <w:tblLook w:val="01E0" w:firstRow="1" w:lastRow="1" w:firstColumn="1" w:lastColumn="1" w:noHBand="0" w:noVBand="0"/>
      </w:tblPr>
      <w:tblGrid>
        <w:gridCol w:w="5257"/>
        <w:gridCol w:w="1311"/>
        <w:gridCol w:w="1971"/>
      </w:tblGrid>
      <w:tr w:rsidR="003F363C" w:rsidRPr="00882BC0" w14:paraId="0445BCD8" w14:textId="77777777" w:rsidTr="00100791">
        <w:trPr>
          <w:trHeight w:val="361"/>
        </w:trPr>
        <w:tc>
          <w:tcPr>
            <w:tcW w:w="5257" w:type="dxa"/>
          </w:tcPr>
          <w:p w14:paraId="03BD254A" w14:textId="77777777" w:rsidR="007441E2" w:rsidRPr="00882BC0" w:rsidRDefault="007441E2" w:rsidP="009A4631">
            <w:pPr>
              <w:jc w:val="both"/>
              <w:rPr>
                <w:rFonts w:cs="Arial"/>
                <w:b/>
                <w:sz w:val="18"/>
                <w:szCs w:val="18"/>
              </w:rPr>
            </w:pPr>
          </w:p>
        </w:tc>
        <w:tc>
          <w:tcPr>
            <w:tcW w:w="1311" w:type="dxa"/>
            <w:vAlign w:val="center"/>
          </w:tcPr>
          <w:p w14:paraId="0A4C397D" w14:textId="50107315" w:rsidR="007441E2" w:rsidRPr="00882BC0" w:rsidRDefault="007B30C1" w:rsidP="008457B6">
            <w:pPr>
              <w:jc w:val="right"/>
              <w:rPr>
                <w:rFonts w:cs="Arial"/>
                <w:b/>
                <w:sz w:val="18"/>
                <w:szCs w:val="18"/>
              </w:rPr>
            </w:pPr>
            <w:r w:rsidRPr="00882BC0">
              <w:rPr>
                <w:rFonts w:cs="Arial"/>
                <w:b/>
                <w:sz w:val="18"/>
                <w:szCs w:val="18"/>
              </w:rPr>
              <w:t>20</w:t>
            </w:r>
            <w:r w:rsidR="00A54579">
              <w:rPr>
                <w:rFonts w:cs="Arial"/>
                <w:b/>
                <w:sz w:val="18"/>
                <w:szCs w:val="18"/>
              </w:rPr>
              <w:t>2</w:t>
            </w:r>
            <w:r w:rsidR="00EB63D4">
              <w:rPr>
                <w:rFonts w:cs="Arial"/>
                <w:b/>
                <w:sz w:val="18"/>
                <w:szCs w:val="18"/>
              </w:rPr>
              <w:t>1</w:t>
            </w:r>
            <w:r w:rsidR="006352A7">
              <w:rPr>
                <w:rFonts w:cs="Arial"/>
                <w:b/>
                <w:sz w:val="18"/>
                <w:szCs w:val="18"/>
              </w:rPr>
              <w:t>/2</w:t>
            </w:r>
            <w:r w:rsidR="00EB63D4">
              <w:rPr>
                <w:rFonts w:cs="Arial"/>
                <w:b/>
                <w:sz w:val="18"/>
                <w:szCs w:val="18"/>
              </w:rPr>
              <w:t>2</w:t>
            </w:r>
          </w:p>
        </w:tc>
        <w:tc>
          <w:tcPr>
            <w:tcW w:w="1971" w:type="dxa"/>
            <w:vAlign w:val="center"/>
          </w:tcPr>
          <w:p w14:paraId="29462D54" w14:textId="462C9254" w:rsidR="007441E2" w:rsidRPr="00FB1AEA" w:rsidRDefault="007441E2" w:rsidP="008457B6">
            <w:pPr>
              <w:jc w:val="right"/>
              <w:rPr>
                <w:rFonts w:cs="Arial"/>
                <w:b/>
                <w:sz w:val="18"/>
                <w:szCs w:val="18"/>
              </w:rPr>
            </w:pPr>
            <w:r w:rsidRPr="00FB1AEA">
              <w:rPr>
                <w:rFonts w:cs="Arial"/>
                <w:b/>
                <w:sz w:val="18"/>
                <w:szCs w:val="18"/>
              </w:rPr>
              <w:t>20</w:t>
            </w:r>
            <w:r w:rsidR="00316FC8" w:rsidRPr="00FB1AEA">
              <w:rPr>
                <w:rFonts w:cs="Arial"/>
                <w:b/>
                <w:sz w:val="18"/>
                <w:szCs w:val="18"/>
              </w:rPr>
              <w:t>2</w:t>
            </w:r>
            <w:r w:rsidR="00C62440">
              <w:rPr>
                <w:rFonts w:cs="Arial"/>
                <w:b/>
                <w:sz w:val="18"/>
                <w:szCs w:val="18"/>
              </w:rPr>
              <w:t>2</w:t>
            </w:r>
            <w:r w:rsidR="006352A7" w:rsidRPr="00FB1AEA">
              <w:rPr>
                <w:rFonts w:cs="Arial"/>
                <w:b/>
                <w:sz w:val="18"/>
                <w:szCs w:val="18"/>
              </w:rPr>
              <w:t>/2</w:t>
            </w:r>
            <w:r w:rsidR="00C62440">
              <w:rPr>
                <w:rFonts w:cs="Arial"/>
                <w:b/>
                <w:sz w:val="18"/>
                <w:szCs w:val="18"/>
              </w:rPr>
              <w:t>3</w:t>
            </w:r>
          </w:p>
        </w:tc>
      </w:tr>
      <w:tr w:rsidR="003F363C" w:rsidRPr="00882BC0" w14:paraId="3F44E75F" w14:textId="77777777" w:rsidTr="00100791">
        <w:tc>
          <w:tcPr>
            <w:tcW w:w="5257" w:type="dxa"/>
          </w:tcPr>
          <w:p w14:paraId="026A6F55" w14:textId="77777777" w:rsidR="007441E2" w:rsidRPr="00882BC0" w:rsidRDefault="007441E2" w:rsidP="009A4631">
            <w:pPr>
              <w:jc w:val="both"/>
              <w:rPr>
                <w:rFonts w:cs="Arial"/>
                <w:b/>
                <w:sz w:val="18"/>
                <w:szCs w:val="18"/>
              </w:rPr>
            </w:pPr>
          </w:p>
        </w:tc>
        <w:tc>
          <w:tcPr>
            <w:tcW w:w="1311" w:type="dxa"/>
            <w:vAlign w:val="center"/>
          </w:tcPr>
          <w:p w14:paraId="483DC095" w14:textId="77777777" w:rsidR="007441E2" w:rsidRPr="00882BC0" w:rsidRDefault="007441E2" w:rsidP="009A4631">
            <w:pPr>
              <w:jc w:val="right"/>
              <w:rPr>
                <w:rFonts w:cs="Arial"/>
                <w:b/>
                <w:sz w:val="18"/>
                <w:szCs w:val="18"/>
              </w:rPr>
            </w:pPr>
            <w:r w:rsidRPr="00882BC0">
              <w:rPr>
                <w:rFonts w:cs="Arial"/>
                <w:b/>
                <w:sz w:val="18"/>
                <w:szCs w:val="18"/>
              </w:rPr>
              <w:t>£000</w:t>
            </w:r>
          </w:p>
        </w:tc>
        <w:tc>
          <w:tcPr>
            <w:tcW w:w="1971" w:type="dxa"/>
            <w:vAlign w:val="center"/>
          </w:tcPr>
          <w:p w14:paraId="0411F086" w14:textId="77777777" w:rsidR="007441E2" w:rsidRPr="00FB1AEA" w:rsidRDefault="007441E2" w:rsidP="009A4631">
            <w:pPr>
              <w:jc w:val="right"/>
              <w:rPr>
                <w:rFonts w:cs="Arial"/>
                <w:b/>
                <w:sz w:val="18"/>
                <w:szCs w:val="18"/>
              </w:rPr>
            </w:pPr>
            <w:r w:rsidRPr="00FB1AEA">
              <w:rPr>
                <w:rFonts w:cs="Arial"/>
                <w:b/>
                <w:sz w:val="18"/>
                <w:szCs w:val="18"/>
              </w:rPr>
              <w:t>£000</w:t>
            </w:r>
          </w:p>
        </w:tc>
      </w:tr>
      <w:tr w:rsidR="00EB63D4" w:rsidRPr="009B5DE5" w14:paraId="10288712" w14:textId="77777777" w:rsidTr="00100791">
        <w:tc>
          <w:tcPr>
            <w:tcW w:w="5257" w:type="dxa"/>
            <w:vAlign w:val="bottom"/>
          </w:tcPr>
          <w:p w14:paraId="5E6C44C5" w14:textId="5C569171" w:rsidR="00EB63D4" w:rsidRPr="009B5DE5" w:rsidRDefault="00EB63D4" w:rsidP="00EB63D4">
            <w:pPr>
              <w:rPr>
                <w:rFonts w:cs="Arial"/>
                <w:sz w:val="18"/>
                <w:szCs w:val="18"/>
              </w:rPr>
            </w:pPr>
            <w:r w:rsidRPr="009B5DE5">
              <w:rPr>
                <w:rFonts w:cs="Arial"/>
                <w:sz w:val="18"/>
                <w:szCs w:val="18"/>
              </w:rPr>
              <w:t xml:space="preserve">Fees payable </w:t>
            </w:r>
            <w:proofErr w:type="gramStart"/>
            <w:r w:rsidRPr="009B5DE5">
              <w:rPr>
                <w:rFonts w:cs="Arial"/>
                <w:sz w:val="18"/>
                <w:szCs w:val="18"/>
              </w:rPr>
              <w:t>with regard to</w:t>
            </w:r>
            <w:proofErr w:type="gramEnd"/>
            <w:r w:rsidRPr="009B5DE5">
              <w:rPr>
                <w:rFonts w:cs="Arial"/>
                <w:sz w:val="18"/>
                <w:szCs w:val="18"/>
              </w:rPr>
              <w:t xml:space="preserve"> external audit services carried out by the appointed auditor for the year </w:t>
            </w:r>
            <w:r w:rsidR="0061139A">
              <w:rPr>
                <w:rFonts w:cs="Arial"/>
                <w:sz w:val="18"/>
                <w:szCs w:val="18"/>
              </w:rPr>
              <w:t>*</w:t>
            </w:r>
          </w:p>
        </w:tc>
        <w:tc>
          <w:tcPr>
            <w:tcW w:w="1311" w:type="dxa"/>
            <w:vAlign w:val="bottom"/>
          </w:tcPr>
          <w:p w14:paraId="7A9726F5" w14:textId="72D94A97" w:rsidR="00EB63D4" w:rsidRPr="009B5DE5" w:rsidRDefault="00EB63D4" w:rsidP="00EB63D4">
            <w:pPr>
              <w:jc w:val="right"/>
              <w:rPr>
                <w:rFonts w:cs="Arial"/>
                <w:sz w:val="18"/>
                <w:szCs w:val="18"/>
              </w:rPr>
            </w:pPr>
            <w:r w:rsidRPr="00661EDA">
              <w:rPr>
                <w:rFonts w:cs="Arial"/>
                <w:sz w:val="18"/>
                <w:szCs w:val="18"/>
              </w:rPr>
              <w:t>24</w:t>
            </w:r>
          </w:p>
        </w:tc>
        <w:tc>
          <w:tcPr>
            <w:tcW w:w="1971" w:type="dxa"/>
            <w:vAlign w:val="bottom"/>
          </w:tcPr>
          <w:p w14:paraId="13BE8CB4" w14:textId="38760D81" w:rsidR="00EB63D4" w:rsidRPr="004C5676" w:rsidRDefault="0061139A" w:rsidP="00EB63D4">
            <w:pPr>
              <w:jc w:val="right"/>
              <w:rPr>
                <w:sz w:val="18"/>
              </w:rPr>
            </w:pPr>
            <w:r w:rsidRPr="0061139A">
              <w:rPr>
                <w:rFonts w:cs="Arial"/>
                <w:sz w:val="18"/>
                <w:szCs w:val="18"/>
              </w:rPr>
              <w:t>40</w:t>
            </w:r>
          </w:p>
        </w:tc>
      </w:tr>
      <w:tr w:rsidR="00EB63D4" w:rsidRPr="009B5DE5" w14:paraId="20F9D6AB" w14:textId="77777777" w:rsidTr="00100791">
        <w:tc>
          <w:tcPr>
            <w:tcW w:w="5257" w:type="dxa"/>
            <w:vAlign w:val="bottom"/>
          </w:tcPr>
          <w:p w14:paraId="0FBBFBCE" w14:textId="742A6697" w:rsidR="00EB63D4" w:rsidRPr="009B5DE5" w:rsidRDefault="00EB63D4" w:rsidP="00EB63D4">
            <w:pPr>
              <w:rPr>
                <w:rFonts w:cs="Arial"/>
                <w:sz w:val="18"/>
                <w:szCs w:val="18"/>
              </w:rPr>
            </w:pPr>
            <w:r w:rsidRPr="009B5DE5">
              <w:rPr>
                <w:rFonts w:cs="Arial"/>
                <w:sz w:val="18"/>
                <w:szCs w:val="18"/>
              </w:rPr>
              <w:t>National rebate received from Public Sector Audit Appointments (PSAA)</w:t>
            </w:r>
          </w:p>
        </w:tc>
        <w:tc>
          <w:tcPr>
            <w:tcW w:w="1311" w:type="dxa"/>
            <w:vAlign w:val="bottom"/>
          </w:tcPr>
          <w:p w14:paraId="39B7D325" w14:textId="58217234" w:rsidR="00EB63D4" w:rsidRPr="009B5DE5" w:rsidRDefault="00EB63D4" w:rsidP="00EB63D4">
            <w:pPr>
              <w:jc w:val="right"/>
              <w:rPr>
                <w:rFonts w:cs="Arial"/>
                <w:sz w:val="18"/>
                <w:szCs w:val="18"/>
              </w:rPr>
            </w:pPr>
            <w:r w:rsidRPr="00661EDA">
              <w:rPr>
                <w:rFonts w:cs="Arial"/>
                <w:sz w:val="18"/>
                <w:szCs w:val="18"/>
              </w:rPr>
              <w:t>(5)</w:t>
            </w:r>
          </w:p>
        </w:tc>
        <w:tc>
          <w:tcPr>
            <w:tcW w:w="1971" w:type="dxa"/>
            <w:vAlign w:val="bottom"/>
          </w:tcPr>
          <w:p w14:paraId="5C2C0CF4" w14:textId="23F0EA40" w:rsidR="00EB63D4" w:rsidRPr="004C5676" w:rsidRDefault="00A5614D" w:rsidP="00EB63D4">
            <w:pPr>
              <w:jc w:val="right"/>
              <w:rPr>
                <w:sz w:val="18"/>
              </w:rPr>
            </w:pPr>
            <w:r w:rsidRPr="0061139A">
              <w:rPr>
                <w:rFonts w:cs="Arial"/>
                <w:sz w:val="18"/>
                <w:szCs w:val="18"/>
              </w:rPr>
              <w:t>-</w:t>
            </w:r>
          </w:p>
        </w:tc>
      </w:tr>
      <w:tr w:rsidR="00EB63D4" w:rsidRPr="009B5DE5" w14:paraId="0DD66044" w14:textId="77777777" w:rsidTr="00100791">
        <w:tc>
          <w:tcPr>
            <w:tcW w:w="5257" w:type="dxa"/>
            <w:vAlign w:val="bottom"/>
          </w:tcPr>
          <w:p w14:paraId="0049F28F" w14:textId="19AEA758" w:rsidR="00EB63D4" w:rsidRPr="009B5DE5" w:rsidRDefault="00EB63D4" w:rsidP="00EB63D4">
            <w:pPr>
              <w:rPr>
                <w:rFonts w:cs="Arial"/>
                <w:sz w:val="18"/>
                <w:szCs w:val="18"/>
              </w:rPr>
            </w:pPr>
            <w:r>
              <w:rPr>
                <w:rFonts w:cs="Arial"/>
                <w:sz w:val="18"/>
                <w:szCs w:val="18"/>
              </w:rPr>
              <w:t>Local Audit Fees Grant</w:t>
            </w:r>
          </w:p>
        </w:tc>
        <w:tc>
          <w:tcPr>
            <w:tcW w:w="1311" w:type="dxa"/>
            <w:vAlign w:val="bottom"/>
          </w:tcPr>
          <w:p w14:paraId="2FEB007D" w14:textId="7CF97529" w:rsidR="00EB63D4" w:rsidRDefault="00EB63D4" w:rsidP="00EB63D4">
            <w:pPr>
              <w:jc w:val="right"/>
              <w:rPr>
                <w:rFonts w:cs="Arial"/>
                <w:sz w:val="18"/>
                <w:szCs w:val="18"/>
              </w:rPr>
            </w:pPr>
            <w:r>
              <w:rPr>
                <w:rFonts w:cs="Arial"/>
                <w:sz w:val="18"/>
                <w:szCs w:val="18"/>
              </w:rPr>
              <w:t>(12)</w:t>
            </w:r>
          </w:p>
        </w:tc>
        <w:tc>
          <w:tcPr>
            <w:tcW w:w="1971" w:type="dxa"/>
            <w:vAlign w:val="bottom"/>
          </w:tcPr>
          <w:p w14:paraId="657E7927" w14:textId="5C59CE97" w:rsidR="00EB63D4" w:rsidRPr="004C5676" w:rsidRDefault="00EB63D4" w:rsidP="00EB63D4">
            <w:pPr>
              <w:jc w:val="right"/>
              <w:rPr>
                <w:sz w:val="18"/>
              </w:rPr>
            </w:pPr>
            <w:r w:rsidRPr="004C5676">
              <w:rPr>
                <w:sz w:val="18"/>
              </w:rPr>
              <w:t>(</w:t>
            </w:r>
            <w:r w:rsidRPr="0061139A">
              <w:rPr>
                <w:rFonts w:cs="Arial"/>
                <w:sz w:val="18"/>
                <w:szCs w:val="18"/>
              </w:rPr>
              <w:t>1</w:t>
            </w:r>
            <w:r w:rsidR="00156F60" w:rsidRPr="0061139A">
              <w:rPr>
                <w:rFonts w:cs="Arial"/>
                <w:sz w:val="18"/>
                <w:szCs w:val="18"/>
              </w:rPr>
              <w:t>3</w:t>
            </w:r>
            <w:r w:rsidRPr="004C5676">
              <w:rPr>
                <w:sz w:val="18"/>
              </w:rPr>
              <w:t>)</w:t>
            </w:r>
          </w:p>
        </w:tc>
      </w:tr>
      <w:tr w:rsidR="00EB63D4" w:rsidRPr="009B5DE5" w14:paraId="37B08DD2" w14:textId="77777777" w:rsidTr="00100791">
        <w:tc>
          <w:tcPr>
            <w:tcW w:w="5257" w:type="dxa"/>
            <w:vAlign w:val="bottom"/>
          </w:tcPr>
          <w:p w14:paraId="2BAD126C" w14:textId="61EFFC6D" w:rsidR="00EB63D4" w:rsidRPr="009B5DE5" w:rsidRDefault="00EB63D4" w:rsidP="00EB63D4">
            <w:pPr>
              <w:rPr>
                <w:rFonts w:cs="Arial"/>
                <w:sz w:val="18"/>
                <w:szCs w:val="18"/>
              </w:rPr>
            </w:pPr>
            <w:r>
              <w:rPr>
                <w:rFonts w:cs="Arial"/>
                <w:sz w:val="18"/>
                <w:szCs w:val="18"/>
              </w:rPr>
              <w:t>Additional charge relating to prior year audit work*</w:t>
            </w:r>
            <w:r w:rsidR="0061139A">
              <w:rPr>
                <w:rFonts w:cs="Arial"/>
                <w:sz w:val="18"/>
                <w:szCs w:val="18"/>
              </w:rPr>
              <w:t>*</w:t>
            </w:r>
          </w:p>
        </w:tc>
        <w:tc>
          <w:tcPr>
            <w:tcW w:w="1311" w:type="dxa"/>
            <w:tcBorders>
              <w:bottom w:val="single" w:sz="4" w:space="0" w:color="auto"/>
            </w:tcBorders>
            <w:vAlign w:val="bottom"/>
          </w:tcPr>
          <w:p w14:paraId="29A88AD5" w14:textId="323DA201" w:rsidR="00EB63D4" w:rsidRPr="009B5DE5" w:rsidRDefault="00EB63D4" w:rsidP="00EB63D4">
            <w:pPr>
              <w:jc w:val="right"/>
              <w:rPr>
                <w:rFonts w:cs="Arial"/>
                <w:sz w:val="18"/>
                <w:szCs w:val="18"/>
              </w:rPr>
            </w:pPr>
            <w:r w:rsidRPr="00661EDA">
              <w:rPr>
                <w:rFonts w:cs="Arial"/>
                <w:sz w:val="18"/>
                <w:szCs w:val="18"/>
              </w:rPr>
              <w:t>(12)</w:t>
            </w:r>
          </w:p>
        </w:tc>
        <w:tc>
          <w:tcPr>
            <w:tcW w:w="1971" w:type="dxa"/>
            <w:tcBorders>
              <w:bottom w:val="single" w:sz="4" w:space="0" w:color="auto"/>
            </w:tcBorders>
            <w:vAlign w:val="bottom"/>
          </w:tcPr>
          <w:p w14:paraId="41E2DFCD" w14:textId="2B1E0AD1" w:rsidR="00EB63D4" w:rsidRPr="004C5676" w:rsidRDefault="00156F60" w:rsidP="00EB63D4">
            <w:pPr>
              <w:jc w:val="right"/>
              <w:rPr>
                <w:sz w:val="18"/>
              </w:rPr>
            </w:pPr>
            <w:r w:rsidRPr="0061139A">
              <w:rPr>
                <w:rFonts w:cs="Arial"/>
                <w:sz w:val="18"/>
                <w:szCs w:val="18"/>
              </w:rPr>
              <w:t>33</w:t>
            </w:r>
          </w:p>
        </w:tc>
      </w:tr>
      <w:tr w:rsidR="00EB63D4" w:rsidRPr="00882BC0" w14:paraId="5EBD441C" w14:textId="77777777" w:rsidTr="00100791">
        <w:tc>
          <w:tcPr>
            <w:tcW w:w="5257" w:type="dxa"/>
            <w:vAlign w:val="bottom"/>
          </w:tcPr>
          <w:p w14:paraId="0B3D7CAC" w14:textId="62555D13" w:rsidR="00EB63D4" w:rsidRPr="009B5DE5" w:rsidRDefault="00EB63D4" w:rsidP="00EB63D4">
            <w:pPr>
              <w:rPr>
                <w:rFonts w:cs="Arial"/>
                <w:b/>
                <w:sz w:val="18"/>
                <w:szCs w:val="18"/>
              </w:rPr>
            </w:pPr>
            <w:r>
              <w:rPr>
                <w:rFonts w:cs="Arial"/>
                <w:b/>
                <w:sz w:val="18"/>
                <w:szCs w:val="18"/>
              </w:rPr>
              <w:t>Total</w:t>
            </w:r>
          </w:p>
        </w:tc>
        <w:tc>
          <w:tcPr>
            <w:tcW w:w="1311" w:type="dxa"/>
            <w:tcBorders>
              <w:top w:val="single" w:sz="4" w:space="0" w:color="auto"/>
              <w:bottom w:val="single" w:sz="4" w:space="0" w:color="auto"/>
            </w:tcBorders>
            <w:vAlign w:val="bottom"/>
          </w:tcPr>
          <w:p w14:paraId="50E47B9F" w14:textId="5BE490D2" w:rsidR="00EB63D4" w:rsidRPr="009B5DE5" w:rsidRDefault="00EB63D4" w:rsidP="00EB63D4">
            <w:pPr>
              <w:jc w:val="right"/>
              <w:rPr>
                <w:rFonts w:cs="Arial"/>
                <w:b/>
                <w:sz w:val="18"/>
                <w:szCs w:val="18"/>
              </w:rPr>
            </w:pPr>
            <w:r>
              <w:rPr>
                <w:rFonts w:cs="Arial"/>
                <w:b/>
                <w:sz w:val="18"/>
                <w:szCs w:val="18"/>
              </w:rPr>
              <w:t>(5)</w:t>
            </w:r>
          </w:p>
        </w:tc>
        <w:tc>
          <w:tcPr>
            <w:tcW w:w="1971" w:type="dxa"/>
            <w:tcBorders>
              <w:top w:val="single" w:sz="4" w:space="0" w:color="auto"/>
              <w:bottom w:val="single" w:sz="4" w:space="0" w:color="auto"/>
            </w:tcBorders>
            <w:vAlign w:val="bottom"/>
          </w:tcPr>
          <w:p w14:paraId="686751E2" w14:textId="208613BD" w:rsidR="00EB63D4" w:rsidRPr="004C5676" w:rsidRDefault="0061139A" w:rsidP="00EB63D4">
            <w:pPr>
              <w:jc w:val="right"/>
              <w:rPr>
                <w:b/>
                <w:sz w:val="18"/>
              </w:rPr>
            </w:pPr>
            <w:r w:rsidRPr="0061139A">
              <w:rPr>
                <w:rFonts w:cs="Arial"/>
                <w:b/>
                <w:sz w:val="18"/>
                <w:szCs w:val="18"/>
              </w:rPr>
              <w:t>60</w:t>
            </w:r>
          </w:p>
        </w:tc>
      </w:tr>
    </w:tbl>
    <w:p w14:paraId="1DEACD6D" w14:textId="0925A84D" w:rsidR="009A51B9" w:rsidRDefault="009A51B9" w:rsidP="009A4631">
      <w:pPr>
        <w:jc w:val="both"/>
        <w:rPr>
          <w:rFonts w:cs="Arial"/>
          <w:color w:val="0000FF"/>
          <w:sz w:val="18"/>
          <w:szCs w:val="18"/>
        </w:rPr>
      </w:pPr>
    </w:p>
    <w:p w14:paraId="07D55886" w14:textId="4962BA4A" w:rsidR="0061139A" w:rsidRPr="0061139A" w:rsidRDefault="0061139A" w:rsidP="009A4631">
      <w:pPr>
        <w:jc w:val="both"/>
        <w:rPr>
          <w:rFonts w:cs="Arial"/>
          <w:sz w:val="18"/>
          <w:szCs w:val="18"/>
        </w:rPr>
      </w:pPr>
      <w:r w:rsidRPr="0061139A">
        <w:rPr>
          <w:rFonts w:cs="Arial"/>
          <w:sz w:val="18"/>
          <w:szCs w:val="18"/>
        </w:rPr>
        <w:t>*In 2022/23 the fees payable for external audit services includes £31k paid for 2022/23 audit and an accrual for further costs expected amounting to £9k</w:t>
      </w:r>
    </w:p>
    <w:p w14:paraId="77647C63" w14:textId="009305FC" w:rsidR="005E5B53" w:rsidRPr="003355C5" w:rsidRDefault="001D4F60" w:rsidP="009A4631">
      <w:pPr>
        <w:jc w:val="both"/>
        <w:rPr>
          <w:rFonts w:cs="Arial"/>
          <w:sz w:val="18"/>
          <w:szCs w:val="18"/>
        </w:rPr>
      </w:pPr>
      <w:r w:rsidRPr="003355C5">
        <w:rPr>
          <w:rFonts w:cs="Arial"/>
          <w:sz w:val="18"/>
          <w:szCs w:val="18"/>
        </w:rPr>
        <w:t>*</w:t>
      </w:r>
      <w:r w:rsidR="0061139A">
        <w:rPr>
          <w:rFonts w:cs="Arial"/>
          <w:sz w:val="18"/>
          <w:szCs w:val="18"/>
        </w:rPr>
        <w:t>*</w:t>
      </w:r>
      <w:r w:rsidRPr="003355C5">
        <w:rPr>
          <w:rFonts w:cs="Arial"/>
          <w:sz w:val="18"/>
          <w:szCs w:val="18"/>
        </w:rPr>
        <w:t>In 2020/21</w:t>
      </w:r>
      <w:r w:rsidR="00661EDA" w:rsidRPr="003355C5">
        <w:rPr>
          <w:rFonts w:cs="Arial"/>
          <w:sz w:val="18"/>
          <w:szCs w:val="18"/>
        </w:rPr>
        <w:t xml:space="preserve"> </w:t>
      </w:r>
      <w:r w:rsidRPr="003355C5">
        <w:rPr>
          <w:rFonts w:cs="Arial"/>
          <w:sz w:val="18"/>
          <w:szCs w:val="18"/>
        </w:rPr>
        <w:t xml:space="preserve">£32k </w:t>
      </w:r>
      <w:r w:rsidR="00661EDA" w:rsidRPr="003355C5">
        <w:rPr>
          <w:rFonts w:cs="Arial"/>
          <w:sz w:val="18"/>
          <w:szCs w:val="18"/>
        </w:rPr>
        <w:t>of additional audit charges were anticipated</w:t>
      </w:r>
      <w:r w:rsidR="00B2593E">
        <w:rPr>
          <w:rFonts w:cs="Arial"/>
          <w:sz w:val="18"/>
          <w:szCs w:val="18"/>
        </w:rPr>
        <w:t xml:space="preserve"> and provided for,</w:t>
      </w:r>
      <w:r w:rsidR="00661EDA" w:rsidRPr="003355C5">
        <w:rPr>
          <w:rFonts w:cs="Arial"/>
          <w:sz w:val="18"/>
          <w:szCs w:val="18"/>
        </w:rPr>
        <w:t xml:space="preserve"> but that figure </w:t>
      </w:r>
      <w:r w:rsidR="00B2593E">
        <w:rPr>
          <w:rFonts w:cs="Arial"/>
          <w:sz w:val="18"/>
          <w:szCs w:val="18"/>
        </w:rPr>
        <w:t xml:space="preserve">was </w:t>
      </w:r>
      <w:proofErr w:type="gramStart"/>
      <w:r w:rsidR="00661EDA" w:rsidRPr="003355C5">
        <w:rPr>
          <w:rFonts w:cs="Arial"/>
          <w:sz w:val="18"/>
          <w:szCs w:val="18"/>
        </w:rPr>
        <w:t xml:space="preserve">reduced </w:t>
      </w:r>
      <w:r w:rsidR="00B2593E">
        <w:rPr>
          <w:rFonts w:cs="Arial"/>
          <w:sz w:val="18"/>
          <w:szCs w:val="18"/>
        </w:rPr>
        <w:t>down</w:t>
      </w:r>
      <w:proofErr w:type="gramEnd"/>
      <w:r w:rsidR="00B2593E">
        <w:rPr>
          <w:rFonts w:cs="Arial"/>
          <w:sz w:val="18"/>
          <w:szCs w:val="18"/>
        </w:rPr>
        <w:t xml:space="preserve"> </w:t>
      </w:r>
      <w:r w:rsidR="00661EDA" w:rsidRPr="003355C5">
        <w:rPr>
          <w:rFonts w:cs="Arial"/>
          <w:sz w:val="18"/>
          <w:szCs w:val="18"/>
        </w:rPr>
        <w:t xml:space="preserve">to £20k accounting for the £12k </w:t>
      </w:r>
      <w:r w:rsidR="00B2593E">
        <w:rPr>
          <w:rFonts w:cs="Arial"/>
          <w:sz w:val="18"/>
          <w:szCs w:val="18"/>
        </w:rPr>
        <w:t>credit balance</w:t>
      </w:r>
      <w:r w:rsidR="00661EDA" w:rsidRPr="003355C5">
        <w:rPr>
          <w:rFonts w:cs="Arial"/>
          <w:sz w:val="18"/>
          <w:szCs w:val="18"/>
        </w:rPr>
        <w:t xml:space="preserve"> in 2021/22</w:t>
      </w:r>
      <w:r w:rsidR="00735979">
        <w:rPr>
          <w:rFonts w:cs="Arial"/>
          <w:sz w:val="18"/>
          <w:szCs w:val="18"/>
        </w:rPr>
        <w:t xml:space="preserve"> for the overaccrual</w:t>
      </w:r>
      <w:r w:rsidR="00661EDA" w:rsidRPr="003355C5">
        <w:rPr>
          <w:rFonts w:cs="Arial"/>
          <w:sz w:val="18"/>
          <w:szCs w:val="18"/>
        </w:rPr>
        <w:t>.</w:t>
      </w:r>
      <w:r w:rsidRPr="003355C5">
        <w:rPr>
          <w:rFonts w:cs="Arial"/>
          <w:sz w:val="18"/>
          <w:szCs w:val="18"/>
        </w:rPr>
        <w:t xml:space="preserve"> </w:t>
      </w:r>
      <w:r w:rsidR="0061139A">
        <w:rPr>
          <w:rFonts w:cs="Arial"/>
          <w:sz w:val="18"/>
          <w:szCs w:val="18"/>
        </w:rPr>
        <w:t>The amount charged for 2022/23 relates to charges for 2020/21 and 2021/22, offset by reversal of an accrual.</w:t>
      </w:r>
    </w:p>
    <w:p w14:paraId="42092D67" w14:textId="77777777" w:rsidR="00050E65" w:rsidRDefault="00050E65" w:rsidP="009A4631">
      <w:pPr>
        <w:jc w:val="both"/>
        <w:rPr>
          <w:rFonts w:cs="Arial"/>
          <w:color w:val="0000FF"/>
          <w:sz w:val="18"/>
          <w:szCs w:val="18"/>
        </w:rPr>
      </w:pPr>
    </w:p>
    <w:p w14:paraId="0F6090A9" w14:textId="77777777" w:rsidR="00722DB1" w:rsidRPr="00882BC0" w:rsidRDefault="00722DB1" w:rsidP="0019433F">
      <w:pPr>
        <w:pStyle w:val="Header"/>
        <w:numPr>
          <w:ilvl w:val="12"/>
          <w:numId w:val="0"/>
        </w:numPr>
        <w:shd w:val="clear" w:color="auto" w:fill="BFBFBF"/>
        <w:ind w:left="450" w:hanging="450"/>
        <w:rPr>
          <w:rFonts w:cs="Arial"/>
          <w:b/>
          <w:i/>
          <w:color w:val="FFFFFF"/>
          <w:sz w:val="18"/>
          <w:szCs w:val="18"/>
        </w:rPr>
      </w:pPr>
      <w:r w:rsidRPr="00882BC0">
        <w:rPr>
          <w:rFonts w:cs="Arial"/>
          <w:b/>
          <w:i/>
          <w:color w:val="FFFFFF"/>
          <w:sz w:val="18"/>
          <w:szCs w:val="18"/>
        </w:rPr>
        <w:t>3</w:t>
      </w:r>
      <w:r w:rsidR="004B36ED" w:rsidRPr="00882BC0">
        <w:rPr>
          <w:rFonts w:cs="Arial"/>
          <w:b/>
          <w:i/>
          <w:color w:val="FFFFFF"/>
          <w:sz w:val="18"/>
          <w:szCs w:val="18"/>
        </w:rPr>
        <w:t>0</w:t>
      </w:r>
      <w:r w:rsidRPr="00882BC0">
        <w:rPr>
          <w:rFonts w:cs="Arial"/>
          <w:b/>
          <w:i/>
          <w:color w:val="FFFFFF"/>
          <w:sz w:val="18"/>
          <w:szCs w:val="18"/>
        </w:rPr>
        <w:t>.</w:t>
      </w:r>
      <w:r w:rsidRPr="00882BC0">
        <w:rPr>
          <w:rFonts w:cs="Arial"/>
          <w:b/>
          <w:i/>
          <w:color w:val="FFFFFF"/>
          <w:sz w:val="18"/>
          <w:szCs w:val="18"/>
        </w:rPr>
        <w:tab/>
      </w:r>
      <w:bookmarkStart w:id="55" w:name="OLE_LINK26"/>
      <w:r w:rsidRPr="00882BC0">
        <w:rPr>
          <w:rFonts w:cs="Arial"/>
          <w:b/>
          <w:i/>
          <w:color w:val="FFFFFF"/>
          <w:sz w:val="18"/>
          <w:szCs w:val="18"/>
        </w:rPr>
        <w:t>Grant Income</w:t>
      </w:r>
      <w:bookmarkEnd w:id="55"/>
    </w:p>
    <w:p w14:paraId="069A67F5" w14:textId="77777777" w:rsidR="00722DB1" w:rsidRPr="00882BC0" w:rsidRDefault="00722DB1" w:rsidP="009A4631">
      <w:pPr>
        <w:pStyle w:val="bodyindent"/>
        <w:spacing w:before="0" w:beforeAutospacing="0" w:after="0" w:afterAutospacing="0"/>
        <w:jc w:val="both"/>
        <w:rPr>
          <w:rFonts w:ascii="Arial" w:hAnsi="Arial" w:cs="Arial"/>
          <w:color w:val="0000FF"/>
        </w:rPr>
      </w:pPr>
      <w:bookmarkStart w:id="56" w:name="a38"/>
      <w:bookmarkEnd w:id="56"/>
    </w:p>
    <w:p w14:paraId="6C92DD32" w14:textId="77777777" w:rsidR="00722DB1" w:rsidRPr="00882BC0" w:rsidRDefault="00722DB1" w:rsidP="009A51B9">
      <w:pPr>
        <w:pStyle w:val="bodyindent"/>
        <w:spacing w:before="0" w:beforeAutospacing="0" w:after="120" w:afterAutospacing="0"/>
        <w:jc w:val="both"/>
        <w:rPr>
          <w:rFonts w:ascii="Arial" w:hAnsi="Arial" w:cs="Arial"/>
          <w:color w:val="auto"/>
        </w:rPr>
      </w:pPr>
      <w:r w:rsidRPr="00882BC0">
        <w:rPr>
          <w:rFonts w:ascii="Arial" w:hAnsi="Arial" w:cs="Arial"/>
          <w:color w:val="auto"/>
        </w:rPr>
        <w:t xml:space="preserve">The </w:t>
      </w:r>
      <w:r w:rsidR="00FB26D9" w:rsidRPr="00882BC0">
        <w:rPr>
          <w:rFonts w:ascii="Arial" w:hAnsi="Arial" w:cs="Arial"/>
          <w:color w:val="auto"/>
        </w:rPr>
        <w:t>Authority</w:t>
      </w:r>
      <w:r w:rsidRPr="00882BC0">
        <w:rPr>
          <w:rFonts w:ascii="Arial" w:hAnsi="Arial" w:cs="Arial"/>
          <w:color w:val="auto"/>
        </w:rPr>
        <w:t xml:space="preserve"> credited the following grants, </w:t>
      </w:r>
      <w:r w:rsidR="004C7ED5" w:rsidRPr="00882BC0">
        <w:rPr>
          <w:rFonts w:ascii="Arial" w:hAnsi="Arial" w:cs="Arial"/>
          <w:color w:val="auto"/>
        </w:rPr>
        <w:t>contributions,</w:t>
      </w:r>
      <w:r w:rsidRPr="00882BC0">
        <w:rPr>
          <w:rFonts w:ascii="Arial" w:hAnsi="Arial" w:cs="Arial"/>
          <w:color w:val="auto"/>
        </w:rPr>
        <w:t xml:space="preserve"> and donations to the Comprehensive Income and Expenditure Statement</w:t>
      </w:r>
      <w:r w:rsidR="00316FC8">
        <w:rPr>
          <w:rFonts w:ascii="Arial" w:hAnsi="Arial" w:cs="Arial"/>
          <w:color w:val="auto"/>
        </w:rPr>
        <w:t>.</w:t>
      </w:r>
    </w:p>
    <w:tbl>
      <w:tblPr>
        <w:tblW w:w="8646" w:type="dxa"/>
        <w:tblInd w:w="108" w:type="dxa"/>
        <w:tblLook w:val="01E0" w:firstRow="1" w:lastRow="1" w:firstColumn="1" w:lastColumn="1" w:noHBand="0" w:noVBand="0"/>
      </w:tblPr>
      <w:tblGrid>
        <w:gridCol w:w="5954"/>
        <w:gridCol w:w="1346"/>
        <w:gridCol w:w="1346"/>
      </w:tblGrid>
      <w:tr w:rsidR="005B5D38" w:rsidRPr="00882BC0" w14:paraId="65F62603" w14:textId="77777777" w:rsidTr="37A48E93">
        <w:tc>
          <w:tcPr>
            <w:tcW w:w="5954" w:type="dxa"/>
          </w:tcPr>
          <w:p w14:paraId="593CB409" w14:textId="77777777" w:rsidR="005B5D38" w:rsidRPr="00882BC0" w:rsidRDefault="005B5D38" w:rsidP="005B5D38">
            <w:pPr>
              <w:jc w:val="right"/>
              <w:rPr>
                <w:rFonts w:cs="Arial"/>
                <w:b/>
                <w:sz w:val="18"/>
                <w:szCs w:val="18"/>
              </w:rPr>
            </w:pPr>
          </w:p>
        </w:tc>
        <w:tc>
          <w:tcPr>
            <w:tcW w:w="1346" w:type="dxa"/>
            <w:vAlign w:val="center"/>
          </w:tcPr>
          <w:p w14:paraId="08D39444" w14:textId="0C09CAA6" w:rsidR="005B5D38" w:rsidRPr="00882BC0" w:rsidRDefault="005B5D38" w:rsidP="005B5D38">
            <w:pPr>
              <w:jc w:val="right"/>
              <w:rPr>
                <w:rFonts w:cs="Arial"/>
                <w:b/>
                <w:sz w:val="18"/>
                <w:szCs w:val="18"/>
              </w:rPr>
            </w:pPr>
            <w:r w:rsidRPr="00FB1AEA">
              <w:rPr>
                <w:rFonts w:cs="Arial"/>
                <w:b/>
                <w:sz w:val="18"/>
                <w:szCs w:val="18"/>
              </w:rPr>
              <w:t>2021/22</w:t>
            </w:r>
          </w:p>
        </w:tc>
        <w:tc>
          <w:tcPr>
            <w:tcW w:w="1346" w:type="dxa"/>
            <w:vAlign w:val="center"/>
          </w:tcPr>
          <w:p w14:paraId="37EBA3C2" w14:textId="5B2CFECC" w:rsidR="005B5D38" w:rsidRPr="00FB1AEA" w:rsidRDefault="005B5D38" w:rsidP="005B5D38">
            <w:pPr>
              <w:jc w:val="right"/>
              <w:rPr>
                <w:rFonts w:cs="Arial"/>
                <w:b/>
                <w:sz w:val="18"/>
                <w:szCs w:val="18"/>
              </w:rPr>
            </w:pPr>
            <w:r w:rsidRPr="00FB1AEA">
              <w:rPr>
                <w:rFonts w:cs="Arial"/>
                <w:b/>
                <w:sz w:val="18"/>
                <w:szCs w:val="18"/>
              </w:rPr>
              <w:t>202</w:t>
            </w:r>
            <w:r>
              <w:rPr>
                <w:rFonts w:cs="Arial"/>
                <w:b/>
                <w:sz w:val="18"/>
                <w:szCs w:val="18"/>
              </w:rPr>
              <w:t>2</w:t>
            </w:r>
            <w:r w:rsidRPr="00FB1AEA">
              <w:rPr>
                <w:rFonts w:cs="Arial"/>
                <w:b/>
                <w:sz w:val="18"/>
                <w:szCs w:val="18"/>
              </w:rPr>
              <w:t>/2</w:t>
            </w:r>
            <w:r>
              <w:rPr>
                <w:rFonts w:cs="Arial"/>
                <w:b/>
                <w:sz w:val="18"/>
                <w:szCs w:val="18"/>
              </w:rPr>
              <w:t>3</w:t>
            </w:r>
          </w:p>
        </w:tc>
      </w:tr>
      <w:tr w:rsidR="005B5D38" w:rsidRPr="00882BC0" w14:paraId="7FBB041B" w14:textId="77777777" w:rsidTr="37A48E93">
        <w:tc>
          <w:tcPr>
            <w:tcW w:w="5954" w:type="dxa"/>
          </w:tcPr>
          <w:p w14:paraId="2F1D2771" w14:textId="77777777" w:rsidR="005B5D38" w:rsidRPr="00882BC0" w:rsidRDefault="005B5D38" w:rsidP="005B5D38">
            <w:pPr>
              <w:jc w:val="right"/>
              <w:rPr>
                <w:rFonts w:cs="Arial"/>
                <w:b/>
                <w:sz w:val="18"/>
                <w:szCs w:val="18"/>
              </w:rPr>
            </w:pPr>
          </w:p>
        </w:tc>
        <w:tc>
          <w:tcPr>
            <w:tcW w:w="1346" w:type="dxa"/>
            <w:vAlign w:val="center"/>
          </w:tcPr>
          <w:p w14:paraId="0C7EF88A" w14:textId="33E0A298" w:rsidR="005B5D38" w:rsidRPr="00882BC0" w:rsidRDefault="005B5D38" w:rsidP="005B5D38">
            <w:pPr>
              <w:jc w:val="right"/>
              <w:rPr>
                <w:rFonts w:cs="Arial"/>
                <w:b/>
                <w:sz w:val="18"/>
                <w:szCs w:val="18"/>
              </w:rPr>
            </w:pPr>
            <w:r w:rsidRPr="00FB1AEA">
              <w:rPr>
                <w:rFonts w:cs="Arial"/>
                <w:b/>
                <w:sz w:val="18"/>
                <w:szCs w:val="18"/>
              </w:rPr>
              <w:t>£000</w:t>
            </w:r>
          </w:p>
        </w:tc>
        <w:tc>
          <w:tcPr>
            <w:tcW w:w="1346" w:type="dxa"/>
            <w:vAlign w:val="center"/>
          </w:tcPr>
          <w:p w14:paraId="7E117B7A" w14:textId="77777777" w:rsidR="005B5D38" w:rsidRPr="00FB1AEA" w:rsidRDefault="005B5D38" w:rsidP="005B5D38">
            <w:pPr>
              <w:jc w:val="right"/>
              <w:rPr>
                <w:rFonts w:cs="Arial"/>
                <w:b/>
                <w:sz w:val="18"/>
                <w:szCs w:val="18"/>
              </w:rPr>
            </w:pPr>
            <w:r w:rsidRPr="00FB1AEA">
              <w:rPr>
                <w:rFonts w:cs="Arial"/>
                <w:b/>
                <w:sz w:val="18"/>
                <w:szCs w:val="18"/>
              </w:rPr>
              <w:t>£000</w:t>
            </w:r>
          </w:p>
        </w:tc>
      </w:tr>
      <w:tr w:rsidR="005B5D38" w:rsidRPr="00882BC0" w14:paraId="306F5D2F" w14:textId="77777777" w:rsidTr="37A48E93">
        <w:tc>
          <w:tcPr>
            <w:tcW w:w="5954" w:type="dxa"/>
            <w:shd w:val="clear" w:color="auto" w:fill="auto"/>
          </w:tcPr>
          <w:p w14:paraId="44998BB3" w14:textId="77777777" w:rsidR="005B5D38" w:rsidRPr="00882BC0" w:rsidRDefault="005B5D38" w:rsidP="005B5D38">
            <w:pPr>
              <w:jc w:val="both"/>
              <w:rPr>
                <w:rFonts w:cs="Arial"/>
                <w:b/>
                <w:sz w:val="18"/>
                <w:szCs w:val="18"/>
              </w:rPr>
            </w:pPr>
            <w:r w:rsidRPr="00882BC0">
              <w:rPr>
                <w:rFonts w:cs="Arial"/>
                <w:b/>
                <w:sz w:val="18"/>
                <w:szCs w:val="18"/>
              </w:rPr>
              <w:t>Credited to Taxation and Non Specific Grant Income</w:t>
            </w:r>
          </w:p>
        </w:tc>
        <w:tc>
          <w:tcPr>
            <w:tcW w:w="1346" w:type="dxa"/>
          </w:tcPr>
          <w:p w14:paraId="519130A9" w14:textId="77777777" w:rsidR="005B5D38" w:rsidRPr="00882BC0" w:rsidRDefault="005B5D38" w:rsidP="005B5D38">
            <w:pPr>
              <w:jc w:val="right"/>
              <w:rPr>
                <w:rFonts w:cs="Arial"/>
                <w:sz w:val="18"/>
                <w:szCs w:val="18"/>
              </w:rPr>
            </w:pPr>
          </w:p>
        </w:tc>
        <w:tc>
          <w:tcPr>
            <w:tcW w:w="1346" w:type="dxa"/>
          </w:tcPr>
          <w:p w14:paraId="4A04AD0B" w14:textId="77777777" w:rsidR="005B5D38" w:rsidRPr="003355C5" w:rsidRDefault="005B5D38" w:rsidP="005B5D38">
            <w:pPr>
              <w:jc w:val="right"/>
              <w:rPr>
                <w:rFonts w:cs="Arial"/>
                <w:sz w:val="18"/>
                <w:szCs w:val="18"/>
              </w:rPr>
            </w:pPr>
          </w:p>
        </w:tc>
      </w:tr>
      <w:tr w:rsidR="005B5D38" w:rsidRPr="00882BC0" w14:paraId="0E2ABAD0" w14:textId="77777777" w:rsidTr="37A48E93">
        <w:tc>
          <w:tcPr>
            <w:tcW w:w="5954" w:type="dxa"/>
            <w:shd w:val="clear" w:color="auto" w:fill="auto"/>
          </w:tcPr>
          <w:p w14:paraId="3B5693EA" w14:textId="77777777" w:rsidR="005B5D38" w:rsidRPr="00882BC0" w:rsidRDefault="005B5D38" w:rsidP="005B5D38">
            <w:pPr>
              <w:jc w:val="both"/>
              <w:rPr>
                <w:rFonts w:cs="Arial"/>
                <w:sz w:val="18"/>
                <w:szCs w:val="18"/>
              </w:rPr>
            </w:pPr>
            <w:r w:rsidRPr="00882BC0">
              <w:rPr>
                <w:rFonts w:cs="Arial"/>
                <w:sz w:val="18"/>
                <w:szCs w:val="18"/>
              </w:rPr>
              <w:t>National Non Domestic Rates</w:t>
            </w:r>
          </w:p>
        </w:tc>
        <w:tc>
          <w:tcPr>
            <w:tcW w:w="1346" w:type="dxa"/>
          </w:tcPr>
          <w:p w14:paraId="0375488F" w14:textId="23823BA9" w:rsidR="005B5D38" w:rsidRPr="00882BC0" w:rsidRDefault="005B5D38" w:rsidP="005B5D38">
            <w:pPr>
              <w:jc w:val="right"/>
              <w:rPr>
                <w:rFonts w:cs="Arial"/>
                <w:sz w:val="18"/>
                <w:szCs w:val="18"/>
              </w:rPr>
            </w:pPr>
            <w:r w:rsidRPr="003355C5">
              <w:rPr>
                <w:rFonts w:cs="Arial"/>
                <w:sz w:val="18"/>
                <w:szCs w:val="18"/>
              </w:rPr>
              <w:t>7,</w:t>
            </w:r>
            <w:r>
              <w:rPr>
                <w:rFonts w:cs="Arial"/>
                <w:sz w:val="18"/>
                <w:szCs w:val="18"/>
              </w:rPr>
              <w:t>684</w:t>
            </w:r>
          </w:p>
        </w:tc>
        <w:tc>
          <w:tcPr>
            <w:tcW w:w="1346" w:type="dxa"/>
          </w:tcPr>
          <w:p w14:paraId="456D538A" w14:textId="521E60BB" w:rsidR="005B5D38" w:rsidRPr="00FD797C" w:rsidRDefault="005B5D38" w:rsidP="005B5D38">
            <w:pPr>
              <w:jc w:val="right"/>
              <w:rPr>
                <w:rFonts w:cs="Arial"/>
                <w:sz w:val="18"/>
                <w:szCs w:val="18"/>
              </w:rPr>
            </w:pPr>
            <w:r w:rsidRPr="00FD797C">
              <w:rPr>
                <w:rFonts w:cs="Arial"/>
                <w:sz w:val="18"/>
                <w:szCs w:val="18"/>
              </w:rPr>
              <w:t>7,</w:t>
            </w:r>
            <w:r w:rsidR="00603DFF">
              <w:rPr>
                <w:rFonts w:cs="Arial"/>
                <w:sz w:val="18"/>
                <w:szCs w:val="18"/>
              </w:rPr>
              <w:t>700</w:t>
            </w:r>
          </w:p>
        </w:tc>
      </w:tr>
      <w:tr w:rsidR="005B5D38" w:rsidRPr="00882BC0" w14:paraId="28784370" w14:textId="77777777" w:rsidTr="37A48E93">
        <w:tc>
          <w:tcPr>
            <w:tcW w:w="5954" w:type="dxa"/>
            <w:shd w:val="clear" w:color="auto" w:fill="auto"/>
            <w:vAlign w:val="center"/>
          </w:tcPr>
          <w:p w14:paraId="184D83B3" w14:textId="77777777" w:rsidR="005B5D38" w:rsidRPr="00882BC0" w:rsidRDefault="005B5D38" w:rsidP="005B5D38">
            <w:pPr>
              <w:jc w:val="both"/>
              <w:rPr>
                <w:rFonts w:cs="Arial"/>
                <w:sz w:val="18"/>
                <w:szCs w:val="18"/>
              </w:rPr>
            </w:pPr>
            <w:r w:rsidRPr="00882BC0">
              <w:rPr>
                <w:rFonts w:cs="Arial"/>
                <w:sz w:val="18"/>
                <w:szCs w:val="18"/>
              </w:rPr>
              <w:t>Revenue Support Grant</w:t>
            </w:r>
          </w:p>
        </w:tc>
        <w:tc>
          <w:tcPr>
            <w:tcW w:w="1346" w:type="dxa"/>
          </w:tcPr>
          <w:p w14:paraId="70C21E1A" w14:textId="54CE824B" w:rsidR="005B5D38" w:rsidRPr="00882BC0" w:rsidRDefault="005B5D38" w:rsidP="005B5D38">
            <w:pPr>
              <w:jc w:val="right"/>
              <w:rPr>
                <w:rFonts w:cs="Arial"/>
                <w:sz w:val="18"/>
                <w:szCs w:val="18"/>
              </w:rPr>
            </w:pPr>
            <w:r w:rsidRPr="003355C5">
              <w:rPr>
                <w:rFonts w:cs="Arial"/>
                <w:sz w:val="18"/>
                <w:szCs w:val="18"/>
              </w:rPr>
              <w:t>3,226</w:t>
            </w:r>
          </w:p>
        </w:tc>
        <w:tc>
          <w:tcPr>
            <w:tcW w:w="1346" w:type="dxa"/>
          </w:tcPr>
          <w:p w14:paraId="6209AE80" w14:textId="79023362" w:rsidR="005B5D38" w:rsidRPr="00FD797C" w:rsidRDefault="005B5D38" w:rsidP="005B5D38">
            <w:pPr>
              <w:jc w:val="right"/>
              <w:rPr>
                <w:rFonts w:cs="Arial"/>
                <w:sz w:val="18"/>
                <w:szCs w:val="18"/>
              </w:rPr>
            </w:pPr>
            <w:r w:rsidRPr="00FD797C">
              <w:rPr>
                <w:rFonts w:cs="Arial"/>
                <w:sz w:val="18"/>
                <w:szCs w:val="18"/>
              </w:rPr>
              <w:t>3,</w:t>
            </w:r>
            <w:r w:rsidR="00FD797C" w:rsidRPr="00FD797C">
              <w:rPr>
                <w:rFonts w:cs="Arial"/>
                <w:sz w:val="18"/>
                <w:szCs w:val="18"/>
              </w:rPr>
              <w:t>325</w:t>
            </w:r>
          </w:p>
        </w:tc>
      </w:tr>
      <w:tr w:rsidR="005B5D38" w:rsidRPr="00882BC0" w14:paraId="60BC3F2C" w14:textId="77777777" w:rsidTr="37A48E93">
        <w:tc>
          <w:tcPr>
            <w:tcW w:w="5954" w:type="dxa"/>
            <w:shd w:val="clear" w:color="auto" w:fill="auto"/>
            <w:vAlign w:val="center"/>
          </w:tcPr>
          <w:p w14:paraId="53C1552F" w14:textId="77777777" w:rsidR="005B5D38" w:rsidRPr="00882BC0" w:rsidRDefault="005B5D38" w:rsidP="005B5D38">
            <w:pPr>
              <w:jc w:val="both"/>
              <w:rPr>
                <w:rFonts w:cs="Arial"/>
                <w:sz w:val="18"/>
                <w:szCs w:val="18"/>
              </w:rPr>
            </w:pPr>
            <w:r w:rsidRPr="009B5DE5">
              <w:rPr>
                <w:rFonts w:cs="Arial"/>
                <w:sz w:val="18"/>
                <w:szCs w:val="18"/>
              </w:rPr>
              <w:t>Fire Pension Grant</w:t>
            </w:r>
          </w:p>
        </w:tc>
        <w:tc>
          <w:tcPr>
            <w:tcW w:w="1346" w:type="dxa"/>
            <w:shd w:val="clear" w:color="auto" w:fill="auto"/>
          </w:tcPr>
          <w:p w14:paraId="3AEDD965" w14:textId="31A141E9" w:rsidR="005B5D38" w:rsidRDefault="005B5D38" w:rsidP="005B5D38">
            <w:pPr>
              <w:jc w:val="right"/>
              <w:rPr>
                <w:rFonts w:cs="Arial"/>
                <w:sz w:val="18"/>
                <w:szCs w:val="18"/>
              </w:rPr>
            </w:pPr>
            <w:r w:rsidRPr="003355C5">
              <w:rPr>
                <w:rFonts w:cs="Arial"/>
                <w:sz w:val="18"/>
                <w:szCs w:val="18"/>
              </w:rPr>
              <w:t>1,735</w:t>
            </w:r>
          </w:p>
        </w:tc>
        <w:tc>
          <w:tcPr>
            <w:tcW w:w="1346" w:type="dxa"/>
            <w:shd w:val="clear" w:color="auto" w:fill="auto"/>
          </w:tcPr>
          <w:p w14:paraId="51B9D20E" w14:textId="77777777" w:rsidR="005B5D38" w:rsidRPr="00225C1B" w:rsidRDefault="005B5D38" w:rsidP="005B5D38">
            <w:pPr>
              <w:jc w:val="right"/>
              <w:rPr>
                <w:rFonts w:cs="Arial"/>
                <w:sz w:val="18"/>
                <w:szCs w:val="18"/>
                <w:highlight w:val="cyan"/>
              </w:rPr>
            </w:pPr>
            <w:r w:rsidRPr="00C62440">
              <w:rPr>
                <w:rFonts w:cs="Arial"/>
                <w:sz w:val="18"/>
                <w:szCs w:val="18"/>
              </w:rPr>
              <w:t>1,735</w:t>
            </w:r>
          </w:p>
        </w:tc>
      </w:tr>
      <w:tr w:rsidR="005B5D38" w:rsidRPr="00882BC0" w14:paraId="4BE77C4E" w14:textId="77777777" w:rsidTr="37A48E93">
        <w:tc>
          <w:tcPr>
            <w:tcW w:w="5954" w:type="dxa"/>
            <w:shd w:val="clear" w:color="auto" w:fill="auto"/>
            <w:vAlign w:val="center"/>
          </w:tcPr>
          <w:p w14:paraId="7BE43115" w14:textId="76D828ED" w:rsidR="005B5D38" w:rsidRPr="003E5C02" w:rsidRDefault="005B5D38" w:rsidP="005B5D38">
            <w:pPr>
              <w:jc w:val="both"/>
              <w:rPr>
                <w:rFonts w:cs="Arial"/>
                <w:sz w:val="18"/>
                <w:szCs w:val="18"/>
              </w:rPr>
            </w:pPr>
            <w:r w:rsidRPr="009B5DE5">
              <w:rPr>
                <w:rFonts w:cs="Arial"/>
                <w:sz w:val="18"/>
                <w:szCs w:val="18"/>
              </w:rPr>
              <w:t>Business Rates Relief section 31 Grants</w:t>
            </w:r>
          </w:p>
        </w:tc>
        <w:tc>
          <w:tcPr>
            <w:tcW w:w="1346" w:type="dxa"/>
            <w:shd w:val="clear" w:color="auto" w:fill="auto"/>
          </w:tcPr>
          <w:p w14:paraId="7C3BEF3B" w14:textId="7B8A59DF" w:rsidR="005B5D38" w:rsidRPr="003E5C02" w:rsidRDefault="005B5D38" w:rsidP="005B5D38">
            <w:pPr>
              <w:jc w:val="right"/>
              <w:rPr>
                <w:rFonts w:cs="Arial"/>
                <w:sz w:val="18"/>
                <w:szCs w:val="18"/>
              </w:rPr>
            </w:pPr>
            <w:r w:rsidRPr="003355C5">
              <w:rPr>
                <w:rFonts w:cs="Arial"/>
                <w:sz w:val="18"/>
                <w:szCs w:val="18"/>
              </w:rPr>
              <w:t>1,734</w:t>
            </w:r>
          </w:p>
        </w:tc>
        <w:tc>
          <w:tcPr>
            <w:tcW w:w="1346" w:type="dxa"/>
            <w:shd w:val="clear" w:color="auto" w:fill="auto"/>
          </w:tcPr>
          <w:p w14:paraId="2255AD56" w14:textId="2ED25245" w:rsidR="005B5D38" w:rsidRPr="00225C1B" w:rsidRDefault="005B5D38" w:rsidP="005B5D38">
            <w:pPr>
              <w:jc w:val="right"/>
              <w:rPr>
                <w:rFonts w:cs="Arial"/>
                <w:sz w:val="18"/>
                <w:szCs w:val="18"/>
                <w:highlight w:val="cyan"/>
              </w:rPr>
            </w:pPr>
            <w:r w:rsidRPr="00FD797C">
              <w:rPr>
                <w:rFonts w:cs="Arial"/>
                <w:sz w:val="18"/>
                <w:szCs w:val="18"/>
              </w:rPr>
              <w:t>1,</w:t>
            </w:r>
            <w:r w:rsidR="00FD797C" w:rsidRPr="00FD797C">
              <w:rPr>
                <w:rFonts w:cs="Arial"/>
                <w:sz w:val="18"/>
                <w:szCs w:val="18"/>
              </w:rPr>
              <w:t>2</w:t>
            </w:r>
            <w:r w:rsidRPr="00FD797C">
              <w:rPr>
                <w:rFonts w:cs="Arial"/>
                <w:sz w:val="18"/>
                <w:szCs w:val="18"/>
              </w:rPr>
              <w:t>4</w:t>
            </w:r>
            <w:r w:rsidR="00FD797C" w:rsidRPr="00FD797C">
              <w:rPr>
                <w:rFonts w:cs="Arial"/>
                <w:sz w:val="18"/>
                <w:szCs w:val="18"/>
              </w:rPr>
              <w:t>8</w:t>
            </w:r>
          </w:p>
        </w:tc>
      </w:tr>
      <w:tr w:rsidR="005B5D38" w:rsidRPr="00882BC0" w14:paraId="697EA441" w14:textId="77777777" w:rsidTr="37A48E93">
        <w:tc>
          <w:tcPr>
            <w:tcW w:w="5954" w:type="dxa"/>
            <w:shd w:val="clear" w:color="auto" w:fill="auto"/>
            <w:vAlign w:val="center"/>
          </w:tcPr>
          <w:p w14:paraId="30D05DE4" w14:textId="77777777" w:rsidR="005B5D38" w:rsidRPr="00882BC0" w:rsidRDefault="005B5D38" w:rsidP="005B5D38">
            <w:pPr>
              <w:jc w:val="both"/>
              <w:rPr>
                <w:rFonts w:cs="Arial"/>
                <w:sz w:val="18"/>
                <w:szCs w:val="18"/>
              </w:rPr>
            </w:pPr>
            <w:r w:rsidRPr="009B5DE5">
              <w:rPr>
                <w:rFonts w:cs="Arial"/>
                <w:sz w:val="18"/>
                <w:szCs w:val="18"/>
              </w:rPr>
              <w:t>Covid 19 Grant</w:t>
            </w:r>
          </w:p>
        </w:tc>
        <w:tc>
          <w:tcPr>
            <w:tcW w:w="1346" w:type="dxa"/>
            <w:shd w:val="clear" w:color="auto" w:fill="auto"/>
          </w:tcPr>
          <w:p w14:paraId="44AEC4AD" w14:textId="7BD9830A" w:rsidR="005B5D38" w:rsidRDefault="005B5D38" w:rsidP="005B5D38">
            <w:pPr>
              <w:jc w:val="right"/>
              <w:rPr>
                <w:rFonts w:cs="Arial"/>
                <w:sz w:val="18"/>
                <w:szCs w:val="18"/>
              </w:rPr>
            </w:pPr>
            <w:r w:rsidRPr="003355C5">
              <w:rPr>
                <w:rFonts w:cs="Arial"/>
                <w:sz w:val="18"/>
                <w:szCs w:val="18"/>
              </w:rPr>
              <w:t>59</w:t>
            </w:r>
          </w:p>
        </w:tc>
        <w:tc>
          <w:tcPr>
            <w:tcW w:w="1346" w:type="dxa"/>
            <w:shd w:val="clear" w:color="auto" w:fill="auto"/>
          </w:tcPr>
          <w:p w14:paraId="7FBBFA4F" w14:textId="1C3D1E63" w:rsidR="005B5D38" w:rsidRPr="00FD797C" w:rsidRDefault="00FD797C" w:rsidP="005B5D38">
            <w:pPr>
              <w:jc w:val="right"/>
              <w:rPr>
                <w:rFonts w:cs="Arial"/>
                <w:sz w:val="18"/>
                <w:szCs w:val="18"/>
              </w:rPr>
            </w:pPr>
            <w:r w:rsidRPr="00FD797C">
              <w:rPr>
                <w:rFonts w:cs="Arial"/>
                <w:sz w:val="18"/>
                <w:szCs w:val="18"/>
              </w:rPr>
              <w:t>-</w:t>
            </w:r>
          </w:p>
        </w:tc>
      </w:tr>
      <w:tr w:rsidR="00FD797C" w:rsidRPr="00882BC0" w14:paraId="719A7CC7" w14:textId="77777777" w:rsidTr="37A48E93">
        <w:tc>
          <w:tcPr>
            <w:tcW w:w="5954" w:type="dxa"/>
            <w:shd w:val="clear" w:color="auto" w:fill="auto"/>
            <w:vAlign w:val="center"/>
          </w:tcPr>
          <w:p w14:paraId="16D227AC" w14:textId="79421CB9" w:rsidR="00FD797C" w:rsidRPr="009B5DE5" w:rsidRDefault="00FD797C" w:rsidP="005B5D38">
            <w:pPr>
              <w:jc w:val="both"/>
              <w:rPr>
                <w:rFonts w:cs="Arial"/>
                <w:sz w:val="18"/>
                <w:szCs w:val="18"/>
              </w:rPr>
            </w:pPr>
            <w:r>
              <w:rPr>
                <w:rFonts w:cs="Arial"/>
                <w:sz w:val="18"/>
                <w:szCs w:val="18"/>
              </w:rPr>
              <w:t>Services Grant</w:t>
            </w:r>
          </w:p>
        </w:tc>
        <w:tc>
          <w:tcPr>
            <w:tcW w:w="1346" w:type="dxa"/>
            <w:shd w:val="clear" w:color="auto" w:fill="auto"/>
          </w:tcPr>
          <w:p w14:paraId="1748B226" w14:textId="7854E209" w:rsidR="00FD797C" w:rsidRPr="003355C5" w:rsidRDefault="00FD797C" w:rsidP="005B5D38">
            <w:pPr>
              <w:jc w:val="right"/>
              <w:rPr>
                <w:rFonts w:cs="Arial"/>
                <w:sz w:val="18"/>
                <w:szCs w:val="18"/>
              </w:rPr>
            </w:pPr>
            <w:r>
              <w:rPr>
                <w:rFonts w:cs="Arial"/>
                <w:sz w:val="18"/>
                <w:szCs w:val="18"/>
              </w:rPr>
              <w:t>-</w:t>
            </w:r>
          </w:p>
        </w:tc>
        <w:tc>
          <w:tcPr>
            <w:tcW w:w="1346" w:type="dxa"/>
            <w:shd w:val="clear" w:color="auto" w:fill="auto"/>
          </w:tcPr>
          <w:p w14:paraId="5AE72C47" w14:textId="4CC05941" w:rsidR="00FD797C" w:rsidRPr="00FD797C" w:rsidRDefault="00FD797C" w:rsidP="005B5D38">
            <w:pPr>
              <w:jc w:val="right"/>
              <w:rPr>
                <w:rFonts w:cs="Arial"/>
                <w:sz w:val="18"/>
                <w:szCs w:val="18"/>
              </w:rPr>
            </w:pPr>
            <w:r>
              <w:rPr>
                <w:rFonts w:cs="Arial"/>
                <w:sz w:val="18"/>
                <w:szCs w:val="18"/>
              </w:rPr>
              <w:t>535</w:t>
            </w:r>
          </w:p>
        </w:tc>
      </w:tr>
      <w:tr w:rsidR="005B5D38" w:rsidRPr="00882BC0" w14:paraId="57694BB0" w14:textId="77777777" w:rsidTr="37A48E93">
        <w:tc>
          <w:tcPr>
            <w:tcW w:w="5954" w:type="dxa"/>
            <w:shd w:val="clear" w:color="auto" w:fill="auto"/>
            <w:vAlign w:val="center"/>
          </w:tcPr>
          <w:p w14:paraId="3A703FAF" w14:textId="77777777" w:rsidR="005B5D38" w:rsidRPr="00882BC0" w:rsidRDefault="005B5D38" w:rsidP="005B5D38">
            <w:pPr>
              <w:jc w:val="both"/>
              <w:rPr>
                <w:rFonts w:cs="Arial"/>
                <w:sz w:val="18"/>
                <w:szCs w:val="18"/>
              </w:rPr>
            </w:pPr>
            <w:r w:rsidRPr="00882BC0">
              <w:rPr>
                <w:rFonts w:cs="Arial"/>
                <w:sz w:val="18"/>
                <w:szCs w:val="18"/>
              </w:rPr>
              <w:t>Capital Grants &amp; Contributions recognised</w:t>
            </w:r>
          </w:p>
        </w:tc>
        <w:tc>
          <w:tcPr>
            <w:tcW w:w="1346" w:type="dxa"/>
            <w:shd w:val="clear" w:color="auto" w:fill="auto"/>
          </w:tcPr>
          <w:p w14:paraId="7F47EFE4" w14:textId="68AD68D8" w:rsidR="005B5D38" w:rsidRPr="00882BC0" w:rsidRDefault="005B5D38" w:rsidP="005B5D38">
            <w:pPr>
              <w:jc w:val="right"/>
              <w:rPr>
                <w:rFonts w:cs="Arial"/>
                <w:sz w:val="18"/>
                <w:szCs w:val="18"/>
              </w:rPr>
            </w:pPr>
            <w:r>
              <w:rPr>
                <w:rFonts w:cs="Arial"/>
                <w:sz w:val="18"/>
                <w:szCs w:val="18"/>
              </w:rPr>
              <w:t>-</w:t>
            </w:r>
          </w:p>
        </w:tc>
        <w:tc>
          <w:tcPr>
            <w:tcW w:w="1346" w:type="dxa"/>
            <w:shd w:val="clear" w:color="auto" w:fill="auto"/>
          </w:tcPr>
          <w:p w14:paraId="05CAFD6F" w14:textId="294371C6" w:rsidR="005B5D38" w:rsidRPr="00FD797C" w:rsidRDefault="005B5D38" w:rsidP="005B5D38">
            <w:pPr>
              <w:jc w:val="right"/>
              <w:rPr>
                <w:rFonts w:cs="Arial"/>
                <w:sz w:val="18"/>
                <w:szCs w:val="18"/>
              </w:rPr>
            </w:pPr>
            <w:r w:rsidRPr="00FD797C">
              <w:rPr>
                <w:rFonts w:cs="Arial"/>
                <w:sz w:val="18"/>
                <w:szCs w:val="18"/>
              </w:rPr>
              <w:t>-</w:t>
            </w:r>
          </w:p>
        </w:tc>
      </w:tr>
      <w:tr w:rsidR="005B5D38" w:rsidRPr="00882BC0" w14:paraId="41B8A266" w14:textId="77777777" w:rsidTr="37A48E93">
        <w:tc>
          <w:tcPr>
            <w:tcW w:w="5954" w:type="dxa"/>
            <w:shd w:val="clear" w:color="auto" w:fill="auto"/>
          </w:tcPr>
          <w:p w14:paraId="7D8979E6" w14:textId="77777777" w:rsidR="005B5D38" w:rsidRPr="00882BC0" w:rsidRDefault="005B5D38" w:rsidP="005B5D38">
            <w:pPr>
              <w:jc w:val="both"/>
              <w:rPr>
                <w:rFonts w:cs="Arial"/>
                <w:sz w:val="18"/>
                <w:szCs w:val="18"/>
              </w:rPr>
            </w:pPr>
            <w:r w:rsidRPr="00882BC0">
              <w:rPr>
                <w:rFonts w:cs="Arial"/>
                <w:sz w:val="18"/>
                <w:szCs w:val="18"/>
              </w:rPr>
              <w:t>Other Revenue Grants</w:t>
            </w:r>
          </w:p>
        </w:tc>
        <w:tc>
          <w:tcPr>
            <w:tcW w:w="1346" w:type="dxa"/>
          </w:tcPr>
          <w:p w14:paraId="1E165A07" w14:textId="6A8CC243" w:rsidR="005B5D38" w:rsidRPr="00882BC0" w:rsidRDefault="005B5D38" w:rsidP="005B5D38">
            <w:pPr>
              <w:jc w:val="right"/>
              <w:rPr>
                <w:rFonts w:cs="Arial"/>
                <w:sz w:val="18"/>
                <w:szCs w:val="18"/>
              </w:rPr>
            </w:pPr>
            <w:r w:rsidRPr="003355C5">
              <w:rPr>
                <w:rFonts w:cs="Arial"/>
                <w:sz w:val="18"/>
                <w:szCs w:val="18"/>
              </w:rPr>
              <w:t>607</w:t>
            </w:r>
          </w:p>
        </w:tc>
        <w:tc>
          <w:tcPr>
            <w:tcW w:w="1346" w:type="dxa"/>
          </w:tcPr>
          <w:p w14:paraId="5A88808E" w14:textId="07F90E85" w:rsidR="005B5D38" w:rsidRPr="00FD797C" w:rsidRDefault="005B5D38" w:rsidP="005B5D38">
            <w:pPr>
              <w:jc w:val="right"/>
              <w:rPr>
                <w:rFonts w:cs="Arial"/>
                <w:sz w:val="18"/>
                <w:szCs w:val="18"/>
              </w:rPr>
            </w:pPr>
            <w:r w:rsidRPr="00FD797C">
              <w:rPr>
                <w:rFonts w:cs="Arial"/>
                <w:sz w:val="18"/>
                <w:szCs w:val="18"/>
              </w:rPr>
              <w:t>7</w:t>
            </w:r>
            <w:r w:rsidR="00FD797C" w:rsidRPr="00FD797C">
              <w:rPr>
                <w:rFonts w:cs="Arial"/>
                <w:sz w:val="18"/>
                <w:szCs w:val="18"/>
              </w:rPr>
              <w:t>3</w:t>
            </w:r>
          </w:p>
        </w:tc>
      </w:tr>
      <w:tr w:rsidR="005B5D38" w:rsidRPr="00882BC0" w14:paraId="034DE37D" w14:textId="77777777" w:rsidTr="37A48E93">
        <w:tc>
          <w:tcPr>
            <w:tcW w:w="5954" w:type="dxa"/>
            <w:shd w:val="clear" w:color="auto" w:fill="auto"/>
          </w:tcPr>
          <w:p w14:paraId="633B0296" w14:textId="77777777" w:rsidR="005B5D38" w:rsidRPr="00882BC0" w:rsidRDefault="005B5D38" w:rsidP="005B5D38">
            <w:pPr>
              <w:jc w:val="both"/>
              <w:rPr>
                <w:rFonts w:cs="Arial"/>
                <w:b/>
                <w:sz w:val="18"/>
                <w:szCs w:val="18"/>
              </w:rPr>
            </w:pPr>
            <w:r w:rsidRPr="00882BC0">
              <w:rPr>
                <w:rFonts w:cs="Arial"/>
                <w:b/>
                <w:sz w:val="18"/>
                <w:szCs w:val="18"/>
              </w:rPr>
              <w:t>Total</w:t>
            </w:r>
          </w:p>
        </w:tc>
        <w:tc>
          <w:tcPr>
            <w:tcW w:w="1346" w:type="dxa"/>
            <w:tcBorders>
              <w:top w:val="single" w:sz="4" w:space="0" w:color="auto"/>
              <w:bottom w:val="single" w:sz="4" w:space="0" w:color="auto"/>
            </w:tcBorders>
          </w:tcPr>
          <w:p w14:paraId="69DF2508" w14:textId="34E92853" w:rsidR="005B5D38" w:rsidRPr="00AE41EE" w:rsidRDefault="005B5D38" w:rsidP="005B5D38">
            <w:pPr>
              <w:jc w:val="right"/>
              <w:rPr>
                <w:rFonts w:cs="Arial"/>
                <w:b/>
                <w:bCs/>
                <w:sz w:val="18"/>
                <w:szCs w:val="18"/>
                <w:highlight w:val="green"/>
              </w:rPr>
            </w:pPr>
            <w:r w:rsidRPr="003355C5">
              <w:rPr>
                <w:rFonts w:cs="Arial"/>
                <w:b/>
                <w:bCs/>
                <w:sz w:val="18"/>
                <w:szCs w:val="18"/>
              </w:rPr>
              <w:t>1</w:t>
            </w:r>
            <w:r>
              <w:rPr>
                <w:rFonts w:cs="Arial"/>
                <w:b/>
                <w:bCs/>
                <w:sz w:val="18"/>
                <w:szCs w:val="18"/>
              </w:rPr>
              <w:t>5,045</w:t>
            </w:r>
          </w:p>
        </w:tc>
        <w:tc>
          <w:tcPr>
            <w:tcW w:w="1346" w:type="dxa"/>
            <w:tcBorders>
              <w:top w:val="single" w:sz="4" w:space="0" w:color="auto"/>
              <w:bottom w:val="single" w:sz="4" w:space="0" w:color="auto"/>
            </w:tcBorders>
          </w:tcPr>
          <w:p w14:paraId="309C9D5E" w14:textId="33B35E90" w:rsidR="005B5D38" w:rsidRPr="00FD797C" w:rsidRDefault="005B5D38" w:rsidP="005B5D38">
            <w:pPr>
              <w:jc w:val="right"/>
              <w:rPr>
                <w:rFonts w:cs="Arial"/>
                <w:b/>
                <w:bCs/>
                <w:sz w:val="18"/>
                <w:szCs w:val="18"/>
              </w:rPr>
            </w:pPr>
            <w:r w:rsidRPr="00FD797C">
              <w:rPr>
                <w:rFonts w:cs="Arial"/>
                <w:b/>
                <w:bCs/>
                <w:sz w:val="18"/>
                <w:szCs w:val="18"/>
              </w:rPr>
              <w:t>1</w:t>
            </w:r>
            <w:r w:rsidR="00F16F53">
              <w:rPr>
                <w:rFonts w:cs="Arial"/>
                <w:b/>
                <w:bCs/>
                <w:sz w:val="18"/>
                <w:szCs w:val="18"/>
              </w:rPr>
              <w:t>4</w:t>
            </w:r>
            <w:r w:rsidR="00FD797C" w:rsidRPr="00FD797C">
              <w:rPr>
                <w:rFonts w:cs="Arial"/>
                <w:b/>
                <w:bCs/>
                <w:sz w:val="18"/>
                <w:szCs w:val="18"/>
              </w:rPr>
              <w:t>,</w:t>
            </w:r>
            <w:r w:rsidR="00F16F53">
              <w:rPr>
                <w:rFonts w:cs="Arial"/>
                <w:b/>
                <w:bCs/>
                <w:sz w:val="18"/>
                <w:szCs w:val="18"/>
              </w:rPr>
              <w:t>616</w:t>
            </w:r>
          </w:p>
        </w:tc>
      </w:tr>
      <w:tr w:rsidR="00A9112A" w:rsidRPr="00882BC0" w14:paraId="1D6B65A5" w14:textId="77777777" w:rsidTr="37A48E93">
        <w:tc>
          <w:tcPr>
            <w:tcW w:w="5954" w:type="dxa"/>
            <w:shd w:val="clear" w:color="auto" w:fill="auto"/>
          </w:tcPr>
          <w:p w14:paraId="5E1CD8B2" w14:textId="77777777" w:rsidR="00A9112A" w:rsidRPr="00882BC0" w:rsidRDefault="00A9112A" w:rsidP="00A9112A">
            <w:pPr>
              <w:spacing w:before="100" w:beforeAutospacing="1" w:after="100" w:afterAutospacing="1"/>
              <w:jc w:val="both"/>
              <w:rPr>
                <w:rFonts w:cs="Arial"/>
                <w:sz w:val="18"/>
                <w:szCs w:val="18"/>
              </w:rPr>
            </w:pPr>
          </w:p>
        </w:tc>
        <w:tc>
          <w:tcPr>
            <w:tcW w:w="1346" w:type="dxa"/>
            <w:tcBorders>
              <w:top w:val="single" w:sz="4" w:space="0" w:color="auto"/>
            </w:tcBorders>
          </w:tcPr>
          <w:p w14:paraId="13B21DE7" w14:textId="77777777" w:rsidR="00A9112A" w:rsidRPr="00882BC0" w:rsidRDefault="00A9112A" w:rsidP="00A9112A">
            <w:pPr>
              <w:spacing w:before="100" w:beforeAutospacing="1" w:after="100" w:afterAutospacing="1"/>
              <w:jc w:val="right"/>
              <w:rPr>
                <w:rFonts w:cs="Arial"/>
                <w:sz w:val="18"/>
                <w:szCs w:val="18"/>
              </w:rPr>
            </w:pPr>
          </w:p>
        </w:tc>
        <w:tc>
          <w:tcPr>
            <w:tcW w:w="1346" w:type="dxa"/>
            <w:tcBorders>
              <w:top w:val="single" w:sz="4" w:space="0" w:color="auto"/>
            </w:tcBorders>
          </w:tcPr>
          <w:p w14:paraId="3331ED5A" w14:textId="77777777" w:rsidR="00A9112A" w:rsidRPr="003355C5" w:rsidRDefault="00A9112A" w:rsidP="00A9112A">
            <w:pPr>
              <w:spacing w:before="100" w:beforeAutospacing="1" w:after="100" w:afterAutospacing="1"/>
              <w:jc w:val="right"/>
              <w:rPr>
                <w:rFonts w:cs="Arial"/>
                <w:sz w:val="18"/>
                <w:szCs w:val="18"/>
              </w:rPr>
            </w:pPr>
          </w:p>
        </w:tc>
      </w:tr>
      <w:tr w:rsidR="00A9112A" w:rsidRPr="00882BC0" w14:paraId="019B6FD8" w14:textId="77777777" w:rsidTr="37A48E93">
        <w:tc>
          <w:tcPr>
            <w:tcW w:w="5954" w:type="dxa"/>
            <w:shd w:val="clear" w:color="auto" w:fill="auto"/>
          </w:tcPr>
          <w:p w14:paraId="3C273D83" w14:textId="77777777" w:rsidR="00A9112A" w:rsidRPr="00882BC0" w:rsidRDefault="00A9112A" w:rsidP="00A9112A">
            <w:pPr>
              <w:jc w:val="both"/>
              <w:rPr>
                <w:rFonts w:cs="Arial"/>
                <w:b/>
                <w:sz w:val="18"/>
                <w:szCs w:val="18"/>
              </w:rPr>
            </w:pPr>
            <w:r w:rsidRPr="00882BC0">
              <w:rPr>
                <w:rFonts w:cs="Arial"/>
                <w:b/>
                <w:sz w:val="18"/>
                <w:szCs w:val="18"/>
              </w:rPr>
              <w:t>Credited to Services</w:t>
            </w:r>
          </w:p>
        </w:tc>
        <w:tc>
          <w:tcPr>
            <w:tcW w:w="1346" w:type="dxa"/>
          </w:tcPr>
          <w:p w14:paraId="486FAADF" w14:textId="77777777" w:rsidR="00A9112A" w:rsidRPr="00882BC0" w:rsidRDefault="00A9112A" w:rsidP="00A9112A">
            <w:pPr>
              <w:jc w:val="right"/>
              <w:rPr>
                <w:rFonts w:cs="Arial"/>
                <w:sz w:val="18"/>
                <w:szCs w:val="18"/>
              </w:rPr>
            </w:pPr>
          </w:p>
        </w:tc>
        <w:tc>
          <w:tcPr>
            <w:tcW w:w="1346" w:type="dxa"/>
          </w:tcPr>
          <w:p w14:paraId="7EFB1682" w14:textId="77777777" w:rsidR="00A9112A" w:rsidRPr="003355C5" w:rsidRDefault="00A9112A" w:rsidP="00A9112A">
            <w:pPr>
              <w:jc w:val="right"/>
              <w:rPr>
                <w:rFonts w:cs="Arial"/>
                <w:sz w:val="18"/>
                <w:szCs w:val="18"/>
              </w:rPr>
            </w:pPr>
          </w:p>
        </w:tc>
      </w:tr>
      <w:tr w:rsidR="00A2555A" w:rsidRPr="00882BC0" w14:paraId="677620D6" w14:textId="77777777" w:rsidTr="37A48E93">
        <w:tc>
          <w:tcPr>
            <w:tcW w:w="5954" w:type="dxa"/>
            <w:shd w:val="clear" w:color="auto" w:fill="auto"/>
            <w:vAlign w:val="center"/>
          </w:tcPr>
          <w:p w14:paraId="431E5343" w14:textId="77777777" w:rsidR="00A2555A" w:rsidRPr="00882BC0" w:rsidRDefault="00A2555A" w:rsidP="00A2555A">
            <w:pPr>
              <w:jc w:val="both"/>
              <w:rPr>
                <w:rFonts w:cs="Arial"/>
                <w:sz w:val="18"/>
                <w:szCs w:val="18"/>
              </w:rPr>
            </w:pPr>
            <w:r w:rsidRPr="00882BC0">
              <w:rPr>
                <w:rFonts w:cs="Arial"/>
                <w:sz w:val="18"/>
                <w:szCs w:val="18"/>
              </w:rPr>
              <w:t>New Dimensions</w:t>
            </w:r>
          </w:p>
        </w:tc>
        <w:tc>
          <w:tcPr>
            <w:tcW w:w="1346" w:type="dxa"/>
          </w:tcPr>
          <w:p w14:paraId="7D6D081B" w14:textId="34E8ABD4" w:rsidR="00A2555A" w:rsidRPr="00882BC0" w:rsidRDefault="00A2555A" w:rsidP="00A2555A">
            <w:pPr>
              <w:jc w:val="right"/>
              <w:rPr>
                <w:rFonts w:cs="Arial"/>
                <w:sz w:val="18"/>
                <w:szCs w:val="18"/>
              </w:rPr>
            </w:pPr>
            <w:r w:rsidRPr="003355C5">
              <w:rPr>
                <w:rFonts w:cs="Arial"/>
                <w:sz w:val="18"/>
                <w:szCs w:val="18"/>
              </w:rPr>
              <w:t>27</w:t>
            </w:r>
          </w:p>
        </w:tc>
        <w:tc>
          <w:tcPr>
            <w:tcW w:w="1346" w:type="dxa"/>
          </w:tcPr>
          <w:p w14:paraId="5ADCE626" w14:textId="77777777" w:rsidR="00A2555A" w:rsidRPr="00AA28E6" w:rsidRDefault="00A2555A" w:rsidP="00A2555A">
            <w:pPr>
              <w:jc w:val="right"/>
              <w:rPr>
                <w:rFonts w:cs="Arial"/>
                <w:sz w:val="18"/>
                <w:szCs w:val="18"/>
              </w:rPr>
            </w:pPr>
            <w:r w:rsidRPr="00AA28E6">
              <w:rPr>
                <w:rFonts w:cs="Arial"/>
                <w:sz w:val="18"/>
                <w:szCs w:val="18"/>
              </w:rPr>
              <w:t>27</w:t>
            </w:r>
          </w:p>
        </w:tc>
      </w:tr>
      <w:tr w:rsidR="00A2555A" w:rsidRPr="00882BC0" w14:paraId="178164D5" w14:textId="77777777" w:rsidTr="00A62AF8">
        <w:tc>
          <w:tcPr>
            <w:tcW w:w="5954" w:type="dxa"/>
            <w:shd w:val="clear" w:color="auto" w:fill="auto"/>
            <w:vAlign w:val="center"/>
          </w:tcPr>
          <w:p w14:paraId="39D69433" w14:textId="77777777" w:rsidR="00A2555A" w:rsidRPr="00882BC0" w:rsidRDefault="00A2555A" w:rsidP="00A2555A">
            <w:pPr>
              <w:jc w:val="both"/>
              <w:rPr>
                <w:rFonts w:cs="Arial"/>
                <w:sz w:val="18"/>
                <w:szCs w:val="18"/>
              </w:rPr>
            </w:pPr>
            <w:r w:rsidRPr="00882BC0">
              <w:rPr>
                <w:rFonts w:cs="Arial"/>
                <w:sz w:val="18"/>
                <w:szCs w:val="18"/>
              </w:rPr>
              <w:t>Firelink</w:t>
            </w:r>
          </w:p>
        </w:tc>
        <w:tc>
          <w:tcPr>
            <w:tcW w:w="1346" w:type="dxa"/>
          </w:tcPr>
          <w:p w14:paraId="780035ED" w14:textId="25A6DE68" w:rsidR="00A2555A" w:rsidRPr="00882BC0" w:rsidRDefault="00A2555A" w:rsidP="00A2555A">
            <w:pPr>
              <w:jc w:val="right"/>
              <w:rPr>
                <w:rFonts w:cs="Arial"/>
                <w:sz w:val="18"/>
                <w:szCs w:val="18"/>
              </w:rPr>
            </w:pPr>
            <w:r w:rsidRPr="003355C5">
              <w:rPr>
                <w:rFonts w:cs="Arial"/>
                <w:sz w:val="18"/>
                <w:szCs w:val="18"/>
              </w:rPr>
              <w:t>216</w:t>
            </w:r>
          </w:p>
        </w:tc>
        <w:tc>
          <w:tcPr>
            <w:tcW w:w="1346" w:type="dxa"/>
          </w:tcPr>
          <w:p w14:paraId="3B21B74A" w14:textId="341CB95A" w:rsidR="00A2555A" w:rsidRPr="00AA28E6" w:rsidRDefault="00AA28E6" w:rsidP="00A2555A">
            <w:pPr>
              <w:jc w:val="right"/>
              <w:rPr>
                <w:rFonts w:cs="Arial"/>
                <w:sz w:val="18"/>
                <w:szCs w:val="18"/>
              </w:rPr>
            </w:pPr>
            <w:r w:rsidRPr="00AA28E6">
              <w:rPr>
                <w:rFonts w:cs="Arial"/>
                <w:sz w:val="18"/>
                <w:szCs w:val="18"/>
              </w:rPr>
              <w:t>191</w:t>
            </w:r>
          </w:p>
        </w:tc>
      </w:tr>
      <w:tr w:rsidR="00A2555A" w:rsidRPr="00882BC0" w14:paraId="2D2749C9" w14:textId="77777777" w:rsidTr="37A48E93">
        <w:tc>
          <w:tcPr>
            <w:tcW w:w="5954" w:type="dxa"/>
            <w:shd w:val="clear" w:color="auto" w:fill="auto"/>
            <w:vAlign w:val="center"/>
          </w:tcPr>
          <w:p w14:paraId="5A05F5C7" w14:textId="77777777" w:rsidR="00A2555A" w:rsidRPr="00882BC0" w:rsidRDefault="00A2555A" w:rsidP="00A2555A">
            <w:pPr>
              <w:jc w:val="both"/>
              <w:rPr>
                <w:rFonts w:cs="Arial"/>
                <w:sz w:val="18"/>
                <w:szCs w:val="18"/>
              </w:rPr>
            </w:pPr>
            <w:r w:rsidRPr="00FC05EA">
              <w:rPr>
                <w:rFonts w:cs="Arial"/>
                <w:sz w:val="18"/>
                <w:szCs w:val="18"/>
              </w:rPr>
              <w:t>Surge Protection Grant Funding</w:t>
            </w:r>
          </w:p>
        </w:tc>
        <w:tc>
          <w:tcPr>
            <w:tcW w:w="1346" w:type="dxa"/>
          </w:tcPr>
          <w:p w14:paraId="31B2A830" w14:textId="6C19206E" w:rsidR="00A2555A" w:rsidRPr="0083784D" w:rsidRDefault="00A2555A" w:rsidP="00A2555A">
            <w:pPr>
              <w:jc w:val="right"/>
              <w:rPr>
                <w:rFonts w:cs="Arial"/>
                <w:sz w:val="18"/>
                <w:szCs w:val="18"/>
              </w:rPr>
            </w:pPr>
            <w:r w:rsidRPr="003355C5">
              <w:rPr>
                <w:rFonts w:cs="Arial"/>
                <w:sz w:val="18"/>
                <w:szCs w:val="18"/>
              </w:rPr>
              <w:t>421</w:t>
            </w:r>
          </w:p>
        </w:tc>
        <w:tc>
          <w:tcPr>
            <w:tcW w:w="1346" w:type="dxa"/>
          </w:tcPr>
          <w:p w14:paraId="2DEB0B8F" w14:textId="30981E09" w:rsidR="00A2555A" w:rsidRPr="00AA28E6" w:rsidRDefault="00AA28E6" w:rsidP="00A2555A">
            <w:pPr>
              <w:jc w:val="right"/>
              <w:rPr>
                <w:rFonts w:cs="Arial"/>
                <w:sz w:val="18"/>
                <w:szCs w:val="18"/>
              </w:rPr>
            </w:pPr>
            <w:r w:rsidRPr="00AA28E6">
              <w:rPr>
                <w:rFonts w:cs="Arial"/>
                <w:sz w:val="18"/>
                <w:szCs w:val="18"/>
              </w:rPr>
              <w:t>358</w:t>
            </w:r>
          </w:p>
        </w:tc>
      </w:tr>
      <w:tr w:rsidR="00A2555A" w:rsidRPr="00882BC0" w14:paraId="5BA919BF" w14:textId="77777777" w:rsidTr="37A48E93">
        <w:tc>
          <w:tcPr>
            <w:tcW w:w="5954" w:type="dxa"/>
            <w:shd w:val="clear" w:color="auto" w:fill="auto"/>
            <w:vAlign w:val="center"/>
          </w:tcPr>
          <w:p w14:paraId="39FB4A45" w14:textId="77777777" w:rsidR="00A2555A" w:rsidRPr="00882BC0" w:rsidRDefault="00A2555A" w:rsidP="00A2555A">
            <w:pPr>
              <w:jc w:val="both"/>
              <w:rPr>
                <w:rFonts w:cs="Arial"/>
                <w:sz w:val="18"/>
                <w:szCs w:val="18"/>
              </w:rPr>
            </w:pPr>
            <w:r w:rsidRPr="00FC05EA">
              <w:rPr>
                <w:rFonts w:cs="Arial"/>
                <w:sz w:val="18"/>
                <w:szCs w:val="18"/>
              </w:rPr>
              <w:t>Sales Fees and Charges Support Grants</w:t>
            </w:r>
          </w:p>
        </w:tc>
        <w:tc>
          <w:tcPr>
            <w:tcW w:w="1346" w:type="dxa"/>
          </w:tcPr>
          <w:p w14:paraId="785D1826" w14:textId="483D45E4" w:rsidR="00A2555A" w:rsidRPr="0083784D" w:rsidRDefault="00A2555A" w:rsidP="00A2555A">
            <w:pPr>
              <w:jc w:val="right"/>
              <w:rPr>
                <w:rFonts w:cs="Arial"/>
                <w:sz w:val="18"/>
                <w:szCs w:val="18"/>
              </w:rPr>
            </w:pPr>
            <w:r w:rsidRPr="003355C5">
              <w:rPr>
                <w:rFonts w:cs="Arial"/>
                <w:sz w:val="18"/>
                <w:szCs w:val="18"/>
              </w:rPr>
              <w:t>9</w:t>
            </w:r>
          </w:p>
        </w:tc>
        <w:tc>
          <w:tcPr>
            <w:tcW w:w="1346" w:type="dxa"/>
          </w:tcPr>
          <w:p w14:paraId="26746DE8" w14:textId="12E677D8" w:rsidR="00A2555A" w:rsidRPr="00AA28E6" w:rsidRDefault="00AA28E6" w:rsidP="00A2555A">
            <w:pPr>
              <w:jc w:val="right"/>
              <w:rPr>
                <w:rFonts w:cs="Arial"/>
                <w:sz w:val="18"/>
                <w:szCs w:val="18"/>
              </w:rPr>
            </w:pPr>
            <w:r w:rsidRPr="00AA28E6">
              <w:rPr>
                <w:rFonts w:cs="Arial"/>
                <w:sz w:val="18"/>
                <w:szCs w:val="18"/>
              </w:rPr>
              <w:t>-</w:t>
            </w:r>
          </w:p>
        </w:tc>
      </w:tr>
      <w:tr w:rsidR="00A2555A" w:rsidRPr="00882BC0" w14:paraId="3FBE0ADD" w14:textId="77777777" w:rsidTr="37A48E93">
        <w:tc>
          <w:tcPr>
            <w:tcW w:w="5954" w:type="dxa"/>
            <w:shd w:val="clear" w:color="auto" w:fill="auto"/>
            <w:vAlign w:val="center"/>
          </w:tcPr>
          <w:p w14:paraId="014DA4A2" w14:textId="77777777" w:rsidR="00A2555A" w:rsidRPr="00882BC0" w:rsidRDefault="00A2555A" w:rsidP="00A2555A">
            <w:pPr>
              <w:jc w:val="both"/>
              <w:rPr>
                <w:rFonts w:cs="Arial"/>
                <w:sz w:val="18"/>
                <w:szCs w:val="18"/>
              </w:rPr>
            </w:pPr>
            <w:r w:rsidRPr="00FC05EA">
              <w:rPr>
                <w:rFonts w:cs="Arial"/>
                <w:sz w:val="18"/>
                <w:szCs w:val="18"/>
              </w:rPr>
              <w:t>Pensions Admin Grant</w:t>
            </w:r>
          </w:p>
        </w:tc>
        <w:tc>
          <w:tcPr>
            <w:tcW w:w="1346" w:type="dxa"/>
          </w:tcPr>
          <w:p w14:paraId="1AB19214" w14:textId="653A7019" w:rsidR="00A2555A" w:rsidRPr="00882BC0" w:rsidRDefault="00A2555A" w:rsidP="00A2555A">
            <w:pPr>
              <w:jc w:val="right"/>
              <w:rPr>
                <w:rFonts w:cs="Arial"/>
                <w:sz w:val="18"/>
                <w:szCs w:val="18"/>
              </w:rPr>
            </w:pPr>
            <w:r w:rsidRPr="003355C5">
              <w:rPr>
                <w:rFonts w:cs="Arial"/>
                <w:sz w:val="18"/>
                <w:szCs w:val="18"/>
              </w:rPr>
              <w:t>44</w:t>
            </w:r>
          </w:p>
        </w:tc>
        <w:tc>
          <w:tcPr>
            <w:tcW w:w="1346" w:type="dxa"/>
          </w:tcPr>
          <w:p w14:paraId="293DB7B9" w14:textId="7954D076" w:rsidR="00A2555A" w:rsidRPr="00AA28E6" w:rsidRDefault="00AA28E6" w:rsidP="00A2555A">
            <w:pPr>
              <w:jc w:val="right"/>
              <w:rPr>
                <w:rFonts w:cs="Arial"/>
                <w:sz w:val="18"/>
                <w:szCs w:val="18"/>
              </w:rPr>
            </w:pPr>
            <w:r w:rsidRPr="00AA28E6">
              <w:rPr>
                <w:rFonts w:cs="Arial"/>
                <w:sz w:val="18"/>
                <w:szCs w:val="18"/>
              </w:rPr>
              <w:t>-</w:t>
            </w:r>
          </w:p>
        </w:tc>
      </w:tr>
      <w:tr w:rsidR="00A2555A" w:rsidRPr="00882BC0" w14:paraId="766CB4BA" w14:textId="77777777" w:rsidTr="37A48E93">
        <w:tc>
          <w:tcPr>
            <w:tcW w:w="5954" w:type="dxa"/>
            <w:shd w:val="clear" w:color="auto" w:fill="auto"/>
            <w:vAlign w:val="center"/>
          </w:tcPr>
          <w:p w14:paraId="7AEBF492" w14:textId="465D4B0F" w:rsidR="00A2555A" w:rsidRPr="00FC05EA" w:rsidRDefault="00A2555A" w:rsidP="00A2555A">
            <w:pPr>
              <w:jc w:val="both"/>
              <w:rPr>
                <w:rFonts w:cs="Arial"/>
                <w:sz w:val="18"/>
                <w:szCs w:val="18"/>
              </w:rPr>
            </w:pPr>
            <w:r>
              <w:rPr>
                <w:rFonts w:cs="Arial"/>
                <w:sz w:val="18"/>
                <w:szCs w:val="18"/>
              </w:rPr>
              <w:t>Redmond Review</w:t>
            </w:r>
          </w:p>
        </w:tc>
        <w:tc>
          <w:tcPr>
            <w:tcW w:w="1346" w:type="dxa"/>
          </w:tcPr>
          <w:p w14:paraId="491270DC" w14:textId="7EBF7EAD" w:rsidR="00A2555A" w:rsidRPr="00CE2D63" w:rsidRDefault="00A2555A" w:rsidP="00A2555A">
            <w:pPr>
              <w:jc w:val="right"/>
              <w:rPr>
                <w:rFonts w:cs="Arial"/>
                <w:sz w:val="18"/>
                <w:szCs w:val="18"/>
              </w:rPr>
            </w:pPr>
            <w:r w:rsidRPr="003355C5">
              <w:rPr>
                <w:rFonts w:cs="Arial"/>
                <w:sz w:val="18"/>
                <w:szCs w:val="18"/>
              </w:rPr>
              <w:t>12</w:t>
            </w:r>
          </w:p>
        </w:tc>
        <w:tc>
          <w:tcPr>
            <w:tcW w:w="1346" w:type="dxa"/>
          </w:tcPr>
          <w:p w14:paraId="63809072" w14:textId="706ED6E3" w:rsidR="00A2555A" w:rsidRPr="00AA28E6" w:rsidRDefault="00A2555A" w:rsidP="00A2555A">
            <w:pPr>
              <w:jc w:val="right"/>
              <w:rPr>
                <w:rFonts w:cs="Arial"/>
                <w:sz w:val="18"/>
                <w:szCs w:val="18"/>
              </w:rPr>
            </w:pPr>
            <w:r w:rsidRPr="00AA28E6">
              <w:rPr>
                <w:rFonts w:cs="Arial"/>
                <w:sz w:val="18"/>
                <w:szCs w:val="18"/>
              </w:rPr>
              <w:t>1</w:t>
            </w:r>
            <w:r w:rsidR="00AA28E6" w:rsidRPr="00AA28E6">
              <w:rPr>
                <w:rFonts w:cs="Arial"/>
                <w:sz w:val="18"/>
                <w:szCs w:val="18"/>
              </w:rPr>
              <w:t>4</w:t>
            </w:r>
          </w:p>
        </w:tc>
      </w:tr>
      <w:tr w:rsidR="00A2555A" w:rsidRPr="00882BC0" w14:paraId="1C7DCF07" w14:textId="77777777" w:rsidTr="37A48E93">
        <w:tc>
          <w:tcPr>
            <w:tcW w:w="5954" w:type="dxa"/>
            <w:shd w:val="clear" w:color="auto" w:fill="auto"/>
            <w:vAlign w:val="center"/>
          </w:tcPr>
          <w:p w14:paraId="2D718D6D" w14:textId="38E73299" w:rsidR="00A2555A" w:rsidRPr="00FC05EA" w:rsidRDefault="00A2555A" w:rsidP="00A2555A">
            <w:pPr>
              <w:jc w:val="both"/>
              <w:rPr>
                <w:rFonts w:cs="Arial"/>
                <w:sz w:val="18"/>
                <w:szCs w:val="18"/>
              </w:rPr>
            </w:pPr>
            <w:r>
              <w:rPr>
                <w:rFonts w:cs="Arial"/>
                <w:sz w:val="18"/>
                <w:szCs w:val="18"/>
              </w:rPr>
              <w:t>Apprenticeship Grant</w:t>
            </w:r>
          </w:p>
        </w:tc>
        <w:tc>
          <w:tcPr>
            <w:tcW w:w="1346" w:type="dxa"/>
          </w:tcPr>
          <w:p w14:paraId="784B5208" w14:textId="5CFE56A7" w:rsidR="00A2555A" w:rsidRPr="00CE2D63" w:rsidRDefault="00A2555A" w:rsidP="00A2555A">
            <w:pPr>
              <w:jc w:val="right"/>
              <w:rPr>
                <w:rFonts w:cs="Arial"/>
                <w:sz w:val="18"/>
                <w:szCs w:val="18"/>
              </w:rPr>
            </w:pPr>
            <w:r w:rsidRPr="003355C5">
              <w:rPr>
                <w:rFonts w:cs="Arial"/>
                <w:sz w:val="18"/>
                <w:szCs w:val="18"/>
              </w:rPr>
              <w:t>38</w:t>
            </w:r>
          </w:p>
        </w:tc>
        <w:tc>
          <w:tcPr>
            <w:tcW w:w="1346" w:type="dxa"/>
          </w:tcPr>
          <w:p w14:paraId="7C96E906" w14:textId="1E29832F" w:rsidR="00A2555A" w:rsidRPr="00AA28E6" w:rsidRDefault="00382C9C" w:rsidP="00A2555A">
            <w:pPr>
              <w:jc w:val="right"/>
              <w:rPr>
                <w:rFonts w:cs="Arial"/>
                <w:sz w:val="18"/>
                <w:szCs w:val="18"/>
              </w:rPr>
            </w:pPr>
            <w:r>
              <w:rPr>
                <w:rFonts w:cs="Arial"/>
                <w:sz w:val="18"/>
                <w:szCs w:val="18"/>
              </w:rPr>
              <w:t>145</w:t>
            </w:r>
          </w:p>
        </w:tc>
      </w:tr>
      <w:tr w:rsidR="00A2555A" w:rsidRPr="00882BC0" w14:paraId="38D3641C" w14:textId="77777777" w:rsidTr="37A48E93">
        <w:tc>
          <w:tcPr>
            <w:tcW w:w="5954" w:type="dxa"/>
            <w:shd w:val="clear" w:color="auto" w:fill="auto"/>
            <w:vAlign w:val="center"/>
          </w:tcPr>
          <w:p w14:paraId="78B38986" w14:textId="77777777" w:rsidR="00A2555A" w:rsidRPr="00882BC0" w:rsidRDefault="00A2555A" w:rsidP="00A2555A">
            <w:pPr>
              <w:jc w:val="both"/>
              <w:rPr>
                <w:rFonts w:cs="Arial"/>
                <w:sz w:val="18"/>
                <w:szCs w:val="18"/>
              </w:rPr>
            </w:pPr>
            <w:r w:rsidRPr="00E11DAB">
              <w:rPr>
                <w:rFonts w:cs="Arial"/>
                <w:sz w:val="18"/>
                <w:szCs w:val="18"/>
              </w:rPr>
              <w:t>Other grants</w:t>
            </w:r>
          </w:p>
        </w:tc>
        <w:tc>
          <w:tcPr>
            <w:tcW w:w="1346" w:type="dxa"/>
          </w:tcPr>
          <w:p w14:paraId="1AAFDBE8" w14:textId="0DCC7FF3" w:rsidR="00A2555A" w:rsidRPr="00882BC0" w:rsidRDefault="00A2555A" w:rsidP="00A2555A">
            <w:pPr>
              <w:jc w:val="right"/>
              <w:rPr>
                <w:rFonts w:cs="Arial"/>
                <w:sz w:val="18"/>
                <w:szCs w:val="18"/>
              </w:rPr>
            </w:pPr>
            <w:r w:rsidRPr="003355C5">
              <w:rPr>
                <w:rFonts w:cs="Arial"/>
                <w:sz w:val="18"/>
                <w:szCs w:val="18"/>
              </w:rPr>
              <w:t>10</w:t>
            </w:r>
          </w:p>
        </w:tc>
        <w:tc>
          <w:tcPr>
            <w:tcW w:w="1346" w:type="dxa"/>
          </w:tcPr>
          <w:p w14:paraId="6794216E" w14:textId="6764E7F3" w:rsidR="00A2555A" w:rsidRPr="00AA28E6" w:rsidRDefault="00F16F53" w:rsidP="00A2555A">
            <w:pPr>
              <w:jc w:val="right"/>
              <w:rPr>
                <w:rFonts w:cs="Arial"/>
                <w:sz w:val="18"/>
                <w:szCs w:val="18"/>
              </w:rPr>
            </w:pPr>
            <w:r>
              <w:rPr>
                <w:rFonts w:cs="Arial"/>
                <w:sz w:val="18"/>
                <w:szCs w:val="18"/>
              </w:rPr>
              <w:t>6</w:t>
            </w:r>
          </w:p>
        </w:tc>
      </w:tr>
      <w:tr w:rsidR="00A2555A" w:rsidRPr="00882BC0" w14:paraId="7E6DB94C" w14:textId="77777777" w:rsidTr="37A48E93">
        <w:tc>
          <w:tcPr>
            <w:tcW w:w="5954" w:type="dxa"/>
            <w:shd w:val="clear" w:color="auto" w:fill="auto"/>
          </w:tcPr>
          <w:p w14:paraId="20B45646" w14:textId="77777777" w:rsidR="00A2555A" w:rsidRPr="00882BC0" w:rsidRDefault="00A2555A" w:rsidP="00A2555A">
            <w:pPr>
              <w:jc w:val="both"/>
              <w:rPr>
                <w:rFonts w:cs="Arial"/>
                <w:b/>
                <w:sz w:val="18"/>
                <w:szCs w:val="18"/>
              </w:rPr>
            </w:pPr>
            <w:r w:rsidRPr="00882BC0">
              <w:rPr>
                <w:rFonts w:cs="Arial"/>
                <w:b/>
                <w:sz w:val="18"/>
                <w:szCs w:val="18"/>
              </w:rPr>
              <w:t>Total</w:t>
            </w:r>
          </w:p>
        </w:tc>
        <w:tc>
          <w:tcPr>
            <w:tcW w:w="1346" w:type="dxa"/>
            <w:tcBorders>
              <w:top w:val="single" w:sz="4" w:space="0" w:color="auto"/>
              <w:bottom w:val="single" w:sz="4" w:space="0" w:color="auto"/>
            </w:tcBorders>
          </w:tcPr>
          <w:p w14:paraId="415E7593" w14:textId="11652507" w:rsidR="00A2555A" w:rsidRPr="00882BC0" w:rsidRDefault="00A2555A" w:rsidP="00A2555A">
            <w:pPr>
              <w:jc w:val="right"/>
              <w:rPr>
                <w:rFonts w:cs="Arial"/>
                <w:b/>
                <w:bCs/>
                <w:sz w:val="18"/>
                <w:szCs w:val="18"/>
              </w:rPr>
            </w:pPr>
            <w:r w:rsidRPr="003355C5">
              <w:rPr>
                <w:rFonts w:cs="Arial"/>
                <w:b/>
                <w:bCs/>
                <w:sz w:val="18"/>
                <w:szCs w:val="18"/>
              </w:rPr>
              <w:t>777</w:t>
            </w:r>
          </w:p>
        </w:tc>
        <w:tc>
          <w:tcPr>
            <w:tcW w:w="1346" w:type="dxa"/>
            <w:tcBorders>
              <w:top w:val="single" w:sz="4" w:space="0" w:color="auto"/>
              <w:bottom w:val="single" w:sz="4" w:space="0" w:color="auto"/>
            </w:tcBorders>
          </w:tcPr>
          <w:p w14:paraId="5FD16071" w14:textId="7075D0F7" w:rsidR="00A2555A" w:rsidRPr="00AA28E6" w:rsidRDefault="00382C9C" w:rsidP="00A2555A">
            <w:pPr>
              <w:jc w:val="right"/>
              <w:rPr>
                <w:rFonts w:cs="Arial"/>
                <w:b/>
                <w:bCs/>
                <w:sz w:val="18"/>
                <w:szCs w:val="18"/>
              </w:rPr>
            </w:pPr>
            <w:r>
              <w:rPr>
                <w:rFonts w:cs="Arial"/>
                <w:b/>
                <w:bCs/>
                <w:sz w:val="18"/>
                <w:szCs w:val="18"/>
              </w:rPr>
              <w:t>741</w:t>
            </w:r>
          </w:p>
        </w:tc>
      </w:tr>
    </w:tbl>
    <w:p w14:paraId="5BF71205" w14:textId="4915636B" w:rsidR="0083784D" w:rsidRDefault="008F1C1C" w:rsidP="00287FE7">
      <w:pPr>
        <w:pStyle w:val="bodyindent"/>
        <w:jc w:val="both"/>
        <w:rPr>
          <w:rFonts w:ascii="Arial" w:hAnsi="Arial" w:cs="Arial"/>
          <w:color w:val="auto"/>
        </w:rPr>
      </w:pPr>
      <w:r w:rsidRPr="003355C5">
        <w:rPr>
          <w:rFonts w:ascii="Arial" w:hAnsi="Arial" w:cs="Arial"/>
          <w:color w:val="auto"/>
        </w:rPr>
        <w:t>The Authority received a Revenue grant</w:t>
      </w:r>
      <w:r w:rsidR="00F203EC" w:rsidRPr="003355C5">
        <w:rPr>
          <w:rFonts w:ascii="Arial" w:hAnsi="Arial" w:cs="Arial"/>
          <w:color w:val="auto"/>
        </w:rPr>
        <w:t xml:space="preserve"> in 201</w:t>
      </w:r>
      <w:r w:rsidR="00236BCC" w:rsidRPr="003355C5">
        <w:rPr>
          <w:rFonts w:ascii="Arial" w:hAnsi="Arial" w:cs="Arial"/>
          <w:color w:val="auto"/>
        </w:rPr>
        <w:t>6</w:t>
      </w:r>
      <w:r w:rsidR="00F203EC" w:rsidRPr="003355C5">
        <w:rPr>
          <w:rFonts w:ascii="Arial" w:hAnsi="Arial" w:cs="Arial"/>
          <w:color w:val="auto"/>
        </w:rPr>
        <w:t>/</w:t>
      </w:r>
      <w:r w:rsidR="00236BCC" w:rsidRPr="003355C5">
        <w:rPr>
          <w:rFonts w:ascii="Arial" w:hAnsi="Arial" w:cs="Arial"/>
          <w:color w:val="auto"/>
        </w:rPr>
        <w:t>17</w:t>
      </w:r>
      <w:r w:rsidR="0083784D" w:rsidRPr="003355C5">
        <w:rPr>
          <w:rFonts w:ascii="Arial" w:hAnsi="Arial" w:cs="Arial"/>
          <w:color w:val="auto"/>
        </w:rPr>
        <w:t xml:space="preserve"> for £0.025m from the Environment Agency that had conditions attached to it and is</w:t>
      </w:r>
      <w:r w:rsidR="00236BCC" w:rsidRPr="003355C5">
        <w:rPr>
          <w:rFonts w:ascii="Arial" w:hAnsi="Arial" w:cs="Arial"/>
          <w:color w:val="auto"/>
        </w:rPr>
        <w:t xml:space="preserve"> currently</w:t>
      </w:r>
      <w:r w:rsidR="0083784D" w:rsidRPr="003355C5">
        <w:rPr>
          <w:rFonts w:ascii="Arial" w:hAnsi="Arial" w:cs="Arial"/>
          <w:color w:val="auto"/>
        </w:rPr>
        <w:t xml:space="preserve"> being held as a receipt in advance until the conditions attached to it have been satisfied and the grant can be</w:t>
      </w:r>
      <w:r w:rsidR="0083784D" w:rsidRPr="001D4F60">
        <w:rPr>
          <w:rFonts w:ascii="Arial" w:hAnsi="Arial" w:cs="Arial"/>
          <w:color w:val="auto"/>
        </w:rPr>
        <w:t xml:space="preserve"> </w:t>
      </w:r>
      <w:r w:rsidR="0083784D" w:rsidRPr="003355C5">
        <w:rPr>
          <w:rFonts w:ascii="Arial" w:hAnsi="Arial" w:cs="Arial"/>
          <w:color w:val="auto"/>
        </w:rPr>
        <w:t>recognised</w:t>
      </w:r>
      <w:bookmarkStart w:id="57" w:name="a39"/>
      <w:bookmarkEnd w:id="57"/>
      <w:r w:rsidR="00236BCC" w:rsidRPr="003355C5">
        <w:rPr>
          <w:rFonts w:ascii="Arial" w:hAnsi="Arial" w:cs="Arial"/>
          <w:color w:val="auto"/>
        </w:rPr>
        <w:t>.</w:t>
      </w:r>
    </w:p>
    <w:p w14:paraId="5E11F0FC" w14:textId="77777777" w:rsidR="00D2056D" w:rsidRDefault="00D2056D" w:rsidP="00287FE7">
      <w:pPr>
        <w:pStyle w:val="bodyindent"/>
        <w:jc w:val="both"/>
        <w:rPr>
          <w:rFonts w:ascii="Arial" w:hAnsi="Arial" w:cs="Arial"/>
          <w:color w:val="auto"/>
        </w:rPr>
      </w:pPr>
    </w:p>
    <w:p w14:paraId="2D7BF953" w14:textId="77777777" w:rsidR="00D2056D" w:rsidRDefault="00D2056D">
      <w:pPr>
        <w:rPr>
          <w:rFonts w:cs="Arial"/>
          <w:b/>
          <w:i/>
          <w:color w:val="FFFFFF"/>
          <w:sz w:val="18"/>
          <w:szCs w:val="18"/>
        </w:rPr>
      </w:pPr>
      <w:r>
        <w:rPr>
          <w:rFonts w:cs="Arial"/>
          <w:b/>
          <w:i/>
          <w:color w:val="FFFFFF"/>
          <w:sz w:val="18"/>
          <w:szCs w:val="18"/>
        </w:rPr>
        <w:br w:type="page"/>
      </w:r>
    </w:p>
    <w:p w14:paraId="307B2455" w14:textId="7156E429" w:rsidR="008F1C1C" w:rsidRPr="00882BC0" w:rsidRDefault="008F1C1C" w:rsidP="008F1C1C">
      <w:pPr>
        <w:pStyle w:val="Header"/>
        <w:numPr>
          <w:ilvl w:val="12"/>
          <w:numId w:val="0"/>
        </w:numPr>
        <w:shd w:val="clear" w:color="auto" w:fill="BFBFBF"/>
        <w:ind w:left="450" w:hanging="450"/>
        <w:jc w:val="both"/>
        <w:rPr>
          <w:rFonts w:cs="Arial"/>
          <w:b/>
          <w:i/>
          <w:color w:val="FFFFFF"/>
          <w:sz w:val="18"/>
          <w:szCs w:val="18"/>
        </w:rPr>
      </w:pPr>
      <w:r w:rsidRPr="002E13DB">
        <w:rPr>
          <w:rFonts w:cs="Arial"/>
          <w:b/>
          <w:i/>
          <w:color w:val="FFFFFF"/>
          <w:sz w:val="18"/>
          <w:szCs w:val="18"/>
        </w:rPr>
        <w:lastRenderedPageBreak/>
        <w:t>31.</w:t>
      </w:r>
      <w:r w:rsidRPr="00882BC0">
        <w:rPr>
          <w:rFonts w:cs="Arial"/>
          <w:b/>
          <w:i/>
          <w:color w:val="FFFFFF"/>
          <w:sz w:val="18"/>
          <w:szCs w:val="18"/>
        </w:rPr>
        <w:tab/>
        <w:t>Related Parties</w:t>
      </w:r>
    </w:p>
    <w:p w14:paraId="7F2D9489" w14:textId="77777777" w:rsidR="00722DB1" w:rsidRPr="00882BC0" w:rsidRDefault="00722DB1" w:rsidP="00287FE7">
      <w:pPr>
        <w:pStyle w:val="bodyindent"/>
        <w:jc w:val="both"/>
        <w:rPr>
          <w:rFonts w:ascii="Arial" w:hAnsi="Arial" w:cs="Arial"/>
          <w:color w:val="auto"/>
        </w:rPr>
      </w:pPr>
      <w:r w:rsidRPr="00882BC0">
        <w:rPr>
          <w:rFonts w:ascii="Arial" w:hAnsi="Arial" w:cs="Arial"/>
          <w:color w:val="auto"/>
        </w:rPr>
        <w:t xml:space="preserve">The </w:t>
      </w:r>
      <w:r w:rsidR="0096684A" w:rsidRPr="00882BC0">
        <w:rPr>
          <w:rFonts w:ascii="Arial" w:hAnsi="Arial" w:cs="Arial"/>
          <w:color w:val="auto"/>
        </w:rPr>
        <w:t xml:space="preserve">Fire Authority </w:t>
      </w:r>
      <w:r w:rsidRPr="00882BC0">
        <w:rPr>
          <w:rFonts w:ascii="Arial" w:hAnsi="Arial" w:cs="Arial"/>
          <w:color w:val="auto"/>
        </w:rPr>
        <w:t>is obliged to disclose material transactions with related parties, a term that includes central government, the Pension Fund, some partnerships, as well as any financial rela</w:t>
      </w:r>
      <w:r w:rsidR="00AB01EA" w:rsidRPr="00882BC0">
        <w:rPr>
          <w:rFonts w:ascii="Arial" w:hAnsi="Arial" w:cs="Arial"/>
          <w:color w:val="auto"/>
        </w:rPr>
        <w:t>tionships with Members and Senior</w:t>
      </w:r>
      <w:r w:rsidRPr="00882BC0">
        <w:rPr>
          <w:rFonts w:ascii="Arial" w:hAnsi="Arial" w:cs="Arial"/>
          <w:color w:val="auto"/>
        </w:rPr>
        <w:t xml:space="preserve"> Officers other than payments of salaries, expenses, etc. We disclose these transactions to indicate the extent to which the </w:t>
      </w:r>
      <w:r w:rsidR="0096684A" w:rsidRPr="00882BC0">
        <w:rPr>
          <w:rFonts w:ascii="Arial" w:hAnsi="Arial" w:cs="Arial"/>
          <w:color w:val="auto"/>
        </w:rPr>
        <w:t xml:space="preserve">Authority </w:t>
      </w:r>
      <w:r w:rsidRPr="00882BC0">
        <w:rPr>
          <w:rFonts w:ascii="Arial" w:hAnsi="Arial" w:cs="Arial"/>
          <w:color w:val="auto"/>
        </w:rPr>
        <w:t xml:space="preserve">might have been constrained in its ability to operate independently, or to have secured the ability to limit another party’s ability to bargain freely with the </w:t>
      </w:r>
      <w:r w:rsidR="0096684A" w:rsidRPr="00882BC0">
        <w:rPr>
          <w:rFonts w:ascii="Arial" w:hAnsi="Arial" w:cs="Arial"/>
          <w:color w:val="auto"/>
        </w:rPr>
        <w:t>Authority</w:t>
      </w:r>
      <w:r w:rsidRPr="00882BC0">
        <w:rPr>
          <w:rFonts w:ascii="Arial" w:hAnsi="Arial" w:cs="Arial"/>
          <w:color w:val="auto"/>
        </w:rPr>
        <w:t xml:space="preserve">.  Disclosure of these transactions allows readers to assess the extent to which the </w:t>
      </w:r>
      <w:r w:rsidR="00FB26D9" w:rsidRPr="00882BC0">
        <w:rPr>
          <w:rFonts w:ascii="Arial" w:hAnsi="Arial" w:cs="Arial"/>
          <w:color w:val="auto"/>
        </w:rPr>
        <w:t>Authority</w:t>
      </w:r>
      <w:r w:rsidRPr="00882BC0">
        <w:rPr>
          <w:rFonts w:ascii="Arial" w:hAnsi="Arial" w:cs="Arial"/>
          <w:color w:val="auto"/>
        </w:rPr>
        <w:t xml:space="preserve"> might have been constrained in its ability to operate independently or might have secured the ability to limit another party’s ability to bargain freely with the </w:t>
      </w:r>
      <w:r w:rsidR="0096684A" w:rsidRPr="00882BC0">
        <w:rPr>
          <w:rFonts w:ascii="Arial" w:hAnsi="Arial" w:cs="Arial"/>
          <w:color w:val="auto"/>
        </w:rPr>
        <w:t>Authority</w:t>
      </w:r>
      <w:r w:rsidRPr="00882BC0">
        <w:rPr>
          <w:rFonts w:ascii="Arial" w:hAnsi="Arial" w:cs="Arial"/>
          <w:color w:val="auto"/>
        </w:rPr>
        <w:t>.</w:t>
      </w:r>
    </w:p>
    <w:p w14:paraId="12A84CCD" w14:textId="77777777" w:rsidR="00722DB1" w:rsidRPr="00882BC0" w:rsidRDefault="00722DB1" w:rsidP="00287FE7">
      <w:pPr>
        <w:pStyle w:val="headc"/>
        <w:jc w:val="both"/>
        <w:rPr>
          <w:rFonts w:ascii="Arial" w:hAnsi="Arial" w:cs="Arial"/>
        </w:rPr>
      </w:pPr>
      <w:r w:rsidRPr="00882BC0">
        <w:rPr>
          <w:rFonts w:ascii="Arial" w:hAnsi="Arial" w:cs="Arial"/>
        </w:rPr>
        <w:t>Central Government</w:t>
      </w:r>
    </w:p>
    <w:p w14:paraId="5D96FFDB" w14:textId="17636D69" w:rsidR="00722DB1" w:rsidRPr="00882BC0" w:rsidRDefault="00722DB1" w:rsidP="00287FE7">
      <w:pPr>
        <w:pStyle w:val="bodyindent"/>
        <w:jc w:val="both"/>
        <w:rPr>
          <w:rFonts w:ascii="Arial" w:hAnsi="Arial" w:cs="Arial"/>
          <w:color w:val="auto"/>
        </w:rPr>
      </w:pPr>
      <w:r w:rsidRPr="00882BC0">
        <w:rPr>
          <w:rFonts w:ascii="Arial" w:hAnsi="Arial" w:cs="Arial"/>
          <w:color w:val="auto"/>
        </w:rPr>
        <w:t xml:space="preserve">Central government has effective control over the general operations of the </w:t>
      </w:r>
      <w:r w:rsidR="0096684A" w:rsidRPr="00882BC0">
        <w:rPr>
          <w:rFonts w:ascii="Arial" w:hAnsi="Arial" w:cs="Arial"/>
          <w:color w:val="auto"/>
        </w:rPr>
        <w:t>Authority</w:t>
      </w:r>
      <w:r w:rsidRPr="00882BC0">
        <w:rPr>
          <w:rFonts w:ascii="Arial" w:hAnsi="Arial" w:cs="Arial"/>
          <w:color w:val="auto"/>
        </w:rPr>
        <w:t xml:space="preserve"> – it is responsible for providing the statutory framework within which the </w:t>
      </w:r>
      <w:r w:rsidR="00FB26D9" w:rsidRPr="00882BC0">
        <w:rPr>
          <w:rFonts w:ascii="Arial" w:hAnsi="Arial" w:cs="Arial"/>
          <w:color w:val="auto"/>
        </w:rPr>
        <w:t>Authority</w:t>
      </w:r>
      <w:r w:rsidRPr="00882BC0">
        <w:rPr>
          <w:rFonts w:ascii="Arial" w:hAnsi="Arial" w:cs="Arial"/>
          <w:color w:val="auto"/>
        </w:rPr>
        <w:t xml:space="preserve"> operates, provides </w:t>
      </w:r>
      <w:proofErr w:type="gramStart"/>
      <w:r w:rsidRPr="00882BC0">
        <w:rPr>
          <w:rFonts w:ascii="Arial" w:hAnsi="Arial" w:cs="Arial"/>
          <w:color w:val="auto"/>
        </w:rPr>
        <w:t>the majority of</w:t>
      </w:r>
      <w:proofErr w:type="gramEnd"/>
      <w:r w:rsidRPr="00882BC0">
        <w:rPr>
          <w:rFonts w:ascii="Arial" w:hAnsi="Arial" w:cs="Arial"/>
          <w:color w:val="auto"/>
        </w:rPr>
        <w:t xml:space="preserve"> its funding in the form of grants and prescribes the terms of many of the transactions that the </w:t>
      </w:r>
      <w:r w:rsidR="00FB26D9" w:rsidRPr="00882BC0">
        <w:rPr>
          <w:rFonts w:ascii="Arial" w:hAnsi="Arial" w:cs="Arial"/>
          <w:color w:val="auto"/>
        </w:rPr>
        <w:t>Authority</w:t>
      </w:r>
      <w:r w:rsidRPr="00882BC0">
        <w:rPr>
          <w:rFonts w:ascii="Arial" w:hAnsi="Arial" w:cs="Arial"/>
          <w:color w:val="auto"/>
        </w:rPr>
        <w:t xml:space="preserve"> has with other parties.  </w:t>
      </w:r>
      <w:r w:rsidRPr="003355C5">
        <w:rPr>
          <w:rFonts w:ascii="Arial" w:hAnsi="Arial" w:cs="Arial"/>
          <w:color w:val="auto"/>
        </w:rPr>
        <w:t xml:space="preserve">Grants received from government departments are set out in Note </w:t>
      </w:r>
      <w:r w:rsidR="00CC6E04" w:rsidRPr="003355C5">
        <w:rPr>
          <w:rFonts w:ascii="Arial" w:hAnsi="Arial" w:cs="Arial"/>
          <w:color w:val="auto"/>
        </w:rPr>
        <w:t>30</w:t>
      </w:r>
      <w:r w:rsidRPr="003355C5">
        <w:rPr>
          <w:rFonts w:ascii="Arial" w:hAnsi="Arial" w:cs="Arial"/>
          <w:color w:val="auto"/>
        </w:rPr>
        <w:t>. Grant receipts</w:t>
      </w:r>
      <w:r w:rsidR="008F1C1C" w:rsidRPr="003355C5">
        <w:rPr>
          <w:rFonts w:ascii="Arial" w:hAnsi="Arial" w:cs="Arial"/>
          <w:color w:val="auto"/>
        </w:rPr>
        <w:t xml:space="preserve"> in advance</w:t>
      </w:r>
      <w:r w:rsidRPr="003355C5">
        <w:rPr>
          <w:rFonts w:ascii="Arial" w:hAnsi="Arial" w:cs="Arial"/>
          <w:color w:val="auto"/>
        </w:rPr>
        <w:t xml:space="preserve"> at 31 March 20</w:t>
      </w:r>
      <w:r w:rsidR="00C410EA" w:rsidRPr="003355C5">
        <w:rPr>
          <w:rFonts w:ascii="Arial" w:hAnsi="Arial" w:cs="Arial"/>
          <w:color w:val="auto"/>
        </w:rPr>
        <w:t>2</w:t>
      </w:r>
      <w:r w:rsidR="00A2555A">
        <w:rPr>
          <w:rFonts w:ascii="Arial" w:hAnsi="Arial" w:cs="Arial"/>
          <w:color w:val="auto"/>
        </w:rPr>
        <w:t>3</w:t>
      </w:r>
      <w:r w:rsidRPr="003355C5">
        <w:rPr>
          <w:rFonts w:ascii="Arial" w:hAnsi="Arial" w:cs="Arial"/>
          <w:color w:val="auto"/>
        </w:rPr>
        <w:t xml:space="preserve"> are shown in Note 3</w:t>
      </w:r>
      <w:r w:rsidR="008F1C1C" w:rsidRPr="003355C5">
        <w:rPr>
          <w:rFonts w:ascii="Arial" w:hAnsi="Arial" w:cs="Arial"/>
          <w:color w:val="auto"/>
        </w:rPr>
        <w:t>0</w:t>
      </w:r>
      <w:r w:rsidRPr="00882BC0">
        <w:rPr>
          <w:rFonts w:ascii="Arial" w:hAnsi="Arial" w:cs="Arial"/>
          <w:color w:val="auto"/>
        </w:rPr>
        <w:t>.</w:t>
      </w:r>
    </w:p>
    <w:p w14:paraId="04E254EC" w14:textId="77777777" w:rsidR="00937ED4" w:rsidRPr="001B0885" w:rsidRDefault="00937ED4" w:rsidP="00253174">
      <w:pPr>
        <w:pStyle w:val="headc"/>
        <w:jc w:val="both"/>
        <w:rPr>
          <w:rFonts w:ascii="Arial" w:hAnsi="Arial" w:cs="Arial"/>
        </w:rPr>
      </w:pPr>
      <w:bookmarkStart w:id="58" w:name="_Hlk106105707"/>
      <w:bookmarkStart w:id="59" w:name="_Hlk72754910"/>
      <w:r w:rsidRPr="00FD74C8">
        <w:rPr>
          <w:rFonts w:ascii="Arial" w:hAnsi="Arial" w:cs="Arial"/>
        </w:rPr>
        <w:t>East Sussex County Council</w:t>
      </w:r>
    </w:p>
    <w:p w14:paraId="79E08579" w14:textId="68DACB40" w:rsidR="00937ED4" w:rsidRPr="001B0885" w:rsidRDefault="00937ED4" w:rsidP="00AE541C">
      <w:pPr>
        <w:pStyle w:val="headc"/>
        <w:spacing w:before="0" w:beforeAutospacing="0" w:after="120" w:afterAutospacing="0"/>
        <w:jc w:val="both"/>
        <w:rPr>
          <w:rFonts w:ascii="Arial" w:hAnsi="Arial" w:cs="Arial"/>
          <w:b w:val="0"/>
        </w:rPr>
      </w:pPr>
      <w:r w:rsidRPr="00E05DA2">
        <w:rPr>
          <w:rFonts w:ascii="Arial" w:hAnsi="Arial" w:cs="Arial"/>
          <w:b w:val="0"/>
        </w:rPr>
        <w:t xml:space="preserve">East Sussex County Council provides financial services to </w:t>
      </w:r>
      <w:r w:rsidR="00685ECB" w:rsidRPr="00E05DA2">
        <w:rPr>
          <w:rFonts w:ascii="Arial" w:hAnsi="Arial" w:cs="Arial"/>
          <w:b w:val="0"/>
        </w:rPr>
        <w:t xml:space="preserve">the </w:t>
      </w:r>
      <w:r w:rsidRPr="00E05DA2">
        <w:rPr>
          <w:rFonts w:ascii="Arial" w:hAnsi="Arial" w:cs="Arial"/>
          <w:b w:val="0"/>
        </w:rPr>
        <w:t xml:space="preserve">Authority.  The arrangement has been in operation since 1997. The services provided include accounts payable, accounts </w:t>
      </w:r>
      <w:r w:rsidRPr="000A2C1A">
        <w:rPr>
          <w:rFonts w:ascii="Arial" w:hAnsi="Arial" w:cs="Arial"/>
          <w:b w:val="0"/>
        </w:rPr>
        <w:t>receivable, payroll, treasury</w:t>
      </w:r>
      <w:r w:rsidR="005271E9" w:rsidRPr="000A2C1A">
        <w:rPr>
          <w:rFonts w:ascii="Arial" w:hAnsi="Arial" w:cs="Arial"/>
          <w:b w:val="0"/>
        </w:rPr>
        <w:t xml:space="preserve"> manag</w:t>
      </w:r>
      <w:r w:rsidR="005271E9" w:rsidRPr="0075271E">
        <w:rPr>
          <w:rFonts w:ascii="Arial" w:hAnsi="Arial" w:cs="Arial"/>
          <w:b w:val="0"/>
        </w:rPr>
        <w:t>ement, accountancy and internal audit</w:t>
      </w:r>
      <w:r w:rsidRPr="00FD74C8">
        <w:rPr>
          <w:rFonts w:ascii="Arial" w:hAnsi="Arial" w:cs="Arial"/>
          <w:b w:val="0"/>
        </w:rPr>
        <w:t xml:space="preserve">.  </w:t>
      </w:r>
      <w:r w:rsidR="004D63D7" w:rsidRPr="003F363C">
        <w:rPr>
          <w:rFonts w:ascii="Arial" w:hAnsi="Arial" w:cs="Arial"/>
          <w:b w:val="0"/>
        </w:rPr>
        <w:t xml:space="preserve">The cost of these services was </w:t>
      </w:r>
      <w:r w:rsidR="004D63D7" w:rsidRPr="004C5676">
        <w:rPr>
          <w:rFonts w:ascii="Arial" w:hAnsi="Arial"/>
          <w:b w:val="0"/>
        </w:rPr>
        <w:t>£0.</w:t>
      </w:r>
      <w:r w:rsidR="004D63D7" w:rsidRPr="00442922">
        <w:rPr>
          <w:rFonts w:ascii="Arial" w:hAnsi="Arial" w:cs="Arial"/>
          <w:b w:val="0"/>
        </w:rPr>
        <w:t>2</w:t>
      </w:r>
      <w:r w:rsidR="00971A87" w:rsidRPr="00442922">
        <w:rPr>
          <w:rFonts w:ascii="Arial" w:hAnsi="Arial" w:cs="Arial"/>
          <w:b w:val="0"/>
        </w:rPr>
        <w:t>2</w:t>
      </w:r>
      <w:r w:rsidR="00963674" w:rsidRPr="00442922">
        <w:rPr>
          <w:rFonts w:ascii="Arial" w:hAnsi="Arial" w:cs="Arial"/>
          <w:b w:val="0"/>
        </w:rPr>
        <w:t>1</w:t>
      </w:r>
      <w:r w:rsidR="004D63D7" w:rsidRPr="00442922">
        <w:rPr>
          <w:rFonts w:ascii="Arial" w:hAnsi="Arial" w:cs="Arial"/>
          <w:b w:val="0"/>
        </w:rPr>
        <w:t>m</w:t>
      </w:r>
      <w:r w:rsidR="001B7A50" w:rsidRPr="003F363C">
        <w:rPr>
          <w:rFonts w:ascii="Arial" w:hAnsi="Arial" w:cs="Arial"/>
          <w:b w:val="0"/>
        </w:rPr>
        <w:t xml:space="preserve"> </w:t>
      </w:r>
      <w:r w:rsidR="00FD74C8" w:rsidRPr="0009390B">
        <w:rPr>
          <w:rFonts w:ascii="Arial" w:hAnsi="Arial" w:cs="Arial"/>
          <w:b w:val="0"/>
        </w:rPr>
        <w:t>for</w:t>
      </w:r>
      <w:r w:rsidR="001B7A50" w:rsidRPr="0009390B">
        <w:rPr>
          <w:rFonts w:ascii="Arial" w:hAnsi="Arial" w:cs="Arial"/>
          <w:b w:val="0"/>
        </w:rPr>
        <w:t xml:space="preserve"> 20</w:t>
      </w:r>
      <w:r w:rsidR="000F5402" w:rsidRPr="0009390B">
        <w:rPr>
          <w:rFonts w:ascii="Arial" w:hAnsi="Arial" w:cs="Arial"/>
          <w:b w:val="0"/>
        </w:rPr>
        <w:t>2</w:t>
      </w:r>
      <w:r w:rsidR="00A2555A">
        <w:rPr>
          <w:rFonts w:ascii="Arial" w:hAnsi="Arial" w:cs="Arial"/>
          <w:b w:val="0"/>
        </w:rPr>
        <w:t>2</w:t>
      </w:r>
      <w:r w:rsidR="006352A7" w:rsidRPr="0009390B">
        <w:rPr>
          <w:rFonts w:ascii="Arial" w:hAnsi="Arial" w:cs="Arial"/>
          <w:b w:val="0"/>
        </w:rPr>
        <w:t>/2</w:t>
      </w:r>
      <w:r w:rsidR="00A2555A">
        <w:rPr>
          <w:rFonts w:ascii="Arial" w:hAnsi="Arial" w:cs="Arial"/>
          <w:b w:val="0"/>
        </w:rPr>
        <w:t>3</w:t>
      </w:r>
      <w:r w:rsidR="001B7A50" w:rsidRPr="0009390B">
        <w:rPr>
          <w:rFonts w:ascii="Arial" w:hAnsi="Arial" w:cs="Arial"/>
          <w:b w:val="0"/>
        </w:rPr>
        <w:t xml:space="preserve"> (£0.</w:t>
      </w:r>
      <w:r w:rsidR="0009390B" w:rsidRPr="0009390B">
        <w:rPr>
          <w:rFonts w:ascii="Arial" w:hAnsi="Arial" w:cs="Arial"/>
          <w:b w:val="0"/>
        </w:rPr>
        <w:t>2</w:t>
      </w:r>
      <w:r w:rsidR="00A2555A">
        <w:rPr>
          <w:rFonts w:ascii="Arial" w:hAnsi="Arial" w:cs="Arial"/>
          <w:b w:val="0"/>
        </w:rPr>
        <w:t>24</w:t>
      </w:r>
      <w:r w:rsidR="004D63D7" w:rsidRPr="0009390B">
        <w:rPr>
          <w:rFonts w:ascii="Arial" w:hAnsi="Arial" w:cs="Arial"/>
          <w:b w:val="0"/>
        </w:rPr>
        <w:t xml:space="preserve">m </w:t>
      </w:r>
      <w:r w:rsidR="00FD74C8" w:rsidRPr="0009390B">
        <w:rPr>
          <w:rFonts w:ascii="Arial" w:hAnsi="Arial" w:cs="Arial"/>
          <w:b w:val="0"/>
        </w:rPr>
        <w:t>for</w:t>
      </w:r>
      <w:r w:rsidR="004D63D7" w:rsidRPr="0009390B">
        <w:rPr>
          <w:rFonts w:ascii="Arial" w:hAnsi="Arial" w:cs="Arial"/>
          <w:b w:val="0"/>
        </w:rPr>
        <w:t xml:space="preserve"> 20</w:t>
      </w:r>
      <w:r w:rsidR="0009390B" w:rsidRPr="0009390B">
        <w:rPr>
          <w:rFonts w:ascii="Arial" w:hAnsi="Arial" w:cs="Arial"/>
          <w:b w:val="0"/>
        </w:rPr>
        <w:t>2</w:t>
      </w:r>
      <w:r w:rsidR="00A2555A">
        <w:rPr>
          <w:rFonts w:ascii="Arial" w:hAnsi="Arial" w:cs="Arial"/>
          <w:b w:val="0"/>
        </w:rPr>
        <w:t>1</w:t>
      </w:r>
      <w:r w:rsidR="006352A7" w:rsidRPr="0009390B">
        <w:rPr>
          <w:rFonts w:ascii="Arial" w:hAnsi="Arial" w:cs="Arial"/>
          <w:b w:val="0"/>
        </w:rPr>
        <w:t>/2</w:t>
      </w:r>
      <w:r w:rsidR="00A2555A">
        <w:rPr>
          <w:rFonts w:ascii="Arial" w:hAnsi="Arial" w:cs="Arial"/>
          <w:b w:val="0"/>
        </w:rPr>
        <w:t>2</w:t>
      </w:r>
      <w:r w:rsidR="004D63D7" w:rsidRPr="0009390B">
        <w:rPr>
          <w:rFonts w:ascii="Arial" w:hAnsi="Arial" w:cs="Arial"/>
          <w:b w:val="0"/>
        </w:rPr>
        <w:t>)</w:t>
      </w:r>
      <w:r w:rsidR="001B0885" w:rsidRPr="0009390B">
        <w:rPr>
          <w:rFonts w:ascii="Arial" w:hAnsi="Arial" w:cs="Arial"/>
          <w:b w:val="0"/>
        </w:rPr>
        <w:t>.</w:t>
      </w:r>
    </w:p>
    <w:p w14:paraId="356D6573" w14:textId="77777777" w:rsidR="00290968" w:rsidRPr="00E05DA2" w:rsidRDefault="00290968" w:rsidP="00CF447C">
      <w:pPr>
        <w:pStyle w:val="headc"/>
        <w:jc w:val="both"/>
        <w:rPr>
          <w:rFonts w:ascii="Arial" w:hAnsi="Arial" w:cs="Arial"/>
        </w:rPr>
      </w:pPr>
      <w:r w:rsidRPr="00E05DA2">
        <w:rPr>
          <w:rFonts w:ascii="Arial" w:hAnsi="Arial" w:cs="Arial"/>
        </w:rPr>
        <w:t>Brighton &amp; Hove City Council</w:t>
      </w:r>
    </w:p>
    <w:p w14:paraId="1B88D726" w14:textId="2B699716" w:rsidR="00C31308" w:rsidRDefault="00CF447C" w:rsidP="000A2EFB">
      <w:pPr>
        <w:pStyle w:val="headc"/>
        <w:spacing w:before="0" w:beforeAutospacing="0" w:after="240" w:afterAutospacing="0"/>
        <w:jc w:val="both"/>
        <w:rPr>
          <w:rFonts w:ascii="Arial" w:hAnsi="Arial" w:cs="Arial"/>
          <w:b w:val="0"/>
        </w:rPr>
      </w:pPr>
      <w:r w:rsidRPr="000A2C1A">
        <w:rPr>
          <w:rFonts w:ascii="Arial" w:hAnsi="Arial" w:cs="Arial"/>
          <w:b w:val="0"/>
        </w:rPr>
        <w:t xml:space="preserve">Brighton &amp; Hove City Council provide legal services </w:t>
      </w:r>
      <w:r w:rsidR="00A41078" w:rsidRPr="000A2C1A">
        <w:rPr>
          <w:rFonts w:ascii="Arial" w:hAnsi="Arial" w:cs="Arial"/>
          <w:b w:val="0"/>
        </w:rPr>
        <w:t xml:space="preserve">and the Monitoring Officer </w:t>
      </w:r>
      <w:r w:rsidRPr="0075271E">
        <w:rPr>
          <w:rFonts w:ascii="Arial" w:hAnsi="Arial" w:cs="Arial"/>
          <w:b w:val="0"/>
        </w:rPr>
        <w:t xml:space="preserve">to </w:t>
      </w:r>
      <w:r w:rsidR="00685ECB" w:rsidRPr="00D64549">
        <w:rPr>
          <w:rFonts w:ascii="Arial" w:hAnsi="Arial" w:cs="Arial"/>
          <w:b w:val="0"/>
        </w:rPr>
        <w:t>the</w:t>
      </w:r>
      <w:r w:rsidRPr="00D64549">
        <w:rPr>
          <w:rFonts w:ascii="Arial" w:hAnsi="Arial" w:cs="Arial"/>
          <w:b w:val="0"/>
        </w:rPr>
        <w:t xml:space="preserve"> Fire </w:t>
      </w:r>
      <w:r w:rsidR="00FA10AA" w:rsidRPr="00D64549">
        <w:rPr>
          <w:rFonts w:ascii="Arial" w:hAnsi="Arial" w:cs="Arial"/>
          <w:b w:val="0"/>
        </w:rPr>
        <w:t>Authority</w:t>
      </w:r>
      <w:r w:rsidR="00FA10AA" w:rsidRPr="00F64346">
        <w:rPr>
          <w:rFonts w:ascii="Arial" w:hAnsi="Arial" w:cs="Arial"/>
          <w:b w:val="0"/>
        </w:rPr>
        <w:t xml:space="preserve"> and</w:t>
      </w:r>
      <w:r w:rsidR="00A41078" w:rsidRPr="00F64346">
        <w:rPr>
          <w:rFonts w:ascii="Arial" w:hAnsi="Arial" w:cs="Arial"/>
          <w:b w:val="0"/>
        </w:rPr>
        <w:t xml:space="preserve"> have done so since 1997.</w:t>
      </w:r>
      <w:r w:rsidR="005671DB" w:rsidRPr="00FD74C8">
        <w:rPr>
          <w:rFonts w:ascii="Arial" w:hAnsi="Arial" w:cs="Arial"/>
          <w:b w:val="0"/>
        </w:rPr>
        <w:t xml:space="preserve">  </w:t>
      </w:r>
      <w:r w:rsidR="005671DB" w:rsidRPr="003F363C">
        <w:rPr>
          <w:rFonts w:ascii="Arial" w:hAnsi="Arial" w:cs="Arial"/>
          <w:b w:val="0"/>
        </w:rPr>
        <w:t xml:space="preserve">The cost of these services was </w:t>
      </w:r>
      <w:r w:rsidR="001B7A50" w:rsidRPr="004C5676">
        <w:rPr>
          <w:rFonts w:ascii="Arial" w:hAnsi="Arial"/>
          <w:b w:val="0"/>
        </w:rPr>
        <w:t>£0.</w:t>
      </w:r>
      <w:r w:rsidR="00963674" w:rsidRPr="00442922">
        <w:rPr>
          <w:rFonts w:ascii="Arial" w:hAnsi="Arial" w:cs="Arial"/>
          <w:b w:val="0"/>
        </w:rPr>
        <w:t>098</w:t>
      </w:r>
      <w:r w:rsidR="001B7A50" w:rsidRPr="00442922">
        <w:rPr>
          <w:rFonts w:ascii="Arial" w:hAnsi="Arial" w:cs="Arial"/>
          <w:b w:val="0"/>
        </w:rPr>
        <w:t>m</w:t>
      </w:r>
      <w:r w:rsidR="001B7A50" w:rsidRPr="003F363C">
        <w:rPr>
          <w:rFonts w:ascii="Arial" w:hAnsi="Arial" w:cs="Arial"/>
          <w:b w:val="0"/>
        </w:rPr>
        <w:t xml:space="preserve"> </w:t>
      </w:r>
      <w:r w:rsidR="00FD74C8" w:rsidRPr="0009390B">
        <w:rPr>
          <w:rFonts w:ascii="Arial" w:hAnsi="Arial" w:cs="Arial"/>
          <w:b w:val="0"/>
        </w:rPr>
        <w:t>for</w:t>
      </w:r>
      <w:r w:rsidR="001B7A50" w:rsidRPr="0009390B">
        <w:rPr>
          <w:rFonts w:ascii="Arial" w:hAnsi="Arial" w:cs="Arial"/>
          <w:b w:val="0"/>
        </w:rPr>
        <w:t xml:space="preserve"> 20</w:t>
      </w:r>
      <w:r w:rsidR="007000C3" w:rsidRPr="0009390B">
        <w:rPr>
          <w:rFonts w:ascii="Arial" w:hAnsi="Arial" w:cs="Arial"/>
          <w:b w:val="0"/>
        </w:rPr>
        <w:t>2</w:t>
      </w:r>
      <w:r w:rsidR="00A2555A">
        <w:rPr>
          <w:rFonts w:ascii="Arial" w:hAnsi="Arial" w:cs="Arial"/>
          <w:b w:val="0"/>
        </w:rPr>
        <w:t>2</w:t>
      </w:r>
      <w:r w:rsidR="006352A7" w:rsidRPr="0009390B">
        <w:rPr>
          <w:rFonts w:ascii="Arial" w:hAnsi="Arial" w:cs="Arial"/>
          <w:b w:val="0"/>
        </w:rPr>
        <w:t>/2</w:t>
      </w:r>
      <w:r w:rsidR="00A2555A">
        <w:rPr>
          <w:rFonts w:ascii="Arial" w:hAnsi="Arial" w:cs="Arial"/>
          <w:b w:val="0"/>
        </w:rPr>
        <w:t>3</w:t>
      </w:r>
      <w:r w:rsidR="001B7A50" w:rsidRPr="0009390B">
        <w:rPr>
          <w:rFonts w:ascii="Arial" w:hAnsi="Arial" w:cs="Arial"/>
          <w:b w:val="0"/>
        </w:rPr>
        <w:t xml:space="preserve"> (£0.1</w:t>
      </w:r>
      <w:r w:rsidR="0009390B" w:rsidRPr="0009390B">
        <w:rPr>
          <w:rFonts w:ascii="Arial" w:hAnsi="Arial" w:cs="Arial"/>
          <w:b w:val="0"/>
        </w:rPr>
        <w:t>1</w:t>
      </w:r>
      <w:r w:rsidR="00A2555A">
        <w:rPr>
          <w:rFonts w:ascii="Arial" w:hAnsi="Arial" w:cs="Arial"/>
          <w:b w:val="0"/>
        </w:rPr>
        <w:t>3</w:t>
      </w:r>
      <w:r w:rsidR="001B7A50" w:rsidRPr="0009390B">
        <w:rPr>
          <w:rFonts w:ascii="Arial" w:hAnsi="Arial" w:cs="Arial"/>
          <w:b w:val="0"/>
        </w:rPr>
        <w:t xml:space="preserve">m </w:t>
      </w:r>
      <w:r w:rsidR="00FD74C8" w:rsidRPr="0009390B">
        <w:rPr>
          <w:rFonts w:ascii="Arial" w:hAnsi="Arial" w:cs="Arial"/>
          <w:b w:val="0"/>
        </w:rPr>
        <w:t>for</w:t>
      </w:r>
      <w:r w:rsidR="001B7A50" w:rsidRPr="0009390B">
        <w:rPr>
          <w:rFonts w:ascii="Arial" w:hAnsi="Arial" w:cs="Arial"/>
          <w:b w:val="0"/>
        </w:rPr>
        <w:t xml:space="preserve"> 20</w:t>
      </w:r>
      <w:r w:rsidR="0009390B" w:rsidRPr="0009390B">
        <w:rPr>
          <w:rFonts w:ascii="Arial" w:hAnsi="Arial" w:cs="Arial"/>
          <w:b w:val="0"/>
        </w:rPr>
        <w:t>2</w:t>
      </w:r>
      <w:r w:rsidR="00A2555A">
        <w:rPr>
          <w:rFonts w:ascii="Arial" w:hAnsi="Arial" w:cs="Arial"/>
          <w:b w:val="0"/>
        </w:rPr>
        <w:t>1</w:t>
      </w:r>
      <w:r w:rsidR="006352A7" w:rsidRPr="0009390B">
        <w:rPr>
          <w:rFonts w:ascii="Arial" w:hAnsi="Arial" w:cs="Arial"/>
          <w:b w:val="0"/>
        </w:rPr>
        <w:t>/2</w:t>
      </w:r>
      <w:r w:rsidR="00A2555A">
        <w:rPr>
          <w:rFonts w:ascii="Arial" w:hAnsi="Arial" w:cs="Arial"/>
          <w:b w:val="0"/>
        </w:rPr>
        <w:t>2</w:t>
      </w:r>
      <w:r w:rsidR="004D63D7" w:rsidRPr="0009390B">
        <w:rPr>
          <w:rFonts w:ascii="Arial" w:hAnsi="Arial" w:cs="Arial"/>
          <w:b w:val="0"/>
        </w:rPr>
        <w:t>)</w:t>
      </w:r>
      <w:r w:rsidR="001B0885" w:rsidRPr="0009390B">
        <w:rPr>
          <w:rFonts w:ascii="Arial" w:hAnsi="Arial" w:cs="Arial"/>
          <w:b w:val="0"/>
        </w:rPr>
        <w:t>.</w:t>
      </w:r>
    </w:p>
    <w:bookmarkEnd w:id="58"/>
    <w:bookmarkEnd w:id="59"/>
    <w:p w14:paraId="3EB60E46" w14:textId="251A3990" w:rsidR="00884E58" w:rsidRPr="00442922" w:rsidRDefault="00C0486D" w:rsidP="00442922">
      <w:pPr>
        <w:pStyle w:val="headc"/>
        <w:spacing w:before="0" w:beforeAutospacing="0" w:after="120" w:afterAutospacing="0"/>
        <w:rPr>
          <w:rFonts w:ascii="Arial" w:hAnsi="Arial" w:cs="Arial"/>
        </w:rPr>
      </w:pPr>
      <w:r w:rsidRPr="00442922">
        <w:rPr>
          <w:rFonts w:ascii="Arial" w:hAnsi="Arial" w:cs="Arial"/>
        </w:rPr>
        <w:t>Fire &amp; Rescue Indemnity Company Limited</w:t>
      </w:r>
    </w:p>
    <w:p w14:paraId="5CFB31C4" w14:textId="4A13AD86" w:rsidR="00C0486D" w:rsidRDefault="00C0486D" w:rsidP="00253174">
      <w:pPr>
        <w:pStyle w:val="headc"/>
        <w:jc w:val="both"/>
        <w:rPr>
          <w:rFonts w:ascii="Arial" w:hAnsi="Arial" w:cs="Arial"/>
          <w:b w:val="0"/>
          <w:bCs w:val="0"/>
        </w:rPr>
      </w:pPr>
      <w:r w:rsidRPr="00442922">
        <w:rPr>
          <w:rFonts w:ascii="Arial" w:hAnsi="Arial" w:cs="Arial"/>
          <w:b w:val="0"/>
          <w:bCs w:val="0"/>
        </w:rPr>
        <w:t xml:space="preserve">From 1 April 2019 the Authority has been a member of the Fire and Rescue Indemnity Company Limited (FRIC) along with </w:t>
      </w:r>
      <w:proofErr w:type="gramStart"/>
      <w:r w:rsidRPr="00442922">
        <w:rPr>
          <w:rFonts w:ascii="Arial" w:hAnsi="Arial" w:cs="Arial"/>
          <w:b w:val="0"/>
          <w:bCs w:val="0"/>
        </w:rPr>
        <w:t>a number of</w:t>
      </w:r>
      <w:proofErr w:type="gramEnd"/>
      <w:r w:rsidRPr="00442922">
        <w:rPr>
          <w:rFonts w:ascii="Arial" w:hAnsi="Arial" w:cs="Arial"/>
          <w:b w:val="0"/>
          <w:bCs w:val="0"/>
        </w:rPr>
        <w:t xml:space="preserve"> other fire &amp; rescue services.  The company began trading in November 2015 and is a hybrid discretionary mutual.  The </w:t>
      </w:r>
      <w:r w:rsidRPr="003200E9">
        <w:rPr>
          <w:rFonts w:ascii="Arial" w:hAnsi="Arial" w:cs="Arial"/>
          <w:b w:val="0"/>
          <w:bCs w:val="0"/>
        </w:rPr>
        <w:t>Authority’s risk protection arrangements are provided through the pooled fund of the company.  During 2022/23 the Au</w:t>
      </w:r>
      <w:r w:rsidR="00B118E2" w:rsidRPr="003200E9">
        <w:rPr>
          <w:rFonts w:ascii="Arial" w:hAnsi="Arial" w:cs="Arial"/>
          <w:b w:val="0"/>
          <w:bCs w:val="0"/>
        </w:rPr>
        <w:t>th</w:t>
      </w:r>
      <w:r w:rsidRPr="003200E9">
        <w:rPr>
          <w:rFonts w:ascii="Arial" w:hAnsi="Arial" w:cs="Arial"/>
          <w:b w:val="0"/>
          <w:bCs w:val="0"/>
        </w:rPr>
        <w:t xml:space="preserve">ority </w:t>
      </w:r>
      <w:proofErr w:type="gramStart"/>
      <w:r w:rsidRPr="003200E9">
        <w:rPr>
          <w:rFonts w:ascii="Arial" w:hAnsi="Arial" w:cs="Arial"/>
          <w:b w:val="0"/>
          <w:bCs w:val="0"/>
        </w:rPr>
        <w:t>made a contribution</w:t>
      </w:r>
      <w:proofErr w:type="gramEnd"/>
      <w:r w:rsidRPr="003200E9">
        <w:rPr>
          <w:rFonts w:ascii="Arial" w:hAnsi="Arial" w:cs="Arial"/>
          <w:b w:val="0"/>
          <w:bCs w:val="0"/>
        </w:rPr>
        <w:t xml:space="preserve"> of £0.</w:t>
      </w:r>
      <w:r w:rsidR="0061139A" w:rsidRPr="003200E9">
        <w:rPr>
          <w:rFonts w:ascii="Arial" w:hAnsi="Arial" w:cs="Arial"/>
          <w:b w:val="0"/>
          <w:bCs w:val="0"/>
        </w:rPr>
        <w:t>439</w:t>
      </w:r>
      <w:r w:rsidRPr="003200E9">
        <w:rPr>
          <w:rFonts w:ascii="Arial" w:hAnsi="Arial" w:cs="Arial"/>
          <w:b w:val="0"/>
          <w:bCs w:val="0"/>
        </w:rPr>
        <w:t>m to the company for the year ending 31 October 2023 with £0.</w:t>
      </w:r>
      <w:r w:rsidR="003200E9" w:rsidRPr="003200E9">
        <w:rPr>
          <w:rFonts w:ascii="Arial" w:hAnsi="Arial" w:cs="Arial"/>
          <w:b w:val="0"/>
          <w:bCs w:val="0"/>
        </w:rPr>
        <w:t>183</w:t>
      </w:r>
      <w:r w:rsidRPr="003200E9">
        <w:rPr>
          <w:rFonts w:ascii="Arial" w:hAnsi="Arial" w:cs="Arial"/>
          <w:b w:val="0"/>
          <w:bCs w:val="0"/>
        </w:rPr>
        <w:t>m of this t</w:t>
      </w:r>
      <w:r w:rsidR="00603DFF">
        <w:rPr>
          <w:rFonts w:ascii="Arial" w:hAnsi="Arial" w:cs="Arial"/>
          <w:b w:val="0"/>
          <w:bCs w:val="0"/>
        </w:rPr>
        <w:t>r</w:t>
      </w:r>
      <w:r w:rsidRPr="003200E9">
        <w:rPr>
          <w:rFonts w:ascii="Arial" w:hAnsi="Arial" w:cs="Arial"/>
          <w:b w:val="0"/>
          <w:bCs w:val="0"/>
        </w:rPr>
        <w:t>eated as an expense in 2022/23.</w:t>
      </w:r>
    </w:p>
    <w:p w14:paraId="028443A6" w14:textId="77777777" w:rsidR="00360448" w:rsidRPr="008C684F" w:rsidRDefault="00360448" w:rsidP="00360448">
      <w:pPr>
        <w:pStyle w:val="headc"/>
        <w:jc w:val="both"/>
        <w:rPr>
          <w:rFonts w:ascii="Arial" w:hAnsi="Arial" w:cs="Arial"/>
        </w:rPr>
      </w:pPr>
      <w:r w:rsidRPr="008C684F">
        <w:rPr>
          <w:rFonts w:ascii="Arial" w:hAnsi="Arial" w:cs="Arial"/>
        </w:rPr>
        <w:t>West Yorkshire Pension Fund (WYPF)</w:t>
      </w:r>
    </w:p>
    <w:p w14:paraId="2723E1F1" w14:textId="76F0E94A" w:rsidR="00360448" w:rsidRPr="00442922" w:rsidRDefault="00360448" w:rsidP="00360448">
      <w:pPr>
        <w:pStyle w:val="headc"/>
        <w:jc w:val="both"/>
        <w:rPr>
          <w:rFonts w:ascii="Arial" w:hAnsi="Arial" w:cs="Arial"/>
          <w:b w:val="0"/>
          <w:bCs w:val="0"/>
        </w:rPr>
      </w:pPr>
      <w:r w:rsidRPr="00360448">
        <w:rPr>
          <w:rFonts w:ascii="Arial" w:hAnsi="Arial" w:cs="Arial"/>
          <w:b w:val="0"/>
          <w:bCs w:val="0"/>
        </w:rPr>
        <w:t>WYPF provides pension administration services to the Fire Authority (as scheme manager) in relation to the Firefighter’s Pension Scheme.  This arrangement has been in place since April 2020.  The cost of these services was £0.0</w:t>
      </w:r>
      <w:r w:rsidRPr="000130B2">
        <w:rPr>
          <w:rFonts w:ascii="Arial" w:hAnsi="Arial" w:cs="Arial"/>
          <w:b w:val="0"/>
          <w:bCs w:val="0"/>
        </w:rPr>
        <w:t>28</w:t>
      </w:r>
      <w:r w:rsidRPr="00360448">
        <w:rPr>
          <w:rFonts w:ascii="Arial" w:hAnsi="Arial" w:cs="Arial"/>
          <w:b w:val="0"/>
          <w:bCs w:val="0"/>
        </w:rPr>
        <w:t>m in 202</w:t>
      </w:r>
      <w:r w:rsidRPr="000130B2">
        <w:rPr>
          <w:rFonts w:ascii="Arial" w:hAnsi="Arial" w:cs="Arial"/>
          <w:b w:val="0"/>
          <w:bCs w:val="0"/>
        </w:rPr>
        <w:t>2</w:t>
      </w:r>
      <w:r w:rsidRPr="00360448">
        <w:rPr>
          <w:rFonts w:ascii="Arial" w:hAnsi="Arial" w:cs="Arial"/>
          <w:b w:val="0"/>
          <w:bCs w:val="0"/>
        </w:rPr>
        <w:t>/2</w:t>
      </w:r>
      <w:r w:rsidRPr="000130B2">
        <w:rPr>
          <w:rFonts w:ascii="Arial" w:hAnsi="Arial" w:cs="Arial"/>
          <w:b w:val="0"/>
          <w:bCs w:val="0"/>
        </w:rPr>
        <w:t>3</w:t>
      </w:r>
      <w:r w:rsidRPr="00360448">
        <w:rPr>
          <w:rFonts w:ascii="Arial" w:hAnsi="Arial" w:cs="Arial"/>
          <w:b w:val="0"/>
          <w:bCs w:val="0"/>
        </w:rPr>
        <w:t xml:space="preserve"> </w:t>
      </w:r>
      <w:r w:rsidRPr="00991DE5">
        <w:rPr>
          <w:rFonts w:ascii="Arial" w:hAnsi="Arial" w:cs="Arial"/>
          <w:b w:val="0"/>
          <w:bCs w:val="0"/>
        </w:rPr>
        <w:t>(£0.0</w:t>
      </w:r>
      <w:r w:rsidR="00731800" w:rsidRPr="00991DE5">
        <w:rPr>
          <w:rFonts w:ascii="Arial" w:hAnsi="Arial" w:cs="Arial"/>
          <w:b w:val="0"/>
          <w:bCs w:val="0"/>
        </w:rPr>
        <w:t>19</w:t>
      </w:r>
      <w:r w:rsidRPr="00991DE5">
        <w:rPr>
          <w:rFonts w:ascii="Arial" w:hAnsi="Arial" w:cs="Arial"/>
          <w:b w:val="0"/>
          <w:bCs w:val="0"/>
        </w:rPr>
        <w:t>m in 2021/22).</w:t>
      </w:r>
    </w:p>
    <w:p w14:paraId="7B0A8B12" w14:textId="77777777" w:rsidR="00722DB1" w:rsidRPr="00882BC0" w:rsidRDefault="00722DB1" w:rsidP="00253174">
      <w:pPr>
        <w:pStyle w:val="headc"/>
        <w:jc w:val="both"/>
        <w:rPr>
          <w:rFonts w:ascii="Arial" w:hAnsi="Arial" w:cs="Arial"/>
        </w:rPr>
      </w:pPr>
      <w:r w:rsidRPr="00882BC0">
        <w:rPr>
          <w:rFonts w:ascii="Arial" w:hAnsi="Arial" w:cs="Arial"/>
        </w:rPr>
        <w:t xml:space="preserve">Members and </w:t>
      </w:r>
      <w:r w:rsidR="00A41078" w:rsidRPr="00882BC0">
        <w:rPr>
          <w:rFonts w:ascii="Arial" w:hAnsi="Arial" w:cs="Arial"/>
        </w:rPr>
        <w:t>Senior</w:t>
      </w:r>
      <w:r w:rsidRPr="00882BC0">
        <w:rPr>
          <w:rFonts w:ascii="Arial" w:hAnsi="Arial" w:cs="Arial"/>
        </w:rPr>
        <w:t xml:space="preserve"> Officers</w:t>
      </w:r>
    </w:p>
    <w:p w14:paraId="5CAADDB8" w14:textId="1D8EA7BC" w:rsidR="001E0A2A" w:rsidRDefault="00722DB1" w:rsidP="00AF0CAD">
      <w:pPr>
        <w:pStyle w:val="bodyindent"/>
        <w:spacing w:before="0" w:beforeAutospacing="0"/>
        <w:jc w:val="both"/>
        <w:rPr>
          <w:rFonts w:ascii="Arial" w:hAnsi="Arial" w:cs="Arial"/>
          <w:color w:val="0000FF"/>
        </w:rPr>
      </w:pPr>
      <w:r w:rsidRPr="00A836FD">
        <w:rPr>
          <w:rFonts w:ascii="Arial" w:hAnsi="Arial" w:cs="Arial"/>
          <w:color w:val="auto"/>
        </w:rPr>
        <w:t xml:space="preserve">Members of the </w:t>
      </w:r>
      <w:r w:rsidR="0096684A" w:rsidRPr="00A836FD">
        <w:rPr>
          <w:rFonts w:ascii="Arial" w:hAnsi="Arial" w:cs="Arial"/>
          <w:color w:val="auto"/>
        </w:rPr>
        <w:t>Fire Authority</w:t>
      </w:r>
      <w:r w:rsidRPr="00A836FD">
        <w:rPr>
          <w:rFonts w:ascii="Arial" w:hAnsi="Arial" w:cs="Arial"/>
          <w:color w:val="auto"/>
        </w:rPr>
        <w:t xml:space="preserve"> have direct control over the </w:t>
      </w:r>
      <w:r w:rsidR="0096684A" w:rsidRPr="00A836FD">
        <w:rPr>
          <w:rFonts w:ascii="Arial" w:hAnsi="Arial" w:cs="Arial"/>
          <w:color w:val="auto"/>
        </w:rPr>
        <w:t>Authority</w:t>
      </w:r>
      <w:r w:rsidRPr="00A836FD">
        <w:rPr>
          <w:rFonts w:ascii="Arial" w:hAnsi="Arial" w:cs="Arial"/>
          <w:color w:val="auto"/>
        </w:rPr>
        <w:t>’s financial and operating policies</w:t>
      </w:r>
      <w:r w:rsidRPr="003F363C">
        <w:rPr>
          <w:rFonts w:ascii="Arial" w:hAnsi="Arial" w:cs="Arial"/>
          <w:color w:val="auto"/>
        </w:rPr>
        <w:t xml:space="preserve">.  None of the Members or </w:t>
      </w:r>
      <w:r w:rsidR="00A41078" w:rsidRPr="003F363C">
        <w:rPr>
          <w:rFonts w:ascii="Arial" w:hAnsi="Arial" w:cs="Arial"/>
          <w:color w:val="auto"/>
        </w:rPr>
        <w:t>Senior</w:t>
      </w:r>
      <w:r w:rsidRPr="003F363C">
        <w:rPr>
          <w:rFonts w:ascii="Arial" w:hAnsi="Arial" w:cs="Arial"/>
          <w:color w:val="auto"/>
        </w:rPr>
        <w:t xml:space="preserve"> Officers had any interests in any related party transactions during the year.</w:t>
      </w:r>
      <w:r w:rsidRPr="00882BC0">
        <w:rPr>
          <w:rFonts w:ascii="Arial" w:hAnsi="Arial" w:cs="Arial"/>
          <w:color w:val="auto"/>
        </w:rPr>
        <w:t xml:space="preserve"> The Register of Members’ Interests is held at </w:t>
      </w:r>
      <w:r w:rsidR="0096684A" w:rsidRPr="00882BC0">
        <w:rPr>
          <w:rFonts w:ascii="Arial" w:hAnsi="Arial" w:cs="Arial"/>
          <w:color w:val="auto"/>
        </w:rPr>
        <w:t>Fire HQ</w:t>
      </w:r>
      <w:r w:rsidRPr="00882BC0">
        <w:rPr>
          <w:rFonts w:ascii="Arial" w:hAnsi="Arial" w:cs="Arial"/>
          <w:color w:val="auto"/>
        </w:rPr>
        <w:t xml:space="preserve">, </w:t>
      </w:r>
      <w:r w:rsidR="006807EB" w:rsidRPr="00882BC0">
        <w:rPr>
          <w:rFonts w:ascii="Arial" w:hAnsi="Arial" w:cs="Arial"/>
          <w:color w:val="auto"/>
        </w:rPr>
        <w:t>Lewes</w:t>
      </w:r>
      <w:r w:rsidRPr="00882BC0">
        <w:rPr>
          <w:rFonts w:ascii="Arial" w:hAnsi="Arial" w:cs="Arial"/>
          <w:color w:val="auto"/>
        </w:rPr>
        <w:t xml:space="preserve">, and is open to public inspection.  </w:t>
      </w:r>
      <w:r w:rsidRPr="00D94104">
        <w:rPr>
          <w:rFonts w:ascii="Arial" w:hAnsi="Arial" w:cs="Arial"/>
          <w:color w:val="auto"/>
        </w:rPr>
        <w:t xml:space="preserve">The total of </w:t>
      </w:r>
      <w:r w:rsidR="00E64C9B" w:rsidRPr="00D94104">
        <w:rPr>
          <w:rFonts w:ascii="Arial" w:hAnsi="Arial" w:cs="Arial"/>
          <w:color w:val="auto"/>
        </w:rPr>
        <w:t>members’ allowances paid in 20</w:t>
      </w:r>
      <w:r w:rsidR="00C410EA" w:rsidRPr="00D94104">
        <w:rPr>
          <w:rFonts w:ascii="Arial" w:hAnsi="Arial" w:cs="Arial"/>
          <w:color w:val="auto"/>
        </w:rPr>
        <w:t>2</w:t>
      </w:r>
      <w:r w:rsidR="00FA6067">
        <w:rPr>
          <w:rFonts w:ascii="Arial" w:hAnsi="Arial" w:cs="Arial"/>
          <w:color w:val="auto"/>
        </w:rPr>
        <w:t>2</w:t>
      </w:r>
      <w:r w:rsidR="006352A7" w:rsidRPr="00D94104">
        <w:rPr>
          <w:rFonts w:ascii="Arial" w:hAnsi="Arial" w:cs="Arial"/>
          <w:color w:val="auto"/>
        </w:rPr>
        <w:t>/</w:t>
      </w:r>
      <w:r w:rsidR="006352A7" w:rsidRPr="00562A36">
        <w:rPr>
          <w:rFonts w:ascii="Arial" w:hAnsi="Arial" w:cs="Arial"/>
          <w:color w:val="auto"/>
        </w:rPr>
        <w:t>2</w:t>
      </w:r>
      <w:r w:rsidR="00FA6067" w:rsidRPr="00562A36">
        <w:rPr>
          <w:rFonts w:ascii="Arial" w:hAnsi="Arial" w:cs="Arial"/>
          <w:color w:val="auto"/>
        </w:rPr>
        <w:t>3</w:t>
      </w:r>
      <w:r w:rsidRPr="00562A36">
        <w:rPr>
          <w:rFonts w:ascii="Arial" w:hAnsi="Arial" w:cs="Arial"/>
          <w:color w:val="auto"/>
        </w:rPr>
        <w:t xml:space="preserve"> </w:t>
      </w:r>
      <w:r w:rsidRPr="00BD6311">
        <w:rPr>
          <w:rFonts w:ascii="Arial" w:hAnsi="Arial" w:cs="Arial"/>
          <w:color w:val="auto"/>
        </w:rPr>
        <w:t>is shown in</w:t>
      </w:r>
      <w:r w:rsidRPr="00BD6311">
        <w:rPr>
          <w:rFonts w:ascii="Arial" w:hAnsi="Arial" w:cs="Arial"/>
          <w:color w:val="0000FF"/>
        </w:rPr>
        <w:t xml:space="preserve"> </w:t>
      </w:r>
      <w:r w:rsidRPr="00BD6311">
        <w:rPr>
          <w:rFonts w:ascii="Arial" w:hAnsi="Arial" w:cs="Arial"/>
          <w:color w:val="auto"/>
        </w:rPr>
        <w:t xml:space="preserve">Note </w:t>
      </w:r>
      <w:r w:rsidR="00EA1D27" w:rsidRPr="00BD6311">
        <w:rPr>
          <w:rFonts w:ascii="Arial" w:hAnsi="Arial" w:cs="Arial"/>
          <w:color w:val="auto"/>
        </w:rPr>
        <w:t>2</w:t>
      </w:r>
      <w:r w:rsidR="00CC6E04" w:rsidRPr="00BD6311">
        <w:rPr>
          <w:rFonts w:ascii="Arial" w:hAnsi="Arial" w:cs="Arial"/>
          <w:color w:val="auto"/>
        </w:rPr>
        <w:t>6</w:t>
      </w:r>
      <w:r w:rsidRPr="00562A36">
        <w:rPr>
          <w:rFonts w:ascii="Arial" w:hAnsi="Arial" w:cs="Arial"/>
          <w:color w:val="auto"/>
        </w:rPr>
        <w:t>.</w:t>
      </w:r>
      <w:r w:rsidRPr="00882BC0">
        <w:rPr>
          <w:rFonts w:ascii="Arial" w:hAnsi="Arial" w:cs="Arial"/>
          <w:color w:val="0000FF"/>
        </w:rPr>
        <w:t xml:space="preserve"> </w:t>
      </w:r>
    </w:p>
    <w:p w14:paraId="2EF0DD64" w14:textId="76C47185" w:rsidR="00B2593E" w:rsidRDefault="00B2593E" w:rsidP="00AF0CAD">
      <w:pPr>
        <w:pStyle w:val="bodyindent"/>
        <w:spacing w:before="0" w:beforeAutospacing="0"/>
        <w:jc w:val="both"/>
        <w:rPr>
          <w:rFonts w:ascii="Arial" w:hAnsi="Arial" w:cs="Arial"/>
          <w:color w:val="0000FF"/>
        </w:rPr>
      </w:pPr>
    </w:p>
    <w:p w14:paraId="1D162310" w14:textId="77777777" w:rsidR="00C62440" w:rsidRDefault="00C62440" w:rsidP="00AF0CAD">
      <w:pPr>
        <w:pStyle w:val="bodyindent"/>
        <w:spacing w:before="0" w:beforeAutospacing="0"/>
        <w:jc w:val="both"/>
        <w:rPr>
          <w:rFonts w:ascii="Arial" w:hAnsi="Arial" w:cs="Arial"/>
          <w:color w:val="0000FF"/>
        </w:rPr>
      </w:pPr>
    </w:p>
    <w:p w14:paraId="7B4B6F7B" w14:textId="77777777" w:rsidR="00C62440" w:rsidRDefault="00C62440">
      <w:pPr>
        <w:rPr>
          <w:rFonts w:cs="Arial"/>
          <w:b/>
          <w:i/>
          <w:color w:val="FFFFFF"/>
          <w:sz w:val="18"/>
          <w:szCs w:val="18"/>
        </w:rPr>
      </w:pPr>
      <w:r>
        <w:rPr>
          <w:rFonts w:cs="Arial"/>
          <w:b/>
          <w:i/>
          <w:color w:val="FFFFFF"/>
          <w:sz w:val="18"/>
          <w:szCs w:val="18"/>
        </w:rPr>
        <w:br w:type="page"/>
      </w:r>
    </w:p>
    <w:p w14:paraId="2208B9F5" w14:textId="754BE2DF" w:rsidR="00722DB1" w:rsidRPr="00882BC0" w:rsidRDefault="00722DB1" w:rsidP="0019433F">
      <w:pPr>
        <w:pStyle w:val="Header"/>
        <w:numPr>
          <w:ilvl w:val="12"/>
          <w:numId w:val="0"/>
        </w:numPr>
        <w:shd w:val="clear" w:color="auto" w:fill="BFBFBF"/>
        <w:ind w:left="450" w:hanging="450"/>
        <w:jc w:val="both"/>
        <w:rPr>
          <w:rFonts w:cs="Arial"/>
          <w:b/>
          <w:i/>
          <w:color w:val="FFFFFF"/>
          <w:sz w:val="18"/>
          <w:szCs w:val="18"/>
        </w:rPr>
      </w:pPr>
      <w:r w:rsidRPr="00882BC0">
        <w:rPr>
          <w:rFonts w:cs="Arial"/>
          <w:b/>
          <w:i/>
          <w:color w:val="FFFFFF"/>
          <w:sz w:val="18"/>
          <w:szCs w:val="18"/>
        </w:rPr>
        <w:lastRenderedPageBreak/>
        <w:t>3</w:t>
      </w:r>
      <w:r w:rsidR="004B36ED" w:rsidRPr="00882BC0">
        <w:rPr>
          <w:rFonts w:cs="Arial"/>
          <w:b/>
          <w:i/>
          <w:color w:val="FFFFFF"/>
          <w:sz w:val="18"/>
          <w:szCs w:val="18"/>
        </w:rPr>
        <w:t>2</w:t>
      </w:r>
      <w:r w:rsidRPr="00882BC0">
        <w:rPr>
          <w:rFonts w:cs="Arial"/>
          <w:b/>
          <w:i/>
          <w:color w:val="FFFFFF"/>
          <w:sz w:val="18"/>
          <w:szCs w:val="18"/>
        </w:rPr>
        <w:t>.</w:t>
      </w:r>
      <w:r w:rsidRPr="00882BC0">
        <w:rPr>
          <w:rFonts w:cs="Arial"/>
          <w:b/>
          <w:i/>
          <w:color w:val="FFFFFF"/>
          <w:sz w:val="18"/>
          <w:szCs w:val="18"/>
        </w:rPr>
        <w:tab/>
      </w:r>
      <w:bookmarkStart w:id="60" w:name="OLE_LINK28"/>
      <w:r w:rsidRPr="00882BC0">
        <w:rPr>
          <w:rFonts w:cs="Arial"/>
          <w:b/>
          <w:i/>
          <w:color w:val="FFFFFF"/>
          <w:sz w:val="18"/>
          <w:szCs w:val="18"/>
        </w:rPr>
        <w:t>Capital Expenditure and Capital Financing</w:t>
      </w:r>
      <w:bookmarkEnd w:id="60"/>
    </w:p>
    <w:p w14:paraId="43D2A4E0" w14:textId="77777777" w:rsidR="00A41078" w:rsidRPr="00882BC0" w:rsidRDefault="00A41078" w:rsidP="008F0F49">
      <w:pPr>
        <w:pStyle w:val="bodyindent"/>
        <w:spacing w:before="120" w:beforeAutospacing="0" w:after="120" w:afterAutospacing="0"/>
        <w:jc w:val="both"/>
        <w:rPr>
          <w:rFonts w:ascii="Arial" w:hAnsi="Arial" w:cs="Arial"/>
          <w:color w:val="auto"/>
        </w:rPr>
      </w:pPr>
      <w:bookmarkStart w:id="61" w:name="a40"/>
      <w:bookmarkEnd w:id="61"/>
    </w:p>
    <w:p w14:paraId="030BFA0C" w14:textId="77777777" w:rsidR="00685796" w:rsidRDefault="00722DB1" w:rsidP="008F0F49">
      <w:pPr>
        <w:pStyle w:val="bodyindent"/>
        <w:spacing w:before="120" w:beforeAutospacing="0" w:after="120" w:afterAutospacing="0"/>
        <w:jc w:val="both"/>
        <w:rPr>
          <w:rFonts w:ascii="Arial" w:hAnsi="Arial" w:cs="Arial"/>
          <w:color w:val="auto"/>
        </w:rPr>
      </w:pPr>
      <w:r w:rsidRPr="00882BC0">
        <w:rPr>
          <w:rFonts w:ascii="Arial" w:hAnsi="Arial" w:cs="Arial"/>
          <w:color w:val="auto"/>
        </w:rPr>
        <w:t xml:space="preserve">The total amount of capital expenditure incurred in the year is shown in the table below (including the value of assets acquired under finance leases), together with the resources that have been used to finance it. Where capital expenditure is to be financed in future years by charges to revenue as assets are used by the </w:t>
      </w:r>
      <w:r w:rsidR="0039296E" w:rsidRPr="00882BC0">
        <w:rPr>
          <w:rFonts w:ascii="Arial" w:hAnsi="Arial" w:cs="Arial"/>
          <w:color w:val="auto"/>
        </w:rPr>
        <w:t>Authority</w:t>
      </w:r>
      <w:r w:rsidRPr="00882BC0">
        <w:rPr>
          <w:rFonts w:ascii="Arial" w:hAnsi="Arial" w:cs="Arial"/>
          <w:color w:val="auto"/>
        </w:rPr>
        <w:t xml:space="preserve">, the expenditure results in an increase in the Capital Financing Requirement (CFR), a measure of the capital expenditure incurred historically by the </w:t>
      </w:r>
      <w:r w:rsidR="0039296E" w:rsidRPr="00882BC0">
        <w:rPr>
          <w:rFonts w:ascii="Arial" w:hAnsi="Arial" w:cs="Arial"/>
          <w:color w:val="auto"/>
        </w:rPr>
        <w:t>Authority that</w:t>
      </w:r>
      <w:r w:rsidRPr="00882BC0">
        <w:rPr>
          <w:rFonts w:ascii="Arial" w:hAnsi="Arial" w:cs="Arial"/>
          <w:color w:val="auto"/>
        </w:rPr>
        <w:t xml:space="preserve"> has yet to be financed. The CFR </w:t>
      </w:r>
      <w:r w:rsidR="002477C1" w:rsidRPr="00882BC0">
        <w:rPr>
          <w:rFonts w:ascii="Arial" w:hAnsi="Arial" w:cs="Arial"/>
          <w:color w:val="auto"/>
        </w:rPr>
        <w:t xml:space="preserve">movement </w:t>
      </w:r>
      <w:r w:rsidRPr="00882BC0">
        <w:rPr>
          <w:rFonts w:ascii="Arial" w:hAnsi="Arial" w:cs="Arial"/>
          <w:color w:val="auto"/>
        </w:rPr>
        <w:t>is analysed in the second part of this note.</w:t>
      </w:r>
    </w:p>
    <w:p w14:paraId="5A080AFE" w14:textId="77777777" w:rsidR="00050E65" w:rsidRDefault="00050E65" w:rsidP="008F0F49">
      <w:pPr>
        <w:pStyle w:val="bodyindent"/>
        <w:spacing w:before="120" w:beforeAutospacing="0" w:after="120" w:afterAutospacing="0"/>
        <w:jc w:val="both"/>
        <w:rPr>
          <w:rFonts w:ascii="Arial" w:hAnsi="Arial" w:cs="Arial"/>
          <w:color w:val="auto"/>
        </w:rPr>
      </w:pPr>
    </w:p>
    <w:p w14:paraId="21B5FDEF" w14:textId="77777777" w:rsidR="00050E65" w:rsidRPr="00882BC0" w:rsidRDefault="00050E65" w:rsidP="008F0F49">
      <w:pPr>
        <w:pStyle w:val="bodyindent"/>
        <w:spacing w:before="120" w:beforeAutospacing="0" w:after="120" w:afterAutospacing="0"/>
        <w:jc w:val="both"/>
        <w:rPr>
          <w:rFonts w:ascii="Arial" w:hAnsi="Arial" w:cs="Arial"/>
          <w:color w:val="auto"/>
        </w:rPr>
      </w:pPr>
    </w:p>
    <w:tbl>
      <w:tblPr>
        <w:tblW w:w="0" w:type="auto"/>
        <w:tblInd w:w="108" w:type="dxa"/>
        <w:tblLook w:val="01E0" w:firstRow="1" w:lastRow="1" w:firstColumn="1" w:lastColumn="1" w:noHBand="0" w:noVBand="0"/>
      </w:tblPr>
      <w:tblGrid>
        <w:gridCol w:w="5954"/>
        <w:gridCol w:w="1276"/>
        <w:gridCol w:w="1134"/>
      </w:tblGrid>
      <w:tr w:rsidR="00CB38D7" w:rsidRPr="00882BC0" w14:paraId="166CFCB5" w14:textId="77777777" w:rsidTr="37A48E93">
        <w:tc>
          <w:tcPr>
            <w:tcW w:w="5954" w:type="dxa"/>
            <w:tcBorders>
              <w:right w:val="single" w:sz="4" w:space="0" w:color="auto"/>
            </w:tcBorders>
            <w:shd w:val="clear" w:color="auto" w:fill="auto"/>
          </w:tcPr>
          <w:p w14:paraId="7D845B93" w14:textId="77777777" w:rsidR="00CB38D7" w:rsidRPr="00882BC0" w:rsidRDefault="00CB38D7" w:rsidP="008F0F49">
            <w:pPr>
              <w:rPr>
                <w:rFonts w:cs="Arial"/>
                <w:sz w:val="18"/>
                <w:szCs w:val="18"/>
              </w:rPr>
            </w:pPr>
          </w:p>
          <w:p w14:paraId="59B9FF9A" w14:textId="77777777" w:rsidR="00CB38D7" w:rsidRPr="00882BC0" w:rsidRDefault="00CB38D7" w:rsidP="008F0F49">
            <w:pPr>
              <w:rPr>
                <w:rFonts w:cs="Arial"/>
                <w:sz w:val="18"/>
                <w:szCs w:val="18"/>
              </w:rPr>
            </w:pPr>
          </w:p>
        </w:tc>
        <w:tc>
          <w:tcPr>
            <w:tcW w:w="1276" w:type="dxa"/>
            <w:tcBorders>
              <w:top w:val="single" w:sz="4" w:space="0" w:color="auto"/>
              <w:left w:val="single" w:sz="4" w:space="0" w:color="auto"/>
              <w:right w:val="single" w:sz="4" w:space="0" w:color="auto"/>
            </w:tcBorders>
            <w:shd w:val="clear" w:color="auto" w:fill="auto"/>
            <w:vAlign w:val="bottom"/>
          </w:tcPr>
          <w:p w14:paraId="4F8FA8C3" w14:textId="4D497D12" w:rsidR="00CB38D7" w:rsidRPr="00882BC0" w:rsidRDefault="00346112" w:rsidP="00715284">
            <w:pPr>
              <w:jc w:val="right"/>
              <w:rPr>
                <w:rFonts w:cs="Arial"/>
                <w:b/>
                <w:bCs/>
                <w:sz w:val="18"/>
                <w:szCs w:val="18"/>
              </w:rPr>
            </w:pPr>
            <w:r w:rsidRPr="00882BC0">
              <w:rPr>
                <w:rFonts w:cs="Arial"/>
                <w:b/>
                <w:sz w:val="18"/>
                <w:szCs w:val="18"/>
              </w:rPr>
              <w:t>20</w:t>
            </w:r>
            <w:r w:rsidR="00955106">
              <w:rPr>
                <w:rFonts w:cs="Arial"/>
                <w:b/>
                <w:sz w:val="18"/>
                <w:szCs w:val="18"/>
              </w:rPr>
              <w:t>2</w:t>
            </w:r>
            <w:r w:rsidR="00110A63">
              <w:rPr>
                <w:rFonts w:cs="Arial"/>
                <w:b/>
                <w:sz w:val="18"/>
                <w:szCs w:val="18"/>
              </w:rPr>
              <w:t>1</w:t>
            </w:r>
            <w:r w:rsidR="00370EC4">
              <w:rPr>
                <w:rFonts w:cs="Arial"/>
                <w:b/>
                <w:sz w:val="18"/>
                <w:szCs w:val="18"/>
              </w:rPr>
              <w:t>/2</w:t>
            </w:r>
            <w:r w:rsidR="00110A63">
              <w:rPr>
                <w:rFonts w:cs="Arial"/>
                <w:b/>
                <w:sz w:val="18"/>
                <w:szCs w:val="18"/>
              </w:rPr>
              <w:t>2</w:t>
            </w:r>
          </w:p>
        </w:tc>
        <w:tc>
          <w:tcPr>
            <w:tcW w:w="1134" w:type="dxa"/>
            <w:tcBorders>
              <w:top w:val="single" w:sz="4" w:space="0" w:color="auto"/>
              <w:left w:val="single" w:sz="4" w:space="0" w:color="auto"/>
              <w:right w:val="single" w:sz="4" w:space="0" w:color="auto"/>
            </w:tcBorders>
            <w:shd w:val="clear" w:color="auto" w:fill="auto"/>
            <w:vAlign w:val="bottom"/>
          </w:tcPr>
          <w:p w14:paraId="554A174E" w14:textId="7CD38DFC" w:rsidR="00CB38D7" w:rsidRPr="00FB1AEA" w:rsidRDefault="00CB38D7" w:rsidP="00715284">
            <w:pPr>
              <w:jc w:val="right"/>
              <w:rPr>
                <w:rFonts w:cs="Arial"/>
                <w:b/>
                <w:bCs/>
                <w:sz w:val="18"/>
                <w:szCs w:val="18"/>
              </w:rPr>
            </w:pPr>
            <w:r w:rsidRPr="00FB1AEA">
              <w:rPr>
                <w:rFonts w:cs="Arial"/>
                <w:b/>
                <w:sz w:val="18"/>
                <w:szCs w:val="18"/>
              </w:rPr>
              <w:t>20</w:t>
            </w:r>
            <w:r w:rsidR="00C410EA" w:rsidRPr="00FB1AEA">
              <w:rPr>
                <w:rFonts w:cs="Arial"/>
                <w:b/>
                <w:sz w:val="18"/>
                <w:szCs w:val="18"/>
              </w:rPr>
              <w:t>2</w:t>
            </w:r>
            <w:r w:rsidR="00110A63">
              <w:rPr>
                <w:rFonts w:cs="Arial"/>
                <w:b/>
                <w:sz w:val="18"/>
                <w:szCs w:val="18"/>
              </w:rPr>
              <w:t>2</w:t>
            </w:r>
            <w:r w:rsidR="00370EC4" w:rsidRPr="00FB1AEA">
              <w:rPr>
                <w:rFonts w:cs="Arial"/>
                <w:b/>
                <w:sz w:val="18"/>
                <w:szCs w:val="18"/>
              </w:rPr>
              <w:t>/2</w:t>
            </w:r>
            <w:r w:rsidR="00110A63">
              <w:rPr>
                <w:rFonts w:cs="Arial"/>
                <w:b/>
                <w:sz w:val="18"/>
                <w:szCs w:val="18"/>
              </w:rPr>
              <w:t>3</w:t>
            </w:r>
          </w:p>
        </w:tc>
      </w:tr>
      <w:tr w:rsidR="00346112" w:rsidRPr="00882BC0" w14:paraId="54DB8D3F" w14:textId="77777777" w:rsidTr="37A48E93">
        <w:tc>
          <w:tcPr>
            <w:tcW w:w="5954" w:type="dxa"/>
            <w:tcBorders>
              <w:right w:val="single" w:sz="4" w:space="0" w:color="auto"/>
            </w:tcBorders>
            <w:shd w:val="clear" w:color="auto" w:fill="auto"/>
          </w:tcPr>
          <w:p w14:paraId="6E275869" w14:textId="77777777" w:rsidR="00346112" w:rsidRPr="00882BC0" w:rsidRDefault="00346112" w:rsidP="008F0F49">
            <w:pPr>
              <w:rPr>
                <w:rFonts w:cs="Arial"/>
                <w:sz w:val="18"/>
                <w:szCs w:val="18"/>
              </w:rPr>
            </w:pPr>
          </w:p>
        </w:tc>
        <w:tc>
          <w:tcPr>
            <w:tcW w:w="1276" w:type="dxa"/>
            <w:tcBorders>
              <w:left w:val="single" w:sz="4" w:space="0" w:color="auto"/>
              <w:right w:val="single" w:sz="4" w:space="0" w:color="auto"/>
            </w:tcBorders>
            <w:shd w:val="clear" w:color="auto" w:fill="auto"/>
            <w:vAlign w:val="bottom"/>
          </w:tcPr>
          <w:p w14:paraId="767797DF" w14:textId="77777777" w:rsidR="00346112" w:rsidRPr="00882BC0" w:rsidRDefault="00346112" w:rsidP="008F0F49">
            <w:pPr>
              <w:jc w:val="right"/>
              <w:rPr>
                <w:rFonts w:cs="Arial"/>
                <w:b/>
                <w:sz w:val="18"/>
                <w:szCs w:val="18"/>
              </w:rPr>
            </w:pPr>
            <w:r w:rsidRPr="00882BC0">
              <w:rPr>
                <w:rFonts w:cs="Arial"/>
                <w:b/>
                <w:bCs/>
                <w:sz w:val="18"/>
                <w:szCs w:val="18"/>
              </w:rPr>
              <w:t>£000</w:t>
            </w:r>
          </w:p>
        </w:tc>
        <w:tc>
          <w:tcPr>
            <w:tcW w:w="1134" w:type="dxa"/>
            <w:tcBorders>
              <w:left w:val="single" w:sz="4" w:space="0" w:color="auto"/>
              <w:right w:val="single" w:sz="4" w:space="0" w:color="auto"/>
            </w:tcBorders>
            <w:shd w:val="clear" w:color="auto" w:fill="auto"/>
            <w:vAlign w:val="bottom"/>
          </w:tcPr>
          <w:p w14:paraId="650A3D38" w14:textId="77777777" w:rsidR="00346112" w:rsidRPr="00FB1AEA" w:rsidRDefault="00346112" w:rsidP="008F0F49">
            <w:pPr>
              <w:jc w:val="right"/>
              <w:rPr>
                <w:rFonts w:cs="Arial"/>
                <w:b/>
                <w:bCs/>
                <w:sz w:val="18"/>
                <w:szCs w:val="18"/>
              </w:rPr>
            </w:pPr>
            <w:r w:rsidRPr="00FB1AEA">
              <w:rPr>
                <w:rFonts w:cs="Arial"/>
                <w:b/>
                <w:bCs/>
                <w:sz w:val="18"/>
                <w:szCs w:val="18"/>
              </w:rPr>
              <w:t>£000</w:t>
            </w:r>
          </w:p>
        </w:tc>
      </w:tr>
      <w:tr w:rsidR="00110A63" w:rsidRPr="00882BC0" w14:paraId="3A82D485" w14:textId="77777777" w:rsidTr="37A48E93">
        <w:tc>
          <w:tcPr>
            <w:tcW w:w="5954" w:type="dxa"/>
            <w:tcBorders>
              <w:right w:val="single" w:sz="4" w:space="0" w:color="auto"/>
            </w:tcBorders>
            <w:shd w:val="clear" w:color="auto" w:fill="auto"/>
            <w:vAlign w:val="bottom"/>
          </w:tcPr>
          <w:p w14:paraId="05C6860D" w14:textId="77777777" w:rsidR="00110A63" w:rsidRPr="00882BC0" w:rsidRDefault="00110A63" w:rsidP="00110A63">
            <w:pPr>
              <w:rPr>
                <w:rFonts w:cs="Arial"/>
                <w:b/>
                <w:bCs/>
                <w:sz w:val="18"/>
                <w:szCs w:val="18"/>
              </w:rPr>
            </w:pPr>
            <w:r w:rsidRPr="00882BC0">
              <w:rPr>
                <w:rFonts w:cs="Arial"/>
                <w:b/>
                <w:bCs/>
                <w:sz w:val="18"/>
                <w:szCs w:val="18"/>
              </w:rPr>
              <w:t>Opening Capital Financing Requirement</w:t>
            </w:r>
          </w:p>
        </w:tc>
        <w:tc>
          <w:tcPr>
            <w:tcW w:w="1276" w:type="dxa"/>
            <w:tcBorders>
              <w:left w:val="single" w:sz="4" w:space="0" w:color="auto"/>
              <w:right w:val="single" w:sz="4" w:space="0" w:color="auto"/>
            </w:tcBorders>
            <w:shd w:val="clear" w:color="auto" w:fill="auto"/>
          </w:tcPr>
          <w:p w14:paraId="2C11643C" w14:textId="722CD539" w:rsidR="00110A63" w:rsidRPr="00882BC0" w:rsidRDefault="00110A63" w:rsidP="00110A63">
            <w:pPr>
              <w:jc w:val="right"/>
              <w:rPr>
                <w:rFonts w:cs="Arial"/>
                <w:b/>
                <w:sz w:val="18"/>
                <w:szCs w:val="18"/>
              </w:rPr>
            </w:pPr>
            <w:r w:rsidRPr="00716442">
              <w:rPr>
                <w:rFonts w:cs="Arial"/>
                <w:b/>
                <w:sz w:val="18"/>
                <w:szCs w:val="18"/>
              </w:rPr>
              <w:t>10,698</w:t>
            </w:r>
          </w:p>
        </w:tc>
        <w:tc>
          <w:tcPr>
            <w:tcW w:w="1134" w:type="dxa"/>
            <w:tcBorders>
              <w:left w:val="single" w:sz="4" w:space="0" w:color="auto"/>
              <w:right w:val="single" w:sz="4" w:space="0" w:color="auto"/>
            </w:tcBorders>
            <w:shd w:val="clear" w:color="auto" w:fill="auto"/>
          </w:tcPr>
          <w:p w14:paraId="323F1E86" w14:textId="4E12C49F" w:rsidR="00110A63" w:rsidRPr="00AA28E6" w:rsidRDefault="00110A63" w:rsidP="00110A63">
            <w:pPr>
              <w:jc w:val="right"/>
              <w:rPr>
                <w:rFonts w:cs="Arial"/>
                <w:b/>
                <w:sz w:val="18"/>
                <w:szCs w:val="18"/>
              </w:rPr>
            </w:pPr>
            <w:r w:rsidRPr="00AA28E6">
              <w:rPr>
                <w:rFonts w:cs="Arial"/>
                <w:b/>
                <w:sz w:val="18"/>
                <w:szCs w:val="18"/>
              </w:rPr>
              <w:t>10,</w:t>
            </w:r>
            <w:r w:rsidR="00AA28E6" w:rsidRPr="00AA28E6">
              <w:rPr>
                <w:rFonts w:cs="Arial"/>
                <w:b/>
                <w:sz w:val="18"/>
                <w:szCs w:val="18"/>
              </w:rPr>
              <w:t>2</w:t>
            </w:r>
            <w:r w:rsidRPr="00AA28E6">
              <w:rPr>
                <w:rFonts w:cs="Arial"/>
                <w:b/>
                <w:sz w:val="18"/>
                <w:szCs w:val="18"/>
              </w:rPr>
              <w:t>98</w:t>
            </w:r>
          </w:p>
        </w:tc>
      </w:tr>
      <w:tr w:rsidR="00110A63" w:rsidRPr="00882BC0" w14:paraId="53C55247" w14:textId="77777777" w:rsidTr="37A48E93">
        <w:tc>
          <w:tcPr>
            <w:tcW w:w="5954" w:type="dxa"/>
            <w:tcBorders>
              <w:right w:val="single" w:sz="4" w:space="0" w:color="auto"/>
            </w:tcBorders>
            <w:shd w:val="clear" w:color="auto" w:fill="auto"/>
            <w:vAlign w:val="bottom"/>
          </w:tcPr>
          <w:p w14:paraId="481FC3FD" w14:textId="77777777" w:rsidR="00110A63" w:rsidRPr="00882BC0" w:rsidRDefault="00110A63" w:rsidP="00110A63">
            <w:pPr>
              <w:rPr>
                <w:rFonts w:cs="Arial"/>
                <w:sz w:val="18"/>
                <w:szCs w:val="18"/>
              </w:rPr>
            </w:pPr>
          </w:p>
        </w:tc>
        <w:tc>
          <w:tcPr>
            <w:tcW w:w="1276" w:type="dxa"/>
            <w:tcBorders>
              <w:left w:val="single" w:sz="4" w:space="0" w:color="auto"/>
              <w:right w:val="single" w:sz="4" w:space="0" w:color="auto"/>
            </w:tcBorders>
            <w:shd w:val="clear" w:color="auto" w:fill="auto"/>
          </w:tcPr>
          <w:p w14:paraId="05AE9A4E" w14:textId="77777777" w:rsidR="00110A63" w:rsidRPr="00882BC0" w:rsidRDefault="00110A63" w:rsidP="00110A63">
            <w:pPr>
              <w:jc w:val="right"/>
              <w:rPr>
                <w:rFonts w:cs="Arial"/>
                <w:sz w:val="18"/>
                <w:szCs w:val="18"/>
              </w:rPr>
            </w:pPr>
          </w:p>
        </w:tc>
        <w:tc>
          <w:tcPr>
            <w:tcW w:w="1134" w:type="dxa"/>
            <w:tcBorders>
              <w:left w:val="single" w:sz="4" w:space="0" w:color="auto"/>
              <w:right w:val="single" w:sz="4" w:space="0" w:color="auto"/>
            </w:tcBorders>
            <w:shd w:val="clear" w:color="auto" w:fill="auto"/>
          </w:tcPr>
          <w:p w14:paraId="16624A33" w14:textId="77777777" w:rsidR="00110A63" w:rsidRPr="00AA28E6" w:rsidRDefault="00110A63" w:rsidP="00110A63">
            <w:pPr>
              <w:jc w:val="right"/>
              <w:rPr>
                <w:rFonts w:cs="Arial"/>
                <w:sz w:val="18"/>
                <w:szCs w:val="18"/>
              </w:rPr>
            </w:pPr>
          </w:p>
        </w:tc>
      </w:tr>
      <w:tr w:rsidR="00110A63" w:rsidRPr="00882BC0" w14:paraId="1ADFA412" w14:textId="77777777" w:rsidTr="37A48E93">
        <w:tc>
          <w:tcPr>
            <w:tcW w:w="5954" w:type="dxa"/>
            <w:tcBorders>
              <w:right w:val="single" w:sz="4" w:space="0" w:color="auto"/>
            </w:tcBorders>
            <w:shd w:val="clear" w:color="auto" w:fill="auto"/>
            <w:vAlign w:val="bottom"/>
          </w:tcPr>
          <w:p w14:paraId="53F26022" w14:textId="77777777" w:rsidR="00110A63" w:rsidRPr="00882BC0" w:rsidRDefault="00110A63" w:rsidP="00110A63">
            <w:pPr>
              <w:rPr>
                <w:rFonts w:cs="Arial"/>
                <w:b/>
                <w:sz w:val="18"/>
                <w:szCs w:val="18"/>
              </w:rPr>
            </w:pPr>
            <w:r w:rsidRPr="00882BC0">
              <w:rPr>
                <w:rFonts w:cs="Arial"/>
                <w:b/>
                <w:sz w:val="18"/>
                <w:szCs w:val="18"/>
              </w:rPr>
              <w:t>Capital Investment</w:t>
            </w:r>
          </w:p>
        </w:tc>
        <w:tc>
          <w:tcPr>
            <w:tcW w:w="1276" w:type="dxa"/>
            <w:tcBorders>
              <w:left w:val="single" w:sz="4" w:space="0" w:color="auto"/>
              <w:right w:val="single" w:sz="4" w:space="0" w:color="auto"/>
            </w:tcBorders>
            <w:shd w:val="clear" w:color="auto" w:fill="auto"/>
          </w:tcPr>
          <w:p w14:paraId="145ED93D" w14:textId="77777777" w:rsidR="00110A63" w:rsidRPr="00882BC0" w:rsidRDefault="00110A63" w:rsidP="00110A63">
            <w:pPr>
              <w:jc w:val="right"/>
              <w:rPr>
                <w:rFonts w:cs="Arial"/>
                <w:sz w:val="18"/>
                <w:szCs w:val="18"/>
              </w:rPr>
            </w:pPr>
          </w:p>
        </w:tc>
        <w:tc>
          <w:tcPr>
            <w:tcW w:w="1134" w:type="dxa"/>
            <w:tcBorders>
              <w:left w:val="single" w:sz="4" w:space="0" w:color="auto"/>
              <w:right w:val="single" w:sz="4" w:space="0" w:color="auto"/>
            </w:tcBorders>
            <w:shd w:val="clear" w:color="auto" w:fill="auto"/>
          </w:tcPr>
          <w:p w14:paraId="15C0A752" w14:textId="77777777" w:rsidR="00110A63" w:rsidRPr="00AA28E6" w:rsidRDefault="00110A63" w:rsidP="00110A63">
            <w:pPr>
              <w:jc w:val="right"/>
              <w:rPr>
                <w:rFonts w:cs="Arial"/>
                <w:sz w:val="18"/>
                <w:szCs w:val="18"/>
              </w:rPr>
            </w:pPr>
          </w:p>
        </w:tc>
      </w:tr>
      <w:tr w:rsidR="00110A63" w:rsidRPr="00882BC0" w14:paraId="24F0ED8D" w14:textId="77777777" w:rsidTr="37A48E93">
        <w:tc>
          <w:tcPr>
            <w:tcW w:w="5954" w:type="dxa"/>
            <w:tcBorders>
              <w:right w:val="single" w:sz="4" w:space="0" w:color="auto"/>
            </w:tcBorders>
            <w:shd w:val="clear" w:color="auto" w:fill="auto"/>
            <w:vAlign w:val="bottom"/>
          </w:tcPr>
          <w:p w14:paraId="10A6119F" w14:textId="77777777" w:rsidR="00110A63" w:rsidRPr="00882BC0" w:rsidRDefault="00110A63" w:rsidP="00110A63">
            <w:pPr>
              <w:rPr>
                <w:rFonts w:cs="Arial"/>
                <w:sz w:val="18"/>
                <w:szCs w:val="18"/>
              </w:rPr>
            </w:pPr>
            <w:r w:rsidRPr="00882BC0">
              <w:rPr>
                <w:rFonts w:cs="Arial"/>
                <w:sz w:val="18"/>
                <w:szCs w:val="18"/>
              </w:rPr>
              <w:t xml:space="preserve">    Property, Plant and Equipment</w:t>
            </w:r>
          </w:p>
        </w:tc>
        <w:tc>
          <w:tcPr>
            <w:tcW w:w="1276" w:type="dxa"/>
            <w:tcBorders>
              <w:left w:val="single" w:sz="4" w:space="0" w:color="auto"/>
              <w:right w:val="single" w:sz="4" w:space="0" w:color="auto"/>
            </w:tcBorders>
            <w:shd w:val="clear" w:color="auto" w:fill="auto"/>
          </w:tcPr>
          <w:p w14:paraId="4DFEB463" w14:textId="677CB640" w:rsidR="00110A63" w:rsidRPr="00882BC0" w:rsidRDefault="00110A63" w:rsidP="00110A63">
            <w:pPr>
              <w:jc w:val="right"/>
              <w:rPr>
                <w:rFonts w:cs="Arial"/>
                <w:sz w:val="18"/>
                <w:szCs w:val="18"/>
              </w:rPr>
            </w:pPr>
            <w:r w:rsidRPr="00716442">
              <w:rPr>
                <w:rFonts w:cs="Arial"/>
                <w:sz w:val="18"/>
                <w:szCs w:val="18"/>
              </w:rPr>
              <w:t>1,894</w:t>
            </w:r>
          </w:p>
        </w:tc>
        <w:tc>
          <w:tcPr>
            <w:tcW w:w="1134" w:type="dxa"/>
            <w:tcBorders>
              <w:left w:val="single" w:sz="4" w:space="0" w:color="auto"/>
              <w:right w:val="single" w:sz="4" w:space="0" w:color="auto"/>
            </w:tcBorders>
            <w:shd w:val="clear" w:color="auto" w:fill="auto"/>
          </w:tcPr>
          <w:p w14:paraId="3F5B1993" w14:textId="2744BBC6" w:rsidR="00110A63" w:rsidRPr="00AA28E6" w:rsidRDefault="00AA28E6" w:rsidP="00110A63">
            <w:pPr>
              <w:jc w:val="right"/>
              <w:rPr>
                <w:rFonts w:cs="Arial"/>
                <w:sz w:val="18"/>
                <w:szCs w:val="18"/>
              </w:rPr>
            </w:pPr>
            <w:r w:rsidRPr="00AA28E6">
              <w:rPr>
                <w:rFonts w:cs="Arial"/>
                <w:sz w:val="18"/>
                <w:szCs w:val="18"/>
              </w:rPr>
              <w:t>3,633</w:t>
            </w:r>
          </w:p>
        </w:tc>
      </w:tr>
      <w:tr w:rsidR="00110A63" w:rsidRPr="00882BC0" w14:paraId="71FEB282" w14:textId="77777777" w:rsidTr="37A48E93">
        <w:tc>
          <w:tcPr>
            <w:tcW w:w="5954" w:type="dxa"/>
            <w:tcBorders>
              <w:right w:val="single" w:sz="4" w:space="0" w:color="auto"/>
            </w:tcBorders>
            <w:shd w:val="clear" w:color="auto" w:fill="auto"/>
            <w:vAlign w:val="bottom"/>
          </w:tcPr>
          <w:p w14:paraId="49D60932" w14:textId="08E7DD2F" w:rsidR="00110A63" w:rsidRPr="00882BC0" w:rsidRDefault="00110A63" w:rsidP="00110A63">
            <w:pPr>
              <w:ind w:left="176" w:hanging="176"/>
              <w:rPr>
                <w:rFonts w:cs="Arial"/>
                <w:sz w:val="18"/>
                <w:szCs w:val="18"/>
              </w:rPr>
            </w:pPr>
            <w:r w:rsidRPr="00882BC0">
              <w:rPr>
                <w:rFonts w:cs="Arial"/>
                <w:sz w:val="18"/>
                <w:szCs w:val="18"/>
              </w:rPr>
              <w:t xml:space="preserve">    Revenue Expenditure Funded from Capital </w:t>
            </w:r>
            <w:r w:rsidR="00FA10AA" w:rsidRPr="00882BC0">
              <w:rPr>
                <w:rFonts w:cs="Arial"/>
                <w:sz w:val="18"/>
                <w:szCs w:val="18"/>
              </w:rPr>
              <w:t>under Statute</w:t>
            </w:r>
          </w:p>
        </w:tc>
        <w:tc>
          <w:tcPr>
            <w:tcW w:w="1276" w:type="dxa"/>
            <w:tcBorders>
              <w:left w:val="single" w:sz="4" w:space="0" w:color="auto"/>
              <w:right w:val="single" w:sz="4" w:space="0" w:color="auto"/>
            </w:tcBorders>
            <w:shd w:val="clear" w:color="auto" w:fill="auto"/>
          </w:tcPr>
          <w:p w14:paraId="332BAE3D" w14:textId="28348977" w:rsidR="00110A63" w:rsidRPr="00882BC0" w:rsidRDefault="00110A63" w:rsidP="00110A63">
            <w:pPr>
              <w:jc w:val="right"/>
              <w:rPr>
                <w:rFonts w:cs="Arial"/>
                <w:sz w:val="18"/>
                <w:szCs w:val="18"/>
              </w:rPr>
            </w:pPr>
            <w:r w:rsidRPr="00716442">
              <w:rPr>
                <w:rFonts w:cs="Arial"/>
                <w:sz w:val="18"/>
                <w:szCs w:val="18"/>
              </w:rPr>
              <w:t>-</w:t>
            </w:r>
          </w:p>
        </w:tc>
        <w:tc>
          <w:tcPr>
            <w:tcW w:w="1134" w:type="dxa"/>
            <w:tcBorders>
              <w:left w:val="single" w:sz="4" w:space="0" w:color="auto"/>
              <w:right w:val="single" w:sz="4" w:space="0" w:color="auto"/>
            </w:tcBorders>
            <w:shd w:val="clear" w:color="auto" w:fill="auto"/>
          </w:tcPr>
          <w:p w14:paraId="2DC8234B" w14:textId="77777777" w:rsidR="00110A63" w:rsidRPr="00AA28E6" w:rsidRDefault="00110A63" w:rsidP="00110A63">
            <w:pPr>
              <w:jc w:val="right"/>
              <w:rPr>
                <w:rFonts w:cs="Arial"/>
                <w:sz w:val="18"/>
                <w:szCs w:val="18"/>
              </w:rPr>
            </w:pPr>
            <w:r w:rsidRPr="00AA28E6">
              <w:rPr>
                <w:rFonts w:cs="Arial"/>
                <w:sz w:val="18"/>
                <w:szCs w:val="18"/>
              </w:rPr>
              <w:t>-</w:t>
            </w:r>
          </w:p>
        </w:tc>
      </w:tr>
      <w:tr w:rsidR="00110A63" w:rsidRPr="00882BC0" w14:paraId="695CA4A6" w14:textId="77777777" w:rsidTr="37A48E93">
        <w:tc>
          <w:tcPr>
            <w:tcW w:w="5954" w:type="dxa"/>
            <w:tcBorders>
              <w:right w:val="single" w:sz="4" w:space="0" w:color="auto"/>
            </w:tcBorders>
            <w:shd w:val="clear" w:color="auto" w:fill="auto"/>
            <w:vAlign w:val="bottom"/>
          </w:tcPr>
          <w:p w14:paraId="53132341" w14:textId="77777777" w:rsidR="00110A63" w:rsidRPr="00882BC0" w:rsidRDefault="00110A63" w:rsidP="00110A63">
            <w:pPr>
              <w:rPr>
                <w:rFonts w:cs="Arial"/>
                <w:sz w:val="18"/>
                <w:szCs w:val="18"/>
              </w:rPr>
            </w:pPr>
          </w:p>
        </w:tc>
        <w:tc>
          <w:tcPr>
            <w:tcW w:w="1276" w:type="dxa"/>
            <w:tcBorders>
              <w:left w:val="single" w:sz="4" w:space="0" w:color="auto"/>
              <w:right w:val="single" w:sz="4" w:space="0" w:color="auto"/>
            </w:tcBorders>
            <w:shd w:val="clear" w:color="auto" w:fill="auto"/>
            <w:vAlign w:val="bottom"/>
          </w:tcPr>
          <w:p w14:paraId="203C6289" w14:textId="77777777" w:rsidR="00110A63" w:rsidRPr="00882BC0" w:rsidRDefault="00110A63" w:rsidP="00110A63">
            <w:pPr>
              <w:jc w:val="right"/>
              <w:rPr>
                <w:rFonts w:cs="Arial"/>
                <w:sz w:val="18"/>
                <w:szCs w:val="18"/>
              </w:rPr>
            </w:pPr>
          </w:p>
        </w:tc>
        <w:tc>
          <w:tcPr>
            <w:tcW w:w="1134" w:type="dxa"/>
            <w:tcBorders>
              <w:left w:val="single" w:sz="4" w:space="0" w:color="auto"/>
              <w:right w:val="single" w:sz="4" w:space="0" w:color="auto"/>
            </w:tcBorders>
            <w:shd w:val="clear" w:color="auto" w:fill="auto"/>
            <w:vAlign w:val="bottom"/>
          </w:tcPr>
          <w:p w14:paraId="479CE727" w14:textId="77777777" w:rsidR="00110A63" w:rsidRPr="00AA28E6" w:rsidRDefault="00110A63" w:rsidP="00110A63">
            <w:pPr>
              <w:jc w:val="right"/>
              <w:rPr>
                <w:rFonts w:cs="Arial"/>
                <w:sz w:val="18"/>
                <w:szCs w:val="18"/>
              </w:rPr>
            </w:pPr>
          </w:p>
        </w:tc>
      </w:tr>
      <w:tr w:rsidR="00110A63" w:rsidRPr="00882BC0" w14:paraId="5D721AF7" w14:textId="77777777" w:rsidTr="37A48E93">
        <w:tc>
          <w:tcPr>
            <w:tcW w:w="5954" w:type="dxa"/>
            <w:tcBorders>
              <w:right w:val="single" w:sz="4" w:space="0" w:color="auto"/>
            </w:tcBorders>
            <w:shd w:val="clear" w:color="auto" w:fill="auto"/>
            <w:vAlign w:val="bottom"/>
          </w:tcPr>
          <w:p w14:paraId="22255A36" w14:textId="77777777" w:rsidR="00110A63" w:rsidRPr="00882BC0" w:rsidRDefault="00110A63" w:rsidP="00110A63">
            <w:pPr>
              <w:rPr>
                <w:rFonts w:cs="Arial"/>
                <w:b/>
                <w:sz w:val="18"/>
                <w:szCs w:val="18"/>
              </w:rPr>
            </w:pPr>
            <w:r w:rsidRPr="00882BC0">
              <w:rPr>
                <w:rFonts w:cs="Arial"/>
                <w:b/>
                <w:sz w:val="18"/>
                <w:szCs w:val="18"/>
              </w:rPr>
              <w:t>Sources of Finance</w:t>
            </w:r>
          </w:p>
        </w:tc>
        <w:tc>
          <w:tcPr>
            <w:tcW w:w="1276" w:type="dxa"/>
            <w:tcBorders>
              <w:left w:val="single" w:sz="4" w:space="0" w:color="auto"/>
              <w:right w:val="single" w:sz="4" w:space="0" w:color="auto"/>
            </w:tcBorders>
            <w:shd w:val="clear" w:color="auto" w:fill="auto"/>
            <w:vAlign w:val="bottom"/>
          </w:tcPr>
          <w:p w14:paraId="0E027E4C" w14:textId="77777777" w:rsidR="00110A63" w:rsidRPr="00882BC0" w:rsidRDefault="00110A63" w:rsidP="00110A63">
            <w:pPr>
              <w:jc w:val="right"/>
              <w:rPr>
                <w:rFonts w:cs="Arial"/>
                <w:sz w:val="18"/>
                <w:szCs w:val="18"/>
              </w:rPr>
            </w:pPr>
          </w:p>
        </w:tc>
        <w:tc>
          <w:tcPr>
            <w:tcW w:w="1134" w:type="dxa"/>
            <w:tcBorders>
              <w:left w:val="single" w:sz="4" w:space="0" w:color="auto"/>
              <w:right w:val="single" w:sz="4" w:space="0" w:color="auto"/>
            </w:tcBorders>
            <w:shd w:val="clear" w:color="auto" w:fill="auto"/>
            <w:vAlign w:val="bottom"/>
          </w:tcPr>
          <w:p w14:paraId="10B3D153" w14:textId="77777777" w:rsidR="00110A63" w:rsidRPr="00AA28E6" w:rsidRDefault="00110A63" w:rsidP="00110A63">
            <w:pPr>
              <w:jc w:val="right"/>
              <w:rPr>
                <w:rFonts w:cs="Arial"/>
                <w:sz w:val="18"/>
                <w:szCs w:val="18"/>
              </w:rPr>
            </w:pPr>
          </w:p>
        </w:tc>
      </w:tr>
      <w:tr w:rsidR="00110A63" w:rsidRPr="00882BC0" w14:paraId="5E7BA1EE" w14:textId="77777777" w:rsidTr="37A48E93">
        <w:tc>
          <w:tcPr>
            <w:tcW w:w="5954" w:type="dxa"/>
            <w:tcBorders>
              <w:right w:val="single" w:sz="4" w:space="0" w:color="auto"/>
            </w:tcBorders>
            <w:shd w:val="clear" w:color="auto" w:fill="auto"/>
            <w:vAlign w:val="bottom"/>
          </w:tcPr>
          <w:p w14:paraId="7D81704F" w14:textId="77777777" w:rsidR="00110A63" w:rsidRPr="00882BC0" w:rsidRDefault="00110A63" w:rsidP="00110A63">
            <w:pPr>
              <w:rPr>
                <w:rFonts w:cs="Arial"/>
                <w:sz w:val="18"/>
                <w:szCs w:val="18"/>
              </w:rPr>
            </w:pPr>
            <w:r w:rsidRPr="00882BC0">
              <w:rPr>
                <w:rFonts w:cs="Arial"/>
                <w:sz w:val="18"/>
                <w:szCs w:val="18"/>
              </w:rPr>
              <w:t xml:space="preserve">    Capital receipts</w:t>
            </w:r>
          </w:p>
        </w:tc>
        <w:tc>
          <w:tcPr>
            <w:tcW w:w="1276" w:type="dxa"/>
            <w:tcBorders>
              <w:left w:val="single" w:sz="4" w:space="0" w:color="auto"/>
              <w:right w:val="single" w:sz="4" w:space="0" w:color="auto"/>
            </w:tcBorders>
            <w:shd w:val="clear" w:color="auto" w:fill="auto"/>
            <w:vAlign w:val="bottom"/>
          </w:tcPr>
          <w:p w14:paraId="69BE8D31" w14:textId="2CFDDF99" w:rsidR="00110A63" w:rsidRPr="00882BC0" w:rsidRDefault="00110A63" w:rsidP="00110A63">
            <w:pPr>
              <w:jc w:val="right"/>
              <w:rPr>
                <w:rFonts w:cs="Arial"/>
                <w:sz w:val="18"/>
                <w:szCs w:val="18"/>
              </w:rPr>
            </w:pPr>
            <w:r w:rsidRPr="00716442">
              <w:rPr>
                <w:rFonts w:cs="Arial"/>
                <w:sz w:val="18"/>
                <w:szCs w:val="18"/>
              </w:rPr>
              <w:t>(1,773)</w:t>
            </w:r>
          </w:p>
        </w:tc>
        <w:tc>
          <w:tcPr>
            <w:tcW w:w="1134" w:type="dxa"/>
            <w:tcBorders>
              <w:left w:val="single" w:sz="4" w:space="0" w:color="auto"/>
              <w:right w:val="single" w:sz="4" w:space="0" w:color="auto"/>
            </w:tcBorders>
            <w:shd w:val="clear" w:color="auto" w:fill="auto"/>
            <w:vAlign w:val="bottom"/>
          </w:tcPr>
          <w:p w14:paraId="4E3B92CD" w14:textId="676865F7" w:rsidR="00110A63" w:rsidRPr="00AA28E6" w:rsidRDefault="00110A63" w:rsidP="00110A63">
            <w:pPr>
              <w:jc w:val="right"/>
              <w:rPr>
                <w:rFonts w:cs="Arial"/>
                <w:sz w:val="18"/>
                <w:szCs w:val="18"/>
              </w:rPr>
            </w:pPr>
            <w:r w:rsidRPr="00AA28E6">
              <w:rPr>
                <w:rFonts w:cs="Arial"/>
                <w:sz w:val="18"/>
                <w:szCs w:val="18"/>
              </w:rPr>
              <w:t>(</w:t>
            </w:r>
            <w:r w:rsidR="00AA28E6" w:rsidRPr="00AA28E6">
              <w:rPr>
                <w:rFonts w:cs="Arial"/>
                <w:sz w:val="18"/>
                <w:szCs w:val="18"/>
              </w:rPr>
              <w:t>3,702</w:t>
            </w:r>
            <w:r w:rsidRPr="00AA28E6">
              <w:rPr>
                <w:rFonts w:cs="Arial"/>
                <w:sz w:val="18"/>
                <w:szCs w:val="18"/>
              </w:rPr>
              <w:t>)</w:t>
            </w:r>
          </w:p>
        </w:tc>
      </w:tr>
      <w:tr w:rsidR="00110A63" w:rsidRPr="00882BC0" w14:paraId="224234B0" w14:textId="77777777" w:rsidTr="37A48E93">
        <w:tc>
          <w:tcPr>
            <w:tcW w:w="5954" w:type="dxa"/>
            <w:tcBorders>
              <w:right w:val="single" w:sz="4" w:space="0" w:color="auto"/>
            </w:tcBorders>
            <w:shd w:val="clear" w:color="auto" w:fill="auto"/>
            <w:vAlign w:val="bottom"/>
          </w:tcPr>
          <w:p w14:paraId="48001109" w14:textId="77777777" w:rsidR="00110A63" w:rsidRPr="00882BC0" w:rsidRDefault="00110A63" w:rsidP="00110A63">
            <w:pPr>
              <w:rPr>
                <w:rFonts w:cs="Arial"/>
                <w:sz w:val="18"/>
                <w:szCs w:val="18"/>
              </w:rPr>
            </w:pPr>
            <w:r w:rsidRPr="00882BC0">
              <w:rPr>
                <w:rFonts w:cs="Arial"/>
                <w:sz w:val="18"/>
                <w:szCs w:val="18"/>
              </w:rPr>
              <w:t xml:space="preserve">    Government grants &amp; other contributions</w:t>
            </w:r>
          </w:p>
        </w:tc>
        <w:tc>
          <w:tcPr>
            <w:tcW w:w="1276" w:type="dxa"/>
            <w:tcBorders>
              <w:left w:val="single" w:sz="4" w:space="0" w:color="auto"/>
              <w:right w:val="single" w:sz="4" w:space="0" w:color="auto"/>
            </w:tcBorders>
            <w:shd w:val="clear" w:color="auto" w:fill="auto"/>
            <w:vAlign w:val="bottom"/>
          </w:tcPr>
          <w:p w14:paraId="459A5D7C" w14:textId="1D19E091" w:rsidR="00110A63" w:rsidRPr="00882BC0" w:rsidRDefault="00110A63" w:rsidP="00110A63">
            <w:pPr>
              <w:jc w:val="right"/>
              <w:rPr>
                <w:rFonts w:cs="Arial"/>
                <w:sz w:val="18"/>
                <w:szCs w:val="18"/>
              </w:rPr>
            </w:pPr>
            <w:r>
              <w:rPr>
                <w:rFonts w:cs="Arial"/>
                <w:sz w:val="18"/>
                <w:szCs w:val="18"/>
              </w:rPr>
              <w:t>-</w:t>
            </w:r>
          </w:p>
        </w:tc>
        <w:tc>
          <w:tcPr>
            <w:tcW w:w="1134" w:type="dxa"/>
            <w:tcBorders>
              <w:left w:val="single" w:sz="4" w:space="0" w:color="auto"/>
              <w:right w:val="single" w:sz="4" w:space="0" w:color="auto"/>
            </w:tcBorders>
            <w:shd w:val="clear" w:color="auto" w:fill="auto"/>
            <w:vAlign w:val="bottom"/>
          </w:tcPr>
          <w:p w14:paraId="4E01485F" w14:textId="7866251D" w:rsidR="00110A63" w:rsidRPr="00AA28E6" w:rsidRDefault="00110A63" w:rsidP="00110A63">
            <w:pPr>
              <w:jc w:val="right"/>
              <w:rPr>
                <w:rFonts w:cs="Arial"/>
                <w:sz w:val="18"/>
                <w:szCs w:val="18"/>
              </w:rPr>
            </w:pPr>
            <w:r w:rsidRPr="00AA28E6">
              <w:rPr>
                <w:rFonts w:cs="Arial"/>
                <w:sz w:val="18"/>
                <w:szCs w:val="18"/>
              </w:rPr>
              <w:t>-</w:t>
            </w:r>
          </w:p>
        </w:tc>
      </w:tr>
      <w:tr w:rsidR="00110A63" w:rsidRPr="00882BC0" w14:paraId="50B2E593" w14:textId="77777777" w:rsidTr="37A48E93">
        <w:tc>
          <w:tcPr>
            <w:tcW w:w="5954" w:type="dxa"/>
            <w:tcBorders>
              <w:right w:val="single" w:sz="4" w:space="0" w:color="auto"/>
            </w:tcBorders>
            <w:shd w:val="clear" w:color="auto" w:fill="auto"/>
            <w:vAlign w:val="bottom"/>
          </w:tcPr>
          <w:p w14:paraId="60EC050C" w14:textId="77777777" w:rsidR="00110A63" w:rsidRPr="00882BC0" w:rsidRDefault="00110A63" w:rsidP="00110A63">
            <w:pPr>
              <w:rPr>
                <w:rFonts w:cs="Arial"/>
                <w:b/>
                <w:sz w:val="18"/>
                <w:szCs w:val="18"/>
              </w:rPr>
            </w:pPr>
            <w:r w:rsidRPr="00882BC0">
              <w:rPr>
                <w:rFonts w:cs="Arial"/>
                <w:b/>
                <w:sz w:val="18"/>
                <w:szCs w:val="18"/>
              </w:rPr>
              <w:t>Sums set aside from revenue</w:t>
            </w:r>
          </w:p>
        </w:tc>
        <w:tc>
          <w:tcPr>
            <w:tcW w:w="1276" w:type="dxa"/>
            <w:tcBorders>
              <w:left w:val="single" w:sz="4" w:space="0" w:color="auto"/>
              <w:right w:val="single" w:sz="4" w:space="0" w:color="auto"/>
            </w:tcBorders>
            <w:shd w:val="clear" w:color="auto" w:fill="auto"/>
            <w:vAlign w:val="bottom"/>
          </w:tcPr>
          <w:p w14:paraId="598A97A4" w14:textId="77777777" w:rsidR="00110A63" w:rsidRPr="00882BC0" w:rsidRDefault="00110A63" w:rsidP="00110A63">
            <w:pPr>
              <w:jc w:val="right"/>
              <w:rPr>
                <w:rFonts w:cs="Arial"/>
                <w:sz w:val="18"/>
                <w:szCs w:val="18"/>
              </w:rPr>
            </w:pPr>
          </w:p>
        </w:tc>
        <w:tc>
          <w:tcPr>
            <w:tcW w:w="1134" w:type="dxa"/>
            <w:tcBorders>
              <w:left w:val="single" w:sz="4" w:space="0" w:color="auto"/>
              <w:right w:val="single" w:sz="4" w:space="0" w:color="auto"/>
            </w:tcBorders>
            <w:shd w:val="clear" w:color="auto" w:fill="auto"/>
            <w:vAlign w:val="bottom"/>
          </w:tcPr>
          <w:p w14:paraId="34E85934" w14:textId="77777777" w:rsidR="00110A63" w:rsidRPr="00AA28E6" w:rsidRDefault="00110A63" w:rsidP="00110A63">
            <w:pPr>
              <w:jc w:val="right"/>
              <w:rPr>
                <w:rFonts w:cs="Arial"/>
                <w:sz w:val="18"/>
                <w:szCs w:val="18"/>
              </w:rPr>
            </w:pPr>
          </w:p>
        </w:tc>
      </w:tr>
      <w:tr w:rsidR="00110A63" w:rsidRPr="00882BC0" w14:paraId="2ACA1F2F" w14:textId="77777777" w:rsidTr="37A48E93">
        <w:tc>
          <w:tcPr>
            <w:tcW w:w="5954" w:type="dxa"/>
            <w:tcBorders>
              <w:right w:val="single" w:sz="4" w:space="0" w:color="auto"/>
            </w:tcBorders>
            <w:shd w:val="clear" w:color="auto" w:fill="auto"/>
            <w:vAlign w:val="bottom"/>
          </w:tcPr>
          <w:p w14:paraId="7A1E0F64" w14:textId="77777777" w:rsidR="00110A63" w:rsidRPr="00882BC0" w:rsidRDefault="00110A63" w:rsidP="00110A63">
            <w:pPr>
              <w:rPr>
                <w:rFonts w:cs="Arial"/>
                <w:sz w:val="18"/>
                <w:szCs w:val="18"/>
              </w:rPr>
            </w:pPr>
            <w:r w:rsidRPr="00882BC0">
              <w:rPr>
                <w:rFonts w:cs="Arial"/>
                <w:sz w:val="18"/>
                <w:szCs w:val="18"/>
              </w:rPr>
              <w:t xml:space="preserve">    Direct Revenue contributions</w:t>
            </w:r>
          </w:p>
        </w:tc>
        <w:tc>
          <w:tcPr>
            <w:tcW w:w="1276" w:type="dxa"/>
            <w:tcBorders>
              <w:left w:val="single" w:sz="4" w:space="0" w:color="auto"/>
              <w:right w:val="single" w:sz="4" w:space="0" w:color="auto"/>
            </w:tcBorders>
            <w:shd w:val="clear" w:color="auto" w:fill="auto"/>
            <w:vAlign w:val="bottom"/>
          </w:tcPr>
          <w:p w14:paraId="6E416B1B" w14:textId="2B725EB0" w:rsidR="00110A63" w:rsidRPr="00882BC0" w:rsidRDefault="00110A63" w:rsidP="00110A63">
            <w:pPr>
              <w:jc w:val="right"/>
              <w:rPr>
                <w:rFonts w:cs="Arial"/>
                <w:sz w:val="18"/>
                <w:szCs w:val="18"/>
              </w:rPr>
            </w:pPr>
            <w:r w:rsidRPr="00716442">
              <w:rPr>
                <w:rFonts w:cs="Arial"/>
                <w:sz w:val="18"/>
                <w:szCs w:val="18"/>
              </w:rPr>
              <w:t>(93)</w:t>
            </w:r>
          </w:p>
        </w:tc>
        <w:tc>
          <w:tcPr>
            <w:tcW w:w="1134" w:type="dxa"/>
            <w:tcBorders>
              <w:left w:val="single" w:sz="4" w:space="0" w:color="auto"/>
              <w:right w:val="single" w:sz="4" w:space="0" w:color="auto"/>
            </w:tcBorders>
            <w:shd w:val="clear" w:color="auto" w:fill="auto"/>
            <w:vAlign w:val="bottom"/>
          </w:tcPr>
          <w:p w14:paraId="5EB6EDB5" w14:textId="692C68BC" w:rsidR="00110A63" w:rsidRPr="00AA28E6" w:rsidRDefault="00AA28E6" w:rsidP="00110A63">
            <w:pPr>
              <w:jc w:val="right"/>
              <w:rPr>
                <w:rFonts w:cs="Arial"/>
                <w:sz w:val="18"/>
                <w:szCs w:val="18"/>
              </w:rPr>
            </w:pPr>
            <w:r w:rsidRPr="00AA28E6">
              <w:rPr>
                <w:rFonts w:cs="Arial"/>
                <w:sz w:val="18"/>
                <w:szCs w:val="18"/>
              </w:rPr>
              <w:t>-</w:t>
            </w:r>
          </w:p>
        </w:tc>
      </w:tr>
      <w:tr w:rsidR="00110A63" w:rsidRPr="00882BC0" w14:paraId="1555FAC9" w14:textId="77777777" w:rsidTr="37A48E93">
        <w:tc>
          <w:tcPr>
            <w:tcW w:w="5954" w:type="dxa"/>
            <w:tcBorders>
              <w:right w:val="single" w:sz="4" w:space="0" w:color="auto"/>
            </w:tcBorders>
            <w:shd w:val="clear" w:color="auto" w:fill="auto"/>
            <w:vAlign w:val="bottom"/>
          </w:tcPr>
          <w:p w14:paraId="271B0D2A" w14:textId="77777777" w:rsidR="00110A63" w:rsidRPr="00882BC0" w:rsidRDefault="00110A63" w:rsidP="00110A63">
            <w:pPr>
              <w:rPr>
                <w:rFonts w:cs="Arial"/>
                <w:sz w:val="18"/>
                <w:szCs w:val="18"/>
              </w:rPr>
            </w:pPr>
            <w:r w:rsidRPr="00882BC0">
              <w:rPr>
                <w:rFonts w:cs="Arial"/>
                <w:sz w:val="18"/>
                <w:szCs w:val="18"/>
              </w:rPr>
              <w:t xml:space="preserve">    Minimum Revenue Provision </w:t>
            </w:r>
          </w:p>
        </w:tc>
        <w:tc>
          <w:tcPr>
            <w:tcW w:w="1276" w:type="dxa"/>
            <w:tcBorders>
              <w:left w:val="single" w:sz="4" w:space="0" w:color="auto"/>
              <w:bottom w:val="single" w:sz="4" w:space="0" w:color="auto"/>
              <w:right w:val="single" w:sz="4" w:space="0" w:color="auto"/>
            </w:tcBorders>
            <w:shd w:val="clear" w:color="auto" w:fill="auto"/>
            <w:vAlign w:val="bottom"/>
          </w:tcPr>
          <w:p w14:paraId="53D4DBD9" w14:textId="754EC164" w:rsidR="00110A63" w:rsidRPr="00882BC0" w:rsidRDefault="00110A63" w:rsidP="00110A63">
            <w:pPr>
              <w:jc w:val="right"/>
              <w:rPr>
                <w:rFonts w:cs="Arial"/>
                <w:sz w:val="18"/>
                <w:szCs w:val="18"/>
              </w:rPr>
            </w:pPr>
            <w:r w:rsidRPr="00716442">
              <w:rPr>
                <w:rFonts w:cs="Arial"/>
                <w:sz w:val="18"/>
                <w:szCs w:val="18"/>
              </w:rPr>
              <w:t>(428)</w:t>
            </w:r>
          </w:p>
        </w:tc>
        <w:tc>
          <w:tcPr>
            <w:tcW w:w="1134" w:type="dxa"/>
            <w:tcBorders>
              <w:left w:val="single" w:sz="4" w:space="0" w:color="auto"/>
              <w:bottom w:val="single" w:sz="4" w:space="0" w:color="auto"/>
              <w:right w:val="single" w:sz="4" w:space="0" w:color="auto"/>
            </w:tcBorders>
            <w:shd w:val="clear" w:color="auto" w:fill="auto"/>
            <w:vAlign w:val="bottom"/>
          </w:tcPr>
          <w:p w14:paraId="2802FAA3" w14:textId="508818BC" w:rsidR="00110A63" w:rsidRPr="00AA28E6" w:rsidRDefault="00110A63" w:rsidP="00110A63">
            <w:pPr>
              <w:jc w:val="right"/>
              <w:rPr>
                <w:rFonts w:cs="Arial"/>
                <w:sz w:val="18"/>
                <w:szCs w:val="18"/>
              </w:rPr>
            </w:pPr>
            <w:r w:rsidRPr="00AA28E6">
              <w:rPr>
                <w:rFonts w:cs="Arial"/>
                <w:sz w:val="18"/>
                <w:szCs w:val="18"/>
              </w:rPr>
              <w:t>(4</w:t>
            </w:r>
            <w:r w:rsidR="00AA28E6" w:rsidRPr="00AA28E6">
              <w:rPr>
                <w:rFonts w:cs="Arial"/>
                <w:sz w:val="18"/>
                <w:szCs w:val="18"/>
              </w:rPr>
              <w:t>1</w:t>
            </w:r>
            <w:r w:rsidRPr="00AA28E6">
              <w:rPr>
                <w:rFonts w:cs="Arial"/>
                <w:sz w:val="18"/>
                <w:szCs w:val="18"/>
              </w:rPr>
              <w:t>2)</w:t>
            </w:r>
          </w:p>
        </w:tc>
      </w:tr>
      <w:tr w:rsidR="00110A63" w:rsidRPr="00882BC0" w14:paraId="329F840E" w14:textId="77777777" w:rsidTr="37A48E93">
        <w:tc>
          <w:tcPr>
            <w:tcW w:w="5954" w:type="dxa"/>
            <w:tcBorders>
              <w:right w:val="single" w:sz="4" w:space="0" w:color="auto"/>
            </w:tcBorders>
            <w:shd w:val="clear" w:color="auto" w:fill="auto"/>
            <w:vAlign w:val="bottom"/>
          </w:tcPr>
          <w:p w14:paraId="1E82B402" w14:textId="77777777" w:rsidR="00110A63" w:rsidRPr="00882BC0" w:rsidRDefault="00110A63" w:rsidP="00110A63">
            <w:pPr>
              <w:rPr>
                <w:rFonts w:cs="Arial"/>
                <w:b/>
                <w:bCs/>
                <w:sz w:val="18"/>
                <w:szCs w:val="18"/>
              </w:rPr>
            </w:pPr>
            <w:r w:rsidRPr="00882BC0">
              <w:rPr>
                <w:rFonts w:cs="Arial"/>
                <w:b/>
                <w:bCs/>
                <w:sz w:val="18"/>
                <w:szCs w:val="18"/>
              </w:rPr>
              <w:t>Closing Capital Financing Requirement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40730A" w14:textId="231809ED" w:rsidR="00110A63" w:rsidRPr="00882BC0" w:rsidRDefault="00110A63" w:rsidP="00110A63">
            <w:pPr>
              <w:jc w:val="right"/>
              <w:rPr>
                <w:rFonts w:cs="Arial"/>
                <w:b/>
                <w:bCs/>
                <w:sz w:val="18"/>
                <w:szCs w:val="18"/>
              </w:rPr>
            </w:pPr>
            <w:r w:rsidRPr="00716442">
              <w:rPr>
                <w:rFonts w:cs="Arial"/>
                <w:b/>
                <w:bCs/>
                <w:sz w:val="18"/>
                <w:szCs w:val="18"/>
              </w:rPr>
              <w:t>10,298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8A16F5" w14:textId="02F4939A" w:rsidR="00110A63" w:rsidRPr="00AA28E6" w:rsidRDefault="00AA28E6" w:rsidP="00110A63">
            <w:pPr>
              <w:jc w:val="right"/>
              <w:rPr>
                <w:rFonts w:cs="Arial"/>
                <w:b/>
                <w:bCs/>
                <w:sz w:val="18"/>
                <w:szCs w:val="18"/>
              </w:rPr>
            </w:pPr>
            <w:r w:rsidRPr="00AA28E6">
              <w:rPr>
                <w:rFonts w:cs="Arial"/>
                <w:b/>
                <w:bCs/>
                <w:sz w:val="18"/>
                <w:szCs w:val="18"/>
              </w:rPr>
              <w:t>9,817</w:t>
            </w:r>
          </w:p>
        </w:tc>
      </w:tr>
    </w:tbl>
    <w:p w14:paraId="2C99D8C4" w14:textId="77777777" w:rsidR="001D50C8" w:rsidRPr="00882BC0" w:rsidRDefault="001D50C8" w:rsidP="00981C24">
      <w:pPr>
        <w:spacing w:before="120" w:after="120"/>
        <w:jc w:val="both"/>
        <w:rPr>
          <w:rFonts w:cs="Arial"/>
          <w:sz w:val="18"/>
          <w:szCs w:val="18"/>
        </w:rPr>
      </w:pPr>
    </w:p>
    <w:p w14:paraId="251D9C37" w14:textId="77777777" w:rsidR="0090509D" w:rsidRPr="00882BC0" w:rsidRDefault="00722DB1" w:rsidP="00981C24">
      <w:pPr>
        <w:spacing w:before="120" w:after="120"/>
        <w:jc w:val="both"/>
        <w:rPr>
          <w:rFonts w:cs="Arial"/>
          <w:sz w:val="18"/>
          <w:szCs w:val="18"/>
        </w:rPr>
      </w:pPr>
      <w:r w:rsidRPr="00882BC0">
        <w:rPr>
          <w:rFonts w:cs="Arial"/>
          <w:sz w:val="18"/>
          <w:szCs w:val="18"/>
        </w:rPr>
        <w:t xml:space="preserve">The Capital Financing Requirement represents the </w:t>
      </w:r>
      <w:r w:rsidR="0039296E" w:rsidRPr="00882BC0">
        <w:rPr>
          <w:rFonts w:cs="Arial"/>
          <w:sz w:val="18"/>
          <w:szCs w:val="18"/>
        </w:rPr>
        <w:t xml:space="preserve">Authority’s </w:t>
      </w:r>
      <w:r w:rsidRPr="00882BC0">
        <w:rPr>
          <w:rFonts w:cs="Arial"/>
          <w:sz w:val="18"/>
          <w:szCs w:val="18"/>
        </w:rPr>
        <w:t>net need to borrow to finance its capital investment, made up of all loan investment in previous years, less amounts set aside each year for the redemption of debt.</w:t>
      </w:r>
    </w:p>
    <w:p w14:paraId="7BFEA89E" w14:textId="77777777" w:rsidR="001D50C8" w:rsidRPr="00882BC0" w:rsidRDefault="001D50C8" w:rsidP="00981C24">
      <w:pPr>
        <w:spacing w:before="120" w:after="120"/>
        <w:jc w:val="both"/>
        <w:rPr>
          <w:rFonts w:cs="Arial"/>
          <w:sz w:val="18"/>
          <w:szCs w:val="18"/>
        </w:rPr>
      </w:pPr>
    </w:p>
    <w:tbl>
      <w:tblPr>
        <w:tblW w:w="8364" w:type="dxa"/>
        <w:tblInd w:w="108" w:type="dxa"/>
        <w:tblLook w:val="01E0" w:firstRow="1" w:lastRow="1" w:firstColumn="1" w:lastColumn="1" w:noHBand="0" w:noVBand="0"/>
      </w:tblPr>
      <w:tblGrid>
        <w:gridCol w:w="5954"/>
        <w:gridCol w:w="1276"/>
        <w:gridCol w:w="1134"/>
      </w:tblGrid>
      <w:tr w:rsidR="00CB38D7" w:rsidRPr="00882BC0" w14:paraId="779391F5" w14:textId="77777777" w:rsidTr="37A48E93">
        <w:tc>
          <w:tcPr>
            <w:tcW w:w="5954" w:type="dxa"/>
            <w:vMerge w:val="restart"/>
            <w:vAlign w:val="bottom"/>
          </w:tcPr>
          <w:p w14:paraId="7397AFE7" w14:textId="77777777" w:rsidR="00CB38D7" w:rsidRPr="00716442" w:rsidRDefault="00CB38D7" w:rsidP="008F0F49">
            <w:pPr>
              <w:rPr>
                <w:rFonts w:cs="Arial"/>
                <w:sz w:val="18"/>
                <w:szCs w:val="18"/>
              </w:rPr>
            </w:pPr>
            <w:r w:rsidRPr="00716442">
              <w:rPr>
                <w:rStyle w:val="italic1"/>
                <w:rFonts w:cs="Arial"/>
                <w:b/>
                <w:sz w:val="18"/>
                <w:szCs w:val="18"/>
              </w:rPr>
              <w:t>Explanation of movements in year</w:t>
            </w:r>
          </w:p>
        </w:tc>
        <w:tc>
          <w:tcPr>
            <w:tcW w:w="1276" w:type="dxa"/>
            <w:vAlign w:val="bottom"/>
          </w:tcPr>
          <w:p w14:paraId="1D443086" w14:textId="73C2AFB8" w:rsidR="00CB38D7" w:rsidRPr="00716442" w:rsidRDefault="00346112" w:rsidP="00715284">
            <w:pPr>
              <w:jc w:val="right"/>
              <w:rPr>
                <w:rFonts w:cs="Arial"/>
                <w:b/>
                <w:sz w:val="18"/>
                <w:szCs w:val="18"/>
              </w:rPr>
            </w:pPr>
            <w:r w:rsidRPr="00716442">
              <w:rPr>
                <w:rFonts w:cs="Arial"/>
                <w:b/>
                <w:sz w:val="18"/>
                <w:szCs w:val="18"/>
              </w:rPr>
              <w:t>20</w:t>
            </w:r>
            <w:r w:rsidR="00955106" w:rsidRPr="00716442">
              <w:rPr>
                <w:rFonts w:cs="Arial"/>
                <w:b/>
                <w:sz w:val="18"/>
                <w:szCs w:val="18"/>
              </w:rPr>
              <w:t>2</w:t>
            </w:r>
            <w:r w:rsidR="00AE7890">
              <w:rPr>
                <w:rFonts w:cs="Arial"/>
                <w:b/>
                <w:sz w:val="18"/>
                <w:szCs w:val="18"/>
              </w:rPr>
              <w:t>1</w:t>
            </w:r>
            <w:r w:rsidR="00370EC4" w:rsidRPr="00716442">
              <w:rPr>
                <w:rFonts w:cs="Arial"/>
                <w:b/>
                <w:sz w:val="18"/>
                <w:szCs w:val="18"/>
              </w:rPr>
              <w:t>/2</w:t>
            </w:r>
            <w:r w:rsidR="00AE7890">
              <w:rPr>
                <w:rFonts w:cs="Arial"/>
                <w:b/>
                <w:sz w:val="18"/>
                <w:szCs w:val="18"/>
              </w:rPr>
              <w:t>2</w:t>
            </w:r>
          </w:p>
        </w:tc>
        <w:tc>
          <w:tcPr>
            <w:tcW w:w="1134" w:type="dxa"/>
            <w:vAlign w:val="bottom"/>
          </w:tcPr>
          <w:p w14:paraId="5C06450B" w14:textId="6FC36F62" w:rsidR="00CB38D7" w:rsidRPr="00716442" w:rsidRDefault="00CB38D7" w:rsidP="00715284">
            <w:pPr>
              <w:jc w:val="right"/>
              <w:rPr>
                <w:rFonts w:cs="Arial"/>
                <w:b/>
                <w:sz w:val="18"/>
                <w:szCs w:val="18"/>
              </w:rPr>
            </w:pPr>
            <w:r w:rsidRPr="00716442">
              <w:rPr>
                <w:rFonts w:cs="Arial"/>
                <w:b/>
                <w:sz w:val="18"/>
                <w:szCs w:val="18"/>
              </w:rPr>
              <w:t>20</w:t>
            </w:r>
            <w:r w:rsidR="00CD3288" w:rsidRPr="00716442">
              <w:rPr>
                <w:rFonts w:cs="Arial"/>
                <w:b/>
                <w:sz w:val="18"/>
                <w:szCs w:val="18"/>
              </w:rPr>
              <w:t>2</w:t>
            </w:r>
            <w:r w:rsidR="00AE7890">
              <w:rPr>
                <w:rFonts w:cs="Arial"/>
                <w:b/>
                <w:sz w:val="18"/>
                <w:szCs w:val="18"/>
              </w:rPr>
              <w:t>2</w:t>
            </w:r>
            <w:r w:rsidR="00370EC4" w:rsidRPr="00716442">
              <w:rPr>
                <w:rFonts w:cs="Arial"/>
                <w:b/>
                <w:sz w:val="18"/>
                <w:szCs w:val="18"/>
              </w:rPr>
              <w:t>/2</w:t>
            </w:r>
            <w:r w:rsidR="00AE7890">
              <w:rPr>
                <w:rFonts w:cs="Arial"/>
                <w:b/>
                <w:sz w:val="18"/>
                <w:szCs w:val="18"/>
              </w:rPr>
              <w:t>3</w:t>
            </w:r>
          </w:p>
        </w:tc>
      </w:tr>
      <w:tr w:rsidR="00CB38D7" w:rsidRPr="00882BC0" w14:paraId="06898FB5" w14:textId="77777777" w:rsidTr="37A48E93">
        <w:tc>
          <w:tcPr>
            <w:tcW w:w="5954" w:type="dxa"/>
            <w:vMerge/>
            <w:vAlign w:val="bottom"/>
          </w:tcPr>
          <w:p w14:paraId="73535179" w14:textId="77777777" w:rsidR="00CB38D7" w:rsidRPr="00716442" w:rsidRDefault="00CB38D7" w:rsidP="008F0F49">
            <w:pPr>
              <w:spacing w:before="100" w:beforeAutospacing="1" w:after="100" w:afterAutospacing="1"/>
              <w:rPr>
                <w:rFonts w:cs="Arial"/>
                <w:sz w:val="18"/>
                <w:szCs w:val="18"/>
              </w:rPr>
            </w:pPr>
          </w:p>
        </w:tc>
        <w:tc>
          <w:tcPr>
            <w:tcW w:w="1276" w:type="dxa"/>
            <w:vAlign w:val="bottom"/>
          </w:tcPr>
          <w:p w14:paraId="5E697755" w14:textId="77777777" w:rsidR="00CB38D7" w:rsidRPr="00716442" w:rsidRDefault="00CB38D7" w:rsidP="008F0F49">
            <w:pPr>
              <w:jc w:val="right"/>
              <w:rPr>
                <w:rFonts w:cs="Arial"/>
                <w:b/>
                <w:sz w:val="18"/>
                <w:szCs w:val="18"/>
              </w:rPr>
            </w:pPr>
            <w:r w:rsidRPr="00716442">
              <w:rPr>
                <w:rFonts w:cs="Arial"/>
                <w:b/>
                <w:sz w:val="18"/>
                <w:szCs w:val="18"/>
              </w:rPr>
              <w:t>£000</w:t>
            </w:r>
          </w:p>
        </w:tc>
        <w:tc>
          <w:tcPr>
            <w:tcW w:w="1134" w:type="dxa"/>
            <w:vAlign w:val="bottom"/>
          </w:tcPr>
          <w:p w14:paraId="0F13D2C5" w14:textId="77777777" w:rsidR="00CB38D7" w:rsidRPr="00716442" w:rsidRDefault="00CB38D7" w:rsidP="008F0F49">
            <w:pPr>
              <w:jc w:val="right"/>
              <w:rPr>
                <w:rFonts w:cs="Arial"/>
                <w:b/>
                <w:sz w:val="18"/>
                <w:szCs w:val="18"/>
              </w:rPr>
            </w:pPr>
            <w:r w:rsidRPr="00716442">
              <w:rPr>
                <w:rFonts w:cs="Arial"/>
                <w:b/>
                <w:sz w:val="18"/>
                <w:szCs w:val="18"/>
              </w:rPr>
              <w:t>£000</w:t>
            </w:r>
          </w:p>
        </w:tc>
      </w:tr>
      <w:tr w:rsidR="00AE7890" w:rsidRPr="00882BC0" w14:paraId="195FE50B" w14:textId="77777777" w:rsidTr="37A48E93">
        <w:tc>
          <w:tcPr>
            <w:tcW w:w="5954" w:type="dxa"/>
            <w:shd w:val="clear" w:color="auto" w:fill="auto"/>
            <w:vAlign w:val="bottom"/>
          </w:tcPr>
          <w:p w14:paraId="665AD8CF" w14:textId="77777777" w:rsidR="00AE7890" w:rsidRPr="00716442" w:rsidRDefault="00AE7890" w:rsidP="00AE7890">
            <w:pPr>
              <w:jc w:val="both"/>
              <w:rPr>
                <w:rFonts w:cs="Arial"/>
                <w:sz w:val="18"/>
                <w:szCs w:val="18"/>
              </w:rPr>
            </w:pPr>
            <w:r w:rsidRPr="00716442">
              <w:rPr>
                <w:rFonts w:cs="Arial"/>
                <w:sz w:val="18"/>
                <w:szCs w:val="18"/>
              </w:rPr>
              <w:t>Decrease in underlying need to borrowing (unsupported by government financial assistance)</w:t>
            </w:r>
          </w:p>
        </w:tc>
        <w:tc>
          <w:tcPr>
            <w:tcW w:w="1276" w:type="dxa"/>
            <w:shd w:val="clear" w:color="auto" w:fill="auto"/>
            <w:vAlign w:val="bottom"/>
          </w:tcPr>
          <w:p w14:paraId="463C7708" w14:textId="35CFACA6" w:rsidR="00AE7890" w:rsidRPr="00716442" w:rsidRDefault="00AE7890" w:rsidP="00AE7890">
            <w:pPr>
              <w:jc w:val="right"/>
              <w:rPr>
                <w:rFonts w:cs="Arial"/>
                <w:sz w:val="18"/>
                <w:szCs w:val="18"/>
              </w:rPr>
            </w:pPr>
            <w:r w:rsidRPr="00716442">
              <w:rPr>
                <w:rFonts w:cs="Arial"/>
                <w:sz w:val="18"/>
                <w:szCs w:val="18"/>
              </w:rPr>
              <w:t>400</w:t>
            </w:r>
          </w:p>
        </w:tc>
        <w:tc>
          <w:tcPr>
            <w:tcW w:w="1134" w:type="dxa"/>
            <w:shd w:val="clear" w:color="auto" w:fill="auto"/>
            <w:vAlign w:val="bottom"/>
          </w:tcPr>
          <w:p w14:paraId="18AF5516" w14:textId="40341213" w:rsidR="00AE7890" w:rsidRPr="00C62440" w:rsidRDefault="00AE7890" w:rsidP="00AE7890">
            <w:pPr>
              <w:jc w:val="right"/>
              <w:rPr>
                <w:rFonts w:cs="Arial"/>
                <w:sz w:val="18"/>
                <w:szCs w:val="18"/>
              </w:rPr>
            </w:pPr>
            <w:r w:rsidRPr="00C62440">
              <w:rPr>
                <w:rFonts w:cs="Arial"/>
                <w:sz w:val="18"/>
                <w:szCs w:val="18"/>
              </w:rPr>
              <w:t>4</w:t>
            </w:r>
            <w:r w:rsidR="00C62440" w:rsidRPr="00C62440">
              <w:rPr>
                <w:rFonts w:cs="Arial"/>
                <w:sz w:val="18"/>
                <w:szCs w:val="18"/>
              </w:rPr>
              <w:t>81</w:t>
            </w:r>
          </w:p>
        </w:tc>
      </w:tr>
      <w:tr w:rsidR="00AE7890" w:rsidRPr="00882BC0" w14:paraId="0A3E2A2E" w14:textId="77777777" w:rsidTr="37A48E93">
        <w:tc>
          <w:tcPr>
            <w:tcW w:w="5954" w:type="dxa"/>
            <w:shd w:val="clear" w:color="auto" w:fill="auto"/>
            <w:vAlign w:val="bottom"/>
          </w:tcPr>
          <w:p w14:paraId="0EE28561" w14:textId="77777777" w:rsidR="00AE7890" w:rsidRPr="00716442" w:rsidRDefault="00AE7890" w:rsidP="00AE7890">
            <w:pPr>
              <w:rPr>
                <w:rFonts w:cs="Arial"/>
                <w:b/>
                <w:sz w:val="18"/>
                <w:szCs w:val="18"/>
              </w:rPr>
            </w:pPr>
            <w:r w:rsidRPr="00716442">
              <w:rPr>
                <w:b/>
                <w:i/>
                <w:iCs/>
                <w:sz w:val="18"/>
                <w:szCs w:val="18"/>
              </w:rPr>
              <w:t>Decrease in Capital Financing Requirement</w:t>
            </w:r>
          </w:p>
        </w:tc>
        <w:tc>
          <w:tcPr>
            <w:tcW w:w="1276" w:type="dxa"/>
            <w:tcBorders>
              <w:top w:val="single" w:sz="4" w:space="0" w:color="auto"/>
              <w:bottom w:val="single" w:sz="4" w:space="0" w:color="auto"/>
            </w:tcBorders>
            <w:shd w:val="clear" w:color="auto" w:fill="auto"/>
            <w:vAlign w:val="bottom"/>
          </w:tcPr>
          <w:p w14:paraId="23239E6D" w14:textId="7353A764" w:rsidR="00AE7890" w:rsidRPr="00716442" w:rsidRDefault="00AE7890" w:rsidP="00AE7890">
            <w:pPr>
              <w:jc w:val="right"/>
              <w:rPr>
                <w:rFonts w:cs="Arial"/>
                <w:b/>
                <w:bCs/>
                <w:sz w:val="18"/>
                <w:szCs w:val="18"/>
              </w:rPr>
            </w:pPr>
            <w:r w:rsidRPr="00716442">
              <w:rPr>
                <w:rFonts w:cs="Arial"/>
                <w:b/>
                <w:bCs/>
                <w:sz w:val="18"/>
                <w:szCs w:val="18"/>
              </w:rPr>
              <w:t>400</w:t>
            </w:r>
          </w:p>
        </w:tc>
        <w:tc>
          <w:tcPr>
            <w:tcW w:w="1134" w:type="dxa"/>
            <w:tcBorders>
              <w:top w:val="single" w:sz="4" w:space="0" w:color="auto"/>
              <w:bottom w:val="single" w:sz="4" w:space="0" w:color="auto"/>
            </w:tcBorders>
            <w:shd w:val="clear" w:color="auto" w:fill="auto"/>
            <w:vAlign w:val="bottom"/>
          </w:tcPr>
          <w:p w14:paraId="28817A50" w14:textId="7D67636B" w:rsidR="00AE7890" w:rsidRPr="00C62440" w:rsidRDefault="00AE7890" w:rsidP="00AE7890">
            <w:pPr>
              <w:jc w:val="right"/>
              <w:rPr>
                <w:rFonts w:cs="Arial"/>
                <w:b/>
                <w:bCs/>
                <w:sz w:val="18"/>
                <w:szCs w:val="18"/>
              </w:rPr>
            </w:pPr>
            <w:r w:rsidRPr="00C62440">
              <w:rPr>
                <w:rFonts w:cs="Arial"/>
                <w:b/>
                <w:bCs/>
                <w:sz w:val="18"/>
                <w:szCs w:val="18"/>
              </w:rPr>
              <w:t>4</w:t>
            </w:r>
            <w:r w:rsidR="00C62440" w:rsidRPr="00C62440">
              <w:rPr>
                <w:rFonts w:cs="Arial"/>
                <w:b/>
                <w:bCs/>
                <w:sz w:val="18"/>
                <w:szCs w:val="18"/>
              </w:rPr>
              <w:t>81</w:t>
            </w:r>
          </w:p>
        </w:tc>
      </w:tr>
    </w:tbl>
    <w:p w14:paraId="1EDB3D63" w14:textId="77777777" w:rsidR="00431DD0" w:rsidRPr="00882BC0" w:rsidRDefault="00431DD0" w:rsidP="00096504">
      <w:pPr>
        <w:spacing w:before="120" w:after="120"/>
        <w:jc w:val="both"/>
        <w:rPr>
          <w:rFonts w:cs="Arial"/>
          <w:sz w:val="18"/>
          <w:szCs w:val="18"/>
        </w:rPr>
      </w:pPr>
    </w:p>
    <w:p w14:paraId="5BCED38F" w14:textId="77777777" w:rsidR="00722DB1" w:rsidRPr="00882BC0" w:rsidRDefault="00A56B0C" w:rsidP="0019433F">
      <w:pPr>
        <w:pStyle w:val="Header"/>
        <w:numPr>
          <w:ilvl w:val="12"/>
          <w:numId w:val="0"/>
        </w:numPr>
        <w:shd w:val="clear" w:color="auto" w:fill="BFBFBF"/>
        <w:ind w:left="450" w:hanging="450"/>
        <w:jc w:val="both"/>
        <w:rPr>
          <w:rFonts w:cs="Arial"/>
          <w:b/>
          <w:i/>
          <w:color w:val="FFFFFF"/>
          <w:sz w:val="18"/>
          <w:szCs w:val="18"/>
        </w:rPr>
      </w:pPr>
      <w:r w:rsidRPr="00882BC0">
        <w:rPr>
          <w:rFonts w:cs="Arial"/>
          <w:b/>
          <w:i/>
          <w:color w:val="FFFFFF"/>
          <w:sz w:val="18"/>
          <w:szCs w:val="18"/>
        </w:rPr>
        <w:t>3</w:t>
      </w:r>
      <w:r w:rsidR="004B36ED" w:rsidRPr="00882BC0">
        <w:rPr>
          <w:rFonts w:cs="Arial"/>
          <w:b/>
          <w:i/>
          <w:color w:val="FFFFFF"/>
          <w:sz w:val="18"/>
          <w:szCs w:val="18"/>
        </w:rPr>
        <w:t>3</w:t>
      </w:r>
      <w:r w:rsidR="00722DB1" w:rsidRPr="00882BC0">
        <w:rPr>
          <w:rFonts w:cs="Arial"/>
          <w:b/>
          <w:i/>
          <w:color w:val="FFFFFF"/>
          <w:sz w:val="18"/>
          <w:szCs w:val="18"/>
        </w:rPr>
        <w:t>.</w:t>
      </w:r>
      <w:r w:rsidR="00722DB1" w:rsidRPr="00882BC0">
        <w:rPr>
          <w:rFonts w:cs="Arial"/>
          <w:b/>
          <w:i/>
          <w:color w:val="FFFFFF"/>
          <w:sz w:val="18"/>
          <w:szCs w:val="18"/>
        </w:rPr>
        <w:tab/>
      </w:r>
      <w:bookmarkStart w:id="62" w:name="OLE_LINK29"/>
      <w:r w:rsidR="00722DB1" w:rsidRPr="00882BC0">
        <w:rPr>
          <w:rFonts w:cs="Arial"/>
          <w:b/>
          <w:i/>
          <w:color w:val="FFFFFF"/>
          <w:sz w:val="18"/>
          <w:szCs w:val="18"/>
        </w:rPr>
        <w:t>Leases</w:t>
      </w:r>
    </w:p>
    <w:p w14:paraId="2896F190" w14:textId="77777777" w:rsidR="00722DB1" w:rsidRPr="00882BC0" w:rsidRDefault="00722DB1" w:rsidP="002230BF">
      <w:pPr>
        <w:pStyle w:val="headc"/>
        <w:rPr>
          <w:rFonts w:ascii="Arial" w:hAnsi="Arial" w:cs="Arial"/>
        </w:rPr>
      </w:pPr>
      <w:bookmarkStart w:id="63" w:name="a41"/>
      <w:bookmarkEnd w:id="62"/>
      <w:bookmarkEnd w:id="63"/>
      <w:r w:rsidRPr="00882BC0">
        <w:rPr>
          <w:rFonts w:ascii="Arial" w:hAnsi="Arial" w:cs="Arial"/>
        </w:rPr>
        <w:t>Authority as Lessee</w:t>
      </w:r>
    </w:p>
    <w:p w14:paraId="41BDE845" w14:textId="77777777" w:rsidR="00ED5B8D" w:rsidRPr="00882BC0" w:rsidRDefault="00722DB1" w:rsidP="00ED5B8D">
      <w:pPr>
        <w:pStyle w:val="headd"/>
        <w:spacing w:before="0" w:beforeAutospacing="0" w:after="120" w:afterAutospacing="0"/>
        <w:jc w:val="both"/>
        <w:rPr>
          <w:rFonts w:ascii="Arial" w:hAnsi="Arial" w:cs="Arial"/>
          <w:i w:val="0"/>
        </w:rPr>
      </w:pPr>
      <w:r w:rsidRPr="00882BC0">
        <w:rPr>
          <w:rFonts w:ascii="Arial" w:hAnsi="Arial" w:cs="Arial"/>
          <w:b/>
          <w:i w:val="0"/>
        </w:rPr>
        <w:t>Finance Leases</w:t>
      </w:r>
      <w:r w:rsidRPr="00882BC0">
        <w:rPr>
          <w:rFonts w:ascii="Arial" w:hAnsi="Arial" w:cs="Arial"/>
          <w:i w:val="0"/>
        </w:rPr>
        <w:t xml:space="preserve"> - </w:t>
      </w:r>
      <w:r w:rsidR="00ED5B8D" w:rsidRPr="00D94104">
        <w:rPr>
          <w:rFonts w:ascii="Arial" w:hAnsi="Arial" w:cs="Arial"/>
          <w:i w:val="0"/>
        </w:rPr>
        <w:t>The Authority does not have any finance leases where it acts as a lessee.</w:t>
      </w:r>
    </w:p>
    <w:p w14:paraId="2D84796E" w14:textId="06FD45DC" w:rsidR="002A4AA1" w:rsidRPr="00882BC0" w:rsidRDefault="00722DB1" w:rsidP="00C4233C">
      <w:pPr>
        <w:pStyle w:val="headd"/>
        <w:spacing w:before="0" w:beforeAutospacing="0" w:after="120" w:afterAutospacing="0"/>
        <w:rPr>
          <w:rFonts w:ascii="Arial" w:hAnsi="Arial" w:cs="Arial"/>
          <w:i w:val="0"/>
        </w:rPr>
      </w:pPr>
      <w:r w:rsidRPr="00882BC0">
        <w:rPr>
          <w:rFonts w:ascii="Arial" w:hAnsi="Arial" w:cs="Arial"/>
          <w:b/>
          <w:i w:val="0"/>
        </w:rPr>
        <w:t>Operating Leases</w:t>
      </w:r>
      <w:r w:rsidRPr="00882BC0">
        <w:rPr>
          <w:rFonts w:ascii="Arial" w:hAnsi="Arial" w:cs="Arial"/>
          <w:i w:val="0"/>
        </w:rPr>
        <w:t xml:space="preserve">   </w:t>
      </w:r>
      <w:r w:rsidRPr="00A61D7D">
        <w:rPr>
          <w:rFonts w:ascii="Arial" w:hAnsi="Arial" w:cs="Arial"/>
          <w:i w:val="0"/>
        </w:rPr>
        <w:t xml:space="preserve">- </w:t>
      </w:r>
      <w:r w:rsidRPr="00BD6311">
        <w:rPr>
          <w:rFonts w:ascii="Arial" w:hAnsi="Arial" w:cs="Arial"/>
          <w:i w:val="0"/>
        </w:rPr>
        <w:t xml:space="preserve">The </w:t>
      </w:r>
      <w:r w:rsidR="00555B17" w:rsidRPr="00BD6311">
        <w:rPr>
          <w:rFonts w:ascii="Arial" w:hAnsi="Arial" w:cs="Arial"/>
          <w:i w:val="0"/>
        </w:rPr>
        <w:t>Authority</w:t>
      </w:r>
      <w:r w:rsidR="00345CC8" w:rsidRPr="00BD6311">
        <w:rPr>
          <w:rFonts w:ascii="Arial" w:hAnsi="Arial" w:cs="Arial"/>
          <w:i w:val="0"/>
        </w:rPr>
        <w:t xml:space="preserve"> leases</w:t>
      </w:r>
      <w:r w:rsidR="00555B17" w:rsidRPr="00BD6311">
        <w:rPr>
          <w:rFonts w:ascii="Arial" w:hAnsi="Arial" w:cs="Arial"/>
          <w:i w:val="0"/>
        </w:rPr>
        <w:t xml:space="preserve"> </w:t>
      </w:r>
      <w:r w:rsidR="00345CC8" w:rsidRPr="00BD6311">
        <w:rPr>
          <w:rFonts w:ascii="Arial" w:hAnsi="Arial" w:cs="Arial"/>
          <w:i w:val="0"/>
        </w:rPr>
        <w:t>the office space at the Sussex Police HQ site in Lewes</w:t>
      </w:r>
      <w:r w:rsidR="00E508B4" w:rsidRPr="00BD6311">
        <w:rPr>
          <w:rFonts w:ascii="Arial" w:hAnsi="Arial" w:cs="Arial"/>
          <w:i w:val="0"/>
        </w:rPr>
        <w:t xml:space="preserve"> and</w:t>
      </w:r>
      <w:r w:rsidR="00D57A77">
        <w:rPr>
          <w:rFonts w:ascii="Arial" w:hAnsi="Arial" w:cs="Arial"/>
          <w:i w:val="0"/>
        </w:rPr>
        <w:t xml:space="preserve"> leases</w:t>
      </w:r>
      <w:r w:rsidR="00E508B4" w:rsidRPr="00BD6311">
        <w:rPr>
          <w:rFonts w:ascii="Arial" w:hAnsi="Arial" w:cs="Arial"/>
          <w:i w:val="0"/>
        </w:rPr>
        <w:t xml:space="preserve"> </w:t>
      </w:r>
      <w:r w:rsidR="00D57A77">
        <w:rPr>
          <w:rFonts w:ascii="Arial" w:hAnsi="Arial" w:cs="Arial"/>
          <w:i w:val="0"/>
        </w:rPr>
        <w:t>some photocopiers</w:t>
      </w:r>
      <w:r w:rsidR="00345CC8" w:rsidRPr="00BD6311">
        <w:rPr>
          <w:rFonts w:ascii="Arial" w:hAnsi="Arial" w:cs="Arial"/>
          <w:i w:val="0"/>
        </w:rPr>
        <w:t xml:space="preserve">.  The authority </w:t>
      </w:r>
      <w:r w:rsidR="00555B17" w:rsidRPr="00BD6311">
        <w:rPr>
          <w:rFonts w:ascii="Arial" w:hAnsi="Arial" w:cs="Arial"/>
          <w:i w:val="0"/>
        </w:rPr>
        <w:t>paid</w:t>
      </w:r>
      <w:r w:rsidR="00555B17" w:rsidRPr="00BD6311">
        <w:rPr>
          <w:rFonts w:ascii="Arial" w:hAnsi="Arial" w:cs="Arial"/>
          <w:i w:val="0"/>
          <w:color w:val="0000FF"/>
        </w:rPr>
        <w:t xml:space="preserve"> </w:t>
      </w:r>
      <w:r w:rsidR="00555B17" w:rsidRPr="00BD6311">
        <w:rPr>
          <w:rFonts w:ascii="Arial" w:hAnsi="Arial" w:cs="Arial"/>
          <w:i w:val="0"/>
        </w:rPr>
        <w:t>£</w:t>
      </w:r>
      <w:r w:rsidR="00766462" w:rsidRPr="00BD6311">
        <w:rPr>
          <w:rFonts w:ascii="Arial" w:hAnsi="Arial" w:cs="Arial"/>
          <w:i w:val="0"/>
        </w:rPr>
        <w:t>0</w:t>
      </w:r>
      <w:r w:rsidR="00047553" w:rsidRPr="00BD6311">
        <w:rPr>
          <w:rFonts w:ascii="Arial" w:hAnsi="Arial" w:cs="Arial"/>
          <w:i w:val="0"/>
        </w:rPr>
        <w:t>.</w:t>
      </w:r>
      <w:r w:rsidR="007A096D">
        <w:rPr>
          <w:rFonts w:ascii="Arial" w:hAnsi="Arial" w:cs="Arial"/>
          <w:i w:val="0"/>
        </w:rPr>
        <w:t>232</w:t>
      </w:r>
      <w:r w:rsidR="00555B17" w:rsidRPr="00BD6311">
        <w:rPr>
          <w:rFonts w:ascii="Arial" w:hAnsi="Arial" w:cs="Arial"/>
          <w:i w:val="0"/>
        </w:rPr>
        <w:t>m</w:t>
      </w:r>
      <w:r w:rsidR="00D23586" w:rsidRPr="00D94104">
        <w:rPr>
          <w:rFonts w:ascii="Arial" w:hAnsi="Arial" w:cs="Arial"/>
          <w:i w:val="0"/>
        </w:rPr>
        <w:t xml:space="preserve"> on leases</w:t>
      </w:r>
      <w:r w:rsidR="00555B17" w:rsidRPr="00D94104">
        <w:rPr>
          <w:rFonts w:ascii="Arial" w:hAnsi="Arial" w:cs="Arial"/>
          <w:i w:val="0"/>
        </w:rPr>
        <w:t xml:space="preserve"> in 20</w:t>
      </w:r>
      <w:r w:rsidR="00A61D7D" w:rsidRPr="00D94104">
        <w:rPr>
          <w:rFonts w:ascii="Arial" w:hAnsi="Arial" w:cs="Arial"/>
          <w:i w:val="0"/>
        </w:rPr>
        <w:t>2</w:t>
      </w:r>
      <w:r w:rsidR="00AE7890">
        <w:rPr>
          <w:rFonts w:ascii="Arial" w:hAnsi="Arial" w:cs="Arial"/>
          <w:i w:val="0"/>
        </w:rPr>
        <w:t>2</w:t>
      </w:r>
      <w:r w:rsidR="00370EC4" w:rsidRPr="00D94104">
        <w:rPr>
          <w:rFonts w:ascii="Arial" w:hAnsi="Arial" w:cs="Arial"/>
          <w:i w:val="0"/>
        </w:rPr>
        <w:t>/2</w:t>
      </w:r>
      <w:r w:rsidR="00AE7890">
        <w:rPr>
          <w:rFonts w:ascii="Arial" w:hAnsi="Arial" w:cs="Arial"/>
          <w:i w:val="0"/>
        </w:rPr>
        <w:t>3</w:t>
      </w:r>
      <w:r w:rsidR="00555B17" w:rsidRPr="00D94104">
        <w:rPr>
          <w:rFonts w:ascii="Arial" w:hAnsi="Arial" w:cs="Arial"/>
          <w:i w:val="0"/>
        </w:rPr>
        <w:t xml:space="preserve"> </w:t>
      </w:r>
      <w:r w:rsidR="006B3ADC" w:rsidRPr="00D94104">
        <w:rPr>
          <w:rFonts w:ascii="Arial" w:hAnsi="Arial" w:cs="Arial"/>
          <w:i w:val="0"/>
        </w:rPr>
        <w:t>(£0.</w:t>
      </w:r>
      <w:r w:rsidR="00D94104" w:rsidRPr="00D94104">
        <w:rPr>
          <w:rFonts w:ascii="Arial" w:hAnsi="Arial" w:cs="Arial"/>
          <w:i w:val="0"/>
        </w:rPr>
        <w:t>15</w:t>
      </w:r>
      <w:r w:rsidR="00AE7890">
        <w:rPr>
          <w:rFonts w:ascii="Arial" w:hAnsi="Arial" w:cs="Arial"/>
          <w:i w:val="0"/>
        </w:rPr>
        <w:t>0</w:t>
      </w:r>
      <w:r w:rsidR="006B3ADC" w:rsidRPr="00D94104">
        <w:rPr>
          <w:rFonts w:ascii="Arial" w:hAnsi="Arial" w:cs="Arial"/>
          <w:i w:val="0"/>
        </w:rPr>
        <w:t>m in 20</w:t>
      </w:r>
      <w:r w:rsidR="00D94104" w:rsidRPr="00D94104">
        <w:rPr>
          <w:rFonts w:ascii="Arial" w:hAnsi="Arial" w:cs="Arial"/>
          <w:i w:val="0"/>
        </w:rPr>
        <w:t>2</w:t>
      </w:r>
      <w:r w:rsidR="00AE7890">
        <w:rPr>
          <w:rFonts w:ascii="Arial" w:hAnsi="Arial" w:cs="Arial"/>
          <w:i w:val="0"/>
        </w:rPr>
        <w:t>1</w:t>
      </w:r>
      <w:r w:rsidR="00370EC4" w:rsidRPr="00D94104">
        <w:rPr>
          <w:rFonts w:ascii="Arial" w:hAnsi="Arial" w:cs="Arial"/>
          <w:i w:val="0"/>
        </w:rPr>
        <w:t>/2</w:t>
      </w:r>
      <w:r w:rsidR="00AE7890">
        <w:rPr>
          <w:rFonts w:ascii="Arial" w:hAnsi="Arial" w:cs="Arial"/>
          <w:i w:val="0"/>
        </w:rPr>
        <w:t>2</w:t>
      </w:r>
      <w:r w:rsidR="00555B17" w:rsidRPr="00D94104">
        <w:rPr>
          <w:rFonts w:ascii="Arial" w:hAnsi="Arial" w:cs="Arial"/>
          <w:i w:val="0"/>
        </w:rPr>
        <w:t>)</w:t>
      </w:r>
      <w:r w:rsidR="00D23586" w:rsidRPr="00D94104">
        <w:rPr>
          <w:rFonts w:ascii="Arial" w:hAnsi="Arial" w:cs="Arial"/>
          <w:i w:val="0"/>
        </w:rPr>
        <w:t>.</w:t>
      </w:r>
      <w:r w:rsidR="00345CC8" w:rsidRPr="00EE4012">
        <w:rPr>
          <w:rFonts w:ascii="Arial" w:hAnsi="Arial" w:cs="Arial"/>
          <w:i w:val="0"/>
        </w:rPr>
        <w:t xml:space="preserve"> </w:t>
      </w:r>
      <w:bookmarkStart w:id="64" w:name="footnote-1780-76-backlink"/>
    </w:p>
    <w:p w14:paraId="4E334D0C" w14:textId="77777777" w:rsidR="00431DD0" w:rsidRPr="00882BC0" w:rsidRDefault="00431DD0" w:rsidP="00431DD0">
      <w:pPr>
        <w:pStyle w:val="headd"/>
        <w:spacing w:before="0" w:beforeAutospacing="0" w:after="0" w:afterAutospacing="0"/>
        <w:jc w:val="both"/>
        <w:rPr>
          <w:rFonts w:ascii="Arial" w:hAnsi="Arial" w:cs="Arial"/>
          <w:i w:val="0"/>
        </w:rPr>
      </w:pPr>
      <w:r w:rsidRPr="00882BC0">
        <w:rPr>
          <w:rFonts w:ascii="Arial" w:hAnsi="Arial" w:cs="Arial"/>
          <w:i w:val="0"/>
        </w:rPr>
        <w:t xml:space="preserve">The future minimum lease payments payable in future years are: </w:t>
      </w:r>
    </w:p>
    <w:p w14:paraId="211FA844" w14:textId="77777777" w:rsidR="00431DD0" w:rsidRPr="00882BC0" w:rsidRDefault="00431DD0" w:rsidP="00431DD0">
      <w:pPr>
        <w:pStyle w:val="headd"/>
        <w:spacing w:before="0" w:beforeAutospacing="0" w:after="0" w:afterAutospacing="0"/>
        <w:jc w:val="both"/>
        <w:rPr>
          <w:rFonts w:ascii="Arial" w:hAnsi="Arial" w:cs="Arial"/>
          <w:i w:val="0"/>
        </w:rPr>
      </w:pPr>
    </w:p>
    <w:tbl>
      <w:tblPr>
        <w:tblW w:w="8647" w:type="dxa"/>
        <w:tblInd w:w="108" w:type="dxa"/>
        <w:tblLook w:val="01E0" w:firstRow="1" w:lastRow="1" w:firstColumn="1" w:lastColumn="1" w:noHBand="0" w:noVBand="0"/>
      </w:tblPr>
      <w:tblGrid>
        <w:gridCol w:w="5245"/>
        <w:gridCol w:w="1701"/>
        <w:gridCol w:w="1701"/>
      </w:tblGrid>
      <w:tr w:rsidR="00431DD0" w:rsidRPr="00882BC0" w14:paraId="4E1897FC" w14:textId="77777777" w:rsidTr="005E4E98">
        <w:trPr>
          <w:trHeight w:val="340"/>
        </w:trPr>
        <w:tc>
          <w:tcPr>
            <w:tcW w:w="5245" w:type="dxa"/>
            <w:vAlign w:val="bottom"/>
          </w:tcPr>
          <w:p w14:paraId="5687098D" w14:textId="77777777" w:rsidR="00431DD0" w:rsidRPr="00882BC0" w:rsidRDefault="00431DD0" w:rsidP="005E4E98">
            <w:pPr>
              <w:spacing w:before="100" w:beforeAutospacing="1" w:after="100" w:afterAutospacing="1"/>
              <w:rPr>
                <w:rFonts w:cs="Arial"/>
                <w:sz w:val="18"/>
                <w:szCs w:val="18"/>
              </w:rPr>
            </w:pPr>
          </w:p>
        </w:tc>
        <w:tc>
          <w:tcPr>
            <w:tcW w:w="1701" w:type="dxa"/>
            <w:vAlign w:val="bottom"/>
          </w:tcPr>
          <w:p w14:paraId="15863FB1" w14:textId="120E21F1" w:rsidR="00431DD0" w:rsidRPr="00882BC0" w:rsidRDefault="00431DD0" w:rsidP="00715284">
            <w:pPr>
              <w:spacing w:before="100" w:beforeAutospacing="1" w:after="100" w:afterAutospacing="1"/>
              <w:jc w:val="right"/>
              <w:rPr>
                <w:rFonts w:cs="Arial"/>
                <w:b/>
                <w:sz w:val="18"/>
                <w:szCs w:val="18"/>
              </w:rPr>
            </w:pPr>
            <w:r w:rsidRPr="00882BC0">
              <w:rPr>
                <w:rFonts w:cs="Arial"/>
                <w:b/>
                <w:sz w:val="18"/>
                <w:szCs w:val="18"/>
              </w:rPr>
              <w:t>31 March 20</w:t>
            </w:r>
            <w:r w:rsidR="00370EC4">
              <w:rPr>
                <w:rFonts w:cs="Arial"/>
                <w:b/>
                <w:sz w:val="18"/>
                <w:szCs w:val="18"/>
              </w:rPr>
              <w:t>2</w:t>
            </w:r>
            <w:r w:rsidR="00AE7890">
              <w:rPr>
                <w:rFonts w:cs="Arial"/>
                <w:b/>
                <w:sz w:val="18"/>
                <w:szCs w:val="18"/>
              </w:rPr>
              <w:t>2</w:t>
            </w:r>
            <w:r w:rsidRPr="00882BC0">
              <w:rPr>
                <w:rFonts w:cs="Arial"/>
                <w:b/>
                <w:sz w:val="18"/>
                <w:szCs w:val="18"/>
              </w:rPr>
              <w:t xml:space="preserve"> </w:t>
            </w:r>
          </w:p>
        </w:tc>
        <w:tc>
          <w:tcPr>
            <w:tcW w:w="1701" w:type="dxa"/>
            <w:vAlign w:val="bottom"/>
          </w:tcPr>
          <w:p w14:paraId="5A461821" w14:textId="7CB0A287" w:rsidR="00431DD0" w:rsidRPr="00882BC0" w:rsidRDefault="00431DD0" w:rsidP="00715284">
            <w:pPr>
              <w:spacing w:before="100" w:beforeAutospacing="1" w:after="100" w:afterAutospacing="1"/>
              <w:jc w:val="right"/>
              <w:rPr>
                <w:rFonts w:cs="Arial"/>
                <w:b/>
                <w:sz w:val="18"/>
                <w:szCs w:val="18"/>
              </w:rPr>
            </w:pPr>
            <w:r w:rsidRPr="00FB1AEA">
              <w:rPr>
                <w:rFonts w:cs="Arial"/>
                <w:b/>
                <w:sz w:val="18"/>
                <w:szCs w:val="18"/>
              </w:rPr>
              <w:t>31 March 20</w:t>
            </w:r>
            <w:r w:rsidR="0016639C" w:rsidRPr="00FB1AEA">
              <w:rPr>
                <w:rFonts w:cs="Arial"/>
                <w:b/>
                <w:sz w:val="18"/>
                <w:szCs w:val="18"/>
              </w:rPr>
              <w:t>2</w:t>
            </w:r>
            <w:r w:rsidR="00AE7890">
              <w:rPr>
                <w:rFonts w:cs="Arial"/>
                <w:b/>
                <w:sz w:val="18"/>
                <w:szCs w:val="18"/>
              </w:rPr>
              <w:t>3</w:t>
            </w:r>
          </w:p>
        </w:tc>
      </w:tr>
      <w:tr w:rsidR="00431DD0" w:rsidRPr="00882BC0" w14:paraId="7AE48908" w14:textId="77777777" w:rsidTr="005E4E98">
        <w:trPr>
          <w:trHeight w:val="283"/>
        </w:trPr>
        <w:tc>
          <w:tcPr>
            <w:tcW w:w="5245" w:type="dxa"/>
            <w:vAlign w:val="bottom"/>
          </w:tcPr>
          <w:p w14:paraId="208B6AE7" w14:textId="77777777" w:rsidR="00431DD0" w:rsidRPr="00882BC0" w:rsidRDefault="00431DD0" w:rsidP="005E4E98">
            <w:pPr>
              <w:spacing w:before="100" w:beforeAutospacing="1" w:after="100" w:afterAutospacing="1"/>
              <w:rPr>
                <w:rFonts w:cs="Arial"/>
                <w:sz w:val="18"/>
                <w:szCs w:val="18"/>
              </w:rPr>
            </w:pPr>
          </w:p>
        </w:tc>
        <w:tc>
          <w:tcPr>
            <w:tcW w:w="1701" w:type="dxa"/>
            <w:vAlign w:val="bottom"/>
          </w:tcPr>
          <w:p w14:paraId="1F90D6EB" w14:textId="77777777" w:rsidR="00431DD0" w:rsidRPr="00882BC0" w:rsidRDefault="00431DD0" w:rsidP="005E4E98">
            <w:pPr>
              <w:spacing w:before="100" w:beforeAutospacing="1" w:after="100" w:afterAutospacing="1"/>
              <w:jc w:val="right"/>
              <w:rPr>
                <w:rFonts w:cs="Arial"/>
                <w:b/>
                <w:sz w:val="18"/>
                <w:szCs w:val="18"/>
              </w:rPr>
            </w:pPr>
            <w:r w:rsidRPr="00882BC0">
              <w:rPr>
                <w:rFonts w:cs="Arial"/>
                <w:b/>
                <w:sz w:val="18"/>
                <w:szCs w:val="18"/>
              </w:rPr>
              <w:t>£000</w:t>
            </w:r>
          </w:p>
        </w:tc>
        <w:tc>
          <w:tcPr>
            <w:tcW w:w="1701" w:type="dxa"/>
            <w:vAlign w:val="bottom"/>
          </w:tcPr>
          <w:p w14:paraId="1291B54A" w14:textId="77777777" w:rsidR="00431DD0" w:rsidRPr="00882BC0" w:rsidRDefault="00431DD0" w:rsidP="005E4E98">
            <w:pPr>
              <w:spacing w:before="100" w:beforeAutospacing="1" w:after="100" w:afterAutospacing="1"/>
              <w:jc w:val="right"/>
              <w:rPr>
                <w:rFonts w:cs="Arial"/>
                <w:b/>
                <w:sz w:val="18"/>
                <w:szCs w:val="18"/>
              </w:rPr>
            </w:pPr>
            <w:r w:rsidRPr="00882BC0">
              <w:rPr>
                <w:rFonts w:cs="Arial"/>
                <w:b/>
                <w:sz w:val="18"/>
                <w:szCs w:val="18"/>
              </w:rPr>
              <w:t>£000</w:t>
            </w:r>
          </w:p>
        </w:tc>
      </w:tr>
      <w:tr w:rsidR="00AE7890" w:rsidRPr="00882BC0" w14:paraId="43486E69" w14:textId="77777777" w:rsidTr="00FF0345">
        <w:trPr>
          <w:trHeight w:val="283"/>
        </w:trPr>
        <w:tc>
          <w:tcPr>
            <w:tcW w:w="5245" w:type="dxa"/>
            <w:vAlign w:val="bottom"/>
          </w:tcPr>
          <w:p w14:paraId="2C69FE1B" w14:textId="77777777" w:rsidR="00AE7890" w:rsidRPr="00882BC0" w:rsidRDefault="00AE7890" w:rsidP="00AE7890">
            <w:pPr>
              <w:spacing w:before="100" w:beforeAutospacing="1" w:after="100" w:afterAutospacing="1"/>
              <w:rPr>
                <w:rFonts w:cs="Arial"/>
                <w:i/>
                <w:sz w:val="18"/>
                <w:szCs w:val="18"/>
              </w:rPr>
            </w:pPr>
            <w:r w:rsidRPr="00882BC0">
              <w:rPr>
                <w:rFonts w:cs="Arial"/>
                <w:sz w:val="18"/>
                <w:szCs w:val="18"/>
              </w:rPr>
              <w:t>Not later than one year</w:t>
            </w:r>
          </w:p>
        </w:tc>
        <w:tc>
          <w:tcPr>
            <w:tcW w:w="1701" w:type="dxa"/>
            <w:shd w:val="clear" w:color="auto" w:fill="auto"/>
            <w:vAlign w:val="bottom"/>
          </w:tcPr>
          <w:p w14:paraId="79461192" w14:textId="54963705" w:rsidR="00AE7890" w:rsidRPr="00882BC0" w:rsidRDefault="00AE7890" w:rsidP="00AE7890">
            <w:pPr>
              <w:spacing w:before="100" w:beforeAutospacing="1" w:after="100" w:afterAutospacing="1"/>
              <w:jc w:val="right"/>
              <w:rPr>
                <w:rFonts w:cs="Arial"/>
                <w:sz w:val="18"/>
                <w:szCs w:val="18"/>
              </w:rPr>
            </w:pPr>
            <w:r w:rsidRPr="003355C5">
              <w:rPr>
                <w:rFonts w:cs="Arial"/>
                <w:sz w:val="18"/>
                <w:szCs w:val="18"/>
              </w:rPr>
              <w:t>166</w:t>
            </w:r>
          </w:p>
        </w:tc>
        <w:tc>
          <w:tcPr>
            <w:tcW w:w="1701" w:type="dxa"/>
            <w:shd w:val="clear" w:color="auto" w:fill="auto"/>
            <w:vAlign w:val="bottom"/>
          </w:tcPr>
          <w:p w14:paraId="101CFDFC" w14:textId="0F8ED8F2" w:rsidR="00AE7890" w:rsidRPr="00BD6311" w:rsidRDefault="004E631F" w:rsidP="00AE7890">
            <w:pPr>
              <w:spacing w:before="100" w:beforeAutospacing="1" w:after="100" w:afterAutospacing="1"/>
              <w:jc w:val="right"/>
              <w:rPr>
                <w:rFonts w:cs="Arial"/>
                <w:sz w:val="18"/>
                <w:szCs w:val="18"/>
              </w:rPr>
            </w:pPr>
            <w:r>
              <w:rPr>
                <w:rFonts w:cs="Arial"/>
                <w:sz w:val="18"/>
                <w:szCs w:val="18"/>
              </w:rPr>
              <w:t>170</w:t>
            </w:r>
          </w:p>
        </w:tc>
      </w:tr>
      <w:tr w:rsidR="00AE7890" w:rsidRPr="00882BC0" w14:paraId="396EA472" w14:textId="77777777" w:rsidTr="00FF0345">
        <w:trPr>
          <w:trHeight w:val="283"/>
        </w:trPr>
        <w:tc>
          <w:tcPr>
            <w:tcW w:w="5245" w:type="dxa"/>
            <w:vAlign w:val="bottom"/>
          </w:tcPr>
          <w:p w14:paraId="4CC07F05" w14:textId="77777777" w:rsidR="00AE7890" w:rsidRPr="00882BC0" w:rsidRDefault="00AE7890" w:rsidP="00AE7890">
            <w:pPr>
              <w:spacing w:before="100" w:beforeAutospacing="1" w:after="100" w:afterAutospacing="1"/>
              <w:rPr>
                <w:rFonts w:cs="Arial"/>
                <w:sz w:val="18"/>
                <w:szCs w:val="18"/>
              </w:rPr>
            </w:pPr>
            <w:r w:rsidRPr="00882BC0">
              <w:rPr>
                <w:rFonts w:cs="Arial"/>
                <w:sz w:val="18"/>
                <w:szCs w:val="18"/>
              </w:rPr>
              <w:t>Later than one year and not later than five years</w:t>
            </w:r>
          </w:p>
        </w:tc>
        <w:tc>
          <w:tcPr>
            <w:tcW w:w="1701" w:type="dxa"/>
            <w:shd w:val="clear" w:color="auto" w:fill="auto"/>
            <w:vAlign w:val="bottom"/>
          </w:tcPr>
          <w:p w14:paraId="0FD5CA98" w14:textId="56561856" w:rsidR="00AE7890" w:rsidRPr="00882BC0" w:rsidRDefault="00AE7890" w:rsidP="00AE7890">
            <w:pPr>
              <w:spacing w:before="100" w:beforeAutospacing="1" w:after="100" w:afterAutospacing="1"/>
              <w:jc w:val="right"/>
              <w:rPr>
                <w:rFonts w:cs="Arial"/>
                <w:sz w:val="18"/>
                <w:szCs w:val="18"/>
              </w:rPr>
            </w:pPr>
            <w:r w:rsidRPr="003355C5">
              <w:rPr>
                <w:rFonts w:cs="Arial"/>
                <w:sz w:val="18"/>
                <w:szCs w:val="18"/>
              </w:rPr>
              <w:t>607</w:t>
            </w:r>
          </w:p>
        </w:tc>
        <w:tc>
          <w:tcPr>
            <w:tcW w:w="1701" w:type="dxa"/>
            <w:shd w:val="clear" w:color="auto" w:fill="auto"/>
            <w:vAlign w:val="bottom"/>
          </w:tcPr>
          <w:p w14:paraId="17C9F2A7" w14:textId="3A2FE4FA" w:rsidR="00AE7890" w:rsidRPr="00BD6311" w:rsidRDefault="004E631F" w:rsidP="00AE7890">
            <w:pPr>
              <w:spacing w:before="100" w:beforeAutospacing="1" w:after="100" w:afterAutospacing="1"/>
              <w:jc w:val="right"/>
              <w:rPr>
                <w:rFonts w:cs="Arial"/>
                <w:sz w:val="18"/>
                <w:szCs w:val="18"/>
              </w:rPr>
            </w:pPr>
            <w:r>
              <w:rPr>
                <w:rFonts w:cs="Arial"/>
                <w:sz w:val="18"/>
                <w:szCs w:val="18"/>
              </w:rPr>
              <w:t>659</w:t>
            </w:r>
          </w:p>
        </w:tc>
      </w:tr>
      <w:tr w:rsidR="00AE7890" w:rsidRPr="00882BC0" w14:paraId="31569162" w14:textId="77777777" w:rsidTr="00FF0345">
        <w:trPr>
          <w:trHeight w:val="283"/>
        </w:trPr>
        <w:tc>
          <w:tcPr>
            <w:tcW w:w="5245" w:type="dxa"/>
            <w:vAlign w:val="bottom"/>
          </w:tcPr>
          <w:p w14:paraId="64A77098" w14:textId="77777777" w:rsidR="00AE7890" w:rsidRPr="00882BC0" w:rsidRDefault="00AE7890" w:rsidP="00AE7890">
            <w:pPr>
              <w:spacing w:before="100" w:beforeAutospacing="1" w:after="100" w:afterAutospacing="1"/>
              <w:rPr>
                <w:rFonts w:cs="Arial"/>
                <w:sz w:val="18"/>
                <w:szCs w:val="18"/>
              </w:rPr>
            </w:pPr>
            <w:r w:rsidRPr="00882BC0">
              <w:rPr>
                <w:rFonts w:cs="Arial"/>
                <w:sz w:val="18"/>
                <w:szCs w:val="18"/>
              </w:rPr>
              <w:t>Later than five years</w:t>
            </w:r>
          </w:p>
        </w:tc>
        <w:tc>
          <w:tcPr>
            <w:tcW w:w="1701" w:type="dxa"/>
            <w:shd w:val="clear" w:color="auto" w:fill="auto"/>
            <w:vAlign w:val="bottom"/>
          </w:tcPr>
          <w:p w14:paraId="0697667E" w14:textId="2414CE1A" w:rsidR="00AE7890" w:rsidRPr="00882BC0" w:rsidRDefault="00AE7890" w:rsidP="00AE7890">
            <w:pPr>
              <w:spacing w:before="100" w:beforeAutospacing="1" w:after="100" w:afterAutospacing="1"/>
              <w:jc w:val="right"/>
              <w:rPr>
                <w:rFonts w:cs="Arial"/>
                <w:sz w:val="18"/>
                <w:szCs w:val="18"/>
              </w:rPr>
            </w:pPr>
            <w:r w:rsidRPr="003355C5">
              <w:rPr>
                <w:rFonts w:cs="Arial"/>
                <w:sz w:val="18"/>
                <w:szCs w:val="18"/>
              </w:rPr>
              <w:t>748</w:t>
            </w:r>
          </w:p>
        </w:tc>
        <w:tc>
          <w:tcPr>
            <w:tcW w:w="1701" w:type="dxa"/>
            <w:shd w:val="clear" w:color="auto" w:fill="auto"/>
            <w:vAlign w:val="bottom"/>
          </w:tcPr>
          <w:p w14:paraId="79439921" w14:textId="630E854B" w:rsidR="00AE7890" w:rsidRPr="00BD6311" w:rsidRDefault="003979E0" w:rsidP="00AE7890">
            <w:pPr>
              <w:spacing w:before="100" w:beforeAutospacing="1" w:after="100" w:afterAutospacing="1"/>
              <w:jc w:val="right"/>
              <w:rPr>
                <w:rFonts w:cs="Arial"/>
                <w:sz w:val="18"/>
                <w:szCs w:val="18"/>
              </w:rPr>
            </w:pPr>
            <w:r w:rsidRPr="00BD6311">
              <w:rPr>
                <w:rFonts w:cs="Arial"/>
                <w:sz w:val="18"/>
                <w:szCs w:val="18"/>
              </w:rPr>
              <w:t>598</w:t>
            </w:r>
          </w:p>
        </w:tc>
      </w:tr>
      <w:tr w:rsidR="00AE7890" w:rsidRPr="00882BC0" w14:paraId="57BC1F16" w14:textId="77777777" w:rsidTr="00FF0345">
        <w:trPr>
          <w:trHeight w:val="283"/>
        </w:trPr>
        <w:tc>
          <w:tcPr>
            <w:tcW w:w="5245" w:type="dxa"/>
            <w:vAlign w:val="bottom"/>
          </w:tcPr>
          <w:p w14:paraId="611422F5" w14:textId="77777777" w:rsidR="00AE7890" w:rsidRPr="00882BC0" w:rsidRDefault="00AE7890" w:rsidP="00AE7890">
            <w:pPr>
              <w:spacing w:before="100" w:beforeAutospacing="1" w:after="100" w:afterAutospacing="1"/>
              <w:rPr>
                <w:rFonts w:cs="Arial"/>
                <w:sz w:val="18"/>
                <w:szCs w:val="18"/>
              </w:rPr>
            </w:pPr>
            <w:r w:rsidRPr="00882BC0">
              <w:rPr>
                <w:rFonts w:cs="Arial"/>
                <w:b/>
                <w:sz w:val="18"/>
                <w:szCs w:val="18"/>
              </w:rPr>
              <w:t>Total</w:t>
            </w:r>
          </w:p>
        </w:tc>
        <w:tc>
          <w:tcPr>
            <w:tcW w:w="1701" w:type="dxa"/>
            <w:tcBorders>
              <w:top w:val="single" w:sz="4" w:space="0" w:color="auto"/>
              <w:bottom w:val="single" w:sz="4" w:space="0" w:color="auto"/>
            </w:tcBorders>
            <w:shd w:val="clear" w:color="auto" w:fill="auto"/>
            <w:vAlign w:val="bottom"/>
          </w:tcPr>
          <w:p w14:paraId="5C8E0059" w14:textId="0B6C0785" w:rsidR="00AE7890" w:rsidRPr="00882BC0" w:rsidRDefault="00AE7890" w:rsidP="00AE7890">
            <w:pPr>
              <w:spacing w:before="100" w:beforeAutospacing="1" w:after="100" w:afterAutospacing="1"/>
              <w:jc w:val="right"/>
              <w:rPr>
                <w:rFonts w:cs="Arial"/>
                <w:b/>
                <w:sz w:val="18"/>
                <w:szCs w:val="18"/>
              </w:rPr>
            </w:pPr>
            <w:r w:rsidRPr="003355C5">
              <w:rPr>
                <w:rFonts w:cs="Arial"/>
                <w:b/>
                <w:sz w:val="18"/>
                <w:szCs w:val="18"/>
              </w:rPr>
              <w:t>1,521</w:t>
            </w:r>
          </w:p>
        </w:tc>
        <w:tc>
          <w:tcPr>
            <w:tcW w:w="1701" w:type="dxa"/>
            <w:tcBorders>
              <w:top w:val="single" w:sz="4" w:space="0" w:color="auto"/>
              <w:bottom w:val="single" w:sz="4" w:space="0" w:color="auto"/>
            </w:tcBorders>
            <w:shd w:val="clear" w:color="auto" w:fill="auto"/>
            <w:vAlign w:val="bottom"/>
          </w:tcPr>
          <w:p w14:paraId="4EB02D06" w14:textId="593B4102" w:rsidR="00AE7890" w:rsidRPr="00BD6311" w:rsidRDefault="004E631F" w:rsidP="00AE7890">
            <w:pPr>
              <w:spacing w:before="100" w:beforeAutospacing="1" w:after="100" w:afterAutospacing="1"/>
              <w:jc w:val="right"/>
              <w:rPr>
                <w:rFonts w:cs="Arial"/>
                <w:b/>
                <w:sz w:val="18"/>
                <w:szCs w:val="18"/>
              </w:rPr>
            </w:pPr>
            <w:r w:rsidRPr="00B33BE9">
              <w:rPr>
                <w:rFonts w:cs="Arial"/>
                <w:b/>
                <w:sz w:val="18"/>
                <w:szCs w:val="18"/>
              </w:rPr>
              <w:t>1,427</w:t>
            </w:r>
          </w:p>
        </w:tc>
      </w:tr>
      <w:bookmarkEnd w:id="64"/>
    </w:tbl>
    <w:p w14:paraId="3EFF63F2" w14:textId="7819CC91" w:rsidR="00FD6B6F" w:rsidRPr="00882BC0" w:rsidRDefault="00FD6B6F">
      <w:pPr>
        <w:rPr>
          <w:rFonts w:cs="Arial"/>
          <w:iCs/>
          <w:sz w:val="18"/>
          <w:szCs w:val="18"/>
        </w:rPr>
      </w:pPr>
    </w:p>
    <w:p w14:paraId="66AA011F" w14:textId="77777777" w:rsidR="000E7E10" w:rsidRPr="00882BC0" w:rsidRDefault="000E7E10" w:rsidP="00C4233C">
      <w:pPr>
        <w:pStyle w:val="bodyindent"/>
        <w:spacing w:before="0" w:beforeAutospacing="0" w:after="120" w:afterAutospacing="0"/>
        <w:jc w:val="both"/>
        <w:rPr>
          <w:rFonts w:ascii="Arial" w:hAnsi="Arial" w:cs="Arial"/>
          <w:b/>
          <w:color w:val="auto"/>
        </w:rPr>
      </w:pPr>
      <w:r w:rsidRPr="00882BC0">
        <w:rPr>
          <w:rFonts w:ascii="Arial" w:hAnsi="Arial" w:cs="Arial"/>
          <w:b/>
          <w:color w:val="auto"/>
        </w:rPr>
        <w:t>Authority as Lessor</w:t>
      </w:r>
    </w:p>
    <w:p w14:paraId="22F9E3AC" w14:textId="77777777" w:rsidR="009F4259" w:rsidRPr="00882BC0" w:rsidRDefault="00722DB1" w:rsidP="00C4233C">
      <w:pPr>
        <w:pStyle w:val="headd"/>
        <w:spacing w:before="0" w:beforeAutospacing="0" w:after="120" w:afterAutospacing="0"/>
        <w:jc w:val="both"/>
        <w:rPr>
          <w:rFonts w:ascii="Arial" w:hAnsi="Arial" w:cs="Arial"/>
          <w:i w:val="0"/>
        </w:rPr>
      </w:pPr>
      <w:r w:rsidRPr="00882BC0">
        <w:rPr>
          <w:rFonts w:ascii="Arial" w:hAnsi="Arial" w:cs="Arial"/>
          <w:b/>
          <w:i w:val="0"/>
        </w:rPr>
        <w:t>Finance Leases</w:t>
      </w:r>
      <w:r w:rsidRPr="00882BC0">
        <w:rPr>
          <w:rFonts w:ascii="Arial" w:hAnsi="Arial" w:cs="Arial"/>
          <w:i w:val="0"/>
        </w:rPr>
        <w:t xml:space="preserve"> </w:t>
      </w:r>
      <w:r w:rsidRPr="00D94104">
        <w:rPr>
          <w:rFonts w:ascii="Arial" w:hAnsi="Arial" w:cs="Arial"/>
          <w:i w:val="0"/>
        </w:rPr>
        <w:t xml:space="preserve">- The </w:t>
      </w:r>
      <w:r w:rsidR="009F4259" w:rsidRPr="00D94104">
        <w:rPr>
          <w:rFonts w:ascii="Arial" w:hAnsi="Arial" w:cs="Arial"/>
          <w:i w:val="0"/>
        </w:rPr>
        <w:t>Authority doe</w:t>
      </w:r>
      <w:r w:rsidR="00E633F4" w:rsidRPr="00D94104">
        <w:rPr>
          <w:rFonts w:ascii="Arial" w:hAnsi="Arial" w:cs="Arial"/>
          <w:i w:val="0"/>
        </w:rPr>
        <w:t>s not have any finance leases where</w:t>
      </w:r>
      <w:r w:rsidR="00273AF3" w:rsidRPr="00D94104">
        <w:rPr>
          <w:rFonts w:ascii="Arial" w:hAnsi="Arial" w:cs="Arial"/>
          <w:i w:val="0"/>
        </w:rPr>
        <w:t xml:space="preserve"> it acts as </w:t>
      </w:r>
      <w:r w:rsidR="002477C1" w:rsidRPr="00D94104">
        <w:rPr>
          <w:rFonts w:ascii="Arial" w:hAnsi="Arial" w:cs="Arial"/>
          <w:i w:val="0"/>
        </w:rPr>
        <w:t xml:space="preserve">a </w:t>
      </w:r>
      <w:r w:rsidR="009F4259" w:rsidRPr="00D94104">
        <w:rPr>
          <w:rFonts w:ascii="Arial" w:hAnsi="Arial" w:cs="Arial"/>
          <w:i w:val="0"/>
        </w:rPr>
        <w:t>lessor</w:t>
      </w:r>
      <w:r w:rsidR="009F4259" w:rsidRPr="00882BC0">
        <w:rPr>
          <w:rFonts w:ascii="Arial" w:hAnsi="Arial" w:cs="Arial"/>
          <w:i w:val="0"/>
        </w:rPr>
        <w:t>.</w:t>
      </w:r>
    </w:p>
    <w:p w14:paraId="679FF60E" w14:textId="6C9444CE" w:rsidR="00D300C3" w:rsidRPr="00882BC0" w:rsidRDefault="00722DB1" w:rsidP="00D300C3">
      <w:pPr>
        <w:pStyle w:val="headd"/>
        <w:spacing w:before="0" w:beforeAutospacing="0" w:after="120" w:afterAutospacing="0"/>
        <w:jc w:val="both"/>
        <w:rPr>
          <w:rFonts w:ascii="Arial" w:hAnsi="Arial" w:cs="Arial"/>
          <w:i w:val="0"/>
        </w:rPr>
      </w:pPr>
      <w:bookmarkStart w:id="65" w:name="_Hlk105504634"/>
      <w:r w:rsidRPr="00882BC0">
        <w:rPr>
          <w:rFonts w:ascii="Arial" w:hAnsi="Arial" w:cs="Arial"/>
          <w:b/>
          <w:i w:val="0"/>
        </w:rPr>
        <w:t>Operating Leases</w:t>
      </w:r>
      <w:r w:rsidRPr="00882BC0">
        <w:rPr>
          <w:rFonts w:ascii="Arial" w:hAnsi="Arial" w:cs="Arial"/>
          <w:i w:val="0"/>
        </w:rPr>
        <w:t xml:space="preserve"> – </w:t>
      </w:r>
      <w:r w:rsidRPr="00D94104">
        <w:rPr>
          <w:rFonts w:ascii="Arial" w:hAnsi="Arial" w:cs="Arial"/>
          <w:i w:val="0"/>
        </w:rPr>
        <w:t xml:space="preserve">The </w:t>
      </w:r>
      <w:r w:rsidR="009F4259" w:rsidRPr="00D94104">
        <w:rPr>
          <w:rFonts w:ascii="Arial" w:hAnsi="Arial" w:cs="Arial"/>
          <w:i w:val="0"/>
        </w:rPr>
        <w:t xml:space="preserve">Authority </w:t>
      </w:r>
      <w:r w:rsidRPr="00D94104">
        <w:rPr>
          <w:rFonts w:ascii="Arial" w:hAnsi="Arial" w:cs="Arial"/>
          <w:i w:val="0"/>
        </w:rPr>
        <w:t xml:space="preserve">leases out </w:t>
      </w:r>
      <w:r w:rsidR="002477C1" w:rsidRPr="00D94104">
        <w:rPr>
          <w:rFonts w:ascii="Arial" w:hAnsi="Arial" w:cs="Arial"/>
          <w:i w:val="0"/>
        </w:rPr>
        <w:t>P</w:t>
      </w:r>
      <w:r w:rsidRPr="00D94104">
        <w:rPr>
          <w:rFonts w:ascii="Arial" w:hAnsi="Arial" w:cs="Arial"/>
          <w:i w:val="0"/>
        </w:rPr>
        <w:t>roperty</w:t>
      </w:r>
      <w:r w:rsidR="002477C1" w:rsidRPr="00D94104">
        <w:rPr>
          <w:rFonts w:ascii="Arial" w:hAnsi="Arial" w:cs="Arial"/>
          <w:i w:val="0"/>
        </w:rPr>
        <w:t xml:space="preserve">, Plant </w:t>
      </w:r>
      <w:r w:rsidRPr="00D94104">
        <w:rPr>
          <w:rFonts w:ascii="Arial" w:hAnsi="Arial" w:cs="Arial"/>
          <w:i w:val="0"/>
        </w:rPr>
        <w:t xml:space="preserve">and </w:t>
      </w:r>
      <w:r w:rsidR="002477C1" w:rsidRPr="00D94104">
        <w:rPr>
          <w:rFonts w:ascii="Arial" w:hAnsi="Arial" w:cs="Arial"/>
          <w:i w:val="0"/>
        </w:rPr>
        <w:t>E</w:t>
      </w:r>
      <w:r w:rsidRPr="00D94104">
        <w:rPr>
          <w:rFonts w:ascii="Arial" w:hAnsi="Arial" w:cs="Arial"/>
          <w:i w:val="0"/>
        </w:rPr>
        <w:t xml:space="preserve">quipment under operating leases </w:t>
      </w:r>
      <w:r w:rsidR="009F4259" w:rsidRPr="00D94104">
        <w:rPr>
          <w:rFonts w:ascii="Arial" w:hAnsi="Arial" w:cs="Arial"/>
          <w:i w:val="0"/>
        </w:rPr>
        <w:t xml:space="preserve">in relation to space on its aerial masts </w:t>
      </w:r>
      <w:r w:rsidR="009F4259" w:rsidRPr="00D94104">
        <w:rPr>
          <w:rFonts w:ascii="Arial" w:hAnsi="Arial"/>
          <w:i w:val="0"/>
        </w:rPr>
        <w:t>and</w:t>
      </w:r>
      <w:r w:rsidR="00D300C3" w:rsidRPr="00D94104">
        <w:rPr>
          <w:rFonts w:ascii="Arial" w:hAnsi="Arial"/>
          <w:i w:val="0"/>
        </w:rPr>
        <w:t xml:space="preserve"> space at Fire Stations</w:t>
      </w:r>
      <w:r w:rsidR="00D300C3" w:rsidRPr="00D94104">
        <w:rPr>
          <w:rFonts w:ascii="Arial" w:hAnsi="Arial" w:cs="Arial"/>
          <w:i w:val="0"/>
        </w:rPr>
        <w:t xml:space="preserve"> and</w:t>
      </w:r>
      <w:r w:rsidR="009F4259" w:rsidRPr="00D94104">
        <w:rPr>
          <w:rFonts w:ascii="Arial" w:hAnsi="Arial" w:cs="Arial"/>
          <w:i w:val="0"/>
        </w:rPr>
        <w:t xml:space="preserve"> </w:t>
      </w:r>
      <w:r w:rsidR="009F4259" w:rsidRPr="00661EDA">
        <w:rPr>
          <w:rFonts w:ascii="Arial" w:hAnsi="Arial" w:cs="Arial"/>
          <w:i w:val="0"/>
        </w:rPr>
        <w:t xml:space="preserve">received </w:t>
      </w:r>
      <w:r w:rsidR="005D7BBC" w:rsidRPr="00BD6311">
        <w:rPr>
          <w:rFonts w:ascii="Arial" w:hAnsi="Arial" w:cs="Arial"/>
          <w:i w:val="0"/>
        </w:rPr>
        <w:t>£</w:t>
      </w:r>
      <w:r w:rsidR="00ED5B8D" w:rsidRPr="00BD6311">
        <w:rPr>
          <w:rFonts w:ascii="Arial" w:hAnsi="Arial" w:cs="Arial"/>
          <w:i w:val="0"/>
        </w:rPr>
        <w:t>0.</w:t>
      </w:r>
      <w:r w:rsidR="00FC3138" w:rsidRPr="00BD6311">
        <w:rPr>
          <w:rFonts w:ascii="Arial" w:hAnsi="Arial" w:cs="Arial"/>
          <w:i w:val="0"/>
        </w:rPr>
        <w:t>0</w:t>
      </w:r>
      <w:r w:rsidR="007A096D">
        <w:rPr>
          <w:rFonts w:ascii="Arial" w:hAnsi="Arial" w:cs="Arial"/>
          <w:i w:val="0"/>
        </w:rPr>
        <w:t>5</w:t>
      </w:r>
      <w:r w:rsidR="007E71F3" w:rsidRPr="00BD6311">
        <w:rPr>
          <w:rFonts w:ascii="Arial" w:hAnsi="Arial" w:cs="Arial"/>
          <w:i w:val="0"/>
        </w:rPr>
        <w:t>0</w:t>
      </w:r>
      <w:r w:rsidR="009F4259" w:rsidRPr="00BD6311">
        <w:rPr>
          <w:rFonts w:ascii="Arial" w:hAnsi="Arial" w:cs="Arial"/>
          <w:i w:val="0"/>
        </w:rPr>
        <w:t>m</w:t>
      </w:r>
      <w:r w:rsidR="009F4259" w:rsidRPr="003355C5">
        <w:rPr>
          <w:rFonts w:ascii="Arial" w:hAnsi="Arial" w:cs="Arial"/>
          <w:i w:val="0"/>
        </w:rPr>
        <w:t xml:space="preserve"> </w:t>
      </w:r>
      <w:r w:rsidR="009F4259" w:rsidRPr="00D94104">
        <w:rPr>
          <w:rFonts w:ascii="Arial" w:hAnsi="Arial" w:cs="Arial"/>
          <w:i w:val="0"/>
        </w:rPr>
        <w:t>in 20</w:t>
      </w:r>
      <w:r w:rsidR="003C6662" w:rsidRPr="00D94104">
        <w:rPr>
          <w:rFonts w:ascii="Arial" w:hAnsi="Arial" w:cs="Arial"/>
          <w:i w:val="0"/>
        </w:rPr>
        <w:t>2</w:t>
      </w:r>
      <w:r w:rsidR="00A6128E">
        <w:rPr>
          <w:rFonts w:ascii="Arial" w:hAnsi="Arial" w:cs="Arial"/>
          <w:i w:val="0"/>
        </w:rPr>
        <w:t>2</w:t>
      </w:r>
      <w:r w:rsidR="0081109C" w:rsidRPr="00D94104">
        <w:rPr>
          <w:rFonts w:ascii="Arial" w:hAnsi="Arial" w:cs="Arial"/>
          <w:i w:val="0"/>
        </w:rPr>
        <w:t>/2</w:t>
      </w:r>
      <w:r w:rsidR="00A6128E">
        <w:rPr>
          <w:rFonts w:ascii="Arial" w:hAnsi="Arial" w:cs="Arial"/>
          <w:i w:val="0"/>
        </w:rPr>
        <w:t>3</w:t>
      </w:r>
      <w:r w:rsidR="00032D79" w:rsidRPr="00D94104">
        <w:rPr>
          <w:rFonts w:ascii="Arial" w:hAnsi="Arial" w:cs="Arial"/>
          <w:i w:val="0"/>
        </w:rPr>
        <w:t xml:space="preserve"> (£0.0</w:t>
      </w:r>
      <w:r w:rsidR="00D94104" w:rsidRPr="00D94104">
        <w:rPr>
          <w:rFonts w:ascii="Arial" w:hAnsi="Arial" w:cs="Arial"/>
          <w:i w:val="0"/>
        </w:rPr>
        <w:t>40</w:t>
      </w:r>
      <w:r w:rsidR="00032D79" w:rsidRPr="00D94104">
        <w:rPr>
          <w:rFonts w:ascii="Arial" w:hAnsi="Arial" w:cs="Arial"/>
          <w:i w:val="0"/>
        </w:rPr>
        <w:t>m in 20</w:t>
      </w:r>
      <w:r w:rsidR="00D94104" w:rsidRPr="00D94104">
        <w:rPr>
          <w:rFonts w:ascii="Arial" w:hAnsi="Arial" w:cs="Arial"/>
          <w:i w:val="0"/>
        </w:rPr>
        <w:t>2</w:t>
      </w:r>
      <w:r w:rsidR="00A6128E">
        <w:rPr>
          <w:rFonts w:ascii="Arial" w:hAnsi="Arial" w:cs="Arial"/>
          <w:i w:val="0"/>
        </w:rPr>
        <w:t>1</w:t>
      </w:r>
      <w:r w:rsidR="0081109C" w:rsidRPr="00D94104">
        <w:rPr>
          <w:rFonts w:ascii="Arial" w:hAnsi="Arial" w:cs="Arial"/>
          <w:i w:val="0"/>
        </w:rPr>
        <w:t>/2</w:t>
      </w:r>
      <w:r w:rsidR="00A6128E">
        <w:rPr>
          <w:rFonts w:ascii="Arial" w:hAnsi="Arial" w:cs="Arial"/>
          <w:i w:val="0"/>
        </w:rPr>
        <w:t>2</w:t>
      </w:r>
      <w:r w:rsidR="009F4259" w:rsidRPr="00D94104">
        <w:rPr>
          <w:rFonts w:ascii="Arial" w:hAnsi="Arial" w:cs="Arial"/>
          <w:i w:val="0"/>
        </w:rPr>
        <w:t>).</w:t>
      </w:r>
      <w:r w:rsidR="002C0755" w:rsidRPr="00882BC0">
        <w:rPr>
          <w:rFonts w:ascii="Arial" w:hAnsi="Arial" w:cs="Arial"/>
          <w:i w:val="0"/>
        </w:rPr>
        <w:t xml:space="preserve">  </w:t>
      </w:r>
    </w:p>
    <w:bookmarkEnd w:id="65"/>
    <w:p w14:paraId="45DEE19F" w14:textId="77777777" w:rsidR="00D2056D" w:rsidRDefault="00D2056D" w:rsidP="00431DD0">
      <w:pPr>
        <w:pStyle w:val="bodyindent"/>
        <w:spacing w:before="0" w:beforeAutospacing="0" w:after="120" w:afterAutospacing="0"/>
        <w:jc w:val="both"/>
        <w:rPr>
          <w:rFonts w:ascii="Arial" w:hAnsi="Arial" w:cs="Arial"/>
          <w:color w:val="auto"/>
        </w:rPr>
      </w:pPr>
    </w:p>
    <w:p w14:paraId="53946E44" w14:textId="7641657A" w:rsidR="00431DD0" w:rsidRPr="00882BC0" w:rsidRDefault="00431DD0" w:rsidP="00431DD0">
      <w:pPr>
        <w:pStyle w:val="bodyindent"/>
        <w:spacing w:before="0" w:beforeAutospacing="0" w:after="120" w:afterAutospacing="0"/>
        <w:jc w:val="both"/>
        <w:rPr>
          <w:rFonts w:ascii="Arial" w:hAnsi="Arial" w:cs="Arial"/>
          <w:color w:val="auto"/>
        </w:rPr>
      </w:pPr>
      <w:r w:rsidRPr="00882BC0">
        <w:rPr>
          <w:rFonts w:ascii="Arial" w:hAnsi="Arial" w:cs="Arial"/>
          <w:color w:val="auto"/>
        </w:rPr>
        <w:lastRenderedPageBreak/>
        <w:t>The future minimum lease payments receivable in future years are:</w:t>
      </w:r>
    </w:p>
    <w:tbl>
      <w:tblPr>
        <w:tblW w:w="8647" w:type="dxa"/>
        <w:tblInd w:w="108" w:type="dxa"/>
        <w:tblLook w:val="01E0" w:firstRow="1" w:lastRow="1" w:firstColumn="1" w:lastColumn="1" w:noHBand="0" w:noVBand="0"/>
      </w:tblPr>
      <w:tblGrid>
        <w:gridCol w:w="5245"/>
        <w:gridCol w:w="1701"/>
        <w:gridCol w:w="1701"/>
      </w:tblGrid>
      <w:tr w:rsidR="00431DD0" w:rsidRPr="00882BC0" w14:paraId="0D35B01D" w14:textId="77777777" w:rsidTr="00067360">
        <w:trPr>
          <w:trHeight w:val="406"/>
        </w:trPr>
        <w:tc>
          <w:tcPr>
            <w:tcW w:w="5245" w:type="dxa"/>
          </w:tcPr>
          <w:p w14:paraId="00571680" w14:textId="77777777" w:rsidR="00431DD0" w:rsidRPr="00882BC0" w:rsidRDefault="00431DD0" w:rsidP="005E4E98">
            <w:pPr>
              <w:spacing w:before="100" w:beforeAutospacing="1" w:after="100" w:afterAutospacing="1"/>
              <w:jc w:val="both"/>
              <w:rPr>
                <w:rFonts w:cs="Arial"/>
                <w:sz w:val="18"/>
                <w:szCs w:val="18"/>
              </w:rPr>
            </w:pPr>
          </w:p>
        </w:tc>
        <w:tc>
          <w:tcPr>
            <w:tcW w:w="1701" w:type="dxa"/>
            <w:vAlign w:val="center"/>
          </w:tcPr>
          <w:p w14:paraId="2806E047" w14:textId="2B64922A" w:rsidR="00431DD0" w:rsidRPr="00882BC0" w:rsidRDefault="00431DD0" w:rsidP="00715284">
            <w:pPr>
              <w:spacing w:before="100" w:beforeAutospacing="1" w:after="100" w:afterAutospacing="1"/>
              <w:jc w:val="right"/>
              <w:rPr>
                <w:rFonts w:cs="Arial"/>
                <w:b/>
                <w:sz w:val="18"/>
                <w:szCs w:val="18"/>
              </w:rPr>
            </w:pPr>
            <w:r w:rsidRPr="00882BC0">
              <w:rPr>
                <w:rFonts w:cs="Arial"/>
                <w:b/>
                <w:sz w:val="18"/>
                <w:szCs w:val="18"/>
              </w:rPr>
              <w:t>31 March 20</w:t>
            </w:r>
            <w:r w:rsidR="00730745">
              <w:rPr>
                <w:rFonts w:cs="Arial"/>
                <w:b/>
                <w:sz w:val="18"/>
                <w:szCs w:val="18"/>
              </w:rPr>
              <w:t>2</w:t>
            </w:r>
            <w:r w:rsidR="00CF2A81">
              <w:rPr>
                <w:rFonts w:cs="Arial"/>
                <w:b/>
                <w:sz w:val="18"/>
                <w:szCs w:val="18"/>
              </w:rPr>
              <w:t>2</w:t>
            </w:r>
          </w:p>
        </w:tc>
        <w:tc>
          <w:tcPr>
            <w:tcW w:w="1701" w:type="dxa"/>
            <w:shd w:val="clear" w:color="auto" w:fill="auto"/>
            <w:vAlign w:val="center"/>
          </w:tcPr>
          <w:p w14:paraId="2AD6CAFA" w14:textId="5056BE07" w:rsidR="00431DD0" w:rsidRPr="00882BC0" w:rsidRDefault="00431DD0" w:rsidP="00715284">
            <w:pPr>
              <w:spacing w:before="100" w:beforeAutospacing="1" w:after="100" w:afterAutospacing="1"/>
              <w:jc w:val="right"/>
              <w:rPr>
                <w:rFonts w:cs="Arial"/>
                <w:b/>
                <w:sz w:val="18"/>
                <w:szCs w:val="18"/>
              </w:rPr>
            </w:pPr>
            <w:r w:rsidRPr="00FB1AEA">
              <w:rPr>
                <w:rFonts w:cs="Arial"/>
                <w:b/>
                <w:sz w:val="18"/>
                <w:szCs w:val="18"/>
              </w:rPr>
              <w:t>31 March 20</w:t>
            </w:r>
            <w:r w:rsidR="0016639C" w:rsidRPr="00FB1AEA">
              <w:rPr>
                <w:rFonts w:cs="Arial"/>
                <w:b/>
                <w:sz w:val="18"/>
                <w:szCs w:val="18"/>
              </w:rPr>
              <w:t>2</w:t>
            </w:r>
            <w:r w:rsidR="00CF2A81">
              <w:rPr>
                <w:rFonts w:cs="Arial"/>
                <w:b/>
                <w:sz w:val="18"/>
                <w:szCs w:val="18"/>
              </w:rPr>
              <w:t>3</w:t>
            </w:r>
          </w:p>
        </w:tc>
      </w:tr>
      <w:tr w:rsidR="00431DD0" w:rsidRPr="00882BC0" w14:paraId="24508F20" w14:textId="77777777" w:rsidTr="00067360">
        <w:trPr>
          <w:trHeight w:val="349"/>
        </w:trPr>
        <w:tc>
          <w:tcPr>
            <w:tcW w:w="5245" w:type="dxa"/>
          </w:tcPr>
          <w:p w14:paraId="5FB21376" w14:textId="77777777" w:rsidR="00431DD0" w:rsidRPr="00882BC0" w:rsidRDefault="00431DD0" w:rsidP="005E4E98">
            <w:pPr>
              <w:spacing w:before="100" w:beforeAutospacing="1" w:after="100" w:afterAutospacing="1"/>
              <w:jc w:val="both"/>
              <w:rPr>
                <w:rFonts w:cs="Arial"/>
                <w:sz w:val="18"/>
                <w:szCs w:val="18"/>
              </w:rPr>
            </w:pPr>
          </w:p>
        </w:tc>
        <w:tc>
          <w:tcPr>
            <w:tcW w:w="1701" w:type="dxa"/>
            <w:vAlign w:val="center"/>
          </w:tcPr>
          <w:p w14:paraId="4DA18848" w14:textId="77777777" w:rsidR="00431DD0" w:rsidRPr="00882BC0" w:rsidRDefault="00431DD0" w:rsidP="005E4E98">
            <w:pPr>
              <w:spacing w:before="100" w:beforeAutospacing="1" w:after="100" w:afterAutospacing="1"/>
              <w:jc w:val="right"/>
              <w:rPr>
                <w:rFonts w:cs="Arial"/>
                <w:b/>
                <w:sz w:val="18"/>
                <w:szCs w:val="18"/>
              </w:rPr>
            </w:pPr>
            <w:r w:rsidRPr="00882BC0">
              <w:rPr>
                <w:rFonts w:cs="Arial"/>
                <w:b/>
                <w:sz w:val="18"/>
                <w:szCs w:val="18"/>
              </w:rPr>
              <w:t>£000</w:t>
            </w:r>
          </w:p>
        </w:tc>
        <w:tc>
          <w:tcPr>
            <w:tcW w:w="1701" w:type="dxa"/>
            <w:shd w:val="clear" w:color="auto" w:fill="auto"/>
            <w:vAlign w:val="center"/>
          </w:tcPr>
          <w:p w14:paraId="48F61A02" w14:textId="77777777" w:rsidR="00431DD0" w:rsidRPr="00882BC0" w:rsidRDefault="00431DD0" w:rsidP="005E4E98">
            <w:pPr>
              <w:spacing w:before="100" w:beforeAutospacing="1" w:after="100" w:afterAutospacing="1"/>
              <w:jc w:val="right"/>
              <w:rPr>
                <w:rFonts w:cs="Arial"/>
                <w:b/>
                <w:sz w:val="18"/>
                <w:szCs w:val="18"/>
              </w:rPr>
            </w:pPr>
            <w:r w:rsidRPr="00882BC0">
              <w:rPr>
                <w:rFonts w:cs="Arial"/>
                <w:b/>
                <w:sz w:val="18"/>
                <w:szCs w:val="18"/>
              </w:rPr>
              <w:t>£000</w:t>
            </w:r>
          </w:p>
        </w:tc>
      </w:tr>
      <w:tr w:rsidR="00CF2A81" w:rsidRPr="00661EDA" w14:paraId="62F93395" w14:textId="77777777" w:rsidTr="00FF0345">
        <w:trPr>
          <w:trHeight w:val="283"/>
        </w:trPr>
        <w:tc>
          <w:tcPr>
            <w:tcW w:w="5245" w:type="dxa"/>
            <w:vAlign w:val="bottom"/>
          </w:tcPr>
          <w:p w14:paraId="418F94A5" w14:textId="77777777" w:rsidR="00CF2A81" w:rsidRPr="00661EDA" w:rsidRDefault="00CF2A81" w:rsidP="00CF2A81">
            <w:pPr>
              <w:spacing w:before="100" w:beforeAutospacing="1" w:after="100" w:afterAutospacing="1"/>
              <w:rPr>
                <w:rFonts w:cs="Arial"/>
                <w:i/>
                <w:sz w:val="18"/>
                <w:szCs w:val="18"/>
              </w:rPr>
            </w:pPr>
            <w:r w:rsidRPr="00661EDA">
              <w:rPr>
                <w:rFonts w:cs="Arial"/>
                <w:sz w:val="18"/>
                <w:szCs w:val="18"/>
              </w:rPr>
              <w:t>Not later than one year</w:t>
            </w:r>
          </w:p>
        </w:tc>
        <w:tc>
          <w:tcPr>
            <w:tcW w:w="1701" w:type="dxa"/>
            <w:shd w:val="clear" w:color="auto" w:fill="auto"/>
            <w:vAlign w:val="bottom"/>
          </w:tcPr>
          <w:p w14:paraId="3C464580" w14:textId="21DDF66F" w:rsidR="00CF2A81" w:rsidRPr="00661EDA" w:rsidRDefault="00CF2A81" w:rsidP="00CF2A81">
            <w:pPr>
              <w:spacing w:before="100" w:beforeAutospacing="1" w:after="100" w:afterAutospacing="1"/>
              <w:jc w:val="right"/>
              <w:rPr>
                <w:sz w:val="18"/>
              </w:rPr>
            </w:pPr>
            <w:r w:rsidRPr="003355C5">
              <w:rPr>
                <w:sz w:val="18"/>
              </w:rPr>
              <w:t>34</w:t>
            </w:r>
          </w:p>
        </w:tc>
        <w:tc>
          <w:tcPr>
            <w:tcW w:w="1701" w:type="dxa"/>
            <w:shd w:val="clear" w:color="auto" w:fill="auto"/>
            <w:vAlign w:val="bottom"/>
          </w:tcPr>
          <w:p w14:paraId="6EE504E2" w14:textId="6380144E" w:rsidR="00CF2A81" w:rsidRPr="00BD6311" w:rsidRDefault="00CF2A81" w:rsidP="00CF2A81">
            <w:pPr>
              <w:spacing w:before="100" w:beforeAutospacing="1" w:after="100" w:afterAutospacing="1"/>
              <w:jc w:val="right"/>
              <w:rPr>
                <w:sz w:val="18"/>
              </w:rPr>
            </w:pPr>
            <w:r w:rsidRPr="00BD6311">
              <w:rPr>
                <w:sz w:val="18"/>
              </w:rPr>
              <w:t>34</w:t>
            </w:r>
          </w:p>
        </w:tc>
      </w:tr>
      <w:tr w:rsidR="00163676" w:rsidRPr="00661EDA" w14:paraId="6471455D" w14:textId="77777777" w:rsidTr="00FF0345">
        <w:trPr>
          <w:trHeight w:val="283"/>
        </w:trPr>
        <w:tc>
          <w:tcPr>
            <w:tcW w:w="5245" w:type="dxa"/>
            <w:vAlign w:val="bottom"/>
          </w:tcPr>
          <w:p w14:paraId="0D3CC11C" w14:textId="77777777" w:rsidR="00163676" w:rsidRPr="00661EDA" w:rsidRDefault="00163676" w:rsidP="00163676">
            <w:pPr>
              <w:spacing w:before="100" w:beforeAutospacing="1" w:after="100" w:afterAutospacing="1"/>
              <w:rPr>
                <w:rFonts w:cs="Arial"/>
                <w:sz w:val="18"/>
                <w:szCs w:val="18"/>
              </w:rPr>
            </w:pPr>
            <w:r w:rsidRPr="00661EDA">
              <w:rPr>
                <w:rFonts w:cs="Arial"/>
                <w:sz w:val="18"/>
                <w:szCs w:val="18"/>
              </w:rPr>
              <w:t>Later than one year and not later than five years</w:t>
            </w:r>
          </w:p>
        </w:tc>
        <w:tc>
          <w:tcPr>
            <w:tcW w:w="1701" w:type="dxa"/>
            <w:shd w:val="clear" w:color="auto" w:fill="auto"/>
            <w:vAlign w:val="bottom"/>
          </w:tcPr>
          <w:p w14:paraId="6EC90AD0" w14:textId="6D28B798" w:rsidR="00163676" w:rsidRPr="00661EDA" w:rsidRDefault="00163676" w:rsidP="00163676">
            <w:pPr>
              <w:spacing w:before="100" w:beforeAutospacing="1" w:after="100" w:afterAutospacing="1"/>
              <w:jc w:val="right"/>
              <w:rPr>
                <w:sz w:val="18"/>
              </w:rPr>
            </w:pPr>
            <w:r w:rsidRPr="003355C5">
              <w:rPr>
                <w:sz w:val="18"/>
              </w:rPr>
              <w:t>168</w:t>
            </w:r>
          </w:p>
        </w:tc>
        <w:tc>
          <w:tcPr>
            <w:tcW w:w="1701" w:type="dxa"/>
            <w:shd w:val="clear" w:color="auto" w:fill="auto"/>
            <w:vAlign w:val="bottom"/>
          </w:tcPr>
          <w:p w14:paraId="31B0BDE2" w14:textId="44B42CB0" w:rsidR="00163676" w:rsidRPr="00BD6311" w:rsidRDefault="00163676" w:rsidP="00163676">
            <w:pPr>
              <w:spacing w:before="100" w:beforeAutospacing="1" w:after="100" w:afterAutospacing="1"/>
              <w:jc w:val="right"/>
              <w:rPr>
                <w:sz w:val="18"/>
              </w:rPr>
            </w:pPr>
            <w:r w:rsidRPr="00BD6311">
              <w:rPr>
                <w:sz w:val="18"/>
              </w:rPr>
              <w:t>135</w:t>
            </w:r>
          </w:p>
        </w:tc>
      </w:tr>
      <w:tr w:rsidR="00163676" w:rsidRPr="00661EDA" w14:paraId="664FD2A9" w14:textId="77777777" w:rsidTr="00FF0345">
        <w:trPr>
          <w:trHeight w:val="283"/>
        </w:trPr>
        <w:tc>
          <w:tcPr>
            <w:tcW w:w="5245" w:type="dxa"/>
            <w:vAlign w:val="bottom"/>
          </w:tcPr>
          <w:p w14:paraId="687EFED0" w14:textId="77777777" w:rsidR="00163676" w:rsidRPr="00661EDA" w:rsidRDefault="00163676" w:rsidP="00163676">
            <w:pPr>
              <w:spacing w:before="100" w:beforeAutospacing="1" w:after="100" w:afterAutospacing="1"/>
              <w:rPr>
                <w:rFonts w:cs="Arial"/>
                <w:sz w:val="18"/>
                <w:szCs w:val="18"/>
              </w:rPr>
            </w:pPr>
            <w:r w:rsidRPr="00661EDA">
              <w:rPr>
                <w:rFonts w:cs="Arial"/>
                <w:sz w:val="18"/>
                <w:szCs w:val="18"/>
              </w:rPr>
              <w:t>Later than five years</w:t>
            </w:r>
          </w:p>
        </w:tc>
        <w:tc>
          <w:tcPr>
            <w:tcW w:w="1701" w:type="dxa"/>
            <w:shd w:val="clear" w:color="auto" w:fill="auto"/>
            <w:vAlign w:val="bottom"/>
          </w:tcPr>
          <w:p w14:paraId="6B025F55" w14:textId="10662144" w:rsidR="00163676" w:rsidRPr="00661EDA" w:rsidRDefault="00163676" w:rsidP="00163676">
            <w:pPr>
              <w:spacing w:before="100" w:beforeAutospacing="1" w:after="100" w:afterAutospacing="1"/>
              <w:jc w:val="right"/>
              <w:rPr>
                <w:sz w:val="18"/>
              </w:rPr>
            </w:pPr>
            <w:r w:rsidRPr="003355C5">
              <w:rPr>
                <w:sz w:val="18"/>
              </w:rPr>
              <w:t>122</w:t>
            </w:r>
          </w:p>
        </w:tc>
        <w:tc>
          <w:tcPr>
            <w:tcW w:w="1701" w:type="dxa"/>
            <w:shd w:val="clear" w:color="auto" w:fill="auto"/>
            <w:vAlign w:val="bottom"/>
          </w:tcPr>
          <w:p w14:paraId="55101DB0" w14:textId="027BA07C" w:rsidR="00163676" w:rsidRPr="00BD6311" w:rsidRDefault="00163676" w:rsidP="00163676">
            <w:pPr>
              <w:spacing w:before="100" w:beforeAutospacing="1" w:after="100" w:afterAutospacing="1"/>
              <w:jc w:val="right"/>
              <w:rPr>
                <w:sz w:val="18"/>
              </w:rPr>
            </w:pPr>
            <w:r w:rsidRPr="00BD6311">
              <w:rPr>
                <w:sz w:val="18"/>
              </w:rPr>
              <w:t>54</w:t>
            </w:r>
          </w:p>
        </w:tc>
      </w:tr>
      <w:tr w:rsidR="00CF2A81" w:rsidRPr="00882BC0" w14:paraId="2062BE64" w14:textId="77777777" w:rsidTr="00FF0345">
        <w:trPr>
          <w:trHeight w:val="283"/>
        </w:trPr>
        <w:tc>
          <w:tcPr>
            <w:tcW w:w="5245" w:type="dxa"/>
            <w:vAlign w:val="bottom"/>
          </w:tcPr>
          <w:p w14:paraId="1F51828D" w14:textId="77777777" w:rsidR="00CF2A81" w:rsidRPr="00661EDA" w:rsidRDefault="00CF2A81" w:rsidP="00CF2A81">
            <w:pPr>
              <w:spacing w:before="100" w:beforeAutospacing="1" w:after="100" w:afterAutospacing="1"/>
              <w:rPr>
                <w:rFonts w:cs="Arial"/>
                <w:sz w:val="18"/>
                <w:szCs w:val="18"/>
              </w:rPr>
            </w:pPr>
            <w:r w:rsidRPr="00661EDA">
              <w:rPr>
                <w:rFonts w:cs="Arial"/>
                <w:b/>
                <w:sz w:val="18"/>
                <w:szCs w:val="18"/>
              </w:rPr>
              <w:t>Total</w:t>
            </w:r>
          </w:p>
        </w:tc>
        <w:tc>
          <w:tcPr>
            <w:tcW w:w="1701" w:type="dxa"/>
            <w:tcBorders>
              <w:top w:val="single" w:sz="4" w:space="0" w:color="auto"/>
              <w:bottom w:val="single" w:sz="4" w:space="0" w:color="auto"/>
            </w:tcBorders>
            <w:shd w:val="clear" w:color="auto" w:fill="auto"/>
            <w:vAlign w:val="bottom"/>
          </w:tcPr>
          <w:p w14:paraId="150A16F2" w14:textId="7161C32E" w:rsidR="00CF2A81" w:rsidRPr="00661EDA" w:rsidRDefault="00163676" w:rsidP="00CF2A81">
            <w:pPr>
              <w:spacing w:before="100" w:beforeAutospacing="1" w:after="100" w:afterAutospacing="1"/>
              <w:jc w:val="right"/>
              <w:rPr>
                <w:b/>
                <w:sz w:val="18"/>
              </w:rPr>
            </w:pPr>
            <w:r>
              <w:rPr>
                <w:b/>
                <w:sz w:val="18"/>
              </w:rPr>
              <w:t>324</w:t>
            </w:r>
          </w:p>
        </w:tc>
        <w:tc>
          <w:tcPr>
            <w:tcW w:w="1701" w:type="dxa"/>
            <w:tcBorders>
              <w:top w:val="single" w:sz="4" w:space="0" w:color="auto"/>
              <w:bottom w:val="single" w:sz="4" w:space="0" w:color="auto"/>
            </w:tcBorders>
            <w:shd w:val="clear" w:color="auto" w:fill="auto"/>
            <w:vAlign w:val="bottom"/>
          </w:tcPr>
          <w:p w14:paraId="3F1EEC79" w14:textId="748D055C" w:rsidR="00CF2A81" w:rsidRPr="00BD6311" w:rsidRDefault="0075030D" w:rsidP="00CF2A81">
            <w:pPr>
              <w:spacing w:before="100" w:beforeAutospacing="1" w:after="100" w:afterAutospacing="1"/>
              <w:jc w:val="right"/>
              <w:rPr>
                <w:b/>
                <w:sz w:val="18"/>
              </w:rPr>
            </w:pPr>
            <w:r w:rsidRPr="00BD6311">
              <w:rPr>
                <w:b/>
                <w:sz w:val="18"/>
              </w:rPr>
              <w:t>223</w:t>
            </w:r>
          </w:p>
        </w:tc>
      </w:tr>
    </w:tbl>
    <w:p w14:paraId="1152AF13" w14:textId="4C481CBD" w:rsidR="00856C0A" w:rsidRPr="00882BC0" w:rsidRDefault="00856C0A" w:rsidP="00C4233C">
      <w:pPr>
        <w:pStyle w:val="headd"/>
        <w:spacing w:before="0" w:beforeAutospacing="0" w:after="120" w:afterAutospacing="0"/>
        <w:jc w:val="both"/>
        <w:rPr>
          <w:rFonts w:ascii="Arial" w:hAnsi="Arial" w:cs="Arial"/>
          <w:i w:val="0"/>
        </w:rPr>
      </w:pPr>
    </w:p>
    <w:p w14:paraId="4711C46E" w14:textId="77777777" w:rsidR="00657825" w:rsidRPr="00882BC0" w:rsidRDefault="00D976E7" w:rsidP="0019433F">
      <w:pPr>
        <w:pStyle w:val="Header"/>
        <w:numPr>
          <w:ilvl w:val="12"/>
          <w:numId w:val="0"/>
        </w:numPr>
        <w:shd w:val="clear" w:color="auto" w:fill="BFBFBF"/>
        <w:ind w:left="450" w:hanging="450"/>
        <w:jc w:val="both"/>
        <w:rPr>
          <w:rFonts w:cs="Arial"/>
          <w:b/>
          <w:i/>
          <w:color w:val="FFFFFF"/>
          <w:sz w:val="18"/>
          <w:szCs w:val="18"/>
        </w:rPr>
      </w:pPr>
      <w:r w:rsidRPr="00882BC0">
        <w:rPr>
          <w:rFonts w:cs="Arial"/>
          <w:b/>
          <w:i/>
          <w:color w:val="FFFFFF"/>
          <w:sz w:val="18"/>
          <w:szCs w:val="18"/>
        </w:rPr>
        <w:t>3</w:t>
      </w:r>
      <w:r w:rsidR="004B36ED" w:rsidRPr="00882BC0">
        <w:rPr>
          <w:rFonts w:cs="Arial"/>
          <w:b/>
          <w:i/>
          <w:color w:val="FFFFFF"/>
          <w:sz w:val="18"/>
          <w:szCs w:val="18"/>
        </w:rPr>
        <w:t>4</w:t>
      </w:r>
      <w:r w:rsidR="00657825" w:rsidRPr="00882BC0">
        <w:rPr>
          <w:rFonts w:cs="Arial"/>
          <w:b/>
          <w:i/>
          <w:color w:val="FFFFFF"/>
          <w:sz w:val="18"/>
          <w:szCs w:val="18"/>
        </w:rPr>
        <w:t>.</w:t>
      </w:r>
      <w:r w:rsidR="00657825" w:rsidRPr="00882BC0">
        <w:rPr>
          <w:rFonts w:cs="Arial"/>
          <w:b/>
          <w:i/>
          <w:color w:val="FFFFFF"/>
          <w:sz w:val="18"/>
          <w:szCs w:val="18"/>
        </w:rPr>
        <w:tab/>
      </w:r>
      <w:bookmarkStart w:id="66" w:name="OLE_LINK31"/>
      <w:r w:rsidR="00657825" w:rsidRPr="00882BC0">
        <w:rPr>
          <w:rFonts w:cs="Arial"/>
          <w:b/>
          <w:i/>
          <w:color w:val="FFFFFF"/>
          <w:sz w:val="18"/>
          <w:szCs w:val="18"/>
        </w:rPr>
        <w:t xml:space="preserve">Impairment </w:t>
      </w:r>
      <w:r w:rsidR="009A4B58" w:rsidRPr="00882BC0">
        <w:rPr>
          <w:rFonts w:cs="Arial"/>
          <w:b/>
          <w:i/>
          <w:color w:val="FFFFFF"/>
          <w:sz w:val="18"/>
          <w:szCs w:val="18"/>
        </w:rPr>
        <w:t xml:space="preserve">and Revaluation </w:t>
      </w:r>
      <w:r w:rsidR="00657825" w:rsidRPr="00882BC0">
        <w:rPr>
          <w:rFonts w:cs="Arial"/>
          <w:b/>
          <w:i/>
          <w:color w:val="FFFFFF"/>
          <w:sz w:val="18"/>
          <w:szCs w:val="18"/>
        </w:rPr>
        <w:t>Losses</w:t>
      </w:r>
      <w:bookmarkEnd w:id="66"/>
    </w:p>
    <w:p w14:paraId="0FA978B8" w14:textId="3D6DC278" w:rsidR="00475F83" w:rsidRPr="00882BC0" w:rsidRDefault="00722DB1" w:rsidP="00C4233C">
      <w:pPr>
        <w:pStyle w:val="bodyindent"/>
        <w:jc w:val="both"/>
        <w:rPr>
          <w:rFonts w:ascii="Arial" w:hAnsi="Arial" w:cs="Arial"/>
          <w:color w:val="auto"/>
        </w:rPr>
      </w:pPr>
      <w:r w:rsidRPr="00D94104">
        <w:rPr>
          <w:rFonts w:ascii="Arial" w:hAnsi="Arial" w:cs="Arial"/>
          <w:color w:val="auto"/>
        </w:rPr>
        <w:t>During 20</w:t>
      </w:r>
      <w:r w:rsidR="0083784D" w:rsidRPr="00D94104">
        <w:rPr>
          <w:rFonts w:ascii="Arial" w:hAnsi="Arial" w:cs="Arial"/>
          <w:color w:val="auto"/>
        </w:rPr>
        <w:t>2</w:t>
      </w:r>
      <w:r w:rsidR="00CF2A81">
        <w:rPr>
          <w:rFonts w:ascii="Arial" w:hAnsi="Arial" w:cs="Arial"/>
          <w:color w:val="auto"/>
        </w:rPr>
        <w:t>2</w:t>
      </w:r>
      <w:r w:rsidR="00730745" w:rsidRPr="00D94104">
        <w:rPr>
          <w:rFonts w:ascii="Arial" w:hAnsi="Arial" w:cs="Arial"/>
          <w:color w:val="auto"/>
        </w:rPr>
        <w:t>/</w:t>
      </w:r>
      <w:r w:rsidR="00D94104" w:rsidRPr="00D94104">
        <w:rPr>
          <w:rFonts w:ascii="Arial" w:hAnsi="Arial" w:cs="Arial"/>
          <w:color w:val="auto"/>
        </w:rPr>
        <w:t>2</w:t>
      </w:r>
      <w:r w:rsidR="00CF2A81">
        <w:rPr>
          <w:rFonts w:ascii="Arial" w:hAnsi="Arial" w:cs="Arial"/>
          <w:color w:val="auto"/>
        </w:rPr>
        <w:t>3</w:t>
      </w:r>
      <w:r w:rsidR="00716442">
        <w:rPr>
          <w:rFonts w:ascii="Arial" w:hAnsi="Arial" w:cs="Arial"/>
          <w:color w:val="auto"/>
        </w:rPr>
        <w:t xml:space="preserve"> there w</w:t>
      </w:r>
      <w:r w:rsidR="00C23B35">
        <w:rPr>
          <w:rFonts w:ascii="Arial" w:hAnsi="Arial" w:cs="Arial"/>
          <w:color w:val="auto"/>
        </w:rPr>
        <w:t>as £0.</w:t>
      </w:r>
      <w:r w:rsidR="00C23B35" w:rsidRPr="00C23B35">
        <w:rPr>
          <w:rFonts w:ascii="Arial" w:hAnsi="Arial" w:cs="Arial"/>
          <w:color w:val="auto"/>
        </w:rPr>
        <w:t>077m</w:t>
      </w:r>
      <w:r w:rsidR="00C23B35" w:rsidRPr="00BD6311">
        <w:rPr>
          <w:rFonts w:ascii="Arial" w:hAnsi="Arial" w:cs="Arial"/>
          <w:color w:val="auto"/>
        </w:rPr>
        <w:t xml:space="preserve"> of</w:t>
      </w:r>
      <w:r w:rsidR="00716442" w:rsidRPr="00BD6311">
        <w:rPr>
          <w:rFonts w:ascii="Arial" w:hAnsi="Arial" w:cs="Arial"/>
          <w:color w:val="auto"/>
        </w:rPr>
        <w:t xml:space="preserve"> </w:t>
      </w:r>
      <w:r w:rsidR="00ED5B8D" w:rsidRPr="00BD6311">
        <w:rPr>
          <w:rFonts w:ascii="Arial" w:hAnsi="Arial" w:cs="Arial"/>
          <w:color w:val="auto"/>
        </w:rPr>
        <w:t>revaluation loss</w:t>
      </w:r>
      <w:r w:rsidR="000B1ABF" w:rsidRPr="00BD6311">
        <w:rPr>
          <w:rFonts w:ascii="Arial" w:hAnsi="Arial" w:cs="Arial"/>
          <w:color w:val="auto"/>
        </w:rPr>
        <w:t>es</w:t>
      </w:r>
      <w:r w:rsidR="000B1ABF" w:rsidRPr="00716442">
        <w:rPr>
          <w:rFonts w:ascii="Arial" w:hAnsi="Arial" w:cs="Arial"/>
          <w:color w:val="auto"/>
        </w:rPr>
        <w:t xml:space="preserve"> </w:t>
      </w:r>
      <w:r w:rsidR="001523E3" w:rsidRPr="00716442">
        <w:rPr>
          <w:rFonts w:ascii="Arial" w:hAnsi="Arial" w:cs="Arial"/>
          <w:color w:val="auto"/>
        </w:rPr>
        <w:t>recognised</w:t>
      </w:r>
      <w:r w:rsidR="001523E3" w:rsidRPr="00D94104">
        <w:rPr>
          <w:rFonts w:ascii="Arial" w:hAnsi="Arial" w:cs="Arial"/>
          <w:color w:val="auto"/>
        </w:rPr>
        <w:t xml:space="preserve"> in the Cost of Services</w:t>
      </w:r>
      <w:r w:rsidR="000B1ABF" w:rsidRPr="00D94104">
        <w:rPr>
          <w:rFonts w:ascii="Arial" w:hAnsi="Arial" w:cs="Arial"/>
          <w:color w:val="auto"/>
        </w:rPr>
        <w:t xml:space="preserve"> (£</w:t>
      </w:r>
      <w:r w:rsidR="0083784D" w:rsidRPr="00D94104">
        <w:rPr>
          <w:rFonts w:ascii="Arial" w:hAnsi="Arial" w:cs="Arial"/>
          <w:color w:val="auto"/>
        </w:rPr>
        <w:t>0</w:t>
      </w:r>
      <w:r w:rsidR="00CF2A81">
        <w:rPr>
          <w:rFonts w:ascii="Arial" w:hAnsi="Arial" w:cs="Arial"/>
          <w:color w:val="auto"/>
        </w:rPr>
        <w:t>m</w:t>
      </w:r>
      <w:r w:rsidR="0047762B">
        <w:rPr>
          <w:rFonts w:ascii="Arial" w:hAnsi="Arial" w:cs="Arial"/>
          <w:color w:val="auto"/>
        </w:rPr>
        <w:t xml:space="preserve"> loss</w:t>
      </w:r>
      <w:r w:rsidR="00ED5B8D" w:rsidRPr="00D94104">
        <w:rPr>
          <w:rFonts w:ascii="Arial" w:hAnsi="Arial" w:cs="Arial"/>
          <w:color w:val="auto"/>
        </w:rPr>
        <w:t xml:space="preserve"> </w:t>
      </w:r>
      <w:r w:rsidR="004F571A" w:rsidRPr="00D94104">
        <w:rPr>
          <w:rFonts w:ascii="Arial" w:hAnsi="Arial" w:cs="Arial"/>
          <w:color w:val="auto"/>
        </w:rPr>
        <w:t>i</w:t>
      </w:r>
      <w:r w:rsidR="00ED5B8D" w:rsidRPr="00D94104">
        <w:rPr>
          <w:rFonts w:ascii="Arial" w:hAnsi="Arial" w:cs="Arial"/>
          <w:color w:val="auto"/>
        </w:rPr>
        <w:t>n 20</w:t>
      </w:r>
      <w:r w:rsidR="00D94104" w:rsidRPr="00D94104">
        <w:rPr>
          <w:rFonts w:ascii="Arial" w:hAnsi="Arial" w:cs="Arial"/>
          <w:color w:val="auto"/>
        </w:rPr>
        <w:t>2</w:t>
      </w:r>
      <w:r w:rsidR="00CF2A81">
        <w:rPr>
          <w:rFonts w:ascii="Arial" w:hAnsi="Arial" w:cs="Arial"/>
          <w:color w:val="auto"/>
        </w:rPr>
        <w:t>1</w:t>
      </w:r>
      <w:r w:rsidR="00730745" w:rsidRPr="00D94104">
        <w:rPr>
          <w:rFonts w:ascii="Arial" w:hAnsi="Arial" w:cs="Arial"/>
          <w:color w:val="auto"/>
        </w:rPr>
        <w:t>/2</w:t>
      </w:r>
      <w:r w:rsidR="00CF2A81">
        <w:rPr>
          <w:rFonts w:ascii="Arial" w:hAnsi="Arial" w:cs="Arial"/>
          <w:color w:val="auto"/>
        </w:rPr>
        <w:t>2</w:t>
      </w:r>
      <w:r w:rsidR="000B1ABF" w:rsidRPr="00D94104">
        <w:rPr>
          <w:rFonts w:ascii="Arial" w:hAnsi="Arial" w:cs="Arial"/>
          <w:color w:val="auto"/>
        </w:rPr>
        <w:t>)</w:t>
      </w:r>
      <w:r w:rsidR="00005F69" w:rsidRPr="00D94104">
        <w:rPr>
          <w:rFonts w:ascii="Arial" w:hAnsi="Arial" w:cs="Arial"/>
          <w:color w:val="auto"/>
        </w:rPr>
        <w:t>.</w:t>
      </w:r>
      <w:r w:rsidR="00005F69" w:rsidRPr="0083784D">
        <w:rPr>
          <w:rFonts w:ascii="Arial" w:hAnsi="Arial" w:cs="Arial"/>
          <w:color w:val="auto"/>
        </w:rPr>
        <w:t xml:space="preserve">  </w:t>
      </w:r>
    </w:p>
    <w:p w14:paraId="66EAC8C2" w14:textId="77777777" w:rsidR="00722DB1" w:rsidRPr="00882BC0" w:rsidRDefault="00D976E7" w:rsidP="0019433F">
      <w:pPr>
        <w:pStyle w:val="Header"/>
        <w:numPr>
          <w:ilvl w:val="12"/>
          <w:numId w:val="0"/>
        </w:numPr>
        <w:shd w:val="clear" w:color="auto" w:fill="BFBFBF"/>
        <w:ind w:left="450" w:hanging="450"/>
        <w:jc w:val="both"/>
        <w:rPr>
          <w:rFonts w:cs="Arial"/>
          <w:b/>
          <w:i/>
          <w:color w:val="FFFFFF"/>
          <w:sz w:val="18"/>
          <w:szCs w:val="18"/>
        </w:rPr>
      </w:pPr>
      <w:bookmarkStart w:id="67" w:name="a46"/>
      <w:bookmarkEnd w:id="67"/>
      <w:r w:rsidRPr="00882BC0">
        <w:rPr>
          <w:rFonts w:cs="Arial"/>
          <w:b/>
          <w:i/>
          <w:color w:val="FFFFFF"/>
          <w:sz w:val="18"/>
          <w:szCs w:val="18"/>
        </w:rPr>
        <w:t>3</w:t>
      </w:r>
      <w:r w:rsidR="004B36ED" w:rsidRPr="00882BC0">
        <w:rPr>
          <w:rFonts w:cs="Arial"/>
          <w:b/>
          <w:i/>
          <w:color w:val="FFFFFF"/>
          <w:sz w:val="18"/>
          <w:szCs w:val="18"/>
        </w:rPr>
        <w:t>5</w:t>
      </w:r>
      <w:r w:rsidR="00722DB1" w:rsidRPr="00882BC0">
        <w:rPr>
          <w:rFonts w:cs="Arial"/>
          <w:b/>
          <w:i/>
          <w:color w:val="FFFFFF"/>
          <w:sz w:val="18"/>
          <w:szCs w:val="18"/>
        </w:rPr>
        <w:t>.</w:t>
      </w:r>
      <w:r w:rsidR="00722DB1" w:rsidRPr="00882BC0">
        <w:rPr>
          <w:rFonts w:cs="Arial"/>
          <w:b/>
          <w:i/>
          <w:color w:val="FFFFFF"/>
          <w:sz w:val="18"/>
          <w:szCs w:val="18"/>
        </w:rPr>
        <w:tab/>
      </w:r>
      <w:bookmarkStart w:id="68" w:name="OLE_LINK33"/>
      <w:r w:rsidR="00722DB1" w:rsidRPr="00882BC0">
        <w:rPr>
          <w:rFonts w:cs="Arial"/>
          <w:b/>
          <w:i/>
          <w:color w:val="FFFFFF"/>
          <w:sz w:val="18"/>
          <w:szCs w:val="18"/>
        </w:rPr>
        <w:t xml:space="preserve">Defined Benefits Pension Schemes </w:t>
      </w:r>
      <w:bookmarkEnd w:id="68"/>
    </w:p>
    <w:p w14:paraId="5824A672" w14:textId="77777777" w:rsidR="00475F83" w:rsidRPr="00882BC0" w:rsidRDefault="00475F83" w:rsidP="00C60CBA">
      <w:pPr>
        <w:rPr>
          <w:b/>
          <w:sz w:val="18"/>
          <w:szCs w:val="18"/>
        </w:rPr>
      </w:pPr>
      <w:bookmarkStart w:id="69" w:name="a47"/>
      <w:bookmarkEnd w:id="69"/>
    </w:p>
    <w:p w14:paraId="111259CE" w14:textId="77777777" w:rsidR="00C60CBA" w:rsidRPr="00882BC0" w:rsidRDefault="00C60CBA" w:rsidP="00C60CBA">
      <w:pPr>
        <w:rPr>
          <w:b/>
          <w:sz w:val="18"/>
          <w:szCs w:val="18"/>
        </w:rPr>
      </w:pPr>
      <w:r w:rsidRPr="00882BC0">
        <w:rPr>
          <w:b/>
          <w:sz w:val="18"/>
          <w:szCs w:val="18"/>
        </w:rPr>
        <w:t>Participation in Pension Schemes</w:t>
      </w:r>
    </w:p>
    <w:p w14:paraId="080BE704" w14:textId="77777777" w:rsidR="00C60CBA" w:rsidRPr="00882BC0" w:rsidRDefault="00C60CBA" w:rsidP="00C60CBA">
      <w:pPr>
        <w:spacing w:after="120"/>
        <w:jc w:val="both"/>
        <w:rPr>
          <w:rFonts w:cs="Arial"/>
          <w:sz w:val="18"/>
          <w:szCs w:val="18"/>
        </w:rPr>
      </w:pPr>
      <w:r w:rsidRPr="00882BC0">
        <w:rPr>
          <w:rFonts w:cs="Arial"/>
          <w:sz w:val="18"/>
          <w:szCs w:val="18"/>
        </w:rPr>
        <w:t>As part of the terms and conditions of employment of its employees, the Authority offers retirement benefits. Although these will not actually be payable until employees retire, the Authority has a commitment to make the payments, and this needs to be disclosed at the time that employees earn their future entitlement.</w:t>
      </w:r>
    </w:p>
    <w:p w14:paraId="4BAA3A40" w14:textId="77777777" w:rsidR="00C60CBA" w:rsidRPr="00882BC0" w:rsidRDefault="00C60CBA" w:rsidP="00C60CBA">
      <w:pPr>
        <w:numPr>
          <w:ilvl w:val="12"/>
          <w:numId w:val="0"/>
        </w:numPr>
        <w:spacing w:after="120"/>
        <w:jc w:val="both"/>
        <w:rPr>
          <w:rFonts w:cs="Arial"/>
          <w:sz w:val="18"/>
          <w:szCs w:val="18"/>
        </w:rPr>
      </w:pPr>
      <w:r w:rsidRPr="00882BC0">
        <w:rPr>
          <w:rFonts w:cs="Arial"/>
          <w:sz w:val="18"/>
          <w:szCs w:val="18"/>
        </w:rPr>
        <w:t xml:space="preserve">The Accounting Policies note explains that the Authority participates in </w:t>
      </w:r>
      <w:r w:rsidR="00F33060" w:rsidRPr="00882BC0">
        <w:rPr>
          <w:rFonts w:cs="Arial"/>
          <w:sz w:val="18"/>
          <w:szCs w:val="18"/>
        </w:rPr>
        <w:t>four</w:t>
      </w:r>
      <w:r w:rsidRPr="00882BC0">
        <w:rPr>
          <w:rFonts w:cs="Arial"/>
          <w:sz w:val="18"/>
          <w:szCs w:val="18"/>
        </w:rPr>
        <w:t xml:space="preserve"> schemes, the 1992 Firefighter’s Pension Scheme, the 2006 Firefighter’s Pension Scheme</w:t>
      </w:r>
      <w:r w:rsidR="00314B34" w:rsidRPr="00882BC0">
        <w:rPr>
          <w:rFonts w:cs="Arial"/>
          <w:sz w:val="18"/>
          <w:szCs w:val="18"/>
        </w:rPr>
        <w:t>, the 2015 Firefighter’s Pension Scheme</w:t>
      </w:r>
      <w:r w:rsidRPr="00882BC0">
        <w:rPr>
          <w:rFonts w:cs="Arial"/>
          <w:sz w:val="18"/>
          <w:szCs w:val="18"/>
        </w:rPr>
        <w:t xml:space="preserve"> and the Local Government Pension Scheme.</w:t>
      </w:r>
    </w:p>
    <w:p w14:paraId="5C89931F" w14:textId="1BE5DEE9" w:rsidR="00C60CBA" w:rsidRPr="00882BC0" w:rsidRDefault="00C60CBA" w:rsidP="00C60CBA">
      <w:pPr>
        <w:numPr>
          <w:ilvl w:val="12"/>
          <w:numId w:val="0"/>
        </w:numPr>
        <w:spacing w:after="120"/>
        <w:jc w:val="both"/>
        <w:rPr>
          <w:rFonts w:cs="Arial"/>
          <w:sz w:val="18"/>
          <w:szCs w:val="18"/>
        </w:rPr>
      </w:pPr>
      <w:r w:rsidRPr="00882BC0">
        <w:rPr>
          <w:rFonts w:cs="Arial"/>
          <w:sz w:val="18"/>
          <w:szCs w:val="18"/>
        </w:rPr>
        <w:t xml:space="preserve">The Firefighters’ Pension Schemes are administered nationally, and the Income and Expenditure Account contains actual contributions made to the schemes. Details of the East Sussex Firefighters Pension Fund can </w:t>
      </w:r>
      <w:r w:rsidRPr="00C321EE">
        <w:rPr>
          <w:rFonts w:cs="Arial"/>
          <w:sz w:val="18"/>
          <w:szCs w:val="18"/>
        </w:rPr>
        <w:t xml:space="preserve">be </w:t>
      </w:r>
      <w:r w:rsidRPr="00971A87">
        <w:rPr>
          <w:rFonts w:cs="Arial"/>
          <w:sz w:val="18"/>
          <w:szCs w:val="18"/>
        </w:rPr>
        <w:t xml:space="preserve">found on pages </w:t>
      </w:r>
      <w:r w:rsidR="005A05EF" w:rsidRPr="00177A53">
        <w:rPr>
          <w:rFonts w:cs="Arial"/>
          <w:sz w:val="18"/>
          <w:szCs w:val="18"/>
        </w:rPr>
        <w:t>7</w:t>
      </w:r>
      <w:r w:rsidR="00AC384E" w:rsidRPr="00177A53">
        <w:rPr>
          <w:rFonts w:cs="Arial"/>
          <w:sz w:val="18"/>
          <w:szCs w:val="18"/>
        </w:rPr>
        <w:t>6</w:t>
      </w:r>
      <w:r w:rsidRPr="00177A53">
        <w:rPr>
          <w:rFonts w:cs="Arial"/>
          <w:sz w:val="18"/>
          <w:szCs w:val="18"/>
        </w:rPr>
        <w:t xml:space="preserve"> to</w:t>
      </w:r>
      <w:r w:rsidR="00EA1D27" w:rsidRPr="00177A53">
        <w:rPr>
          <w:rFonts w:cs="Arial"/>
          <w:sz w:val="18"/>
          <w:szCs w:val="18"/>
        </w:rPr>
        <w:t xml:space="preserve"> </w:t>
      </w:r>
      <w:r w:rsidR="00AC384E" w:rsidRPr="00177A53">
        <w:rPr>
          <w:rFonts w:cs="Arial"/>
          <w:sz w:val="18"/>
          <w:szCs w:val="18"/>
        </w:rPr>
        <w:t>7</w:t>
      </w:r>
      <w:r w:rsidR="00C321EE" w:rsidRPr="00177A53">
        <w:rPr>
          <w:rFonts w:cs="Arial"/>
          <w:sz w:val="18"/>
          <w:szCs w:val="18"/>
        </w:rPr>
        <w:t>8</w:t>
      </w:r>
      <w:r w:rsidRPr="00177A53">
        <w:rPr>
          <w:rFonts w:cs="Arial"/>
          <w:sz w:val="18"/>
          <w:szCs w:val="18"/>
        </w:rPr>
        <w:t>.</w:t>
      </w:r>
      <w:r w:rsidRPr="00882BC0">
        <w:rPr>
          <w:rFonts w:cs="Arial"/>
          <w:sz w:val="18"/>
          <w:szCs w:val="18"/>
        </w:rPr>
        <w:t xml:space="preserve"> The Local Government Scheme is administered through the East Sussex Pension Fund, and in addition, the Authority has liabilities for discretionary payments for added years, and other benefits both for local government employees and for Firefighters. These are charged as an expense to the accounts of the Authority, rather than those of the Pension Fund. </w:t>
      </w:r>
    </w:p>
    <w:p w14:paraId="24DDFF5B" w14:textId="77777777" w:rsidR="00AE5321" w:rsidRPr="00882BC0" w:rsidRDefault="00AE5321" w:rsidP="00C60CBA">
      <w:pPr>
        <w:numPr>
          <w:ilvl w:val="12"/>
          <w:numId w:val="0"/>
        </w:numPr>
        <w:spacing w:after="120"/>
        <w:jc w:val="both"/>
        <w:rPr>
          <w:rFonts w:cs="Arial"/>
          <w:sz w:val="18"/>
          <w:szCs w:val="18"/>
        </w:rPr>
      </w:pPr>
    </w:p>
    <w:p w14:paraId="7399F988" w14:textId="2BDFD83A" w:rsidR="00C60CBA" w:rsidRPr="00882BC0" w:rsidRDefault="00C60CBA" w:rsidP="00C60CBA">
      <w:pPr>
        <w:spacing w:after="120"/>
        <w:jc w:val="both"/>
        <w:rPr>
          <w:rFonts w:cs="Arial"/>
          <w:sz w:val="18"/>
          <w:szCs w:val="18"/>
        </w:rPr>
      </w:pPr>
      <w:r w:rsidRPr="00882BC0">
        <w:rPr>
          <w:b/>
          <w:sz w:val="18"/>
          <w:szCs w:val="18"/>
        </w:rPr>
        <w:t xml:space="preserve">Transactions Relating to Post-employment Benefits </w:t>
      </w:r>
      <w:r w:rsidR="00FA10AA" w:rsidRPr="00882BC0">
        <w:rPr>
          <w:b/>
          <w:sz w:val="18"/>
          <w:szCs w:val="18"/>
        </w:rPr>
        <w:t>- We</w:t>
      </w:r>
      <w:r w:rsidRPr="00882BC0">
        <w:rPr>
          <w:rFonts w:cs="Arial"/>
          <w:sz w:val="18"/>
          <w:szCs w:val="18"/>
        </w:rPr>
        <w:t xml:space="preserve"> recognise the cost of retirement benefits in the Net Cost of Services when they are earned by employees, rather than when the benefits are eventually paid as pensions. However, the charge we are required to make against council tax is based on the contributions made in the year, so the real cost of retirement benefits is reversed out through the General Fund via the Movement in Reserves Statement and the contributions made in the year are included.   The following transactions have been made in the Comprehensive Income and Expenditure Statement and the General Fund Balance via the Movement in Reserves Statement during the year:</w:t>
      </w:r>
    </w:p>
    <w:p w14:paraId="7506CE70" w14:textId="77777777" w:rsidR="00B33046" w:rsidRPr="00882BC0" w:rsidRDefault="00B33046" w:rsidP="00C60CBA">
      <w:pPr>
        <w:spacing w:after="120"/>
        <w:jc w:val="both"/>
        <w:rPr>
          <w:rFonts w:cs="Arial"/>
          <w:sz w:val="18"/>
          <w:szCs w:val="18"/>
        </w:rPr>
      </w:pPr>
    </w:p>
    <w:p w14:paraId="212A9E98" w14:textId="77777777" w:rsidR="00B33046" w:rsidRPr="00882BC0" w:rsidRDefault="00B33046">
      <w:pPr>
        <w:rPr>
          <w:rFonts w:cs="Arial"/>
          <w:sz w:val="18"/>
          <w:szCs w:val="18"/>
        </w:rPr>
      </w:pPr>
      <w:r w:rsidRPr="00882BC0">
        <w:rPr>
          <w:rFonts w:cs="Arial"/>
          <w:sz w:val="18"/>
          <w:szCs w:val="18"/>
        </w:rPr>
        <w:br w:type="page"/>
      </w:r>
    </w:p>
    <w:tbl>
      <w:tblPr>
        <w:tblW w:w="10696" w:type="dxa"/>
        <w:tblInd w:w="-176" w:type="dxa"/>
        <w:tblLayout w:type="fixed"/>
        <w:tblLook w:val="04A0" w:firstRow="1" w:lastRow="0" w:firstColumn="1" w:lastColumn="0" w:noHBand="0" w:noVBand="1"/>
      </w:tblPr>
      <w:tblGrid>
        <w:gridCol w:w="6633"/>
        <w:gridCol w:w="1015"/>
        <w:gridCol w:w="1016"/>
        <w:gridCol w:w="1016"/>
        <w:gridCol w:w="1016"/>
      </w:tblGrid>
      <w:tr w:rsidR="00385929" w:rsidRPr="00882BC0" w14:paraId="030D1D9D" w14:textId="77777777" w:rsidTr="00385929">
        <w:tc>
          <w:tcPr>
            <w:tcW w:w="6633" w:type="dxa"/>
            <w:tcBorders>
              <w:right w:val="single" w:sz="4" w:space="0" w:color="auto"/>
            </w:tcBorders>
            <w:shd w:val="clear" w:color="auto" w:fill="auto"/>
          </w:tcPr>
          <w:p w14:paraId="7B12E317" w14:textId="77777777" w:rsidR="00385929" w:rsidRPr="00882BC0" w:rsidRDefault="001D50C8" w:rsidP="00385929">
            <w:pPr>
              <w:rPr>
                <w:rFonts w:cs="Arial"/>
                <w:sz w:val="18"/>
                <w:szCs w:val="18"/>
                <w:lang w:eastAsia="en-US"/>
              </w:rPr>
            </w:pPr>
            <w:r w:rsidRPr="00882BC0">
              <w:rPr>
                <w:rFonts w:cs="Arial"/>
                <w:sz w:val="18"/>
                <w:szCs w:val="18"/>
              </w:rPr>
              <w:lastRenderedPageBreak/>
              <w:br w:type="page"/>
            </w:r>
          </w:p>
        </w:tc>
        <w:tc>
          <w:tcPr>
            <w:tcW w:w="2031" w:type="dxa"/>
            <w:gridSpan w:val="2"/>
            <w:tcBorders>
              <w:top w:val="single" w:sz="4" w:space="0" w:color="auto"/>
              <w:left w:val="single" w:sz="4" w:space="0" w:color="auto"/>
              <w:right w:val="single" w:sz="4" w:space="0" w:color="auto"/>
            </w:tcBorders>
            <w:shd w:val="clear" w:color="auto" w:fill="auto"/>
          </w:tcPr>
          <w:p w14:paraId="1E9EDA33" w14:textId="77777777" w:rsidR="00385929" w:rsidRPr="00882BC0" w:rsidRDefault="00385929" w:rsidP="00C60CBA">
            <w:pPr>
              <w:jc w:val="center"/>
              <w:rPr>
                <w:rFonts w:cs="Arial"/>
                <w:b/>
                <w:sz w:val="18"/>
                <w:szCs w:val="18"/>
                <w:lang w:eastAsia="en-US"/>
              </w:rPr>
            </w:pPr>
            <w:r w:rsidRPr="00882BC0">
              <w:rPr>
                <w:rFonts w:cs="Arial"/>
                <w:b/>
                <w:sz w:val="18"/>
                <w:szCs w:val="18"/>
                <w:lang w:eastAsia="en-US"/>
              </w:rPr>
              <w:t>Local Government Pension Scheme</w:t>
            </w:r>
          </w:p>
        </w:tc>
        <w:tc>
          <w:tcPr>
            <w:tcW w:w="2032" w:type="dxa"/>
            <w:gridSpan w:val="2"/>
            <w:tcBorders>
              <w:top w:val="single" w:sz="4" w:space="0" w:color="auto"/>
              <w:left w:val="single" w:sz="4" w:space="0" w:color="auto"/>
              <w:right w:val="single" w:sz="4" w:space="0" w:color="auto"/>
            </w:tcBorders>
          </w:tcPr>
          <w:p w14:paraId="4F259F48" w14:textId="77777777" w:rsidR="00385929" w:rsidRPr="00882BC0" w:rsidRDefault="00385929" w:rsidP="00C60CBA">
            <w:pPr>
              <w:jc w:val="center"/>
              <w:rPr>
                <w:rFonts w:cs="Arial"/>
                <w:b/>
                <w:sz w:val="18"/>
                <w:szCs w:val="18"/>
                <w:lang w:eastAsia="en-US"/>
              </w:rPr>
            </w:pPr>
            <w:r w:rsidRPr="00882BC0">
              <w:rPr>
                <w:rFonts w:cs="Arial"/>
                <w:b/>
                <w:sz w:val="18"/>
                <w:szCs w:val="18"/>
                <w:lang w:eastAsia="en-US"/>
              </w:rPr>
              <w:t>Firefighters</w:t>
            </w:r>
          </w:p>
          <w:p w14:paraId="715C754E" w14:textId="77777777" w:rsidR="00385929" w:rsidRPr="00882BC0" w:rsidRDefault="00385929" w:rsidP="00C60CBA">
            <w:pPr>
              <w:jc w:val="center"/>
              <w:rPr>
                <w:rFonts w:cs="Arial"/>
                <w:b/>
                <w:sz w:val="18"/>
                <w:szCs w:val="18"/>
                <w:lang w:eastAsia="en-US"/>
              </w:rPr>
            </w:pPr>
            <w:r w:rsidRPr="00882BC0">
              <w:rPr>
                <w:rFonts w:cs="Arial"/>
                <w:b/>
                <w:sz w:val="18"/>
                <w:szCs w:val="18"/>
                <w:lang w:eastAsia="en-US"/>
              </w:rPr>
              <w:t>Pension Schemes</w:t>
            </w:r>
          </w:p>
        </w:tc>
      </w:tr>
      <w:tr w:rsidR="00653149" w:rsidRPr="00882BC0" w14:paraId="3E69DDDF" w14:textId="77777777" w:rsidTr="00653149">
        <w:tc>
          <w:tcPr>
            <w:tcW w:w="6633" w:type="dxa"/>
            <w:tcBorders>
              <w:right w:val="single" w:sz="4" w:space="0" w:color="auto"/>
            </w:tcBorders>
            <w:shd w:val="clear" w:color="auto" w:fill="auto"/>
          </w:tcPr>
          <w:p w14:paraId="2935AF48" w14:textId="77777777" w:rsidR="00653149" w:rsidRPr="00882BC0" w:rsidRDefault="00653149" w:rsidP="00385929">
            <w:pPr>
              <w:rPr>
                <w:rFonts w:cs="Arial"/>
                <w:sz w:val="18"/>
                <w:szCs w:val="18"/>
                <w:lang w:eastAsia="en-US"/>
              </w:rPr>
            </w:pPr>
          </w:p>
        </w:tc>
        <w:tc>
          <w:tcPr>
            <w:tcW w:w="1015" w:type="dxa"/>
            <w:tcBorders>
              <w:top w:val="single" w:sz="4" w:space="0" w:color="auto"/>
              <w:left w:val="single" w:sz="4" w:space="0" w:color="auto"/>
              <w:right w:val="single" w:sz="4" w:space="0" w:color="auto"/>
            </w:tcBorders>
            <w:shd w:val="clear" w:color="auto" w:fill="auto"/>
            <w:vAlign w:val="center"/>
          </w:tcPr>
          <w:p w14:paraId="0B922D2F" w14:textId="5DE2FE84" w:rsidR="00653149" w:rsidRPr="00882BC0" w:rsidRDefault="00E77377" w:rsidP="00715284">
            <w:pPr>
              <w:jc w:val="right"/>
              <w:rPr>
                <w:rFonts w:cs="Arial"/>
                <w:b/>
                <w:sz w:val="18"/>
                <w:szCs w:val="18"/>
                <w:lang w:eastAsia="en-US"/>
              </w:rPr>
            </w:pPr>
            <w:r w:rsidRPr="00882BC0">
              <w:rPr>
                <w:rFonts w:cs="Arial"/>
                <w:b/>
                <w:sz w:val="18"/>
                <w:szCs w:val="18"/>
              </w:rPr>
              <w:t>20</w:t>
            </w:r>
            <w:r>
              <w:rPr>
                <w:rFonts w:cs="Arial"/>
                <w:b/>
                <w:sz w:val="18"/>
                <w:szCs w:val="18"/>
              </w:rPr>
              <w:t>2</w:t>
            </w:r>
            <w:r w:rsidR="00CF2A81">
              <w:rPr>
                <w:rFonts w:cs="Arial"/>
                <w:b/>
                <w:sz w:val="18"/>
                <w:szCs w:val="18"/>
              </w:rPr>
              <w:t>1</w:t>
            </w:r>
            <w:r>
              <w:rPr>
                <w:rFonts w:cs="Arial"/>
                <w:b/>
                <w:sz w:val="18"/>
                <w:szCs w:val="18"/>
              </w:rPr>
              <w:t>/</w:t>
            </w:r>
            <w:r w:rsidR="00CF2A81">
              <w:rPr>
                <w:rFonts w:cs="Arial"/>
                <w:b/>
                <w:sz w:val="18"/>
                <w:szCs w:val="18"/>
              </w:rPr>
              <w:t>2</w:t>
            </w:r>
            <w:r>
              <w:rPr>
                <w:rFonts w:cs="Arial"/>
                <w:b/>
                <w:sz w:val="18"/>
                <w:szCs w:val="18"/>
              </w:rPr>
              <w:t>2</w:t>
            </w:r>
          </w:p>
        </w:tc>
        <w:tc>
          <w:tcPr>
            <w:tcW w:w="1016" w:type="dxa"/>
            <w:tcBorders>
              <w:top w:val="single" w:sz="4" w:space="0" w:color="auto"/>
              <w:left w:val="single" w:sz="4" w:space="0" w:color="auto"/>
              <w:right w:val="single" w:sz="4" w:space="0" w:color="auto"/>
            </w:tcBorders>
            <w:shd w:val="clear" w:color="auto" w:fill="auto"/>
            <w:vAlign w:val="bottom"/>
          </w:tcPr>
          <w:p w14:paraId="01DC2E42" w14:textId="5CB66E63" w:rsidR="00653149" w:rsidRPr="00FB1AEA" w:rsidRDefault="00653149" w:rsidP="00715284">
            <w:pPr>
              <w:jc w:val="right"/>
              <w:rPr>
                <w:rFonts w:cs="Arial"/>
                <w:b/>
                <w:sz w:val="18"/>
                <w:szCs w:val="18"/>
                <w:lang w:eastAsia="en-US"/>
              </w:rPr>
            </w:pPr>
            <w:r w:rsidRPr="00FB1AEA">
              <w:rPr>
                <w:rFonts w:cs="Arial"/>
                <w:b/>
                <w:sz w:val="18"/>
                <w:szCs w:val="18"/>
              </w:rPr>
              <w:t>20</w:t>
            </w:r>
            <w:r w:rsidR="00FF1C9C" w:rsidRPr="00FB1AEA">
              <w:rPr>
                <w:rFonts w:cs="Arial"/>
                <w:b/>
                <w:sz w:val="18"/>
                <w:szCs w:val="18"/>
              </w:rPr>
              <w:t>2</w:t>
            </w:r>
            <w:r w:rsidR="00CF2A81">
              <w:rPr>
                <w:rFonts w:cs="Arial"/>
                <w:b/>
                <w:sz w:val="18"/>
                <w:szCs w:val="18"/>
              </w:rPr>
              <w:t>2</w:t>
            </w:r>
            <w:r w:rsidR="00730745" w:rsidRPr="00FB1AEA">
              <w:rPr>
                <w:rFonts w:cs="Arial"/>
                <w:b/>
                <w:sz w:val="18"/>
                <w:szCs w:val="18"/>
              </w:rPr>
              <w:t>/2</w:t>
            </w:r>
            <w:r w:rsidR="00CF2A81">
              <w:rPr>
                <w:rFonts w:cs="Arial"/>
                <w:b/>
                <w:sz w:val="18"/>
                <w:szCs w:val="18"/>
              </w:rPr>
              <w:t>3</w:t>
            </w:r>
          </w:p>
        </w:tc>
        <w:tc>
          <w:tcPr>
            <w:tcW w:w="1016" w:type="dxa"/>
            <w:tcBorders>
              <w:top w:val="single" w:sz="4" w:space="0" w:color="auto"/>
              <w:left w:val="single" w:sz="4" w:space="0" w:color="auto"/>
              <w:right w:val="single" w:sz="4" w:space="0" w:color="auto"/>
            </w:tcBorders>
            <w:vAlign w:val="bottom"/>
          </w:tcPr>
          <w:p w14:paraId="76E746B5" w14:textId="0DEE6513" w:rsidR="00653149" w:rsidRPr="00882BC0" w:rsidRDefault="00E77377" w:rsidP="00715284">
            <w:pPr>
              <w:jc w:val="right"/>
              <w:rPr>
                <w:rFonts w:cs="Arial"/>
                <w:b/>
                <w:sz w:val="18"/>
                <w:szCs w:val="18"/>
                <w:lang w:eastAsia="en-US"/>
              </w:rPr>
            </w:pPr>
            <w:r w:rsidRPr="00882BC0">
              <w:rPr>
                <w:rFonts w:cs="Arial"/>
                <w:b/>
                <w:sz w:val="18"/>
                <w:szCs w:val="18"/>
              </w:rPr>
              <w:t>20</w:t>
            </w:r>
            <w:r>
              <w:rPr>
                <w:rFonts w:cs="Arial"/>
                <w:b/>
                <w:sz w:val="18"/>
                <w:szCs w:val="18"/>
              </w:rPr>
              <w:t>2</w:t>
            </w:r>
            <w:r w:rsidR="009123B6">
              <w:rPr>
                <w:rFonts w:cs="Arial"/>
                <w:b/>
                <w:sz w:val="18"/>
                <w:szCs w:val="18"/>
              </w:rPr>
              <w:t>1</w:t>
            </w:r>
            <w:r>
              <w:rPr>
                <w:rFonts w:cs="Arial"/>
                <w:b/>
                <w:sz w:val="18"/>
                <w:szCs w:val="18"/>
              </w:rPr>
              <w:t>/2</w:t>
            </w:r>
            <w:r w:rsidR="009123B6">
              <w:rPr>
                <w:rFonts w:cs="Arial"/>
                <w:b/>
                <w:sz w:val="18"/>
                <w:szCs w:val="18"/>
              </w:rPr>
              <w:t>2</w:t>
            </w:r>
          </w:p>
        </w:tc>
        <w:tc>
          <w:tcPr>
            <w:tcW w:w="1016" w:type="dxa"/>
            <w:tcBorders>
              <w:top w:val="single" w:sz="4" w:space="0" w:color="auto"/>
              <w:left w:val="single" w:sz="4" w:space="0" w:color="auto"/>
              <w:right w:val="single" w:sz="4" w:space="0" w:color="auto"/>
            </w:tcBorders>
            <w:vAlign w:val="bottom"/>
          </w:tcPr>
          <w:p w14:paraId="21907875" w14:textId="33863051" w:rsidR="00653149" w:rsidRPr="00FB1AEA" w:rsidRDefault="00653149" w:rsidP="00715284">
            <w:pPr>
              <w:jc w:val="right"/>
              <w:rPr>
                <w:rFonts w:cs="Arial"/>
                <w:b/>
                <w:sz w:val="18"/>
                <w:szCs w:val="18"/>
                <w:lang w:eastAsia="en-US"/>
              </w:rPr>
            </w:pPr>
            <w:r w:rsidRPr="00FB1AEA">
              <w:rPr>
                <w:rFonts w:cs="Arial"/>
                <w:b/>
                <w:sz w:val="18"/>
                <w:szCs w:val="18"/>
              </w:rPr>
              <w:t>20</w:t>
            </w:r>
            <w:r w:rsidR="0016639C" w:rsidRPr="00FB1AEA">
              <w:rPr>
                <w:rFonts w:cs="Arial"/>
                <w:b/>
                <w:sz w:val="18"/>
                <w:szCs w:val="18"/>
              </w:rPr>
              <w:t>2</w:t>
            </w:r>
            <w:r w:rsidR="00A4280D">
              <w:rPr>
                <w:rFonts w:cs="Arial"/>
                <w:b/>
                <w:sz w:val="18"/>
                <w:szCs w:val="18"/>
              </w:rPr>
              <w:t>2</w:t>
            </w:r>
            <w:r w:rsidR="00730745" w:rsidRPr="00FB1AEA">
              <w:rPr>
                <w:rFonts w:cs="Arial"/>
                <w:b/>
                <w:sz w:val="18"/>
                <w:szCs w:val="18"/>
              </w:rPr>
              <w:t>/2</w:t>
            </w:r>
            <w:r w:rsidR="00FF2563">
              <w:rPr>
                <w:rFonts w:cs="Arial"/>
                <w:b/>
                <w:sz w:val="18"/>
                <w:szCs w:val="18"/>
              </w:rPr>
              <w:t>3</w:t>
            </w:r>
          </w:p>
        </w:tc>
      </w:tr>
      <w:tr w:rsidR="00653149" w:rsidRPr="00882BC0" w14:paraId="5FCB1059" w14:textId="77777777" w:rsidTr="00385929">
        <w:tc>
          <w:tcPr>
            <w:tcW w:w="6633" w:type="dxa"/>
            <w:tcBorders>
              <w:right w:val="single" w:sz="4" w:space="0" w:color="auto"/>
            </w:tcBorders>
            <w:shd w:val="clear" w:color="auto" w:fill="auto"/>
          </w:tcPr>
          <w:p w14:paraId="7E7184C8" w14:textId="77777777" w:rsidR="00653149" w:rsidRPr="00882BC0" w:rsidRDefault="00653149" w:rsidP="00385929">
            <w:pPr>
              <w:rPr>
                <w:rFonts w:cs="Arial"/>
                <w:sz w:val="18"/>
                <w:szCs w:val="18"/>
                <w:lang w:eastAsia="en-US"/>
              </w:rPr>
            </w:pPr>
          </w:p>
        </w:tc>
        <w:tc>
          <w:tcPr>
            <w:tcW w:w="1015" w:type="dxa"/>
            <w:tcBorders>
              <w:left w:val="single" w:sz="4" w:space="0" w:color="auto"/>
              <w:bottom w:val="single" w:sz="4" w:space="0" w:color="auto"/>
              <w:right w:val="single" w:sz="4" w:space="0" w:color="auto"/>
            </w:tcBorders>
            <w:shd w:val="clear" w:color="auto" w:fill="auto"/>
            <w:vAlign w:val="center"/>
          </w:tcPr>
          <w:p w14:paraId="63FFE584" w14:textId="77777777" w:rsidR="00653149" w:rsidRPr="00882BC0" w:rsidRDefault="00653149" w:rsidP="00C60CBA">
            <w:pPr>
              <w:jc w:val="right"/>
              <w:rPr>
                <w:rFonts w:cs="Arial"/>
                <w:b/>
                <w:sz w:val="18"/>
                <w:szCs w:val="18"/>
              </w:rPr>
            </w:pPr>
            <w:r w:rsidRPr="00882BC0">
              <w:rPr>
                <w:rFonts w:cs="Arial"/>
                <w:b/>
                <w:sz w:val="18"/>
                <w:szCs w:val="18"/>
              </w:rPr>
              <w:t>£000</w:t>
            </w:r>
          </w:p>
        </w:tc>
        <w:tc>
          <w:tcPr>
            <w:tcW w:w="1016" w:type="dxa"/>
            <w:tcBorders>
              <w:left w:val="single" w:sz="4" w:space="0" w:color="auto"/>
              <w:bottom w:val="single" w:sz="4" w:space="0" w:color="auto"/>
              <w:right w:val="single" w:sz="4" w:space="0" w:color="auto"/>
            </w:tcBorders>
            <w:shd w:val="clear" w:color="auto" w:fill="auto"/>
            <w:vAlign w:val="center"/>
          </w:tcPr>
          <w:p w14:paraId="6B14D257" w14:textId="77777777" w:rsidR="00653149" w:rsidRPr="00FB1AEA" w:rsidRDefault="00653149" w:rsidP="00C60CBA">
            <w:pPr>
              <w:jc w:val="right"/>
              <w:rPr>
                <w:rFonts w:cs="Arial"/>
                <w:b/>
                <w:sz w:val="18"/>
                <w:szCs w:val="18"/>
              </w:rPr>
            </w:pPr>
            <w:r w:rsidRPr="00FB1AEA">
              <w:rPr>
                <w:rFonts w:cs="Arial"/>
                <w:b/>
                <w:sz w:val="18"/>
                <w:szCs w:val="18"/>
              </w:rPr>
              <w:t>£000</w:t>
            </w:r>
          </w:p>
        </w:tc>
        <w:tc>
          <w:tcPr>
            <w:tcW w:w="1016" w:type="dxa"/>
            <w:tcBorders>
              <w:left w:val="single" w:sz="4" w:space="0" w:color="auto"/>
              <w:bottom w:val="single" w:sz="4" w:space="0" w:color="auto"/>
              <w:right w:val="single" w:sz="4" w:space="0" w:color="auto"/>
            </w:tcBorders>
            <w:vAlign w:val="center"/>
          </w:tcPr>
          <w:p w14:paraId="18D64832" w14:textId="77777777" w:rsidR="00653149" w:rsidRPr="00882BC0" w:rsidRDefault="00653149" w:rsidP="00C60CBA">
            <w:pPr>
              <w:jc w:val="right"/>
              <w:rPr>
                <w:rFonts w:cs="Arial"/>
                <w:b/>
                <w:sz w:val="18"/>
                <w:szCs w:val="18"/>
              </w:rPr>
            </w:pPr>
            <w:r w:rsidRPr="00882BC0">
              <w:rPr>
                <w:rFonts w:cs="Arial"/>
                <w:b/>
                <w:sz w:val="18"/>
                <w:szCs w:val="18"/>
              </w:rPr>
              <w:t>£000</w:t>
            </w:r>
          </w:p>
        </w:tc>
        <w:tc>
          <w:tcPr>
            <w:tcW w:w="1016" w:type="dxa"/>
            <w:tcBorders>
              <w:left w:val="single" w:sz="4" w:space="0" w:color="auto"/>
              <w:bottom w:val="single" w:sz="4" w:space="0" w:color="auto"/>
              <w:right w:val="single" w:sz="4" w:space="0" w:color="auto"/>
            </w:tcBorders>
            <w:vAlign w:val="center"/>
          </w:tcPr>
          <w:p w14:paraId="6F9C71EA" w14:textId="77777777" w:rsidR="00653149" w:rsidRPr="00FB1AEA" w:rsidRDefault="00653149" w:rsidP="00C60CBA">
            <w:pPr>
              <w:jc w:val="right"/>
              <w:rPr>
                <w:rFonts w:cs="Arial"/>
                <w:b/>
                <w:sz w:val="18"/>
                <w:szCs w:val="18"/>
              </w:rPr>
            </w:pPr>
            <w:r w:rsidRPr="00FB1AEA">
              <w:rPr>
                <w:rFonts w:cs="Arial"/>
                <w:b/>
                <w:sz w:val="18"/>
                <w:szCs w:val="18"/>
              </w:rPr>
              <w:t>£000</w:t>
            </w:r>
          </w:p>
        </w:tc>
      </w:tr>
      <w:tr w:rsidR="00653149" w:rsidRPr="00882BC0" w14:paraId="681084C1" w14:textId="77777777" w:rsidTr="00385929">
        <w:tc>
          <w:tcPr>
            <w:tcW w:w="6633" w:type="dxa"/>
            <w:tcBorders>
              <w:right w:val="single" w:sz="4" w:space="0" w:color="auto"/>
            </w:tcBorders>
            <w:shd w:val="clear" w:color="auto" w:fill="auto"/>
          </w:tcPr>
          <w:p w14:paraId="0C3F075E" w14:textId="77777777" w:rsidR="00653149" w:rsidRPr="00882BC0" w:rsidRDefault="00653149" w:rsidP="00385929">
            <w:pPr>
              <w:rPr>
                <w:rFonts w:cs="Arial"/>
                <w:b/>
                <w:sz w:val="18"/>
                <w:szCs w:val="18"/>
                <w:lang w:eastAsia="en-US"/>
              </w:rPr>
            </w:pPr>
            <w:r w:rsidRPr="00882BC0">
              <w:rPr>
                <w:rFonts w:cs="Arial"/>
                <w:b/>
                <w:sz w:val="18"/>
                <w:szCs w:val="18"/>
                <w:lang w:eastAsia="en-US"/>
              </w:rPr>
              <w:t>Comprehensive Income and Expenditure Statement</w:t>
            </w:r>
          </w:p>
        </w:tc>
        <w:tc>
          <w:tcPr>
            <w:tcW w:w="1015" w:type="dxa"/>
            <w:tcBorders>
              <w:top w:val="single" w:sz="4" w:space="0" w:color="auto"/>
              <w:left w:val="single" w:sz="4" w:space="0" w:color="auto"/>
              <w:right w:val="single" w:sz="4" w:space="0" w:color="auto"/>
            </w:tcBorders>
            <w:shd w:val="clear" w:color="auto" w:fill="auto"/>
            <w:vAlign w:val="center"/>
          </w:tcPr>
          <w:p w14:paraId="690A5D3D" w14:textId="77777777" w:rsidR="00653149" w:rsidRPr="00882BC0" w:rsidRDefault="00653149" w:rsidP="00C60CBA">
            <w:pPr>
              <w:jc w:val="right"/>
              <w:rPr>
                <w:rFonts w:cs="Arial"/>
                <w:sz w:val="18"/>
                <w:szCs w:val="18"/>
                <w:lang w:eastAsia="en-US"/>
              </w:rPr>
            </w:pPr>
          </w:p>
        </w:tc>
        <w:tc>
          <w:tcPr>
            <w:tcW w:w="1016" w:type="dxa"/>
            <w:tcBorders>
              <w:top w:val="single" w:sz="4" w:space="0" w:color="auto"/>
              <w:left w:val="single" w:sz="4" w:space="0" w:color="auto"/>
              <w:right w:val="single" w:sz="4" w:space="0" w:color="auto"/>
            </w:tcBorders>
            <w:shd w:val="clear" w:color="auto" w:fill="auto"/>
            <w:vAlign w:val="center"/>
          </w:tcPr>
          <w:p w14:paraId="4DA7E0ED" w14:textId="77777777" w:rsidR="00653149" w:rsidRPr="00E77377" w:rsidRDefault="00653149" w:rsidP="00C60CBA">
            <w:pPr>
              <w:jc w:val="right"/>
              <w:rPr>
                <w:rFonts w:cs="Arial"/>
                <w:sz w:val="18"/>
                <w:szCs w:val="18"/>
                <w:highlight w:val="cyan"/>
                <w:lang w:eastAsia="en-US"/>
              </w:rPr>
            </w:pPr>
          </w:p>
        </w:tc>
        <w:tc>
          <w:tcPr>
            <w:tcW w:w="1016" w:type="dxa"/>
            <w:tcBorders>
              <w:top w:val="single" w:sz="4" w:space="0" w:color="auto"/>
              <w:left w:val="single" w:sz="4" w:space="0" w:color="auto"/>
              <w:right w:val="single" w:sz="4" w:space="0" w:color="auto"/>
            </w:tcBorders>
            <w:vAlign w:val="center"/>
          </w:tcPr>
          <w:p w14:paraId="3C6CAFED" w14:textId="77777777" w:rsidR="00653149" w:rsidRPr="00882BC0" w:rsidRDefault="00653149" w:rsidP="00C60CBA">
            <w:pPr>
              <w:jc w:val="right"/>
              <w:rPr>
                <w:rFonts w:cs="Arial"/>
                <w:sz w:val="18"/>
                <w:szCs w:val="18"/>
                <w:lang w:eastAsia="en-US"/>
              </w:rPr>
            </w:pPr>
          </w:p>
        </w:tc>
        <w:tc>
          <w:tcPr>
            <w:tcW w:w="1016" w:type="dxa"/>
            <w:tcBorders>
              <w:top w:val="single" w:sz="4" w:space="0" w:color="auto"/>
              <w:left w:val="single" w:sz="4" w:space="0" w:color="auto"/>
              <w:right w:val="single" w:sz="4" w:space="0" w:color="auto"/>
            </w:tcBorders>
            <w:vAlign w:val="center"/>
          </w:tcPr>
          <w:p w14:paraId="30A5EA0B" w14:textId="77777777" w:rsidR="00653149" w:rsidRPr="00882BC0" w:rsidRDefault="00653149" w:rsidP="00C60CBA">
            <w:pPr>
              <w:jc w:val="right"/>
              <w:rPr>
                <w:rFonts w:cs="Arial"/>
                <w:sz w:val="18"/>
                <w:szCs w:val="18"/>
                <w:lang w:eastAsia="en-US"/>
              </w:rPr>
            </w:pPr>
          </w:p>
        </w:tc>
      </w:tr>
      <w:tr w:rsidR="00653149" w:rsidRPr="00882BC0" w14:paraId="7B44DC3D" w14:textId="77777777" w:rsidTr="00385929">
        <w:tc>
          <w:tcPr>
            <w:tcW w:w="6633" w:type="dxa"/>
            <w:tcBorders>
              <w:right w:val="single" w:sz="4" w:space="0" w:color="auto"/>
            </w:tcBorders>
            <w:shd w:val="clear" w:color="auto" w:fill="auto"/>
          </w:tcPr>
          <w:p w14:paraId="5CC1DB5E" w14:textId="77777777" w:rsidR="00653149" w:rsidRPr="00882BC0" w:rsidRDefault="00653149" w:rsidP="00385929">
            <w:pPr>
              <w:rPr>
                <w:rFonts w:cs="Arial"/>
                <w:sz w:val="18"/>
                <w:szCs w:val="18"/>
                <w:lang w:eastAsia="en-US"/>
              </w:rPr>
            </w:pPr>
            <w:r w:rsidRPr="00882BC0">
              <w:rPr>
                <w:rFonts w:cs="Arial"/>
                <w:sz w:val="18"/>
                <w:szCs w:val="18"/>
                <w:lang w:eastAsia="en-US"/>
              </w:rPr>
              <w:t>Cost of Services:</w:t>
            </w:r>
          </w:p>
        </w:tc>
        <w:tc>
          <w:tcPr>
            <w:tcW w:w="1015" w:type="dxa"/>
            <w:tcBorders>
              <w:left w:val="single" w:sz="4" w:space="0" w:color="auto"/>
              <w:right w:val="single" w:sz="4" w:space="0" w:color="auto"/>
            </w:tcBorders>
            <w:shd w:val="clear" w:color="auto" w:fill="auto"/>
            <w:vAlign w:val="center"/>
          </w:tcPr>
          <w:p w14:paraId="14099DA3" w14:textId="77777777" w:rsidR="00653149" w:rsidRPr="00882BC0" w:rsidRDefault="00653149" w:rsidP="00C60CBA">
            <w:pPr>
              <w:jc w:val="right"/>
              <w:rPr>
                <w:rFonts w:cs="Arial"/>
                <w:sz w:val="18"/>
                <w:szCs w:val="18"/>
                <w:lang w:eastAsia="en-US"/>
              </w:rPr>
            </w:pPr>
          </w:p>
        </w:tc>
        <w:tc>
          <w:tcPr>
            <w:tcW w:w="1016" w:type="dxa"/>
            <w:tcBorders>
              <w:left w:val="single" w:sz="4" w:space="0" w:color="auto"/>
              <w:right w:val="single" w:sz="4" w:space="0" w:color="auto"/>
            </w:tcBorders>
            <w:shd w:val="clear" w:color="auto" w:fill="auto"/>
            <w:vAlign w:val="center"/>
          </w:tcPr>
          <w:p w14:paraId="4FF12CB0" w14:textId="77777777" w:rsidR="00653149" w:rsidRPr="00E77377" w:rsidRDefault="00653149" w:rsidP="00C60CBA">
            <w:pPr>
              <w:jc w:val="right"/>
              <w:rPr>
                <w:rFonts w:cs="Arial"/>
                <w:sz w:val="18"/>
                <w:szCs w:val="18"/>
                <w:highlight w:val="cyan"/>
                <w:lang w:eastAsia="en-US"/>
              </w:rPr>
            </w:pPr>
          </w:p>
        </w:tc>
        <w:tc>
          <w:tcPr>
            <w:tcW w:w="1016" w:type="dxa"/>
            <w:tcBorders>
              <w:left w:val="single" w:sz="4" w:space="0" w:color="auto"/>
              <w:right w:val="single" w:sz="4" w:space="0" w:color="auto"/>
            </w:tcBorders>
            <w:vAlign w:val="center"/>
          </w:tcPr>
          <w:p w14:paraId="724C37CC" w14:textId="77777777" w:rsidR="00653149" w:rsidRPr="00882BC0" w:rsidRDefault="00653149" w:rsidP="00C60CBA">
            <w:pPr>
              <w:jc w:val="right"/>
              <w:rPr>
                <w:rFonts w:cs="Arial"/>
                <w:sz w:val="18"/>
                <w:szCs w:val="18"/>
                <w:lang w:eastAsia="en-US"/>
              </w:rPr>
            </w:pPr>
          </w:p>
        </w:tc>
        <w:tc>
          <w:tcPr>
            <w:tcW w:w="1016" w:type="dxa"/>
            <w:tcBorders>
              <w:left w:val="single" w:sz="4" w:space="0" w:color="auto"/>
              <w:right w:val="single" w:sz="4" w:space="0" w:color="auto"/>
            </w:tcBorders>
            <w:vAlign w:val="center"/>
          </w:tcPr>
          <w:p w14:paraId="71058178" w14:textId="77777777" w:rsidR="00653149" w:rsidRPr="00882BC0" w:rsidRDefault="00653149" w:rsidP="00C60CBA">
            <w:pPr>
              <w:jc w:val="right"/>
              <w:rPr>
                <w:rFonts w:cs="Arial"/>
                <w:sz w:val="18"/>
                <w:szCs w:val="18"/>
                <w:lang w:eastAsia="en-US"/>
              </w:rPr>
            </w:pPr>
          </w:p>
        </w:tc>
      </w:tr>
      <w:tr w:rsidR="00653149" w:rsidRPr="00882BC0" w14:paraId="446F958C" w14:textId="77777777" w:rsidTr="00385929">
        <w:tc>
          <w:tcPr>
            <w:tcW w:w="6633" w:type="dxa"/>
            <w:tcBorders>
              <w:right w:val="single" w:sz="4" w:space="0" w:color="auto"/>
            </w:tcBorders>
            <w:shd w:val="clear" w:color="auto" w:fill="auto"/>
          </w:tcPr>
          <w:p w14:paraId="1BC215E9" w14:textId="77777777" w:rsidR="00653149" w:rsidRPr="00882BC0" w:rsidRDefault="00653149" w:rsidP="00385929">
            <w:pPr>
              <w:rPr>
                <w:rFonts w:cs="Arial"/>
                <w:sz w:val="18"/>
                <w:szCs w:val="18"/>
                <w:lang w:eastAsia="en-US"/>
              </w:rPr>
            </w:pPr>
            <w:r w:rsidRPr="00882BC0">
              <w:rPr>
                <w:rFonts w:cs="Arial"/>
                <w:sz w:val="18"/>
                <w:szCs w:val="18"/>
                <w:lang w:eastAsia="en-US"/>
              </w:rPr>
              <w:t>Service Cost Comprising:</w:t>
            </w:r>
          </w:p>
        </w:tc>
        <w:tc>
          <w:tcPr>
            <w:tcW w:w="1015" w:type="dxa"/>
            <w:tcBorders>
              <w:left w:val="single" w:sz="4" w:space="0" w:color="auto"/>
              <w:right w:val="single" w:sz="4" w:space="0" w:color="auto"/>
            </w:tcBorders>
            <w:shd w:val="clear" w:color="auto" w:fill="auto"/>
            <w:vAlign w:val="center"/>
          </w:tcPr>
          <w:p w14:paraId="7FCF47F5" w14:textId="77777777" w:rsidR="00653149" w:rsidRPr="00882BC0" w:rsidRDefault="00653149" w:rsidP="00C60CBA">
            <w:pPr>
              <w:jc w:val="right"/>
              <w:rPr>
                <w:rFonts w:cs="Arial"/>
                <w:sz w:val="18"/>
                <w:szCs w:val="18"/>
                <w:lang w:eastAsia="en-US"/>
              </w:rPr>
            </w:pPr>
          </w:p>
        </w:tc>
        <w:tc>
          <w:tcPr>
            <w:tcW w:w="1016" w:type="dxa"/>
            <w:tcBorders>
              <w:left w:val="single" w:sz="4" w:space="0" w:color="auto"/>
              <w:right w:val="single" w:sz="4" w:space="0" w:color="auto"/>
            </w:tcBorders>
            <w:shd w:val="clear" w:color="auto" w:fill="auto"/>
            <w:vAlign w:val="center"/>
          </w:tcPr>
          <w:p w14:paraId="4E088AAC" w14:textId="77777777" w:rsidR="00653149" w:rsidRPr="00E77377" w:rsidRDefault="00653149" w:rsidP="00C60CBA">
            <w:pPr>
              <w:jc w:val="right"/>
              <w:rPr>
                <w:rFonts w:cs="Arial"/>
                <w:sz w:val="18"/>
                <w:szCs w:val="18"/>
                <w:highlight w:val="cyan"/>
                <w:lang w:eastAsia="en-US"/>
              </w:rPr>
            </w:pPr>
          </w:p>
        </w:tc>
        <w:tc>
          <w:tcPr>
            <w:tcW w:w="1016" w:type="dxa"/>
            <w:tcBorders>
              <w:left w:val="single" w:sz="4" w:space="0" w:color="auto"/>
              <w:right w:val="single" w:sz="4" w:space="0" w:color="auto"/>
            </w:tcBorders>
            <w:vAlign w:val="center"/>
          </w:tcPr>
          <w:p w14:paraId="38BCCE50" w14:textId="77777777" w:rsidR="00653149" w:rsidRPr="00882BC0" w:rsidRDefault="00653149" w:rsidP="00C60CBA">
            <w:pPr>
              <w:jc w:val="right"/>
              <w:rPr>
                <w:rFonts w:cs="Arial"/>
                <w:sz w:val="18"/>
                <w:szCs w:val="18"/>
                <w:lang w:eastAsia="en-US"/>
              </w:rPr>
            </w:pPr>
          </w:p>
        </w:tc>
        <w:tc>
          <w:tcPr>
            <w:tcW w:w="1016" w:type="dxa"/>
            <w:tcBorders>
              <w:left w:val="single" w:sz="4" w:space="0" w:color="auto"/>
              <w:right w:val="single" w:sz="4" w:space="0" w:color="auto"/>
            </w:tcBorders>
            <w:vAlign w:val="center"/>
          </w:tcPr>
          <w:p w14:paraId="3E43A722" w14:textId="77777777" w:rsidR="00653149" w:rsidRPr="00882BC0" w:rsidRDefault="00653149" w:rsidP="00C60CBA">
            <w:pPr>
              <w:jc w:val="right"/>
              <w:rPr>
                <w:rFonts w:cs="Arial"/>
                <w:sz w:val="18"/>
                <w:szCs w:val="18"/>
                <w:lang w:eastAsia="en-US"/>
              </w:rPr>
            </w:pPr>
          </w:p>
        </w:tc>
      </w:tr>
      <w:tr w:rsidR="009123B6" w:rsidRPr="00882BC0" w14:paraId="36A1A247" w14:textId="77777777" w:rsidTr="00CB3726">
        <w:tc>
          <w:tcPr>
            <w:tcW w:w="6633" w:type="dxa"/>
            <w:tcBorders>
              <w:right w:val="single" w:sz="4" w:space="0" w:color="auto"/>
            </w:tcBorders>
            <w:shd w:val="clear" w:color="auto" w:fill="auto"/>
          </w:tcPr>
          <w:p w14:paraId="07C8FFAB" w14:textId="2E6F2BBD" w:rsidR="009123B6" w:rsidRPr="00C21858" w:rsidRDefault="009123B6" w:rsidP="009123B6">
            <w:pPr>
              <w:numPr>
                <w:ilvl w:val="0"/>
                <w:numId w:val="26"/>
              </w:numPr>
              <w:ind w:left="0" w:firstLine="0"/>
              <w:rPr>
                <w:rFonts w:cs="Arial"/>
                <w:sz w:val="18"/>
                <w:szCs w:val="18"/>
                <w:lang w:eastAsia="en-US"/>
              </w:rPr>
            </w:pPr>
            <w:r>
              <w:rPr>
                <w:rFonts w:cs="Arial"/>
                <w:sz w:val="18"/>
                <w:szCs w:val="18"/>
                <w:lang w:eastAsia="en-US"/>
              </w:rPr>
              <w:t>C</w:t>
            </w:r>
            <w:r w:rsidRPr="00882BC0">
              <w:rPr>
                <w:rFonts w:cs="Arial"/>
                <w:sz w:val="18"/>
                <w:szCs w:val="18"/>
                <w:lang w:eastAsia="en-US"/>
              </w:rPr>
              <w:t>urrent service cost</w:t>
            </w:r>
          </w:p>
        </w:tc>
        <w:tc>
          <w:tcPr>
            <w:tcW w:w="1015" w:type="dxa"/>
            <w:tcBorders>
              <w:left w:val="single" w:sz="4" w:space="0" w:color="auto"/>
              <w:right w:val="single" w:sz="4" w:space="0" w:color="auto"/>
            </w:tcBorders>
            <w:shd w:val="clear" w:color="auto" w:fill="auto"/>
            <w:vAlign w:val="center"/>
          </w:tcPr>
          <w:p w14:paraId="4504F480" w14:textId="56DF7706" w:rsidR="009123B6" w:rsidRPr="00882BC0" w:rsidRDefault="009123B6" w:rsidP="009123B6">
            <w:pPr>
              <w:jc w:val="right"/>
              <w:rPr>
                <w:rFonts w:cs="Arial"/>
                <w:sz w:val="18"/>
                <w:szCs w:val="18"/>
                <w:lang w:eastAsia="en-US"/>
              </w:rPr>
            </w:pPr>
            <w:r>
              <w:rPr>
                <w:rFonts w:cs="Arial"/>
                <w:sz w:val="18"/>
                <w:szCs w:val="18"/>
                <w:lang w:eastAsia="en-US"/>
              </w:rPr>
              <w:t>3</w:t>
            </w:r>
            <w:r w:rsidRPr="0091731F">
              <w:rPr>
                <w:rFonts w:cs="Arial"/>
                <w:sz w:val="18"/>
                <w:szCs w:val="18"/>
                <w:lang w:eastAsia="en-US"/>
              </w:rPr>
              <w:t>,</w:t>
            </w:r>
            <w:r>
              <w:rPr>
                <w:rFonts w:cs="Arial"/>
                <w:sz w:val="18"/>
                <w:szCs w:val="18"/>
                <w:lang w:eastAsia="en-US"/>
              </w:rPr>
              <w:t>096</w:t>
            </w:r>
          </w:p>
        </w:tc>
        <w:tc>
          <w:tcPr>
            <w:tcW w:w="1016" w:type="dxa"/>
            <w:tcBorders>
              <w:left w:val="single" w:sz="4" w:space="0" w:color="auto"/>
              <w:right w:val="single" w:sz="4" w:space="0" w:color="auto"/>
            </w:tcBorders>
            <w:shd w:val="clear" w:color="auto" w:fill="auto"/>
            <w:vAlign w:val="center"/>
          </w:tcPr>
          <w:p w14:paraId="6A24A0DF" w14:textId="7835858D" w:rsidR="009123B6" w:rsidRPr="00565E3F" w:rsidRDefault="00A4280D" w:rsidP="009123B6">
            <w:pPr>
              <w:jc w:val="right"/>
              <w:rPr>
                <w:rFonts w:cs="Arial"/>
                <w:sz w:val="18"/>
                <w:szCs w:val="18"/>
                <w:lang w:eastAsia="en-US"/>
              </w:rPr>
            </w:pPr>
            <w:r w:rsidRPr="00565E3F">
              <w:rPr>
                <w:rFonts w:cs="Arial"/>
                <w:sz w:val="18"/>
                <w:szCs w:val="18"/>
                <w:lang w:eastAsia="en-US"/>
              </w:rPr>
              <w:t>2</w:t>
            </w:r>
            <w:r w:rsidR="009123B6" w:rsidRPr="00565E3F">
              <w:rPr>
                <w:rFonts w:cs="Arial"/>
                <w:sz w:val="18"/>
                <w:szCs w:val="18"/>
                <w:lang w:eastAsia="en-US"/>
              </w:rPr>
              <w:t>,0</w:t>
            </w:r>
            <w:r w:rsidRPr="00565E3F">
              <w:rPr>
                <w:rFonts w:cs="Arial"/>
                <w:sz w:val="18"/>
                <w:szCs w:val="18"/>
                <w:lang w:eastAsia="en-US"/>
              </w:rPr>
              <w:t>21</w:t>
            </w:r>
          </w:p>
        </w:tc>
        <w:tc>
          <w:tcPr>
            <w:tcW w:w="1016" w:type="dxa"/>
            <w:tcBorders>
              <w:left w:val="single" w:sz="4" w:space="0" w:color="auto"/>
              <w:right w:val="single" w:sz="4" w:space="0" w:color="auto"/>
            </w:tcBorders>
            <w:shd w:val="clear" w:color="auto" w:fill="auto"/>
            <w:vAlign w:val="center"/>
          </w:tcPr>
          <w:p w14:paraId="1A3C8B11" w14:textId="3AAB282E" w:rsidR="009123B6" w:rsidRPr="00882BC0" w:rsidRDefault="009123B6" w:rsidP="009123B6">
            <w:pPr>
              <w:jc w:val="right"/>
              <w:rPr>
                <w:rFonts w:cs="Arial"/>
                <w:sz w:val="18"/>
                <w:szCs w:val="18"/>
                <w:lang w:eastAsia="en-US"/>
              </w:rPr>
            </w:pPr>
            <w:r w:rsidRPr="0006269F">
              <w:rPr>
                <w:rFonts w:cs="Arial"/>
                <w:sz w:val="18"/>
                <w:szCs w:val="18"/>
                <w:lang w:eastAsia="en-US"/>
              </w:rPr>
              <w:t>9,074</w:t>
            </w:r>
          </w:p>
        </w:tc>
        <w:tc>
          <w:tcPr>
            <w:tcW w:w="1016" w:type="dxa"/>
            <w:tcBorders>
              <w:left w:val="single" w:sz="4" w:space="0" w:color="auto"/>
              <w:right w:val="single" w:sz="4" w:space="0" w:color="auto"/>
            </w:tcBorders>
            <w:shd w:val="clear" w:color="auto" w:fill="auto"/>
            <w:vAlign w:val="center"/>
          </w:tcPr>
          <w:p w14:paraId="1FAFCEEA" w14:textId="6C1F333E" w:rsidR="009123B6" w:rsidRPr="00565E3F" w:rsidRDefault="00FF2563" w:rsidP="009123B6">
            <w:pPr>
              <w:jc w:val="right"/>
              <w:rPr>
                <w:sz w:val="18"/>
              </w:rPr>
            </w:pPr>
            <w:r w:rsidRPr="00565E3F">
              <w:rPr>
                <w:rFonts w:cs="Arial"/>
                <w:sz w:val="18"/>
                <w:szCs w:val="18"/>
                <w:lang w:eastAsia="en-US"/>
              </w:rPr>
              <w:t>6,756</w:t>
            </w:r>
          </w:p>
        </w:tc>
      </w:tr>
      <w:tr w:rsidR="00FF2563" w:rsidRPr="00882BC0" w14:paraId="32E4B5B3" w14:textId="77777777" w:rsidTr="00CB3726">
        <w:tc>
          <w:tcPr>
            <w:tcW w:w="6633" w:type="dxa"/>
            <w:tcBorders>
              <w:right w:val="single" w:sz="4" w:space="0" w:color="auto"/>
            </w:tcBorders>
            <w:shd w:val="clear" w:color="auto" w:fill="auto"/>
          </w:tcPr>
          <w:p w14:paraId="18DD1404" w14:textId="249998A3" w:rsidR="00FF2563" w:rsidRDefault="00FF2563" w:rsidP="009123B6">
            <w:pPr>
              <w:numPr>
                <w:ilvl w:val="0"/>
                <w:numId w:val="26"/>
              </w:numPr>
              <w:ind w:left="0" w:firstLine="0"/>
              <w:rPr>
                <w:rFonts w:cs="Arial"/>
                <w:sz w:val="18"/>
                <w:szCs w:val="18"/>
                <w:lang w:eastAsia="en-US"/>
              </w:rPr>
            </w:pPr>
            <w:r>
              <w:rPr>
                <w:rFonts w:cs="Arial"/>
                <w:sz w:val="18"/>
                <w:szCs w:val="18"/>
                <w:lang w:eastAsia="en-US"/>
              </w:rPr>
              <w:t>Past service costs</w:t>
            </w:r>
          </w:p>
        </w:tc>
        <w:tc>
          <w:tcPr>
            <w:tcW w:w="1015" w:type="dxa"/>
            <w:tcBorders>
              <w:left w:val="single" w:sz="4" w:space="0" w:color="auto"/>
              <w:right w:val="single" w:sz="4" w:space="0" w:color="auto"/>
            </w:tcBorders>
            <w:shd w:val="clear" w:color="auto" w:fill="auto"/>
            <w:vAlign w:val="center"/>
          </w:tcPr>
          <w:p w14:paraId="7455A7A1" w14:textId="77777777" w:rsidR="00FF2563" w:rsidRDefault="00FF2563" w:rsidP="009123B6">
            <w:pPr>
              <w:jc w:val="right"/>
              <w:rPr>
                <w:rFonts w:cs="Arial"/>
                <w:sz w:val="18"/>
                <w:szCs w:val="18"/>
                <w:lang w:eastAsia="en-US"/>
              </w:rPr>
            </w:pPr>
          </w:p>
        </w:tc>
        <w:tc>
          <w:tcPr>
            <w:tcW w:w="1016" w:type="dxa"/>
            <w:tcBorders>
              <w:left w:val="single" w:sz="4" w:space="0" w:color="auto"/>
              <w:right w:val="single" w:sz="4" w:space="0" w:color="auto"/>
            </w:tcBorders>
            <w:shd w:val="clear" w:color="auto" w:fill="auto"/>
            <w:vAlign w:val="center"/>
          </w:tcPr>
          <w:p w14:paraId="150CC4F3" w14:textId="77777777" w:rsidR="00FF2563" w:rsidRPr="00FF2563" w:rsidRDefault="00FF2563" w:rsidP="009123B6">
            <w:pPr>
              <w:jc w:val="right"/>
              <w:rPr>
                <w:rFonts w:cs="Arial"/>
                <w:sz w:val="18"/>
                <w:szCs w:val="18"/>
                <w:lang w:eastAsia="en-US"/>
              </w:rPr>
            </w:pPr>
          </w:p>
        </w:tc>
        <w:tc>
          <w:tcPr>
            <w:tcW w:w="1016" w:type="dxa"/>
            <w:tcBorders>
              <w:left w:val="single" w:sz="4" w:space="0" w:color="auto"/>
              <w:right w:val="single" w:sz="4" w:space="0" w:color="auto"/>
            </w:tcBorders>
            <w:shd w:val="clear" w:color="auto" w:fill="auto"/>
            <w:vAlign w:val="center"/>
          </w:tcPr>
          <w:p w14:paraId="25EC62B0" w14:textId="719DA39F" w:rsidR="00FF2563" w:rsidRPr="0006269F" w:rsidRDefault="00FF2563" w:rsidP="009123B6">
            <w:pPr>
              <w:jc w:val="right"/>
              <w:rPr>
                <w:rFonts w:cs="Arial"/>
                <w:sz w:val="18"/>
                <w:szCs w:val="18"/>
                <w:lang w:eastAsia="en-US"/>
              </w:rPr>
            </w:pPr>
            <w:r>
              <w:rPr>
                <w:rFonts w:cs="Arial"/>
                <w:sz w:val="18"/>
                <w:szCs w:val="18"/>
                <w:lang w:eastAsia="en-US"/>
              </w:rPr>
              <w:t>-</w:t>
            </w:r>
          </w:p>
        </w:tc>
        <w:tc>
          <w:tcPr>
            <w:tcW w:w="1016" w:type="dxa"/>
            <w:tcBorders>
              <w:left w:val="single" w:sz="4" w:space="0" w:color="auto"/>
              <w:right w:val="single" w:sz="4" w:space="0" w:color="auto"/>
            </w:tcBorders>
            <w:shd w:val="clear" w:color="auto" w:fill="auto"/>
            <w:vAlign w:val="center"/>
          </w:tcPr>
          <w:p w14:paraId="7892CD8E" w14:textId="0972621D" w:rsidR="00FF2563" w:rsidRPr="00BD6311" w:rsidRDefault="00FF2563" w:rsidP="009123B6">
            <w:pPr>
              <w:jc w:val="right"/>
              <w:rPr>
                <w:rFonts w:cs="Arial"/>
                <w:sz w:val="18"/>
                <w:szCs w:val="18"/>
                <w:lang w:eastAsia="en-US"/>
              </w:rPr>
            </w:pPr>
            <w:r w:rsidRPr="00BD6311">
              <w:rPr>
                <w:rFonts w:cs="Arial"/>
                <w:sz w:val="18"/>
                <w:szCs w:val="18"/>
                <w:lang w:eastAsia="en-US"/>
              </w:rPr>
              <w:t>63</w:t>
            </w:r>
          </w:p>
        </w:tc>
      </w:tr>
      <w:tr w:rsidR="009123B6" w:rsidRPr="00882BC0" w14:paraId="26D1B066" w14:textId="77777777" w:rsidTr="00CB3726">
        <w:tc>
          <w:tcPr>
            <w:tcW w:w="6633" w:type="dxa"/>
            <w:tcBorders>
              <w:right w:val="single" w:sz="4" w:space="0" w:color="auto"/>
            </w:tcBorders>
            <w:shd w:val="clear" w:color="auto" w:fill="auto"/>
          </w:tcPr>
          <w:p w14:paraId="2A13DEB3" w14:textId="174D1E84" w:rsidR="009123B6" w:rsidRDefault="009123B6" w:rsidP="009123B6">
            <w:pPr>
              <w:numPr>
                <w:ilvl w:val="0"/>
                <w:numId w:val="26"/>
              </w:numPr>
              <w:ind w:left="0" w:firstLine="0"/>
              <w:rPr>
                <w:rFonts w:cs="Arial"/>
                <w:sz w:val="18"/>
                <w:szCs w:val="18"/>
                <w:lang w:eastAsia="en-US"/>
              </w:rPr>
            </w:pPr>
            <w:r>
              <w:rPr>
                <w:rFonts w:cs="Arial"/>
                <w:sz w:val="18"/>
                <w:szCs w:val="18"/>
                <w:lang w:eastAsia="en-US"/>
              </w:rPr>
              <w:t>(Gain)/loss from settlements</w:t>
            </w:r>
          </w:p>
        </w:tc>
        <w:tc>
          <w:tcPr>
            <w:tcW w:w="1015" w:type="dxa"/>
            <w:tcBorders>
              <w:left w:val="single" w:sz="4" w:space="0" w:color="auto"/>
              <w:right w:val="single" w:sz="4" w:space="0" w:color="auto"/>
            </w:tcBorders>
            <w:shd w:val="clear" w:color="auto" w:fill="auto"/>
            <w:vAlign w:val="center"/>
          </w:tcPr>
          <w:p w14:paraId="57533C03" w14:textId="68B6E63F" w:rsidR="009123B6" w:rsidRPr="00E333EA" w:rsidRDefault="009123B6" w:rsidP="009123B6">
            <w:pPr>
              <w:jc w:val="right"/>
              <w:rPr>
                <w:rFonts w:cs="Arial"/>
                <w:sz w:val="18"/>
                <w:szCs w:val="18"/>
                <w:lang w:eastAsia="en-US"/>
              </w:rPr>
            </w:pPr>
            <w:r>
              <w:rPr>
                <w:rFonts w:cs="Arial"/>
                <w:sz w:val="18"/>
                <w:szCs w:val="18"/>
                <w:lang w:eastAsia="en-US"/>
              </w:rPr>
              <w:t>(1,812)</w:t>
            </w:r>
          </w:p>
        </w:tc>
        <w:tc>
          <w:tcPr>
            <w:tcW w:w="1016" w:type="dxa"/>
            <w:tcBorders>
              <w:left w:val="single" w:sz="4" w:space="0" w:color="auto"/>
              <w:right w:val="single" w:sz="4" w:space="0" w:color="auto"/>
            </w:tcBorders>
            <w:shd w:val="clear" w:color="auto" w:fill="auto"/>
            <w:vAlign w:val="center"/>
          </w:tcPr>
          <w:p w14:paraId="2F3227C4" w14:textId="719792A2" w:rsidR="009123B6" w:rsidRPr="00BD6311" w:rsidRDefault="00A4280D" w:rsidP="009123B6">
            <w:pPr>
              <w:jc w:val="right"/>
              <w:rPr>
                <w:rFonts w:cs="Arial"/>
                <w:sz w:val="18"/>
                <w:szCs w:val="18"/>
                <w:lang w:eastAsia="en-US"/>
              </w:rPr>
            </w:pPr>
            <w:r w:rsidRPr="00BD6311">
              <w:rPr>
                <w:rFonts w:cs="Arial"/>
                <w:sz w:val="18"/>
                <w:szCs w:val="18"/>
                <w:lang w:eastAsia="en-US"/>
              </w:rPr>
              <w:t>-</w:t>
            </w:r>
          </w:p>
        </w:tc>
        <w:tc>
          <w:tcPr>
            <w:tcW w:w="1016" w:type="dxa"/>
            <w:tcBorders>
              <w:left w:val="single" w:sz="4" w:space="0" w:color="auto"/>
              <w:right w:val="single" w:sz="4" w:space="0" w:color="auto"/>
            </w:tcBorders>
            <w:shd w:val="clear" w:color="auto" w:fill="auto"/>
            <w:vAlign w:val="center"/>
          </w:tcPr>
          <w:p w14:paraId="322C5A87" w14:textId="5F6BE365" w:rsidR="009123B6" w:rsidRDefault="009123B6" w:rsidP="009123B6">
            <w:pPr>
              <w:jc w:val="right"/>
              <w:rPr>
                <w:rFonts w:cs="Arial"/>
                <w:sz w:val="18"/>
                <w:szCs w:val="18"/>
                <w:lang w:eastAsia="en-US"/>
              </w:rPr>
            </w:pPr>
            <w:r>
              <w:rPr>
                <w:rFonts w:cs="Arial"/>
                <w:sz w:val="18"/>
                <w:szCs w:val="18"/>
                <w:lang w:eastAsia="en-US"/>
              </w:rPr>
              <w:t>-</w:t>
            </w:r>
          </w:p>
        </w:tc>
        <w:tc>
          <w:tcPr>
            <w:tcW w:w="1016" w:type="dxa"/>
            <w:tcBorders>
              <w:left w:val="single" w:sz="4" w:space="0" w:color="auto"/>
              <w:right w:val="single" w:sz="4" w:space="0" w:color="auto"/>
            </w:tcBorders>
            <w:shd w:val="clear" w:color="auto" w:fill="auto"/>
            <w:vAlign w:val="center"/>
          </w:tcPr>
          <w:p w14:paraId="6A99BC17" w14:textId="39F64912" w:rsidR="009123B6" w:rsidRPr="00BD6311" w:rsidRDefault="009123B6" w:rsidP="009123B6">
            <w:pPr>
              <w:jc w:val="right"/>
              <w:rPr>
                <w:rFonts w:cs="Arial"/>
                <w:sz w:val="18"/>
                <w:szCs w:val="18"/>
                <w:lang w:eastAsia="en-US"/>
              </w:rPr>
            </w:pPr>
            <w:r w:rsidRPr="00BD6311">
              <w:rPr>
                <w:rFonts w:cs="Arial"/>
                <w:sz w:val="18"/>
                <w:szCs w:val="18"/>
                <w:lang w:eastAsia="en-US"/>
              </w:rPr>
              <w:t>-</w:t>
            </w:r>
          </w:p>
        </w:tc>
      </w:tr>
      <w:tr w:rsidR="009123B6" w:rsidRPr="00882BC0" w14:paraId="5AB30CB4" w14:textId="77777777" w:rsidTr="00CB3726">
        <w:tc>
          <w:tcPr>
            <w:tcW w:w="6633" w:type="dxa"/>
            <w:tcBorders>
              <w:right w:val="single" w:sz="4" w:space="0" w:color="auto"/>
            </w:tcBorders>
            <w:shd w:val="clear" w:color="auto" w:fill="auto"/>
          </w:tcPr>
          <w:p w14:paraId="52DD3519" w14:textId="77777777" w:rsidR="009123B6" w:rsidRPr="00882BC0" w:rsidRDefault="009123B6" w:rsidP="009123B6">
            <w:pPr>
              <w:rPr>
                <w:rFonts w:cs="Arial"/>
                <w:i/>
                <w:sz w:val="18"/>
                <w:szCs w:val="18"/>
                <w:lang w:eastAsia="en-US"/>
              </w:rPr>
            </w:pPr>
            <w:r w:rsidRPr="00882BC0">
              <w:rPr>
                <w:rFonts w:cs="Arial"/>
                <w:i/>
                <w:sz w:val="18"/>
                <w:szCs w:val="18"/>
                <w:lang w:eastAsia="en-US"/>
              </w:rPr>
              <w:t>Financing and Investment Income and Expenditure</w:t>
            </w:r>
          </w:p>
        </w:tc>
        <w:tc>
          <w:tcPr>
            <w:tcW w:w="1015" w:type="dxa"/>
            <w:tcBorders>
              <w:left w:val="single" w:sz="4" w:space="0" w:color="auto"/>
              <w:right w:val="single" w:sz="4" w:space="0" w:color="auto"/>
            </w:tcBorders>
            <w:shd w:val="clear" w:color="auto" w:fill="auto"/>
            <w:vAlign w:val="center"/>
          </w:tcPr>
          <w:p w14:paraId="0B4AEA09" w14:textId="77777777" w:rsidR="009123B6" w:rsidRPr="00882BC0" w:rsidRDefault="009123B6" w:rsidP="009123B6">
            <w:pPr>
              <w:jc w:val="right"/>
              <w:rPr>
                <w:rFonts w:cs="Arial"/>
                <w:sz w:val="18"/>
                <w:szCs w:val="18"/>
                <w:lang w:eastAsia="en-US"/>
              </w:rPr>
            </w:pPr>
          </w:p>
        </w:tc>
        <w:tc>
          <w:tcPr>
            <w:tcW w:w="1016" w:type="dxa"/>
            <w:tcBorders>
              <w:left w:val="single" w:sz="4" w:space="0" w:color="auto"/>
              <w:right w:val="single" w:sz="4" w:space="0" w:color="auto"/>
            </w:tcBorders>
            <w:shd w:val="clear" w:color="auto" w:fill="auto"/>
            <w:vAlign w:val="center"/>
          </w:tcPr>
          <w:p w14:paraId="5401089A" w14:textId="77777777" w:rsidR="009123B6" w:rsidRPr="00BD6311" w:rsidRDefault="009123B6" w:rsidP="009123B6">
            <w:pPr>
              <w:jc w:val="right"/>
              <w:rPr>
                <w:rFonts w:cs="Arial"/>
                <w:sz w:val="18"/>
                <w:szCs w:val="18"/>
                <w:lang w:eastAsia="en-US"/>
              </w:rPr>
            </w:pPr>
          </w:p>
        </w:tc>
        <w:tc>
          <w:tcPr>
            <w:tcW w:w="1016" w:type="dxa"/>
            <w:tcBorders>
              <w:left w:val="single" w:sz="4" w:space="0" w:color="auto"/>
              <w:right w:val="single" w:sz="4" w:space="0" w:color="auto"/>
            </w:tcBorders>
            <w:shd w:val="clear" w:color="auto" w:fill="auto"/>
            <w:vAlign w:val="center"/>
          </w:tcPr>
          <w:p w14:paraId="46B3D1AA" w14:textId="77777777" w:rsidR="009123B6" w:rsidRPr="00882BC0" w:rsidRDefault="009123B6" w:rsidP="009123B6">
            <w:pPr>
              <w:jc w:val="right"/>
              <w:rPr>
                <w:rFonts w:cs="Arial"/>
                <w:sz w:val="18"/>
                <w:szCs w:val="18"/>
                <w:lang w:eastAsia="en-US"/>
              </w:rPr>
            </w:pPr>
          </w:p>
        </w:tc>
        <w:tc>
          <w:tcPr>
            <w:tcW w:w="1016" w:type="dxa"/>
            <w:tcBorders>
              <w:left w:val="single" w:sz="4" w:space="0" w:color="auto"/>
              <w:right w:val="single" w:sz="4" w:space="0" w:color="auto"/>
            </w:tcBorders>
            <w:shd w:val="clear" w:color="auto" w:fill="auto"/>
            <w:vAlign w:val="center"/>
          </w:tcPr>
          <w:p w14:paraId="7B7F38CD" w14:textId="77777777" w:rsidR="009123B6" w:rsidRPr="00BD6311" w:rsidRDefault="009123B6" w:rsidP="009123B6">
            <w:pPr>
              <w:jc w:val="right"/>
              <w:rPr>
                <w:sz w:val="18"/>
              </w:rPr>
            </w:pPr>
          </w:p>
        </w:tc>
      </w:tr>
      <w:tr w:rsidR="009123B6" w:rsidRPr="00882BC0" w14:paraId="203DF6C5" w14:textId="77777777" w:rsidTr="00CB3726">
        <w:tc>
          <w:tcPr>
            <w:tcW w:w="6633" w:type="dxa"/>
            <w:tcBorders>
              <w:right w:val="single" w:sz="4" w:space="0" w:color="auto"/>
            </w:tcBorders>
            <w:shd w:val="clear" w:color="auto" w:fill="auto"/>
          </w:tcPr>
          <w:p w14:paraId="21FB3587" w14:textId="77777777" w:rsidR="009123B6" w:rsidRPr="00882BC0" w:rsidRDefault="009123B6" w:rsidP="009123B6">
            <w:pPr>
              <w:rPr>
                <w:rFonts w:cs="Arial"/>
                <w:sz w:val="18"/>
                <w:szCs w:val="18"/>
                <w:lang w:eastAsia="en-US"/>
              </w:rPr>
            </w:pPr>
            <w:r w:rsidRPr="00882BC0">
              <w:rPr>
                <w:rFonts w:cs="Arial"/>
                <w:sz w:val="18"/>
                <w:szCs w:val="18"/>
                <w:lang w:eastAsia="en-US"/>
              </w:rPr>
              <w:t>Net interest expense</w:t>
            </w:r>
          </w:p>
        </w:tc>
        <w:tc>
          <w:tcPr>
            <w:tcW w:w="1015" w:type="dxa"/>
            <w:tcBorders>
              <w:left w:val="single" w:sz="4" w:space="0" w:color="auto"/>
              <w:bottom w:val="single" w:sz="4" w:space="0" w:color="auto"/>
              <w:right w:val="single" w:sz="4" w:space="0" w:color="auto"/>
            </w:tcBorders>
            <w:shd w:val="clear" w:color="auto" w:fill="auto"/>
            <w:vAlign w:val="center"/>
          </w:tcPr>
          <w:p w14:paraId="3D41313E" w14:textId="7804E6B4" w:rsidR="009123B6" w:rsidRPr="00882BC0" w:rsidRDefault="009123B6" w:rsidP="009123B6">
            <w:pPr>
              <w:jc w:val="right"/>
              <w:rPr>
                <w:rFonts w:cs="Arial"/>
                <w:sz w:val="18"/>
                <w:szCs w:val="18"/>
                <w:lang w:eastAsia="en-US"/>
              </w:rPr>
            </w:pPr>
            <w:r w:rsidRPr="0091731F">
              <w:rPr>
                <w:rFonts w:cs="Arial"/>
                <w:sz w:val="18"/>
                <w:szCs w:val="18"/>
                <w:lang w:eastAsia="en-US"/>
              </w:rPr>
              <w:t>396</w:t>
            </w:r>
          </w:p>
        </w:tc>
        <w:tc>
          <w:tcPr>
            <w:tcW w:w="1016" w:type="dxa"/>
            <w:tcBorders>
              <w:left w:val="single" w:sz="4" w:space="0" w:color="auto"/>
              <w:bottom w:val="single" w:sz="4" w:space="0" w:color="auto"/>
              <w:right w:val="single" w:sz="4" w:space="0" w:color="auto"/>
            </w:tcBorders>
            <w:shd w:val="clear" w:color="auto" w:fill="auto"/>
            <w:vAlign w:val="center"/>
          </w:tcPr>
          <w:p w14:paraId="090AF004" w14:textId="34B0940B" w:rsidR="009123B6" w:rsidRPr="00BD6311" w:rsidRDefault="00A4280D" w:rsidP="009123B6">
            <w:pPr>
              <w:jc w:val="right"/>
              <w:rPr>
                <w:rFonts w:cs="Arial"/>
                <w:sz w:val="18"/>
                <w:szCs w:val="18"/>
                <w:lang w:eastAsia="en-US"/>
              </w:rPr>
            </w:pPr>
            <w:r w:rsidRPr="00BD6311">
              <w:rPr>
                <w:rFonts w:cs="Arial"/>
                <w:sz w:val="18"/>
                <w:szCs w:val="18"/>
                <w:lang w:eastAsia="en-US"/>
              </w:rPr>
              <w:t>(191)</w:t>
            </w:r>
          </w:p>
        </w:tc>
        <w:tc>
          <w:tcPr>
            <w:tcW w:w="1016" w:type="dxa"/>
            <w:tcBorders>
              <w:left w:val="single" w:sz="4" w:space="0" w:color="auto"/>
              <w:bottom w:val="single" w:sz="4" w:space="0" w:color="auto"/>
              <w:right w:val="single" w:sz="4" w:space="0" w:color="auto"/>
            </w:tcBorders>
            <w:shd w:val="clear" w:color="auto" w:fill="auto"/>
            <w:vAlign w:val="center"/>
          </w:tcPr>
          <w:p w14:paraId="03A690CA" w14:textId="73A27054" w:rsidR="009123B6" w:rsidRPr="00882BC0" w:rsidRDefault="009123B6" w:rsidP="009123B6">
            <w:pPr>
              <w:jc w:val="right"/>
              <w:rPr>
                <w:rFonts w:cs="Arial"/>
                <w:sz w:val="18"/>
                <w:szCs w:val="18"/>
                <w:lang w:eastAsia="en-US"/>
              </w:rPr>
            </w:pPr>
            <w:r w:rsidRPr="0006269F">
              <w:rPr>
                <w:rFonts w:cs="Arial"/>
                <w:sz w:val="18"/>
                <w:szCs w:val="18"/>
                <w:lang w:eastAsia="en-US"/>
              </w:rPr>
              <w:t>9,269</w:t>
            </w:r>
          </w:p>
        </w:tc>
        <w:tc>
          <w:tcPr>
            <w:tcW w:w="1016" w:type="dxa"/>
            <w:tcBorders>
              <w:left w:val="single" w:sz="4" w:space="0" w:color="auto"/>
              <w:bottom w:val="single" w:sz="4" w:space="0" w:color="auto"/>
              <w:right w:val="single" w:sz="4" w:space="0" w:color="auto"/>
            </w:tcBorders>
            <w:shd w:val="clear" w:color="auto" w:fill="auto"/>
            <w:vAlign w:val="center"/>
          </w:tcPr>
          <w:p w14:paraId="280D45DD" w14:textId="0A69D2F8" w:rsidR="009123B6" w:rsidRPr="00BD6311" w:rsidRDefault="00FF2563" w:rsidP="009123B6">
            <w:pPr>
              <w:jc w:val="right"/>
              <w:rPr>
                <w:sz w:val="18"/>
              </w:rPr>
            </w:pPr>
            <w:r w:rsidRPr="00BD6311">
              <w:rPr>
                <w:rFonts w:cs="Arial"/>
                <w:sz w:val="18"/>
                <w:szCs w:val="18"/>
                <w:lang w:eastAsia="en-US"/>
              </w:rPr>
              <w:t>11,863</w:t>
            </w:r>
          </w:p>
        </w:tc>
      </w:tr>
      <w:tr w:rsidR="009123B6" w:rsidRPr="00882BC0" w14:paraId="2C100688" w14:textId="77777777" w:rsidTr="00CB3726">
        <w:tc>
          <w:tcPr>
            <w:tcW w:w="6633" w:type="dxa"/>
            <w:tcBorders>
              <w:right w:val="single" w:sz="4" w:space="0" w:color="auto"/>
            </w:tcBorders>
            <w:shd w:val="clear" w:color="auto" w:fill="auto"/>
          </w:tcPr>
          <w:p w14:paraId="0430A1FC" w14:textId="77777777" w:rsidR="009123B6" w:rsidRPr="00882BC0" w:rsidRDefault="009123B6" w:rsidP="009123B6">
            <w:pPr>
              <w:rPr>
                <w:rFonts w:cs="Arial"/>
                <w:b/>
                <w:sz w:val="18"/>
                <w:szCs w:val="18"/>
                <w:lang w:eastAsia="en-US"/>
              </w:rPr>
            </w:pPr>
            <w:r w:rsidRPr="00882BC0">
              <w:rPr>
                <w:rFonts w:cs="Arial"/>
                <w:b/>
                <w:sz w:val="18"/>
                <w:szCs w:val="18"/>
                <w:lang w:eastAsia="en-US"/>
              </w:rPr>
              <w:t>Total Post-employment Benefits charged to the Surplus or Deficit on the Provision of Services</w:t>
            </w:r>
          </w:p>
        </w:tc>
        <w:tc>
          <w:tcPr>
            <w:tcW w:w="1015" w:type="dxa"/>
            <w:tcBorders>
              <w:top w:val="single" w:sz="4" w:space="0" w:color="auto"/>
              <w:left w:val="single" w:sz="4" w:space="0" w:color="auto"/>
              <w:right w:val="single" w:sz="4" w:space="0" w:color="auto"/>
            </w:tcBorders>
            <w:shd w:val="clear" w:color="auto" w:fill="auto"/>
            <w:vAlign w:val="center"/>
          </w:tcPr>
          <w:p w14:paraId="58C2FFC9" w14:textId="551538A1" w:rsidR="009123B6" w:rsidRPr="00882BC0" w:rsidRDefault="009123B6" w:rsidP="009123B6">
            <w:pPr>
              <w:jc w:val="right"/>
              <w:rPr>
                <w:rFonts w:cs="Arial"/>
                <w:b/>
                <w:sz w:val="18"/>
                <w:szCs w:val="18"/>
                <w:lang w:eastAsia="en-US"/>
              </w:rPr>
            </w:pPr>
            <w:r w:rsidRPr="0091731F">
              <w:rPr>
                <w:rFonts w:cs="Arial"/>
                <w:b/>
                <w:sz w:val="18"/>
                <w:szCs w:val="18"/>
                <w:lang w:eastAsia="en-US"/>
              </w:rPr>
              <w:t>1,680</w:t>
            </w:r>
          </w:p>
        </w:tc>
        <w:tc>
          <w:tcPr>
            <w:tcW w:w="1016" w:type="dxa"/>
            <w:tcBorders>
              <w:top w:val="single" w:sz="4" w:space="0" w:color="auto"/>
              <w:left w:val="single" w:sz="4" w:space="0" w:color="auto"/>
              <w:right w:val="single" w:sz="4" w:space="0" w:color="auto"/>
            </w:tcBorders>
            <w:shd w:val="clear" w:color="auto" w:fill="auto"/>
            <w:vAlign w:val="center"/>
          </w:tcPr>
          <w:p w14:paraId="4BDBA78C" w14:textId="0B6AFE92" w:rsidR="009123B6" w:rsidRPr="00BD6311" w:rsidRDefault="009123B6" w:rsidP="009123B6">
            <w:pPr>
              <w:jc w:val="right"/>
              <w:rPr>
                <w:rFonts w:cs="Arial"/>
                <w:b/>
                <w:sz w:val="18"/>
                <w:szCs w:val="18"/>
                <w:lang w:eastAsia="en-US"/>
              </w:rPr>
            </w:pPr>
            <w:r w:rsidRPr="00BD6311">
              <w:rPr>
                <w:rFonts w:cs="Arial"/>
                <w:b/>
                <w:sz w:val="18"/>
                <w:szCs w:val="18"/>
                <w:lang w:eastAsia="en-US"/>
              </w:rPr>
              <w:t>1,8</w:t>
            </w:r>
            <w:r w:rsidR="00A4280D" w:rsidRPr="00BD6311">
              <w:rPr>
                <w:rFonts w:cs="Arial"/>
                <w:b/>
                <w:sz w:val="18"/>
                <w:szCs w:val="18"/>
                <w:lang w:eastAsia="en-US"/>
              </w:rPr>
              <w:t>3</w:t>
            </w:r>
            <w:r w:rsidRPr="00BD6311">
              <w:rPr>
                <w:rFonts w:cs="Arial"/>
                <w:b/>
                <w:sz w:val="18"/>
                <w:szCs w:val="18"/>
                <w:lang w:eastAsia="en-US"/>
              </w:rPr>
              <w:t>0</w:t>
            </w:r>
          </w:p>
        </w:tc>
        <w:tc>
          <w:tcPr>
            <w:tcW w:w="1016" w:type="dxa"/>
            <w:tcBorders>
              <w:top w:val="single" w:sz="4" w:space="0" w:color="auto"/>
              <w:left w:val="single" w:sz="4" w:space="0" w:color="auto"/>
              <w:right w:val="single" w:sz="4" w:space="0" w:color="auto"/>
            </w:tcBorders>
            <w:shd w:val="clear" w:color="auto" w:fill="auto"/>
            <w:vAlign w:val="center"/>
          </w:tcPr>
          <w:p w14:paraId="44B7846B" w14:textId="25DE29D8" w:rsidR="009123B6" w:rsidRPr="00882BC0" w:rsidRDefault="009123B6" w:rsidP="009123B6">
            <w:pPr>
              <w:jc w:val="right"/>
              <w:rPr>
                <w:rFonts w:cs="Arial"/>
                <w:b/>
                <w:sz w:val="18"/>
                <w:szCs w:val="18"/>
                <w:lang w:eastAsia="en-US"/>
              </w:rPr>
            </w:pPr>
            <w:r w:rsidRPr="0006269F">
              <w:rPr>
                <w:rFonts w:cs="Arial"/>
                <w:b/>
                <w:sz w:val="18"/>
                <w:szCs w:val="18"/>
                <w:lang w:eastAsia="en-US"/>
              </w:rPr>
              <w:t>18,343</w:t>
            </w:r>
          </w:p>
        </w:tc>
        <w:tc>
          <w:tcPr>
            <w:tcW w:w="1016" w:type="dxa"/>
            <w:tcBorders>
              <w:top w:val="single" w:sz="4" w:space="0" w:color="auto"/>
              <w:left w:val="single" w:sz="4" w:space="0" w:color="auto"/>
              <w:right w:val="single" w:sz="4" w:space="0" w:color="auto"/>
            </w:tcBorders>
            <w:shd w:val="clear" w:color="auto" w:fill="auto"/>
            <w:vAlign w:val="center"/>
          </w:tcPr>
          <w:p w14:paraId="4F5FDF8D" w14:textId="38095867" w:rsidR="009123B6" w:rsidRPr="00BD6311" w:rsidRDefault="009123B6" w:rsidP="009123B6">
            <w:pPr>
              <w:jc w:val="right"/>
              <w:rPr>
                <w:b/>
                <w:sz w:val="18"/>
              </w:rPr>
            </w:pPr>
            <w:r w:rsidRPr="00BD6311">
              <w:rPr>
                <w:rFonts w:cs="Arial"/>
                <w:b/>
                <w:sz w:val="18"/>
                <w:szCs w:val="18"/>
                <w:lang w:eastAsia="en-US"/>
              </w:rPr>
              <w:t>18,</w:t>
            </w:r>
            <w:r w:rsidR="00FF2563" w:rsidRPr="00BD6311">
              <w:rPr>
                <w:rFonts w:cs="Arial"/>
                <w:b/>
                <w:sz w:val="18"/>
                <w:szCs w:val="18"/>
                <w:lang w:eastAsia="en-US"/>
              </w:rPr>
              <w:t>682</w:t>
            </w:r>
          </w:p>
        </w:tc>
      </w:tr>
      <w:tr w:rsidR="009123B6" w:rsidRPr="00882BC0" w14:paraId="37D50175" w14:textId="77777777" w:rsidTr="00AB5C8F">
        <w:tc>
          <w:tcPr>
            <w:tcW w:w="6633" w:type="dxa"/>
            <w:tcBorders>
              <w:right w:val="single" w:sz="4" w:space="0" w:color="auto"/>
            </w:tcBorders>
            <w:shd w:val="clear" w:color="auto" w:fill="auto"/>
          </w:tcPr>
          <w:p w14:paraId="7DD74EDE" w14:textId="77777777" w:rsidR="009123B6" w:rsidRPr="00882BC0" w:rsidRDefault="009123B6" w:rsidP="009123B6">
            <w:pPr>
              <w:rPr>
                <w:rFonts w:cs="Arial"/>
                <w:sz w:val="18"/>
                <w:szCs w:val="18"/>
                <w:lang w:eastAsia="en-US"/>
              </w:rPr>
            </w:pPr>
          </w:p>
          <w:p w14:paraId="47F99515" w14:textId="77777777" w:rsidR="009123B6" w:rsidRPr="00882BC0" w:rsidRDefault="009123B6" w:rsidP="009123B6">
            <w:pPr>
              <w:rPr>
                <w:rFonts w:cs="Arial"/>
                <w:sz w:val="18"/>
                <w:szCs w:val="18"/>
                <w:lang w:eastAsia="en-US"/>
              </w:rPr>
            </w:pPr>
            <w:r w:rsidRPr="00882BC0">
              <w:rPr>
                <w:rFonts w:cs="Arial"/>
                <w:sz w:val="18"/>
                <w:szCs w:val="18"/>
                <w:lang w:eastAsia="en-US"/>
              </w:rPr>
              <w:t>Other Post-employment Benefits charged to the Comprehensive Income and Expenditure Statement</w:t>
            </w:r>
          </w:p>
          <w:p w14:paraId="4CD918FA" w14:textId="77777777" w:rsidR="009123B6" w:rsidRPr="00882BC0" w:rsidRDefault="009123B6" w:rsidP="009123B6">
            <w:pPr>
              <w:rPr>
                <w:rFonts w:cs="Arial"/>
                <w:sz w:val="18"/>
                <w:szCs w:val="18"/>
                <w:lang w:eastAsia="en-US"/>
              </w:rPr>
            </w:pPr>
          </w:p>
        </w:tc>
        <w:tc>
          <w:tcPr>
            <w:tcW w:w="1015" w:type="dxa"/>
            <w:tcBorders>
              <w:left w:val="single" w:sz="4" w:space="0" w:color="auto"/>
              <w:right w:val="single" w:sz="4" w:space="0" w:color="auto"/>
            </w:tcBorders>
            <w:shd w:val="clear" w:color="auto" w:fill="auto"/>
            <w:vAlign w:val="center"/>
          </w:tcPr>
          <w:p w14:paraId="3F9FFA33" w14:textId="77777777" w:rsidR="009123B6" w:rsidRPr="00882BC0" w:rsidRDefault="009123B6" w:rsidP="009123B6">
            <w:pPr>
              <w:jc w:val="right"/>
              <w:rPr>
                <w:rFonts w:cs="Arial"/>
                <w:sz w:val="18"/>
                <w:szCs w:val="18"/>
                <w:lang w:eastAsia="en-US"/>
              </w:rPr>
            </w:pPr>
          </w:p>
        </w:tc>
        <w:tc>
          <w:tcPr>
            <w:tcW w:w="1016" w:type="dxa"/>
            <w:tcBorders>
              <w:left w:val="single" w:sz="4" w:space="0" w:color="auto"/>
              <w:right w:val="single" w:sz="4" w:space="0" w:color="auto"/>
            </w:tcBorders>
            <w:shd w:val="clear" w:color="auto" w:fill="auto"/>
            <w:vAlign w:val="center"/>
          </w:tcPr>
          <w:p w14:paraId="774E4606" w14:textId="77777777" w:rsidR="009123B6" w:rsidRPr="009123B6" w:rsidRDefault="009123B6" w:rsidP="009123B6">
            <w:pPr>
              <w:jc w:val="right"/>
              <w:rPr>
                <w:rFonts w:cs="Arial"/>
                <w:sz w:val="18"/>
                <w:szCs w:val="18"/>
                <w:highlight w:val="cyan"/>
                <w:lang w:eastAsia="en-US"/>
              </w:rPr>
            </w:pPr>
          </w:p>
        </w:tc>
        <w:tc>
          <w:tcPr>
            <w:tcW w:w="1016" w:type="dxa"/>
            <w:tcBorders>
              <w:left w:val="single" w:sz="4" w:space="0" w:color="auto"/>
              <w:right w:val="single" w:sz="4" w:space="0" w:color="auto"/>
            </w:tcBorders>
            <w:vAlign w:val="center"/>
          </w:tcPr>
          <w:p w14:paraId="10E149AC" w14:textId="77777777" w:rsidR="009123B6" w:rsidRPr="00882BC0" w:rsidRDefault="009123B6" w:rsidP="009123B6">
            <w:pPr>
              <w:jc w:val="right"/>
              <w:rPr>
                <w:rFonts w:cs="Arial"/>
                <w:sz w:val="18"/>
                <w:szCs w:val="18"/>
                <w:lang w:eastAsia="en-US"/>
              </w:rPr>
            </w:pPr>
          </w:p>
        </w:tc>
        <w:tc>
          <w:tcPr>
            <w:tcW w:w="1016" w:type="dxa"/>
            <w:tcBorders>
              <w:left w:val="single" w:sz="4" w:space="0" w:color="auto"/>
              <w:right w:val="single" w:sz="4" w:space="0" w:color="auto"/>
            </w:tcBorders>
            <w:vAlign w:val="center"/>
          </w:tcPr>
          <w:p w14:paraId="2DD3F7C5" w14:textId="77777777" w:rsidR="009123B6" w:rsidRPr="009123B6" w:rsidRDefault="009123B6" w:rsidP="009123B6">
            <w:pPr>
              <w:jc w:val="right"/>
              <w:rPr>
                <w:rFonts w:cs="Arial"/>
                <w:sz w:val="18"/>
                <w:szCs w:val="18"/>
                <w:highlight w:val="cyan"/>
                <w:lang w:eastAsia="en-US"/>
              </w:rPr>
            </w:pPr>
          </w:p>
        </w:tc>
      </w:tr>
      <w:tr w:rsidR="009123B6" w:rsidRPr="00882BC0" w14:paraId="2B36723E" w14:textId="77777777" w:rsidTr="00550A82">
        <w:tc>
          <w:tcPr>
            <w:tcW w:w="6633" w:type="dxa"/>
            <w:tcBorders>
              <w:right w:val="single" w:sz="4" w:space="0" w:color="auto"/>
            </w:tcBorders>
            <w:shd w:val="clear" w:color="auto" w:fill="auto"/>
          </w:tcPr>
          <w:p w14:paraId="01A5A486" w14:textId="77777777" w:rsidR="009123B6" w:rsidRPr="00882BC0" w:rsidRDefault="009123B6" w:rsidP="009123B6">
            <w:pPr>
              <w:rPr>
                <w:rFonts w:cs="Arial"/>
                <w:sz w:val="18"/>
                <w:szCs w:val="18"/>
                <w:lang w:eastAsia="en-US"/>
              </w:rPr>
            </w:pPr>
            <w:r w:rsidRPr="00882BC0">
              <w:rPr>
                <w:rFonts w:cs="Arial"/>
                <w:sz w:val="18"/>
                <w:szCs w:val="18"/>
                <w:lang w:eastAsia="en-US"/>
              </w:rPr>
              <w:t>Re-measurement of the net defined benefit liability comprising:</w:t>
            </w:r>
            <w:r w:rsidRPr="00882BC0">
              <w:rPr>
                <w:rFonts w:cs="Arial"/>
                <w:sz w:val="18"/>
                <w:szCs w:val="18"/>
                <w:lang w:eastAsia="en-US"/>
              </w:rPr>
              <w:tab/>
            </w:r>
          </w:p>
        </w:tc>
        <w:tc>
          <w:tcPr>
            <w:tcW w:w="1015" w:type="dxa"/>
            <w:tcBorders>
              <w:left w:val="single" w:sz="4" w:space="0" w:color="auto"/>
              <w:right w:val="single" w:sz="4" w:space="0" w:color="auto"/>
            </w:tcBorders>
            <w:shd w:val="clear" w:color="auto" w:fill="auto"/>
            <w:vAlign w:val="center"/>
          </w:tcPr>
          <w:p w14:paraId="4AA552F0" w14:textId="77777777" w:rsidR="009123B6" w:rsidRPr="00882BC0" w:rsidRDefault="009123B6" w:rsidP="009123B6">
            <w:pPr>
              <w:jc w:val="right"/>
              <w:rPr>
                <w:rFonts w:cs="Arial"/>
                <w:sz w:val="18"/>
                <w:szCs w:val="18"/>
                <w:lang w:eastAsia="en-US"/>
              </w:rPr>
            </w:pPr>
          </w:p>
        </w:tc>
        <w:tc>
          <w:tcPr>
            <w:tcW w:w="1016" w:type="dxa"/>
            <w:tcBorders>
              <w:left w:val="single" w:sz="4" w:space="0" w:color="auto"/>
              <w:right w:val="single" w:sz="4" w:space="0" w:color="auto"/>
            </w:tcBorders>
            <w:shd w:val="clear" w:color="auto" w:fill="auto"/>
            <w:vAlign w:val="center"/>
          </w:tcPr>
          <w:p w14:paraId="436BAC1D" w14:textId="77777777" w:rsidR="009123B6" w:rsidRPr="009123B6" w:rsidRDefault="009123B6" w:rsidP="009123B6">
            <w:pPr>
              <w:jc w:val="right"/>
              <w:rPr>
                <w:rFonts w:cs="Arial"/>
                <w:sz w:val="18"/>
                <w:szCs w:val="18"/>
                <w:highlight w:val="cyan"/>
                <w:lang w:eastAsia="en-US"/>
              </w:rPr>
            </w:pPr>
          </w:p>
        </w:tc>
        <w:tc>
          <w:tcPr>
            <w:tcW w:w="1016" w:type="dxa"/>
            <w:tcBorders>
              <w:left w:val="single" w:sz="4" w:space="0" w:color="auto"/>
              <w:right w:val="single" w:sz="4" w:space="0" w:color="auto"/>
            </w:tcBorders>
            <w:vAlign w:val="center"/>
          </w:tcPr>
          <w:p w14:paraId="14B69B32" w14:textId="77777777" w:rsidR="009123B6" w:rsidRPr="00882BC0" w:rsidRDefault="009123B6" w:rsidP="009123B6">
            <w:pPr>
              <w:jc w:val="right"/>
              <w:rPr>
                <w:rFonts w:cs="Arial"/>
                <w:sz w:val="18"/>
                <w:szCs w:val="18"/>
                <w:lang w:eastAsia="en-US"/>
              </w:rPr>
            </w:pPr>
          </w:p>
        </w:tc>
        <w:tc>
          <w:tcPr>
            <w:tcW w:w="1016" w:type="dxa"/>
            <w:tcBorders>
              <w:left w:val="single" w:sz="4" w:space="0" w:color="auto"/>
              <w:right w:val="single" w:sz="4" w:space="0" w:color="auto"/>
            </w:tcBorders>
            <w:vAlign w:val="center"/>
          </w:tcPr>
          <w:p w14:paraId="3C6C8BA8" w14:textId="77777777" w:rsidR="009123B6" w:rsidRPr="009123B6" w:rsidRDefault="009123B6" w:rsidP="009123B6">
            <w:pPr>
              <w:jc w:val="right"/>
              <w:rPr>
                <w:rFonts w:cs="Arial"/>
                <w:sz w:val="18"/>
                <w:szCs w:val="18"/>
                <w:highlight w:val="cyan"/>
                <w:lang w:eastAsia="en-US"/>
              </w:rPr>
            </w:pPr>
          </w:p>
        </w:tc>
      </w:tr>
      <w:tr w:rsidR="009123B6" w:rsidRPr="00882BC0" w14:paraId="7A89A28D" w14:textId="77777777" w:rsidTr="00550A82">
        <w:tc>
          <w:tcPr>
            <w:tcW w:w="6633" w:type="dxa"/>
            <w:tcBorders>
              <w:right w:val="single" w:sz="4" w:space="0" w:color="auto"/>
            </w:tcBorders>
            <w:shd w:val="clear" w:color="auto" w:fill="auto"/>
          </w:tcPr>
          <w:p w14:paraId="62C96F91" w14:textId="77777777" w:rsidR="009123B6" w:rsidRPr="00882BC0" w:rsidRDefault="009123B6" w:rsidP="009123B6">
            <w:pPr>
              <w:numPr>
                <w:ilvl w:val="0"/>
                <w:numId w:val="26"/>
              </w:numPr>
              <w:ind w:left="0" w:firstLine="0"/>
              <w:rPr>
                <w:rFonts w:cs="Arial"/>
                <w:sz w:val="18"/>
                <w:szCs w:val="18"/>
                <w:lang w:eastAsia="en-US"/>
              </w:rPr>
            </w:pPr>
            <w:r w:rsidRPr="00882BC0">
              <w:rPr>
                <w:rFonts w:cs="Arial"/>
                <w:sz w:val="18"/>
                <w:szCs w:val="18"/>
                <w:lang w:eastAsia="en-US"/>
              </w:rPr>
              <w:t>Return on plan assets (excluding the amount included in the net interest expense)</w:t>
            </w:r>
          </w:p>
        </w:tc>
        <w:tc>
          <w:tcPr>
            <w:tcW w:w="1015" w:type="dxa"/>
            <w:tcBorders>
              <w:left w:val="single" w:sz="4" w:space="0" w:color="auto"/>
              <w:right w:val="single" w:sz="4" w:space="0" w:color="auto"/>
            </w:tcBorders>
            <w:shd w:val="clear" w:color="auto" w:fill="auto"/>
            <w:vAlign w:val="center"/>
          </w:tcPr>
          <w:p w14:paraId="64C9EC9C" w14:textId="02288170" w:rsidR="009123B6" w:rsidRPr="00882BC0" w:rsidRDefault="009123B6" w:rsidP="009123B6">
            <w:pPr>
              <w:jc w:val="right"/>
              <w:rPr>
                <w:rFonts w:cs="Arial"/>
                <w:sz w:val="18"/>
                <w:szCs w:val="18"/>
                <w:lang w:eastAsia="en-US"/>
              </w:rPr>
            </w:pPr>
            <w:r w:rsidRPr="0091731F">
              <w:rPr>
                <w:rFonts w:cs="Arial"/>
                <w:sz w:val="18"/>
                <w:szCs w:val="18"/>
                <w:lang w:eastAsia="en-US"/>
              </w:rPr>
              <w:t>(4,556)</w:t>
            </w:r>
          </w:p>
        </w:tc>
        <w:tc>
          <w:tcPr>
            <w:tcW w:w="1016" w:type="dxa"/>
            <w:tcBorders>
              <w:left w:val="single" w:sz="4" w:space="0" w:color="auto"/>
              <w:right w:val="single" w:sz="4" w:space="0" w:color="auto"/>
            </w:tcBorders>
            <w:shd w:val="clear" w:color="auto" w:fill="auto"/>
            <w:vAlign w:val="center"/>
          </w:tcPr>
          <w:p w14:paraId="3186FBD5" w14:textId="499FCF4B" w:rsidR="009123B6" w:rsidRPr="00BD6311" w:rsidRDefault="00A4280D" w:rsidP="009123B6">
            <w:pPr>
              <w:jc w:val="right"/>
              <w:rPr>
                <w:rFonts w:cs="Arial"/>
                <w:sz w:val="18"/>
                <w:szCs w:val="18"/>
                <w:lang w:eastAsia="en-US"/>
              </w:rPr>
            </w:pPr>
            <w:r w:rsidRPr="00BD6311">
              <w:rPr>
                <w:rFonts w:cs="Arial"/>
                <w:sz w:val="18"/>
                <w:szCs w:val="18"/>
                <w:lang w:eastAsia="en-US"/>
              </w:rPr>
              <w:t>2,421</w:t>
            </w:r>
          </w:p>
        </w:tc>
        <w:tc>
          <w:tcPr>
            <w:tcW w:w="1016" w:type="dxa"/>
            <w:tcBorders>
              <w:left w:val="single" w:sz="4" w:space="0" w:color="auto"/>
              <w:right w:val="single" w:sz="4" w:space="0" w:color="auto"/>
            </w:tcBorders>
            <w:vAlign w:val="center"/>
          </w:tcPr>
          <w:p w14:paraId="2277E815" w14:textId="7F4B7EDA" w:rsidR="009123B6" w:rsidRPr="00882BC0" w:rsidRDefault="009123B6" w:rsidP="009123B6">
            <w:pPr>
              <w:jc w:val="right"/>
              <w:rPr>
                <w:rFonts w:cs="Arial"/>
                <w:sz w:val="18"/>
                <w:szCs w:val="18"/>
                <w:lang w:eastAsia="en-US"/>
              </w:rPr>
            </w:pPr>
            <w:r w:rsidRPr="0006269F">
              <w:rPr>
                <w:sz w:val="18"/>
              </w:rPr>
              <w:t>-</w:t>
            </w:r>
          </w:p>
        </w:tc>
        <w:tc>
          <w:tcPr>
            <w:tcW w:w="1016" w:type="dxa"/>
            <w:tcBorders>
              <w:left w:val="single" w:sz="4" w:space="0" w:color="auto"/>
              <w:right w:val="single" w:sz="4" w:space="0" w:color="auto"/>
            </w:tcBorders>
            <w:vAlign w:val="center"/>
          </w:tcPr>
          <w:p w14:paraId="6D0F2EF7" w14:textId="77777777" w:rsidR="009123B6" w:rsidRPr="00BD6311" w:rsidRDefault="009123B6" w:rsidP="009123B6">
            <w:pPr>
              <w:jc w:val="right"/>
              <w:rPr>
                <w:sz w:val="18"/>
              </w:rPr>
            </w:pPr>
            <w:r w:rsidRPr="00BD6311">
              <w:rPr>
                <w:sz w:val="18"/>
              </w:rPr>
              <w:t>-</w:t>
            </w:r>
          </w:p>
        </w:tc>
      </w:tr>
      <w:tr w:rsidR="009123B6" w:rsidRPr="00882BC0" w14:paraId="65404AAB" w14:textId="77777777" w:rsidTr="00550A82">
        <w:tc>
          <w:tcPr>
            <w:tcW w:w="6633" w:type="dxa"/>
            <w:tcBorders>
              <w:right w:val="single" w:sz="4" w:space="0" w:color="auto"/>
            </w:tcBorders>
            <w:shd w:val="clear" w:color="auto" w:fill="auto"/>
          </w:tcPr>
          <w:p w14:paraId="0D2DFFED" w14:textId="77777777" w:rsidR="009123B6" w:rsidRPr="00882BC0" w:rsidRDefault="009123B6" w:rsidP="009123B6">
            <w:pPr>
              <w:numPr>
                <w:ilvl w:val="0"/>
                <w:numId w:val="26"/>
              </w:numPr>
              <w:ind w:left="0" w:firstLine="0"/>
              <w:rPr>
                <w:rFonts w:cs="Arial"/>
                <w:sz w:val="18"/>
                <w:szCs w:val="18"/>
                <w:lang w:eastAsia="en-US"/>
              </w:rPr>
            </w:pPr>
            <w:r w:rsidRPr="00882BC0">
              <w:rPr>
                <w:rFonts w:cs="Arial"/>
                <w:sz w:val="18"/>
                <w:szCs w:val="18"/>
                <w:lang w:eastAsia="en-US"/>
              </w:rPr>
              <w:t xml:space="preserve">Actuarial gains and losses arising on changes in demographic assumptions </w:t>
            </w:r>
          </w:p>
        </w:tc>
        <w:tc>
          <w:tcPr>
            <w:tcW w:w="1015" w:type="dxa"/>
            <w:tcBorders>
              <w:left w:val="single" w:sz="4" w:space="0" w:color="auto"/>
              <w:right w:val="single" w:sz="4" w:space="0" w:color="auto"/>
            </w:tcBorders>
            <w:shd w:val="clear" w:color="auto" w:fill="auto"/>
            <w:vAlign w:val="center"/>
          </w:tcPr>
          <w:p w14:paraId="38BFCE96" w14:textId="074B901C" w:rsidR="009123B6" w:rsidRPr="00882BC0" w:rsidRDefault="009123B6" w:rsidP="009123B6">
            <w:pPr>
              <w:jc w:val="right"/>
              <w:rPr>
                <w:rFonts w:cs="Arial"/>
                <w:sz w:val="18"/>
                <w:szCs w:val="18"/>
                <w:lang w:eastAsia="en-US"/>
              </w:rPr>
            </w:pPr>
            <w:r w:rsidRPr="0091731F">
              <w:rPr>
                <w:rFonts w:cs="Arial"/>
                <w:sz w:val="18"/>
                <w:szCs w:val="18"/>
                <w:lang w:eastAsia="en-US"/>
              </w:rPr>
              <w:t>-</w:t>
            </w:r>
          </w:p>
        </w:tc>
        <w:tc>
          <w:tcPr>
            <w:tcW w:w="1016" w:type="dxa"/>
            <w:tcBorders>
              <w:left w:val="single" w:sz="4" w:space="0" w:color="auto"/>
              <w:right w:val="single" w:sz="4" w:space="0" w:color="auto"/>
            </w:tcBorders>
            <w:shd w:val="clear" w:color="auto" w:fill="auto"/>
            <w:vAlign w:val="center"/>
          </w:tcPr>
          <w:p w14:paraId="31651FC4" w14:textId="0917882D" w:rsidR="009123B6" w:rsidRPr="00BD6311" w:rsidRDefault="00A4280D" w:rsidP="009123B6">
            <w:pPr>
              <w:jc w:val="right"/>
              <w:rPr>
                <w:rFonts w:cs="Arial"/>
                <w:sz w:val="18"/>
                <w:szCs w:val="18"/>
                <w:lang w:eastAsia="en-US"/>
              </w:rPr>
            </w:pPr>
            <w:r w:rsidRPr="00BD6311">
              <w:rPr>
                <w:rFonts w:cs="Arial"/>
                <w:sz w:val="18"/>
                <w:szCs w:val="18"/>
                <w:lang w:eastAsia="en-US"/>
              </w:rPr>
              <w:t>1,608</w:t>
            </w:r>
          </w:p>
        </w:tc>
        <w:tc>
          <w:tcPr>
            <w:tcW w:w="1016" w:type="dxa"/>
            <w:tcBorders>
              <w:left w:val="single" w:sz="4" w:space="0" w:color="auto"/>
              <w:right w:val="single" w:sz="4" w:space="0" w:color="auto"/>
            </w:tcBorders>
            <w:vAlign w:val="center"/>
          </w:tcPr>
          <w:p w14:paraId="0F8082CA" w14:textId="6C04F95C" w:rsidR="009123B6" w:rsidRPr="00882BC0" w:rsidRDefault="009123B6" w:rsidP="009123B6">
            <w:pPr>
              <w:jc w:val="right"/>
              <w:rPr>
                <w:rFonts w:cs="Arial"/>
                <w:sz w:val="18"/>
                <w:szCs w:val="18"/>
                <w:lang w:eastAsia="en-US"/>
              </w:rPr>
            </w:pPr>
            <w:r w:rsidRPr="0006269F">
              <w:rPr>
                <w:rFonts w:cs="Arial"/>
                <w:sz w:val="18"/>
                <w:szCs w:val="18"/>
                <w:lang w:eastAsia="en-US"/>
              </w:rPr>
              <w:t>-</w:t>
            </w:r>
          </w:p>
        </w:tc>
        <w:tc>
          <w:tcPr>
            <w:tcW w:w="1016" w:type="dxa"/>
            <w:tcBorders>
              <w:left w:val="single" w:sz="4" w:space="0" w:color="auto"/>
              <w:right w:val="single" w:sz="4" w:space="0" w:color="auto"/>
            </w:tcBorders>
            <w:vAlign w:val="center"/>
          </w:tcPr>
          <w:p w14:paraId="50263807" w14:textId="573E9C8A" w:rsidR="009123B6" w:rsidRPr="00BD6311" w:rsidRDefault="009123B6" w:rsidP="009123B6">
            <w:pPr>
              <w:jc w:val="right"/>
              <w:rPr>
                <w:sz w:val="18"/>
              </w:rPr>
            </w:pPr>
            <w:r w:rsidRPr="00BD6311">
              <w:rPr>
                <w:rFonts w:cs="Arial"/>
                <w:sz w:val="18"/>
                <w:szCs w:val="18"/>
                <w:lang w:eastAsia="en-US"/>
              </w:rPr>
              <w:t>-</w:t>
            </w:r>
          </w:p>
        </w:tc>
      </w:tr>
      <w:tr w:rsidR="009123B6" w:rsidRPr="00882BC0" w14:paraId="1F4A295A" w14:textId="77777777" w:rsidTr="00550A82">
        <w:tc>
          <w:tcPr>
            <w:tcW w:w="6633" w:type="dxa"/>
            <w:tcBorders>
              <w:right w:val="single" w:sz="4" w:space="0" w:color="auto"/>
            </w:tcBorders>
            <w:shd w:val="clear" w:color="auto" w:fill="auto"/>
          </w:tcPr>
          <w:p w14:paraId="6E7D7210" w14:textId="77777777" w:rsidR="009123B6" w:rsidRPr="00882BC0" w:rsidRDefault="009123B6" w:rsidP="009123B6">
            <w:pPr>
              <w:numPr>
                <w:ilvl w:val="0"/>
                <w:numId w:val="26"/>
              </w:numPr>
              <w:ind w:left="0" w:firstLine="0"/>
              <w:rPr>
                <w:rFonts w:cs="Arial"/>
                <w:sz w:val="18"/>
                <w:szCs w:val="18"/>
                <w:lang w:eastAsia="en-US"/>
              </w:rPr>
            </w:pPr>
            <w:r w:rsidRPr="00882BC0">
              <w:rPr>
                <w:rFonts w:cs="Arial"/>
                <w:sz w:val="18"/>
                <w:szCs w:val="18"/>
                <w:lang w:eastAsia="en-US"/>
              </w:rPr>
              <w:t>Actuarial gains and losses arising on changes in financial assumptions</w:t>
            </w:r>
          </w:p>
        </w:tc>
        <w:tc>
          <w:tcPr>
            <w:tcW w:w="1015" w:type="dxa"/>
            <w:tcBorders>
              <w:left w:val="single" w:sz="4" w:space="0" w:color="auto"/>
              <w:right w:val="single" w:sz="4" w:space="0" w:color="auto"/>
            </w:tcBorders>
            <w:shd w:val="clear" w:color="auto" w:fill="auto"/>
            <w:vAlign w:val="center"/>
          </w:tcPr>
          <w:p w14:paraId="5D8DB7E3" w14:textId="16BA4900" w:rsidR="009123B6" w:rsidRPr="00882BC0" w:rsidRDefault="009123B6" w:rsidP="009123B6">
            <w:pPr>
              <w:jc w:val="right"/>
              <w:rPr>
                <w:rFonts w:cs="Arial"/>
                <w:sz w:val="18"/>
                <w:szCs w:val="18"/>
                <w:lang w:eastAsia="en-US"/>
              </w:rPr>
            </w:pPr>
            <w:r w:rsidRPr="0091731F">
              <w:rPr>
                <w:rFonts w:cs="Arial"/>
                <w:sz w:val="18"/>
                <w:szCs w:val="18"/>
                <w:lang w:eastAsia="en-US"/>
              </w:rPr>
              <w:t>(3,711)</w:t>
            </w:r>
          </w:p>
        </w:tc>
        <w:tc>
          <w:tcPr>
            <w:tcW w:w="1016" w:type="dxa"/>
            <w:tcBorders>
              <w:left w:val="single" w:sz="4" w:space="0" w:color="auto"/>
              <w:right w:val="single" w:sz="4" w:space="0" w:color="auto"/>
            </w:tcBorders>
            <w:shd w:val="clear" w:color="auto" w:fill="auto"/>
            <w:vAlign w:val="center"/>
          </w:tcPr>
          <w:p w14:paraId="20D464D8" w14:textId="11C6B893" w:rsidR="009123B6" w:rsidRPr="00BD6311" w:rsidRDefault="009123B6" w:rsidP="009123B6">
            <w:pPr>
              <w:jc w:val="right"/>
              <w:rPr>
                <w:rFonts w:cs="Arial"/>
                <w:sz w:val="18"/>
                <w:szCs w:val="18"/>
                <w:lang w:eastAsia="en-US"/>
              </w:rPr>
            </w:pPr>
            <w:r w:rsidRPr="00BD6311">
              <w:rPr>
                <w:rFonts w:cs="Arial"/>
                <w:sz w:val="18"/>
                <w:szCs w:val="18"/>
                <w:lang w:eastAsia="en-US"/>
              </w:rPr>
              <w:t>(3</w:t>
            </w:r>
            <w:r w:rsidR="00A4280D" w:rsidRPr="00BD6311">
              <w:rPr>
                <w:rFonts w:cs="Arial"/>
                <w:sz w:val="18"/>
                <w:szCs w:val="18"/>
                <w:lang w:eastAsia="en-US"/>
              </w:rPr>
              <w:t>1</w:t>
            </w:r>
            <w:r w:rsidRPr="00BD6311">
              <w:rPr>
                <w:rFonts w:cs="Arial"/>
                <w:sz w:val="18"/>
                <w:szCs w:val="18"/>
                <w:lang w:eastAsia="en-US"/>
              </w:rPr>
              <w:t>,</w:t>
            </w:r>
            <w:r w:rsidR="00A4280D" w:rsidRPr="00BD6311">
              <w:rPr>
                <w:rFonts w:cs="Arial"/>
                <w:sz w:val="18"/>
                <w:szCs w:val="18"/>
                <w:lang w:eastAsia="en-US"/>
              </w:rPr>
              <w:t>584</w:t>
            </w:r>
            <w:r w:rsidRPr="00BD6311">
              <w:rPr>
                <w:rFonts w:cs="Arial"/>
                <w:sz w:val="18"/>
                <w:szCs w:val="18"/>
                <w:lang w:eastAsia="en-US"/>
              </w:rPr>
              <w:t>)</w:t>
            </w:r>
          </w:p>
        </w:tc>
        <w:tc>
          <w:tcPr>
            <w:tcW w:w="1016" w:type="dxa"/>
            <w:tcBorders>
              <w:left w:val="single" w:sz="4" w:space="0" w:color="auto"/>
              <w:right w:val="single" w:sz="4" w:space="0" w:color="auto"/>
            </w:tcBorders>
            <w:vAlign w:val="center"/>
          </w:tcPr>
          <w:p w14:paraId="0F2D8318" w14:textId="54D32C82" w:rsidR="009123B6" w:rsidRPr="00882BC0" w:rsidRDefault="009123B6" w:rsidP="009123B6">
            <w:pPr>
              <w:jc w:val="right"/>
              <w:rPr>
                <w:rFonts w:cs="Arial"/>
                <w:sz w:val="18"/>
                <w:szCs w:val="18"/>
                <w:lang w:eastAsia="en-US"/>
              </w:rPr>
            </w:pPr>
            <w:r>
              <w:rPr>
                <w:rFonts w:cs="Arial"/>
                <w:sz w:val="18"/>
                <w:szCs w:val="18"/>
                <w:lang w:eastAsia="en-US"/>
              </w:rPr>
              <w:t>(</w:t>
            </w:r>
            <w:r w:rsidRPr="0006269F">
              <w:rPr>
                <w:rFonts w:cs="Arial"/>
                <w:sz w:val="18"/>
                <w:szCs w:val="18"/>
                <w:lang w:eastAsia="en-US"/>
              </w:rPr>
              <w:t>14,485</w:t>
            </w:r>
            <w:r>
              <w:rPr>
                <w:rFonts w:cs="Arial"/>
                <w:sz w:val="18"/>
                <w:szCs w:val="18"/>
                <w:lang w:eastAsia="en-US"/>
              </w:rPr>
              <w:t>)</w:t>
            </w:r>
          </w:p>
        </w:tc>
        <w:tc>
          <w:tcPr>
            <w:tcW w:w="1016" w:type="dxa"/>
            <w:tcBorders>
              <w:left w:val="single" w:sz="4" w:space="0" w:color="auto"/>
              <w:right w:val="single" w:sz="4" w:space="0" w:color="auto"/>
            </w:tcBorders>
            <w:vAlign w:val="center"/>
          </w:tcPr>
          <w:p w14:paraId="600AF447" w14:textId="1F909966" w:rsidR="009123B6" w:rsidRPr="00BD6311" w:rsidRDefault="009123B6" w:rsidP="009123B6">
            <w:pPr>
              <w:jc w:val="right"/>
              <w:rPr>
                <w:sz w:val="18"/>
              </w:rPr>
            </w:pPr>
            <w:r w:rsidRPr="00BD6311">
              <w:rPr>
                <w:rFonts w:cs="Arial"/>
                <w:sz w:val="18"/>
                <w:szCs w:val="18"/>
                <w:lang w:eastAsia="en-US"/>
              </w:rPr>
              <w:t>(</w:t>
            </w:r>
            <w:r w:rsidR="00565E3F" w:rsidRPr="00BD6311">
              <w:rPr>
                <w:rFonts w:cs="Arial"/>
                <w:sz w:val="18"/>
                <w:szCs w:val="18"/>
                <w:lang w:eastAsia="en-US"/>
              </w:rPr>
              <w:t>183,311</w:t>
            </w:r>
            <w:r w:rsidRPr="00BD6311">
              <w:rPr>
                <w:rFonts w:cs="Arial"/>
                <w:sz w:val="18"/>
                <w:szCs w:val="18"/>
                <w:lang w:eastAsia="en-US"/>
              </w:rPr>
              <w:t>)</w:t>
            </w:r>
          </w:p>
        </w:tc>
      </w:tr>
      <w:tr w:rsidR="009123B6" w:rsidRPr="00882BC0" w14:paraId="0BE74C71" w14:textId="77777777" w:rsidTr="00550A82">
        <w:tc>
          <w:tcPr>
            <w:tcW w:w="6633" w:type="dxa"/>
            <w:tcBorders>
              <w:right w:val="single" w:sz="4" w:space="0" w:color="auto"/>
            </w:tcBorders>
            <w:shd w:val="clear" w:color="auto" w:fill="auto"/>
          </w:tcPr>
          <w:p w14:paraId="7B212833" w14:textId="77777777" w:rsidR="009123B6" w:rsidRPr="00882BC0" w:rsidRDefault="009123B6" w:rsidP="009123B6">
            <w:pPr>
              <w:numPr>
                <w:ilvl w:val="0"/>
                <w:numId w:val="26"/>
              </w:numPr>
              <w:ind w:left="0" w:firstLine="0"/>
              <w:rPr>
                <w:rFonts w:cs="Arial"/>
                <w:sz w:val="18"/>
                <w:szCs w:val="18"/>
                <w:lang w:eastAsia="en-US"/>
              </w:rPr>
            </w:pPr>
            <w:r w:rsidRPr="00882BC0">
              <w:rPr>
                <w:rFonts w:cs="Arial"/>
                <w:sz w:val="18"/>
                <w:szCs w:val="18"/>
                <w:lang w:eastAsia="en-US"/>
              </w:rPr>
              <w:t>Other (if applicable)</w:t>
            </w:r>
          </w:p>
        </w:tc>
        <w:tc>
          <w:tcPr>
            <w:tcW w:w="1015" w:type="dxa"/>
            <w:tcBorders>
              <w:left w:val="single" w:sz="4" w:space="0" w:color="auto"/>
              <w:bottom w:val="single" w:sz="4" w:space="0" w:color="auto"/>
              <w:right w:val="single" w:sz="4" w:space="0" w:color="auto"/>
            </w:tcBorders>
            <w:shd w:val="clear" w:color="auto" w:fill="auto"/>
            <w:vAlign w:val="center"/>
          </w:tcPr>
          <w:p w14:paraId="421029CF" w14:textId="625FED64" w:rsidR="009123B6" w:rsidRPr="00882BC0" w:rsidRDefault="009123B6" w:rsidP="009123B6">
            <w:pPr>
              <w:jc w:val="right"/>
              <w:rPr>
                <w:rFonts w:cs="Arial"/>
                <w:sz w:val="18"/>
                <w:szCs w:val="18"/>
                <w:lang w:eastAsia="en-US"/>
              </w:rPr>
            </w:pPr>
            <w:r w:rsidRPr="0091731F">
              <w:rPr>
                <w:rFonts w:cs="Arial"/>
                <w:sz w:val="18"/>
                <w:szCs w:val="18"/>
                <w:lang w:eastAsia="en-US"/>
              </w:rPr>
              <w:t>136</w:t>
            </w:r>
          </w:p>
        </w:tc>
        <w:tc>
          <w:tcPr>
            <w:tcW w:w="1016" w:type="dxa"/>
            <w:tcBorders>
              <w:left w:val="single" w:sz="4" w:space="0" w:color="auto"/>
              <w:bottom w:val="single" w:sz="4" w:space="0" w:color="auto"/>
              <w:right w:val="single" w:sz="4" w:space="0" w:color="auto"/>
            </w:tcBorders>
            <w:shd w:val="clear" w:color="auto" w:fill="auto"/>
            <w:vAlign w:val="center"/>
          </w:tcPr>
          <w:p w14:paraId="0120B8A7" w14:textId="4EBB6247" w:rsidR="009123B6" w:rsidRPr="00BD6311" w:rsidRDefault="00A4280D" w:rsidP="009123B6">
            <w:pPr>
              <w:jc w:val="right"/>
              <w:rPr>
                <w:rFonts w:cs="Arial"/>
                <w:sz w:val="18"/>
                <w:szCs w:val="18"/>
                <w:lang w:eastAsia="en-US"/>
              </w:rPr>
            </w:pPr>
            <w:r w:rsidRPr="00BD6311">
              <w:rPr>
                <w:rFonts w:cs="Arial"/>
                <w:sz w:val="18"/>
                <w:szCs w:val="18"/>
                <w:lang w:eastAsia="en-US"/>
              </w:rPr>
              <w:t>8,458</w:t>
            </w:r>
          </w:p>
        </w:tc>
        <w:tc>
          <w:tcPr>
            <w:tcW w:w="1016" w:type="dxa"/>
            <w:tcBorders>
              <w:left w:val="single" w:sz="4" w:space="0" w:color="auto"/>
              <w:bottom w:val="single" w:sz="4" w:space="0" w:color="auto"/>
              <w:right w:val="single" w:sz="4" w:space="0" w:color="auto"/>
            </w:tcBorders>
            <w:vAlign w:val="center"/>
          </w:tcPr>
          <w:p w14:paraId="5F5898F6" w14:textId="03B61EF4" w:rsidR="009123B6" w:rsidRPr="00882BC0" w:rsidRDefault="009123B6" w:rsidP="009123B6">
            <w:pPr>
              <w:jc w:val="right"/>
              <w:rPr>
                <w:rFonts w:cs="Arial"/>
                <w:sz w:val="18"/>
                <w:szCs w:val="18"/>
                <w:lang w:eastAsia="en-US"/>
              </w:rPr>
            </w:pPr>
            <w:r w:rsidRPr="0006269F">
              <w:rPr>
                <w:rFonts w:cs="Arial"/>
                <w:sz w:val="18"/>
                <w:szCs w:val="18"/>
                <w:lang w:eastAsia="en-US"/>
              </w:rPr>
              <w:t>715</w:t>
            </w:r>
          </w:p>
        </w:tc>
        <w:tc>
          <w:tcPr>
            <w:tcW w:w="1016" w:type="dxa"/>
            <w:tcBorders>
              <w:left w:val="single" w:sz="4" w:space="0" w:color="auto"/>
              <w:bottom w:val="single" w:sz="4" w:space="0" w:color="auto"/>
              <w:right w:val="single" w:sz="4" w:space="0" w:color="auto"/>
            </w:tcBorders>
            <w:vAlign w:val="center"/>
          </w:tcPr>
          <w:p w14:paraId="64F0FB58" w14:textId="2A6C0410" w:rsidR="009123B6" w:rsidRPr="00BD6311" w:rsidRDefault="00565E3F" w:rsidP="009123B6">
            <w:pPr>
              <w:jc w:val="right"/>
              <w:rPr>
                <w:sz w:val="18"/>
              </w:rPr>
            </w:pPr>
            <w:r w:rsidRPr="00BD6311">
              <w:rPr>
                <w:rFonts w:cs="Arial"/>
                <w:sz w:val="18"/>
                <w:szCs w:val="18"/>
                <w:lang w:eastAsia="en-US"/>
              </w:rPr>
              <w:t>26,722</w:t>
            </w:r>
          </w:p>
        </w:tc>
      </w:tr>
      <w:tr w:rsidR="009123B6" w:rsidRPr="00882BC0" w14:paraId="22576CEE" w14:textId="77777777" w:rsidTr="00550A82">
        <w:tc>
          <w:tcPr>
            <w:tcW w:w="6633" w:type="dxa"/>
            <w:tcBorders>
              <w:right w:val="single" w:sz="4" w:space="0" w:color="auto"/>
            </w:tcBorders>
            <w:shd w:val="clear" w:color="auto" w:fill="auto"/>
          </w:tcPr>
          <w:p w14:paraId="436C4CFD" w14:textId="77777777" w:rsidR="009123B6" w:rsidRPr="00882BC0" w:rsidRDefault="009123B6" w:rsidP="009123B6">
            <w:pPr>
              <w:rPr>
                <w:rFonts w:cs="Arial"/>
                <w:b/>
                <w:sz w:val="18"/>
                <w:szCs w:val="18"/>
                <w:lang w:eastAsia="en-US"/>
              </w:rPr>
            </w:pPr>
            <w:r w:rsidRPr="00882BC0">
              <w:rPr>
                <w:rFonts w:cs="Arial"/>
                <w:b/>
                <w:sz w:val="18"/>
                <w:szCs w:val="18"/>
                <w:lang w:eastAsia="en-US"/>
              </w:rPr>
              <w:t>Total Post-employment Benefits charged to the Comprehensive Income and Expenditure Statement</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2CD259C2" w14:textId="06382B97" w:rsidR="009123B6" w:rsidRPr="00882BC0" w:rsidRDefault="009123B6" w:rsidP="009123B6">
            <w:pPr>
              <w:jc w:val="right"/>
              <w:rPr>
                <w:rFonts w:cs="Arial"/>
                <w:b/>
                <w:sz w:val="18"/>
                <w:szCs w:val="18"/>
                <w:lang w:eastAsia="en-US"/>
              </w:rPr>
            </w:pPr>
            <w:r w:rsidRPr="0091731F">
              <w:rPr>
                <w:rFonts w:cs="Arial"/>
                <w:b/>
                <w:sz w:val="18"/>
                <w:szCs w:val="18"/>
                <w:lang w:eastAsia="en-US"/>
              </w:rPr>
              <w:t>(6,451)</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1CCA24C5" w14:textId="401488DD" w:rsidR="009123B6" w:rsidRPr="00BD6311" w:rsidRDefault="009123B6" w:rsidP="009123B6">
            <w:pPr>
              <w:jc w:val="right"/>
              <w:rPr>
                <w:rFonts w:cs="Arial"/>
                <w:b/>
                <w:sz w:val="18"/>
                <w:szCs w:val="18"/>
                <w:lang w:eastAsia="en-US"/>
              </w:rPr>
            </w:pPr>
            <w:r w:rsidRPr="00BD6311">
              <w:rPr>
                <w:rFonts w:cs="Arial"/>
                <w:b/>
                <w:sz w:val="18"/>
                <w:szCs w:val="18"/>
                <w:lang w:eastAsia="en-US"/>
              </w:rPr>
              <w:t>(</w:t>
            </w:r>
            <w:r w:rsidR="00A4280D" w:rsidRPr="00BD6311">
              <w:rPr>
                <w:rFonts w:cs="Arial"/>
                <w:b/>
                <w:sz w:val="18"/>
                <w:szCs w:val="18"/>
                <w:lang w:eastAsia="en-US"/>
              </w:rPr>
              <w:t>17,267</w:t>
            </w:r>
            <w:r w:rsidRPr="00BD6311">
              <w:rPr>
                <w:rFonts w:cs="Arial"/>
                <w:b/>
                <w:sz w:val="18"/>
                <w:szCs w:val="18"/>
                <w:lang w:eastAsia="en-US"/>
              </w:rPr>
              <w:t>)</w:t>
            </w:r>
          </w:p>
        </w:tc>
        <w:tc>
          <w:tcPr>
            <w:tcW w:w="1016" w:type="dxa"/>
            <w:tcBorders>
              <w:top w:val="single" w:sz="4" w:space="0" w:color="auto"/>
              <w:left w:val="single" w:sz="4" w:space="0" w:color="auto"/>
              <w:bottom w:val="single" w:sz="4" w:space="0" w:color="auto"/>
              <w:right w:val="single" w:sz="4" w:space="0" w:color="auto"/>
            </w:tcBorders>
            <w:vAlign w:val="center"/>
          </w:tcPr>
          <w:p w14:paraId="11F16360" w14:textId="015CC0C7" w:rsidR="009123B6" w:rsidRPr="00882BC0" w:rsidRDefault="009123B6" w:rsidP="009123B6">
            <w:pPr>
              <w:jc w:val="right"/>
              <w:rPr>
                <w:rFonts w:cs="Arial"/>
                <w:b/>
                <w:sz w:val="18"/>
                <w:szCs w:val="18"/>
                <w:lang w:eastAsia="en-US"/>
              </w:rPr>
            </w:pPr>
            <w:r>
              <w:rPr>
                <w:rFonts w:cs="Arial"/>
                <w:b/>
                <w:sz w:val="18"/>
                <w:szCs w:val="18"/>
                <w:lang w:eastAsia="en-US"/>
              </w:rPr>
              <w:t>4,573</w:t>
            </w:r>
          </w:p>
        </w:tc>
        <w:tc>
          <w:tcPr>
            <w:tcW w:w="1016" w:type="dxa"/>
            <w:tcBorders>
              <w:top w:val="single" w:sz="4" w:space="0" w:color="auto"/>
              <w:left w:val="single" w:sz="4" w:space="0" w:color="auto"/>
              <w:bottom w:val="single" w:sz="4" w:space="0" w:color="auto"/>
              <w:right w:val="single" w:sz="4" w:space="0" w:color="auto"/>
            </w:tcBorders>
            <w:vAlign w:val="center"/>
          </w:tcPr>
          <w:p w14:paraId="747E0A20" w14:textId="4DAB4A82" w:rsidR="009123B6" w:rsidRPr="00225C1B" w:rsidRDefault="00565E3F" w:rsidP="009123B6">
            <w:pPr>
              <w:jc w:val="right"/>
              <w:rPr>
                <w:b/>
                <w:sz w:val="18"/>
                <w:highlight w:val="cyan"/>
              </w:rPr>
            </w:pPr>
            <w:r w:rsidRPr="00BD6311">
              <w:rPr>
                <w:rFonts w:cs="Arial"/>
                <w:b/>
                <w:sz w:val="18"/>
                <w:szCs w:val="18"/>
                <w:lang w:eastAsia="en-US"/>
              </w:rPr>
              <w:t>(137,907)</w:t>
            </w:r>
          </w:p>
        </w:tc>
      </w:tr>
      <w:tr w:rsidR="009123B6" w:rsidRPr="00882BC0" w14:paraId="4D205DD8" w14:textId="77777777" w:rsidTr="00550A82">
        <w:tc>
          <w:tcPr>
            <w:tcW w:w="6633" w:type="dxa"/>
            <w:tcBorders>
              <w:right w:val="single" w:sz="4" w:space="0" w:color="auto"/>
            </w:tcBorders>
            <w:shd w:val="clear" w:color="auto" w:fill="auto"/>
          </w:tcPr>
          <w:p w14:paraId="0EFAB151" w14:textId="77777777" w:rsidR="009123B6" w:rsidRPr="00882BC0" w:rsidRDefault="009123B6" w:rsidP="009123B6">
            <w:pPr>
              <w:rPr>
                <w:rFonts w:cs="Arial"/>
                <w:sz w:val="18"/>
                <w:szCs w:val="18"/>
                <w:lang w:eastAsia="en-US"/>
              </w:rPr>
            </w:pPr>
          </w:p>
          <w:p w14:paraId="42713583" w14:textId="77777777" w:rsidR="009123B6" w:rsidRPr="00882BC0" w:rsidRDefault="009123B6" w:rsidP="009123B6">
            <w:pPr>
              <w:rPr>
                <w:rFonts w:cs="Arial"/>
                <w:b/>
                <w:sz w:val="18"/>
                <w:szCs w:val="18"/>
                <w:lang w:eastAsia="en-US"/>
              </w:rPr>
            </w:pPr>
            <w:r w:rsidRPr="00882BC0">
              <w:rPr>
                <w:rFonts w:cs="Arial"/>
                <w:b/>
                <w:sz w:val="18"/>
                <w:szCs w:val="18"/>
                <w:lang w:eastAsia="en-US"/>
              </w:rPr>
              <w:t>Movement in Reserves Statement</w:t>
            </w:r>
          </w:p>
          <w:p w14:paraId="0C1EA834" w14:textId="77777777" w:rsidR="009123B6" w:rsidRPr="00882BC0" w:rsidRDefault="009123B6" w:rsidP="009123B6">
            <w:pPr>
              <w:rPr>
                <w:rFonts w:cs="Arial"/>
                <w:sz w:val="18"/>
                <w:szCs w:val="18"/>
                <w:lang w:eastAsia="en-US"/>
              </w:rPr>
            </w:pPr>
          </w:p>
        </w:tc>
        <w:tc>
          <w:tcPr>
            <w:tcW w:w="1015" w:type="dxa"/>
            <w:tcBorders>
              <w:left w:val="single" w:sz="4" w:space="0" w:color="auto"/>
              <w:right w:val="single" w:sz="4" w:space="0" w:color="auto"/>
            </w:tcBorders>
            <w:shd w:val="clear" w:color="auto" w:fill="auto"/>
            <w:vAlign w:val="center"/>
          </w:tcPr>
          <w:p w14:paraId="0F277C8E" w14:textId="77777777" w:rsidR="009123B6" w:rsidRPr="00882BC0" w:rsidRDefault="009123B6" w:rsidP="009123B6">
            <w:pPr>
              <w:jc w:val="right"/>
              <w:rPr>
                <w:rFonts w:cs="Arial"/>
                <w:sz w:val="18"/>
                <w:szCs w:val="18"/>
                <w:lang w:eastAsia="en-US"/>
              </w:rPr>
            </w:pPr>
          </w:p>
        </w:tc>
        <w:tc>
          <w:tcPr>
            <w:tcW w:w="1016" w:type="dxa"/>
            <w:tcBorders>
              <w:left w:val="single" w:sz="4" w:space="0" w:color="auto"/>
              <w:right w:val="single" w:sz="4" w:space="0" w:color="auto"/>
            </w:tcBorders>
            <w:shd w:val="clear" w:color="auto" w:fill="auto"/>
            <w:vAlign w:val="center"/>
          </w:tcPr>
          <w:p w14:paraId="78E206C2" w14:textId="77777777" w:rsidR="009123B6" w:rsidRPr="009123B6" w:rsidRDefault="009123B6" w:rsidP="009123B6">
            <w:pPr>
              <w:jc w:val="right"/>
              <w:rPr>
                <w:rFonts w:cs="Arial"/>
                <w:sz w:val="18"/>
                <w:szCs w:val="18"/>
                <w:highlight w:val="cyan"/>
                <w:lang w:eastAsia="en-US"/>
              </w:rPr>
            </w:pPr>
          </w:p>
        </w:tc>
        <w:tc>
          <w:tcPr>
            <w:tcW w:w="1016" w:type="dxa"/>
            <w:tcBorders>
              <w:left w:val="single" w:sz="4" w:space="0" w:color="auto"/>
              <w:right w:val="single" w:sz="4" w:space="0" w:color="auto"/>
            </w:tcBorders>
            <w:vAlign w:val="center"/>
          </w:tcPr>
          <w:p w14:paraId="122A4301" w14:textId="77777777" w:rsidR="009123B6" w:rsidRPr="00882BC0" w:rsidRDefault="009123B6" w:rsidP="009123B6">
            <w:pPr>
              <w:jc w:val="right"/>
              <w:rPr>
                <w:rFonts w:cs="Arial"/>
                <w:sz w:val="18"/>
                <w:szCs w:val="18"/>
                <w:lang w:eastAsia="en-US"/>
              </w:rPr>
            </w:pPr>
          </w:p>
        </w:tc>
        <w:tc>
          <w:tcPr>
            <w:tcW w:w="1016" w:type="dxa"/>
            <w:tcBorders>
              <w:left w:val="single" w:sz="4" w:space="0" w:color="auto"/>
              <w:right w:val="single" w:sz="4" w:space="0" w:color="auto"/>
            </w:tcBorders>
            <w:vAlign w:val="center"/>
          </w:tcPr>
          <w:p w14:paraId="7A594105" w14:textId="77777777" w:rsidR="009123B6" w:rsidRPr="00225C1B" w:rsidRDefault="009123B6" w:rsidP="009123B6">
            <w:pPr>
              <w:jc w:val="right"/>
              <w:rPr>
                <w:sz w:val="18"/>
                <w:highlight w:val="cyan"/>
              </w:rPr>
            </w:pPr>
          </w:p>
        </w:tc>
      </w:tr>
      <w:tr w:rsidR="009123B6" w:rsidRPr="00882BC0" w14:paraId="307295A7" w14:textId="77777777" w:rsidTr="00550A82">
        <w:tc>
          <w:tcPr>
            <w:tcW w:w="6633" w:type="dxa"/>
            <w:tcBorders>
              <w:right w:val="single" w:sz="4" w:space="0" w:color="auto"/>
            </w:tcBorders>
            <w:shd w:val="clear" w:color="auto" w:fill="auto"/>
          </w:tcPr>
          <w:p w14:paraId="6DBCF937" w14:textId="77777777" w:rsidR="009123B6" w:rsidRPr="00882BC0" w:rsidRDefault="009123B6" w:rsidP="009123B6">
            <w:pPr>
              <w:numPr>
                <w:ilvl w:val="0"/>
                <w:numId w:val="27"/>
              </w:numPr>
              <w:ind w:left="0" w:firstLine="0"/>
              <w:rPr>
                <w:rFonts w:cs="Arial"/>
                <w:sz w:val="18"/>
                <w:szCs w:val="18"/>
                <w:lang w:eastAsia="en-US"/>
              </w:rPr>
            </w:pPr>
            <w:r w:rsidRPr="00882BC0">
              <w:rPr>
                <w:rFonts w:cs="Arial"/>
                <w:sz w:val="18"/>
                <w:szCs w:val="18"/>
                <w:lang w:eastAsia="en-US"/>
              </w:rPr>
              <w:t xml:space="preserve">Reversal of net charges made to the Surplus or Deficit on the Provision of Services for post-employment benefits in accordance with the Code </w:t>
            </w:r>
          </w:p>
        </w:tc>
        <w:tc>
          <w:tcPr>
            <w:tcW w:w="1015" w:type="dxa"/>
            <w:tcBorders>
              <w:left w:val="single" w:sz="4" w:space="0" w:color="auto"/>
              <w:right w:val="single" w:sz="4" w:space="0" w:color="auto"/>
            </w:tcBorders>
            <w:shd w:val="clear" w:color="auto" w:fill="auto"/>
            <w:vAlign w:val="center"/>
          </w:tcPr>
          <w:p w14:paraId="05B19358" w14:textId="7722D79B" w:rsidR="009123B6" w:rsidRPr="00882BC0" w:rsidRDefault="009123B6" w:rsidP="009123B6">
            <w:pPr>
              <w:jc w:val="right"/>
              <w:rPr>
                <w:rFonts w:cs="Arial"/>
                <w:sz w:val="18"/>
                <w:szCs w:val="18"/>
                <w:lang w:eastAsia="en-US"/>
              </w:rPr>
            </w:pPr>
            <w:r w:rsidRPr="0091731F">
              <w:rPr>
                <w:rFonts w:cs="Arial"/>
                <w:sz w:val="18"/>
                <w:szCs w:val="18"/>
                <w:lang w:eastAsia="en-US"/>
              </w:rPr>
              <w:t>7,672</w:t>
            </w:r>
          </w:p>
        </w:tc>
        <w:tc>
          <w:tcPr>
            <w:tcW w:w="1016" w:type="dxa"/>
            <w:tcBorders>
              <w:left w:val="single" w:sz="4" w:space="0" w:color="auto"/>
              <w:right w:val="single" w:sz="4" w:space="0" w:color="auto"/>
            </w:tcBorders>
            <w:shd w:val="clear" w:color="auto" w:fill="auto"/>
            <w:vAlign w:val="center"/>
          </w:tcPr>
          <w:p w14:paraId="086E3ADD" w14:textId="58974CE8" w:rsidR="009123B6" w:rsidRPr="00BD6311" w:rsidRDefault="00A4280D" w:rsidP="009123B6">
            <w:pPr>
              <w:jc w:val="right"/>
              <w:rPr>
                <w:rFonts w:cs="Arial"/>
                <w:sz w:val="18"/>
                <w:szCs w:val="18"/>
                <w:lang w:eastAsia="en-US"/>
              </w:rPr>
            </w:pPr>
            <w:r w:rsidRPr="00BD6311">
              <w:rPr>
                <w:rFonts w:cs="Arial"/>
                <w:sz w:val="18"/>
                <w:szCs w:val="18"/>
                <w:lang w:eastAsia="en-US"/>
              </w:rPr>
              <w:t>18,464</w:t>
            </w:r>
          </w:p>
        </w:tc>
        <w:tc>
          <w:tcPr>
            <w:tcW w:w="1016" w:type="dxa"/>
            <w:tcBorders>
              <w:left w:val="single" w:sz="4" w:space="0" w:color="auto"/>
              <w:right w:val="single" w:sz="4" w:space="0" w:color="auto"/>
            </w:tcBorders>
            <w:vAlign w:val="center"/>
          </w:tcPr>
          <w:p w14:paraId="07D4E3FD" w14:textId="6F55D9F1" w:rsidR="009123B6" w:rsidRPr="00CE559D" w:rsidRDefault="009123B6" w:rsidP="009123B6">
            <w:pPr>
              <w:jc w:val="right"/>
              <w:rPr>
                <w:rFonts w:cs="Arial"/>
                <w:sz w:val="18"/>
                <w:szCs w:val="18"/>
                <w:lang w:eastAsia="en-US"/>
              </w:rPr>
            </w:pPr>
            <w:r>
              <w:rPr>
                <w:rFonts w:cs="Arial"/>
                <w:sz w:val="18"/>
                <w:szCs w:val="18"/>
                <w:lang w:eastAsia="en-US"/>
              </w:rPr>
              <w:t xml:space="preserve">      7,863</w:t>
            </w:r>
          </w:p>
        </w:tc>
        <w:tc>
          <w:tcPr>
            <w:tcW w:w="1016" w:type="dxa"/>
            <w:tcBorders>
              <w:left w:val="single" w:sz="4" w:space="0" w:color="auto"/>
              <w:right w:val="single" w:sz="4" w:space="0" w:color="auto"/>
            </w:tcBorders>
            <w:vAlign w:val="center"/>
          </w:tcPr>
          <w:p w14:paraId="0D3B2121" w14:textId="45779C3D" w:rsidR="009123B6" w:rsidRPr="00225C1B" w:rsidRDefault="00565E3F" w:rsidP="009123B6">
            <w:pPr>
              <w:jc w:val="center"/>
              <w:rPr>
                <w:sz w:val="18"/>
                <w:highlight w:val="cyan"/>
              </w:rPr>
            </w:pPr>
            <w:r w:rsidRPr="00BD6311">
              <w:rPr>
                <w:rFonts w:cs="Arial"/>
                <w:sz w:val="18"/>
                <w:szCs w:val="18"/>
                <w:lang w:eastAsia="en-US"/>
              </w:rPr>
              <w:t>149,091</w:t>
            </w:r>
          </w:p>
        </w:tc>
      </w:tr>
      <w:tr w:rsidR="009123B6" w:rsidRPr="00882BC0" w14:paraId="0FFC3B75" w14:textId="77777777" w:rsidTr="00550A82">
        <w:tc>
          <w:tcPr>
            <w:tcW w:w="6633" w:type="dxa"/>
            <w:tcBorders>
              <w:right w:val="single" w:sz="4" w:space="0" w:color="auto"/>
            </w:tcBorders>
            <w:shd w:val="clear" w:color="auto" w:fill="auto"/>
          </w:tcPr>
          <w:p w14:paraId="36E3F705" w14:textId="77777777" w:rsidR="009123B6" w:rsidRPr="00882BC0" w:rsidRDefault="009123B6" w:rsidP="009123B6">
            <w:pPr>
              <w:rPr>
                <w:rFonts w:cs="Arial"/>
                <w:sz w:val="18"/>
                <w:szCs w:val="18"/>
                <w:lang w:eastAsia="en-US"/>
              </w:rPr>
            </w:pPr>
            <w:r w:rsidRPr="00882BC0">
              <w:rPr>
                <w:rFonts w:cs="Arial"/>
                <w:sz w:val="18"/>
                <w:szCs w:val="18"/>
                <w:lang w:eastAsia="en-US"/>
              </w:rPr>
              <w:t>Actual amount charged against the General Fund Balance for pensions in the year:</w:t>
            </w:r>
          </w:p>
        </w:tc>
        <w:tc>
          <w:tcPr>
            <w:tcW w:w="1015" w:type="dxa"/>
            <w:tcBorders>
              <w:left w:val="single" w:sz="4" w:space="0" w:color="auto"/>
              <w:right w:val="single" w:sz="4" w:space="0" w:color="auto"/>
            </w:tcBorders>
            <w:shd w:val="clear" w:color="auto" w:fill="auto"/>
            <w:vAlign w:val="center"/>
          </w:tcPr>
          <w:p w14:paraId="62883C01" w14:textId="77777777" w:rsidR="009123B6" w:rsidRPr="00882BC0" w:rsidRDefault="009123B6" w:rsidP="009123B6">
            <w:pPr>
              <w:jc w:val="right"/>
              <w:rPr>
                <w:rFonts w:cs="Arial"/>
                <w:sz w:val="18"/>
                <w:szCs w:val="18"/>
                <w:lang w:eastAsia="en-US"/>
              </w:rPr>
            </w:pPr>
          </w:p>
        </w:tc>
        <w:tc>
          <w:tcPr>
            <w:tcW w:w="1016" w:type="dxa"/>
            <w:tcBorders>
              <w:left w:val="single" w:sz="4" w:space="0" w:color="auto"/>
              <w:right w:val="single" w:sz="4" w:space="0" w:color="auto"/>
            </w:tcBorders>
            <w:shd w:val="clear" w:color="auto" w:fill="auto"/>
            <w:vAlign w:val="center"/>
          </w:tcPr>
          <w:p w14:paraId="1F72CD41" w14:textId="77777777" w:rsidR="009123B6" w:rsidRPr="00BD6311" w:rsidRDefault="009123B6" w:rsidP="009123B6">
            <w:pPr>
              <w:jc w:val="right"/>
              <w:rPr>
                <w:rFonts w:cs="Arial"/>
                <w:sz w:val="18"/>
                <w:szCs w:val="18"/>
                <w:lang w:eastAsia="en-US"/>
              </w:rPr>
            </w:pPr>
          </w:p>
        </w:tc>
        <w:tc>
          <w:tcPr>
            <w:tcW w:w="1016" w:type="dxa"/>
            <w:tcBorders>
              <w:left w:val="single" w:sz="4" w:space="0" w:color="auto"/>
              <w:right w:val="single" w:sz="4" w:space="0" w:color="auto"/>
            </w:tcBorders>
            <w:vAlign w:val="center"/>
          </w:tcPr>
          <w:p w14:paraId="1238F6C1" w14:textId="77777777" w:rsidR="009123B6" w:rsidRPr="002B6B60" w:rsidRDefault="009123B6" w:rsidP="009123B6">
            <w:pPr>
              <w:jc w:val="right"/>
              <w:rPr>
                <w:rFonts w:cs="Arial"/>
                <w:sz w:val="18"/>
                <w:szCs w:val="18"/>
                <w:lang w:eastAsia="en-US"/>
              </w:rPr>
            </w:pPr>
          </w:p>
        </w:tc>
        <w:tc>
          <w:tcPr>
            <w:tcW w:w="1016" w:type="dxa"/>
            <w:tcBorders>
              <w:left w:val="single" w:sz="4" w:space="0" w:color="auto"/>
              <w:right w:val="single" w:sz="4" w:space="0" w:color="auto"/>
            </w:tcBorders>
            <w:vAlign w:val="center"/>
          </w:tcPr>
          <w:p w14:paraId="2E5F102C" w14:textId="77777777" w:rsidR="009123B6" w:rsidRPr="00225C1B" w:rsidRDefault="009123B6" w:rsidP="009123B6">
            <w:pPr>
              <w:jc w:val="right"/>
              <w:rPr>
                <w:sz w:val="18"/>
                <w:highlight w:val="cyan"/>
              </w:rPr>
            </w:pPr>
          </w:p>
        </w:tc>
      </w:tr>
      <w:tr w:rsidR="009123B6" w:rsidRPr="00882BC0" w14:paraId="29AC18B9" w14:textId="77777777" w:rsidTr="00550A82">
        <w:trPr>
          <w:trHeight w:val="306"/>
        </w:trPr>
        <w:tc>
          <w:tcPr>
            <w:tcW w:w="6633" w:type="dxa"/>
            <w:tcBorders>
              <w:right w:val="single" w:sz="4" w:space="0" w:color="auto"/>
            </w:tcBorders>
            <w:shd w:val="clear" w:color="auto" w:fill="auto"/>
          </w:tcPr>
          <w:p w14:paraId="5A81B851" w14:textId="77777777" w:rsidR="009123B6" w:rsidRPr="00882BC0" w:rsidRDefault="009123B6" w:rsidP="009123B6">
            <w:pPr>
              <w:rPr>
                <w:rFonts w:cs="Arial"/>
                <w:b/>
                <w:sz w:val="18"/>
                <w:szCs w:val="18"/>
                <w:lang w:eastAsia="en-US"/>
              </w:rPr>
            </w:pPr>
            <w:r w:rsidRPr="00882BC0">
              <w:rPr>
                <w:rFonts w:cs="Arial"/>
                <w:b/>
                <w:sz w:val="18"/>
                <w:szCs w:val="18"/>
                <w:lang w:eastAsia="en-US"/>
              </w:rPr>
              <w:t>Employers’ contributions payable to the scheme</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3D88D9D6" w14:textId="770D7D7E" w:rsidR="009123B6" w:rsidRPr="00882BC0" w:rsidRDefault="009123B6" w:rsidP="009123B6">
            <w:pPr>
              <w:jc w:val="right"/>
              <w:rPr>
                <w:rFonts w:cs="Arial"/>
                <w:b/>
                <w:sz w:val="18"/>
                <w:szCs w:val="18"/>
                <w:lang w:eastAsia="en-US"/>
              </w:rPr>
            </w:pPr>
            <w:r w:rsidRPr="0091731F">
              <w:rPr>
                <w:rFonts w:cs="Arial"/>
                <w:b/>
                <w:sz w:val="18"/>
                <w:szCs w:val="18"/>
                <w:lang w:eastAsia="en-US"/>
              </w:rPr>
              <w:t>1,221</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619BB7C" w14:textId="6CFEB699" w:rsidR="009123B6" w:rsidRPr="00BD6311" w:rsidRDefault="009123B6" w:rsidP="009123B6">
            <w:pPr>
              <w:jc w:val="right"/>
              <w:rPr>
                <w:rFonts w:cs="Arial"/>
                <w:b/>
                <w:sz w:val="18"/>
                <w:szCs w:val="18"/>
                <w:lang w:eastAsia="en-US"/>
              </w:rPr>
            </w:pPr>
            <w:r w:rsidRPr="00BD6311">
              <w:rPr>
                <w:rFonts w:cs="Arial"/>
                <w:b/>
                <w:sz w:val="18"/>
                <w:szCs w:val="18"/>
                <w:lang w:eastAsia="en-US"/>
              </w:rPr>
              <w:t>1,</w:t>
            </w:r>
            <w:r w:rsidR="00A4280D" w:rsidRPr="00BD6311">
              <w:rPr>
                <w:rFonts w:cs="Arial"/>
                <w:b/>
                <w:sz w:val="18"/>
                <w:szCs w:val="18"/>
                <w:lang w:eastAsia="en-US"/>
              </w:rPr>
              <w:t>197</w:t>
            </w:r>
          </w:p>
        </w:tc>
        <w:tc>
          <w:tcPr>
            <w:tcW w:w="1016" w:type="dxa"/>
            <w:tcBorders>
              <w:top w:val="single" w:sz="4" w:space="0" w:color="auto"/>
              <w:left w:val="single" w:sz="4" w:space="0" w:color="auto"/>
              <w:bottom w:val="single" w:sz="4" w:space="0" w:color="auto"/>
              <w:right w:val="single" w:sz="4" w:space="0" w:color="auto"/>
            </w:tcBorders>
            <w:vAlign w:val="center"/>
          </w:tcPr>
          <w:p w14:paraId="643A6E98" w14:textId="5B74F158" w:rsidR="009123B6" w:rsidRPr="002B6B60" w:rsidRDefault="009123B6" w:rsidP="009123B6">
            <w:pPr>
              <w:jc w:val="right"/>
              <w:rPr>
                <w:rFonts w:cs="Arial"/>
                <w:b/>
                <w:sz w:val="18"/>
                <w:szCs w:val="18"/>
                <w:lang w:eastAsia="en-US"/>
              </w:rPr>
            </w:pPr>
            <w:r w:rsidRPr="0006269F">
              <w:rPr>
                <w:rFonts w:cs="Arial"/>
                <w:b/>
                <w:sz w:val="18"/>
                <w:szCs w:val="18"/>
                <w:lang w:eastAsia="en-US"/>
              </w:rPr>
              <w:t>12,436</w:t>
            </w:r>
          </w:p>
        </w:tc>
        <w:tc>
          <w:tcPr>
            <w:tcW w:w="1016" w:type="dxa"/>
            <w:tcBorders>
              <w:top w:val="single" w:sz="4" w:space="0" w:color="auto"/>
              <w:left w:val="single" w:sz="4" w:space="0" w:color="auto"/>
              <w:bottom w:val="single" w:sz="4" w:space="0" w:color="auto"/>
              <w:right w:val="single" w:sz="4" w:space="0" w:color="auto"/>
            </w:tcBorders>
            <w:vAlign w:val="center"/>
          </w:tcPr>
          <w:p w14:paraId="30B1A24C" w14:textId="3691C2D5" w:rsidR="009123B6" w:rsidRPr="00BD6311" w:rsidRDefault="00565E3F" w:rsidP="009123B6">
            <w:pPr>
              <w:jc w:val="right"/>
              <w:rPr>
                <w:b/>
                <w:sz w:val="18"/>
              </w:rPr>
            </w:pPr>
            <w:r w:rsidRPr="00BD6311">
              <w:rPr>
                <w:rFonts w:cs="Arial"/>
                <w:b/>
                <w:sz w:val="18"/>
                <w:szCs w:val="18"/>
                <w:lang w:eastAsia="en-US"/>
              </w:rPr>
              <w:t>11,184</w:t>
            </w:r>
          </w:p>
        </w:tc>
      </w:tr>
    </w:tbl>
    <w:p w14:paraId="4A3D4640" w14:textId="77777777" w:rsidR="00550A82" w:rsidRPr="00882BC0" w:rsidRDefault="00550A82" w:rsidP="00C60CBA">
      <w:pPr>
        <w:spacing w:after="120"/>
        <w:rPr>
          <w:rFonts w:cs="Arial"/>
          <w:b/>
          <w:sz w:val="18"/>
          <w:szCs w:val="18"/>
        </w:rPr>
      </w:pPr>
    </w:p>
    <w:p w14:paraId="2BBCE54F" w14:textId="77777777" w:rsidR="00550A82" w:rsidRPr="00882BC0" w:rsidRDefault="00550A82" w:rsidP="00C60CBA">
      <w:pPr>
        <w:spacing w:after="120"/>
        <w:rPr>
          <w:rFonts w:cs="Arial"/>
          <w:b/>
          <w:sz w:val="18"/>
          <w:szCs w:val="18"/>
        </w:rPr>
      </w:pPr>
    </w:p>
    <w:p w14:paraId="08B5DC4C" w14:textId="77777777" w:rsidR="00C60CBA" w:rsidRPr="00882BC0" w:rsidRDefault="00C60CBA" w:rsidP="00C60CBA">
      <w:pPr>
        <w:spacing w:after="120"/>
        <w:rPr>
          <w:rFonts w:cs="Arial"/>
          <w:sz w:val="18"/>
          <w:szCs w:val="18"/>
        </w:rPr>
      </w:pPr>
      <w:r w:rsidRPr="00882BC0">
        <w:rPr>
          <w:rFonts w:cs="Arial"/>
          <w:b/>
          <w:sz w:val="18"/>
          <w:szCs w:val="18"/>
        </w:rPr>
        <w:t>Pensions Assets and Liabilities Recognised in the Balance Sheet</w:t>
      </w:r>
    </w:p>
    <w:p w14:paraId="43D105DC" w14:textId="77777777" w:rsidR="00D20FFA" w:rsidRPr="00882BC0" w:rsidRDefault="00C60CBA" w:rsidP="00C60CBA">
      <w:pPr>
        <w:spacing w:after="120"/>
        <w:rPr>
          <w:rFonts w:cs="Arial"/>
          <w:sz w:val="18"/>
          <w:szCs w:val="18"/>
          <w:lang w:eastAsia="en-US"/>
        </w:rPr>
      </w:pPr>
      <w:r w:rsidRPr="00882BC0">
        <w:rPr>
          <w:rFonts w:cs="Arial"/>
          <w:sz w:val="18"/>
          <w:szCs w:val="18"/>
          <w:lang w:eastAsia="en-US"/>
        </w:rPr>
        <w:t>The amount included in the Balance Sheet arising from the authority’s obligation in respect of its defined benefit plans is as follows:</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369"/>
        <w:gridCol w:w="1360"/>
        <w:gridCol w:w="1361"/>
        <w:gridCol w:w="1361"/>
        <w:gridCol w:w="1361"/>
        <w:gridCol w:w="1361"/>
      </w:tblGrid>
      <w:tr w:rsidR="001813F0" w:rsidRPr="00882BC0" w14:paraId="1F388CB6" w14:textId="77777777" w:rsidTr="0091731F">
        <w:trPr>
          <w:cantSplit/>
          <w:tblHeader/>
        </w:trPr>
        <w:tc>
          <w:tcPr>
            <w:tcW w:w="3369" w:type="dxa"/>
            <w:tcBorders>
              <w:top w:val="nil"/>
              <w:left w:val="nil"/>
              <w:bottom w:val="nil"/>
              <w:right w:val="single" w:sz="4" w:space="0" w:color="auto"/>
            </w:tcBorders>
          </w:tcPr>
          <w:p w14:paraId="44DA8FE1" w14:textId="77777777" w:rsidR="001813F0" w:rsidRPr="00882BC0" w:rsidRDefault="001813F0" w:rsidP="001813F0">
            <w:pPr>
              <w:autoSpaceDE w:val="0"/>
              <w:autoSpaceDN w:val="0"/>
              <w:adjustRightInd w:val="0"/>
              <w:spacing w:after="200" w:line="276" w:lineRule="auto"/>
              <w:rPr>
                <w:rFonts w:ascii="Calibri" w:eastAsia="Calibri" w:hAnsi="Calibri" w:cs="Arial"/>
                <w:sz w:val="18"/>
                <w:szCs w:val="18"/>
                <w:lang w:eastAsia="en-US"/>
              </w:rPr>
            </w:pPr>
          </w:p>
        </w:tc>
        <w:tc>
          <w:tcPr>
            <w:tcW w:w="1360" w:type="dxa"/>
            <w:tcBorders>
              <w:top w:val="single" w:sz="4" w:space="0" w:color="auto"/>
              <w:left w:val="single" w:sz="4" w:space="0" w:color="auto"/>
              <w:bottom w:val="single" w:sz="4" w:space="0" w:color="auto"/>
              <w:right w:val="single" w:sz="4" w:space="0" w:color="auto"/>
            </w:tcBorders>
            <w:vAlign w:val="center"/>
          </w:tcPr>
          <w:p w14:paraId="44299884" w14:textId="77777777" w:rsidR="003320CB" w:rsidRPr="0091731F" w:rsidRDefault="003320CB" w:rsidP="003320CB">
            <w:pPr>
              <w:jc w:val="right"/>
              <w:rPr>
                <w:rFonts w:cs="Arial"/>
                <w:b/>
                <w:sz w:val="18"/>
                <w:szCs w:val="18"/>
              </w:rPr>
            </w:pPr>
            <w:r w:rsidRPr="0091731F">
              <w:rPr>
                <w:rFonts w:cs="Arial"/>
                <w:b/>
                <w:sz w:val="18"/>
                <w:szCs w:val="18"/>
              </w:rPr>
              <w:t>2018/19</w:t>
            </w:r>
          </w:p>
          <w:p w14:paraId="00D51289" w14:textId="60C18CAE" w:rsidR="001813F0" w:rsidRPr="0091731F" w:rsidRDefault="001813F0" w:rsidP="001813F0">
            <w:pPr>
              <w:jc w:val="right"/>
              <w:rPr>
                <w:rFonts w:cs="Arial"/>
                <w:b/>
                <w:sz w:val="18"/>
                <w:szCs w:val="18"/>
              </w:rPr>
            </w:pPr>
            <w:r w:rsidRPr="0091731F">
              <w:rPr>
                <w:rFonts w:cs="Arial"/>
                <w:b/>
                <w:sz w:val="18"/>
                <w:szCs w:val="18"/>
              </w:rPr>
              <w:t>£000</w:t>
            </w:r>
          </w:p>
        </w:tc>
        <w:tc>
          <w:tcPr>
            <w:tcW w:w="1361" w:type="dxa"/>
            <w:tcBorders>
              <w:top w:val="single" w:sz="4" w:space="0" w:color="auto"/>
              <w:left w:val="single" w:sz="4" w:space="0" w:color="auto"/>
              <w:bottom w:val="single" w:sz="4" w:space="0" w:color="auto"/>
              <w:right w:val="single" w:sz="4" w:space="0" w:color="auto"/>
            </w:tcBorders>
            <w:vAlign w:val="center"/>
          </w:tcPr>
          <w:p w14:paraId="739899EF" w14:textId="77777777" w:rsidR="003320CB" w:rsidRPr="0091731F" w:rsidRDefault="003320CB" w:rsidP="003320CB">
            <w:pPr>
              <w:jc w:val="right"/>
              <w:rPr>
                <w:rFonts w:cs="Arial"/>
                <w:b/>
                <w:sz w:val="18"/>
                <w:szCs w:val="18"/>
              </w:rPr>
            </w:pPr>
            <w:r w:rsidRPr="0091731F">
              <w:rPr>
                <w:rFonts w:cs="Arial"/>
                <w:b/>
                <w:sz w:val="18"/>
                <w:szCs w:val="18"/>
              </w:rPr>
              <w:t>2019/20</w:t>
            </w:r>
          </w:p>
          <w:p w14:paraId="49DBA3E9" w14:textId="08BAE33F" w:rsidR="001813F0" w:rsidRPr="0091731F" w:rsidRDefault="001813F0" w:rsidP="001813F0">
            <w:pPr>
              <w:jc w:val="right"/>
              <w:rPr>
                <w:rFonts w:cs="Arial"/>
                <w:b/>
                <w:sz w:val="18"/>
                <w:szCs w:val="18"/>
              </w:rPr>
            </w:pPr>
            <w:r w:rsidRPr="0091731F">
              <w:rPr>
                <w:rFonts w:cs="Arial"/>
                <w:b/>
                <w:sz w:val="18"/>
                <w:szCs w:val="18"/>
              </w:rPr>
              <w:t>£000</w:t>
            </w:r>
          </w:p>
        </w:tc>
        <w:tc>
          <w:tcPr>
            <w:tcW w:w="1361" w:type="dxa"/>
            <w:tcBorders>
              <w:top w:val="single" w:sz="4" w:space="0" w:color="auto"/>
              <w:left w:val="single" w:sz="4" w:space="0" w:color="auto"/>
              <w:bottom w:val="single" w:sz="4" w:space="0" w:color="auto"/>
              <w:right w:val="single" w:sz="4" w:space="0" w:color="auto"/>
            </w:tcBorders>
            <w:vAlign w:val="center"/>
          </w:tcPr>
          <w:p w14:paraId="6144EE27" w14:textId="77777777" w:rsidR="003320CB" w:rsidRPr="0091731F" w:rsidRDefault="003320CB" w:rsidP="003320CB">
            <w:pPr>
              <w:jc w:val="right"/>
              <w:rPr>
                <w:rFonts w:cs="Arial"/>
                <w:b/>
                <w:sz w:val="18"/>
                <w:szCs w:val="18"/>
              </w:rPr>
            </w:pPr>
            <w:r w:rsidRPr="0091731F">
              <w:rPr>
                <w:rFonts w:cs="Arial"/>
                <w:b/>
                <w:sz w:val="18"/>
                <w:szCs w:val="18"/>
              </w:rPr>
              <w:t>2020/21</w:t>
            </w:r>
          </w:p>
          <w:p w14:paraId="5606727A" w14:textId="5BABAB75" w:rsidR="001813F0" w:rsidRPr="0091731F" w:rsidRDefault="001813F0" w:rsidP="001813F0">
            <w:pPr>
              <w:jc w:val="right"/>
              <w:rPr>
                <w:rFonts w:cs="Arial"/>
                <w:b/>
                <w:sz w:val="18"/>
                <w:szCs w:val="18"/>
              </w:rPr>
            </w:pPr>
            <w:r w:rsidRPr="0091731F">
              <w:rPr>
                <w:rFonts w:cs="Arial"/>
                <w:b/>
                <w:sz w:val="18"/>
                <w:szCs w:val="18"/>
              </w:rPr>
              <w:t>£000</w:t>
            </w:r>
          </w:p>
        </w:tc>
        <w:tc>
          <w:tcPr>
            <w:tcW w:w="1361" w:type="dxa"/>
            <w:tcBorders>
              <w:top w:val="single" w:sz="4" w:space="0" w:color="auto"/>
              <w:left w:val="single" w:sz="4" w:space="0" w:color="auto"/>
              <w:bottom w:val="single" w:sz="4" w:space="0" w:color="auto"/>
            </w:tcBorders>
            <w:vAlign w:val="center"/>
          </w:tcPr>
          <w:p w14:paraId="3C7C8768" w14:textId="77777777" w:rsidR="003320CB" w:rsidRPr="0091731F" w:rsidRDefault="003320CB" w:rsidP="003320CB">
            <w:pPr>
              <w:jc w:val="right"/>
              <w:rPr>
                <w:rFonts w:cs="Arial"/>
                <w:b/>
                <w:sz w:val="18"/>
                <w:szCs w:val="18"/>
              </w:rPr>
            </w:pPr>
            <w:r w:rsidRPr="0091731F">
              <w:rPr>
                <w:rFonts w:cs="Arial"/>
                <w:b/>
                <w:sz w:val="18"/>
                <w:szCs w:val="18"/>
              </w:rPr>
              <w:t>2021/22</w:t>
            </w:r>
          </w:p>
          <w:p w14:paraId="6F57562F" w14:textId="61C93B9E" w:rsidR="001813F0" w:rsidRPr="0091731F" w:rsidRDefault="001813F0" w:rsidP="001813F0">
            <w:pPr>
              <w:jc w:val="right"/>
              <w:rPr>
                <w:rFonts w:cs="Arial"/>
                <w:b/>
                <w:sz w:val="18"/>
                <w:szCs w:val="18"/>
              </w:rPr>
            </w:pPr>
            <w:r w:rsidRPr="0091731F">
              <w:rPr>
                <w:rFonts w:cs="Arial"/>
                <w:b/>
                <w:sz w:val="18"/>
                <w:szCs w:val="18"/>
              </w:rPr>
              <w:t>£000</w:t>
            </w:r>
          </w:p>
        </w:tc>
        <w:tc>
          <w:tcPr>
            <w:tcW w:w="1361" w:type="dxa"/>
            <w:tcBorders>
              <w:top w:val="single" w:sz="4" w:space="0" w:color="auto"/>
              <w:left w:val="single" w:sz="4" w:space="0" w:color="auto"/>
              <w:bottom w:val="single" w:sz="4" w:space="0" w:color="auto"/>
            </w:tcBorders>
            <w:vAlign w:val="center"/>
          </w:tcPr>
          <w:p w14:paraId="04924921" w14:textId="3DCC9818" w:rsidR="001813F0" w:rsidRPr="0091731F" w:rsidRDefault="001813F0" w:rsidP="001813F0">
            <w:pPr>
              <w:jc w:val="right"/>
              <w:rPr>
                <w:rFonts w:cs="Arial"/>
                <w:b/>
                <w:sz w:val="18"/>
                <w:szCs w:val="18"/>
              </w:rPr>
            </w:pPr>
            <w:r w:rsidRPr="0091731F">
              <w:rPr>
                <w:rFonts w:cs="Arial"/>
                <w:b/>
                <w:sz w:val="18"/>
                <w:szCs w:val="18"/>
              </w:rPr>
              <w:t>202</w:t>
            </w:r>
            <w:r w:rsidR="003320CB">
              <w:rPr>
                <w:rFonts w:cs="Arial"/>
                <w:b/>
                <w:sz w:val="18"/>
                <w:szCs w:val="18"/>
              </w:rPr>
              <w:t>2</w:t>
            </w:r>
            <w:r w:rsidRPr="0091731F">
              <w:rPr>
                <w:rFonts w:cs="Arial"/>
                <w:b/>
                <w:sz w:val="18"/>
                <w:szCs w:val="18"/>
              </w:rPr>
              <w:t>/2</w:t>
            </w:r>
            <w:r w:rsidR="003320CB">
              <w:rPr>
                <w:rFonts w:cs="Arial"/>
                <w:b/>
                <w:sz w:val="18"/>
                <w:szCs w:val="18"/>
              </w:rPr>
              <w:t>3</w:t>
            </w:r>
          </w:p>
          <w:p w14:paraId="7B0C3ACC" w14:textId="77777777" w:rsidR="001813F0" w:rsidRPr="001601F2" w:rsidRDefault="001813F0" w:rsidP="001813F0">
            <w:pPr>
              <w:jc w:val="right"/>
              <w:rPr>
                <w:rFonts w:cs="Arial"/>
                <w:b/>
                <w:sz w:val="18"/>
                <w:szCs w:val="18"/>
                <w:highlight w:val="cyan"/>
              </w:rPr>
            </w:pPr>
            <w:r w:rsidRPr="0091731F">
              <w:rPr>
                <w:rFonts w:cs="Arial"/>
                <w:b/>
                <w:sz w:val="18"/>
                <w:szCs w:val="18"/>
              </w:rPr>
              <w:t>£000</w:t>
            </w:r>
          </w:p>
        </w:tc>
      </w:tr>
      <w:tr w:rsidR="0016639C" w:rsidRPr="00882BC0" w14:paraId="00037111" w14:textId="77777777" w:rsidTr="00524B6B">
        <w:trPr>
          <w:cantSplit/>
        </w:trPr>
        <w:tc>
          <w:tcPr>
            <w:tcW w:w="3369" w:type="dxa"/>
            <w:tcBorders>
              <w:top w:val="nil"/>
              <w:left w:val="nil"/>
              <w:bottom w:val="nil"/>
              <w:right w:val="single" w:sz="4" w:space="0" w:color="auto"/>
            </w:tcBorders>
          </w:tcPr>
          <w:p w14:paraId="577AEB79" w14:textId="77777777" w:rsidR="0016639C" w:rsidRPr="00882BC0" w:rsidRDefault="0016639C" w:rsidP="0016639C">
            <w:pPr>
              <w:rPr>
                <w:rFonts w:cs="Arial"/>
                <w:b/>
                <w:sz w:val="18"/>
                <w:szCs w:val="18"/>
              </w:rPr>
            </w:pPr>
            <w:r w:rsidRPr="00882BC0">
              <w:rPr>
                <w:rFonts w:cs="Arial"/>
                <w:b/>
                <w:sz w:val="18"/>
                <w:szCs w:val="18"/>
              </w:rPr>
              <w:t>Present value of the defined benefit obligations:</w:t>
            </w:r>
          </w:p>
        </w:tc>
        <w:tc>
          <w:tcPr>
            <w:tcW w:w="1360" w:type="dxa"/>
            <w:tcBorders>
              <w:top w:val="single" w:sz="4" w:space="0" w:color="auto"/>
              <w:left w:val="single" w:sz="4" w:space="0" w:color="auto"/>
              <w:right w:val="single" w:sz="4" w:space="0" w:color="auto"/>
            </w:tcBorders>
          </w:tcPr>
          <w:p w14:paraId="21A85421" w14:textId="77777777" w:rsidR="0016639C" w:rsidRPr="0091731F" w:rsidRDefault="0016639C" w:rsidP="0016639C">
            <w:pPr>
              <w:jc w:val="right"/>
              <w:rPr>
                <w:rFonts w:cs="Arial"/>
                <w:sz w:val="18"/>
                <w:szCs w:val="18"/>
              </w:rPr>
            </w:pPr>
          </w:p>
        </w:tc>
        <w:tc>
          <w:tcPr>
            <w:tcW w:w="1361" w:type="dxa"/>
            <w:tcBorders>
              <w:top w:val="single" w:sz="4" w:space="0" w:color="auto"/>
              <w:left w:val="single" w:sz="4" w:space="0" w:color="auto"/>
              <w:right w:val="single" w:sz="4" w:space="0" w:color="auto"/>
            </w:tcBorders>
          </w:tcPr>
          <w:p w14:paraId="51B0414A" w14:textId="77777777" w:rsidR="0016639C" w:rsidRPr="0091731F" w:rsidRDefault="0016639C" w:rsidP="0016639C">
            <w:pPr>
              <w:jc w:val="right"/>
              <w:rPr>
                <w:rFonts w:cs="Arial"/>
                <w:sz w:val="18"/>
                <w:szCs w:val="18"/>
              </w:rPr>
            </w:pPr>
          </w:p>
        </w:tc>
        <w:tc>
          <w:tcPr>
            <w:tcW w:w="1361" w:type="dxa"/>
            <w:tcBorders>
              <w:top w:val="single" w:sz="4" w:space="0" w:color="auto"/>
              <w:left w:val="single" w:sz="4" w:space="0" w:color="auto"/>
              <w:right w:val="single" w:sz="4" w:space="0" w:color="auto"/>
            </w:tcBorders>
          </w:tcPr>
          <w:p w14:paraId="71C5A2C6" w14:textId="77777777" w:rsidR="0016639C" w:rsidRPr="0091731F" w:rsidRDefault="0016639C" w:rsidP="0016639C">
            <w:pPr>
              <w:jc w:val="right"/>
              <w:rPr>
                <w:rFonts w:cs="Arial"/>
                <w:sz w:val="18"/>
                <w:szCs w:val="18"/>
              </w:rPr>
            </w:pPr>
          </w:p>
        </w:tc>
        <w:tc>
          <w:tcPr>
            <w:tcW w:w="1361" w:type="dxa"/>
            <w:tcBorders>
              <w:top w:val="single" w:sz="4" w:space="0" w:color="auto"/>
              <w:left w:val="single" w:sz="4" w:space="0" w:color="auto"/>
              <w:right w:val="single" w:sz="4" w:space="0" w:color="auto"/>
            </w:tcBorders>
          </w:tcPr>
          <w:p w14:paraId="46027F8A" w14:textId="77777777" w:rsidR="0016639C" w:rsidRPr="0091731F" w:rsidRDefault="0016639C" w:rsidP="0016639C">
            <w:pPr>
              <w:jc w:val="right"/>
              <w:rPr>
                <w:rFonts w:cs="Arial"/>
                <w:b/>
                <w:sz w:val="18"/>
                <w:szCs w:val="18"/>
              </w:rPr>
            </w:pPr>
          </w:p>
        </w:tc>
        <w:tc>
          <w:tcPr>
            <w:tcW w:w="1361" w:type="dxa"/>
            <w:tcBorders>
              <w:top w:val="single" w:sz="4" w:space="0" w:color="auto"/>
              <w:left w:val="single" w:sz="4" w:space="0" w:color="auto"/>
            </w:tcBorders>
          </w:tcPr>
          <w:p w14:paraId="68E3A37A" w14:textId="77777777" w:rsidR="0016639C" w:rsidRPr="001601F2" w:rsidRDefault="0016639C" w:rsidP="0016639C">
            <w:pPr>
              <w:jc w:val="right"/>
              <w:rPr>
                <w:rFonts w:cs="Arial"/>
                <w:b/>
                <w:sz w:val="18"/>
                <w:szCs w:val="18"/>
                <w:highlight w:val="cyan"/>
              </w:rPr>
            </w:pPr>
          </w:p>
        </w:tc>
      </w:tr>
      <w:tr w:rsidR="0016639C" w:rsidRPr="00882BC0" w14:paraId="7D1775A7" w14:textId="77777777" w:rsidTr="00524B6B">
        <w:trPr>
          <w:cantSplit/>
        </w:trPr>
        <w:tc>
          <w:tcPr>
            <w:tcW w:w="3369" w:type="dxa"/>
            <w:tcBorders>
              <w:top w:val="nil"/>
              <w:left w:val="nil"/>
              <w:right w:val="single" w:sz="4" w:space="0" w:color="auto"/>
            </w:tcBorders>
          </w:tcPr>
          <w:p w14:paraId="1F154250" w14:textId="77777777" w:rsidR="0016639C" w:rsidRPr="00882BC0" w:rsidRDefault="0016639C" w:rsidP="0016639C">
            <w:pPr>
              <w:rPr>
                <w:rFonts w:cs="Arial"/>
                <w:sz w:val="18"/>
                <w:szCs w:val="18"/>
              </w:rPr>
            </w:pPr>
          </w:p>
        </w:tc>
        <w:tc>
          <w:tcPr>
            <w:tcW w:w="1360" w:type="dxa"/>
            <w:tcBorders>
              <w:left w:val="single" w:sz="4" w:space="0" w:color="auto"/>
              <w:bottom w:val="nil"/>
              <w:right w:val="single" w:sz="4" w:space="0" w:color="auto"/>
            </w:tcBorders>
            <w:vAlign w:val="bottom"/>
          </w:tcPr>
          <w:p w14:paraId="0D9DC631" w14:textId="77777777" w:rsidR="0016639C" w:rsidRPr="0091731F" w:rsidRDefault="0016639C" w:rsidP="0016639C">
            <w:pPr>
              <w:jc w:val="right"/>
              <w:rPr>
                <w:rFonts w:cs="Arial"/>
                <w:sz w:val="18"/>
                <w:szCs w:val="18"/>
              </w:rPr>
            </w:pPr>
          </w:p>
        </w:tc>
        <w:tc>
          <w:tcPr>
            <w:tcW w:w="1361" w:type="dxa"/>
            <w:tcBorders>
              <w:left w:val="single" w:sz="4" w:space="0" w:color="auto"/>
              <w:bottom w:val="nil"/>
              <w:right w:val="single" w:sz="4" w:space="0" w:color="auto"/>
            </w:tcBorders>
            <w:vAlign w:val="bottom"/>
          </w:tcPr>
          <w:p w14:paraId="78C8FFE8" w14:textId="77777777" w:rsidR="0016639C" w:rsidRPr="0091731F" w:rsidRDefault="0016639C" w:rsidP="0016639C">
            <w:pPr>
              <w:jc w:val="right"/>
              <w:rPr>
                <w:rFonts w:cs="Arial"/>
                <w:sz w:val="18"/>
                <w:szCs w:val="18"/>
              </w:rPr>
            </w:pPr>
          </w:p>
        </w:tc>
        <w:tc>
          <w:tcPr>
            <w:tcW w:w="1361" w:type="dxa"/>
            <w:tcBorders>
              <w:left w:val="single" w:sz="4" w:space="0" w:color="auto"/>
              <w:bottom w:val="nil"/>
              <w:right w:val="single" w:sz="4" w:space="0" w:color="auto"/>
            </w:tcBorders>
            <w:vAlign w:val="bottom"/>
          </w:tcPr>
          <w:p w14:paraId="520E4F05" w14:textId="77777777" w:rsidR="0016639C" w:rsidRPr="0091731F" w:rsidRDefault="0016639C" w:rsidP="0016639C">
            <w:pPr>
              <w:jc w:val="right"/>
              <w:rPr>
                <w:rFonts w:cs="Arial"/>
                <w:sz w:val="18"/>
                <w:szCs w:val="18"/>
              </w:rPr>
            </w:pPr>
          </w:p>
        </w:tc>
        <w:tc>
          <w:tcPr>
            <w:tcW w:w="1361" w:type="dxa"/>
            <w:tcBorders>
              <w:left w:val="single" w:sz="4" w:space="0" w:color="auto"/>
              <w:bottom w:val="nil"/>
              <w:right w:val="single" w:sz="4" w:space="0" w:color="auto"/>
            </w:tcBorders>
            <w:vAlign w:val="bottom"/>
          </w:tcPr>
          <w:p w14:paraId="09FA4C0F" w14:textId="77777777" w:rsidR="0016639C" w:rsidRPr="0091731F" w:rsidRDefault="0016639C" w:rsidP="0016639C">
            <w:pPr>
              <w:jc w:val="right"/>
              <w:rPr>
                <w:rFonts w:cs="Arial"/>
                <w:sz w:val="18"/>
                <w:szCs w:val="18"/>
              </w:rPr>
            </w:pPr>
          </w:p>
        </w:tc>
        <w:tc>
          <w:tcPr>
            <w:tcW w:w="1361" w:type="dxa"/>
            <w:tcBorders>
              <w:left w:val="single" w:sz="4" w:space="0" w:color="auto"/>
              <w:bottom w:val="nil"/>
            </w:tcBorders>
            <w:vAlign w:val="bottom"/>
          </w:tcPr>
          <w:p w14:paraId="62449BBC" w14:textId="77777777" w:rsidR="0016639C" w:rsidRPr="003320CB" w:rsidRDefault="0016639C" w:rsidP="0016639C">
            <w:pPr>
              <w:jc w:val="right"/>
              <w:rPr>
                <w:rFonts w:cs="Arial"/>
                <w:sz w:val="18"/>
                <w:szCs w:val="18"/>
                <w:highlight w:val="cyan"/>
              </w:rPr>
            </w:pPr>
          </w:p>
        </w:tc>
      </w:tr>
      <w:tr w:rsidR="00565E3F" w:rsidRPr="00882BC0" w14:paraId="43CBBF4F" w14:textId="77777777" w:rsidTr="00BD6311">
        <w:trPr>
          <w:cantSplit/>
        </w:trPr>
        <w:tc>
          <w:tcPr>
            <w:tcW w:w="3369" w:type="dxa"/>
            <w:tcBorders>
              <w:top w:val="nil"/>
              <w:left w:val="nil"/>
              <w:right w:val="single" w:sz="4" w:space="0" w:color="auto"/>
            </w:tcBorders>
          </w:tcPr>
          <w:p w14:paraId="08097943" w14:textId="77777777" w:rsidR="00565E3F" w:rsidRPr="00882BC0" w:rsidRDefault="00565E3F" w:rsidP="00565E3F">
            <w:pPr>
              <w:rPr>
                <w:rFonts w:cs="Arial"/>
                <w:sz w:val="18"/>
                <w:szCs w:val="18"/>
              </w:rPr>
            </w:pPr>
            <w:r w:rsidRPr="00882BC0">
              <w:rPr>
                <w:rFonts w:cs="Arial"/>
                <w:sz w:val="18"/>
                <w:szCs w:val="18"/>
              </w:rPr>
              <w:t>Local Government Pension Scheme</w:t>
            </w:r>
          </w:p>
        </w:tc>
        <w:tc>
          <w:tcPr>
            <w:tcW w:w="1360" w:type="dxa"/>
            <w:tcBorders>
              <w:left w:val="single" w:sz="4" w:space="0" w:color="auto"/>
              <w:bottom w:val="nil"/>
              <w:right w:val="single" w:sz="4" w:space="0" w:color="auto"/>
            </w:tcBorders>
            <w:vAlign w:val="bottom"/>
          </w:tcPr>
          <w:p w14:paraId="6E7DC0E6" w14:textId="6BD76C8B" w:rsidR="00565E3F" w:rsidRPr="0091731F" w:rsidRDefault="00565E3F" w:rsidP="00565E3F">
            <w:pPr>
              <w:jc w:val="right"/>
              <w:rPr>
                <w:rFonts w:cs="Arial"/>
                <w:sz w:val="18"/>
                <w:szCs w:val="18"/>
              </w:rPr>
            </w:pPr>
            <w:r w:rsidRPr="0091731F">
              <w:rPr>
                <w:rFonts w:cs="Arial"/>
                <w:sz w:val="18"/>
                <w:szCs w:val="18"/>
              </w:rPr>
              <w:t>(62,036)</w:t>
            </w:r>
          </w:p>
        </w:tc>
        <w:tc>
          <w:tcPr>
            <w:tcW w:w="1361" w:type="dxa"/>
            <w:tcBorders>
              <w:left w:val="single" w:sz="4" w:space="0" w:color="auto"/>
              <w:bottom w:val="nil"/>
              <w:right w:val="single" w:sz="4" w:space="0" w:color="auto"/>
            </w:tcBorders>
            <w:vAlign w:val="bottom"/>
          </w:tcPr>
          <w:p w14:paraId="695E3548" w14:textId="0E7B6B5B" w:rsidR="00565E3F" w:rsidRPr="0091731F" w:rsidRDefault="00565E3F" w:rsidP="00565E3F">
            <w:pPr>
              <w:jc w:val="right"/>
              <w:rPr>
                <w:rFonts w:cs="Arial"/>
                <w:sz w:val="18"/>
                <w:szCs w:val="18"/>
              </w:rPr>
            </w:pPr>
            <w:r w:rsidRPr="0091731F">
              <w:rPr>
                <w:rFonts w:cs="Arial"/>
                <w:sz w:val="18"/>
                <w:szCs w:val="18"/>
              </w:rPr>
              <w:t>(54,209)</w:t>
            </w:r>
          </w:p>
        </w:tc>
        <w:tc>
          <w:tcPr>
            <w:tcW w:w="1361" w:type="dxa"/>
            <w:tcBorders>
              <w:left w:val="single" w:sz="4" w:space="0" w:color="auto"/>
              <w:bottom w:val="nil"/>
            </w:tcBorders>
            <w:vAlign w:val="bottom"/>
          </w:tcPr>
          <w:p w14:paraId="5E2F0391" w14:textId="1E2A3134" w:rsidR="00565E3F" w:rsidRPr="0091731F" w:rsidRDefault="00565E3F" w:rsidP="00565E3F">
            <w:pPr>
              <w:jc w:val="right"/>
              <w:rPr>
                <w:rFonts w:cs="Arial"/>
                <w:sz w:val="18"/>
                <w:szCs w:val="18"/>
              </w:rPr>
            </w:pPr>
            <w:r w:rsidRPr="0091731F">
              <w:rPr>
                <w:rFonts w:cs="Arial"/>
                <w:sz w:val="18"/>
                <w:szCs w:val="18"/>
              </w:rPr>
              <w:t>(71,841)</w:t>
            </w:r>
          </w:p>
        </w:tc>
        <w:tc>
          <w:tcPr>
            <w:tcW w:w="1361" w:type="dxa"/>
            <w:tcBorders>
              <w:left w:val="single" w:sz="4" w:space="0" w:color="auto"/>
              <w:bottom w:val="nil"/>
            </w:tcBorders>
            <w:vAlign w:val="bottom"/>
          </w:tcPr>
          <w:p w14:paraId="4CA8A78B" w14:textId="73C53813" w:rsidR="00565E3F" w:rsidRPr="0091731F" w:rsidRDefault="00565E3F" w:rsidP="00565E3F">
            <w:pPr>
              <w:jc w:val="right"/>
              <w:rPr>
                <w:rFonts w:cs="Arial"/>
                <w:sz w:val="18"/>
                <w:szCs w:val="18"/>
              </w:rPr>
            </w:pPr>
            <w:r w:rsidRPr="0091731F">
              <w:rPr>
                <w:rFonts w:cs="Arial"/>
                <w:sz w:val="18"/>
                <w:szCs w:val="18"/>
              </w:rPr>
              <w:t>(66,757)</w:t>
            </w:r>
          </w:p>
        </w:tc>
        <w:tc>
          <w:tcPr>
            <w:tcW w:w="1361" w:type="dxa"/>
            <w:tcBorders>
              <w:top w:val="nil"/>
              <w:left w:val="single" w:sz="4" w:space="0" w:color="auto"/>
              <w:bottom w:val="nil"/>
              <w:right w:val="single" w:sz="4" w:space="0" w:color="auto"/>
            </w:tcBorders>
            <w:shd w:val="clear" w:color="auto" w:fill="auto"/>
            <w:vAlign w:val="bottom"/>
          </w:tcPr>
          <w:p w14:paraId="7D305F7A" w14:textId="3A228CF4" w:rsidR="00565E3F" w:rsidRPr="003320CB" w:rsidRDefault="00565E3F" w:rsidP="00565E3F">
            <w:pPr>
              <w:jc w:val="right"/>
              <w:rPr>
                <w:rFonts w:cs="Arial"/>
                <w:sz w:val="18"/>
                <w:szCs w:val="18"/>
                <w:highlight w:val="cyan"/>
              </w:rPr>
            </w:pPr>
            <w:r>
              <w:rPr>
                <w:rFonts w:cs="Arial"/>
                <w:color w:val="000000"/>
                <w:sz w:val="18"/>
                <w:szCs w:val="18"/>
              </w:rPr>
              <w:t>(47,601)</w:t>
            </w:r>
          </w:p>
        </w:tc>
      </w:tr>
      <w:tr w:rsidR="00565E3F" w:rsidRPr="00882BC0" w14:paraId="48BCCDAC" w14:textId="77777777" w:rsidTr="00BD6311">
        <w:trPr>
          <w:cantSplit/>
          <w:trHeight w:val="193"/>
        </w:trPr>
        <w:tc>
          <w:tcPr>
            <w:tcW w:w="3369" w:type="dxa"/>
            <w:tcBorders>
              <w:left w:val="nil"/>
              <w:right w:val="single" w:sz="4" w:space="0" w:color="auto"/>
            </w:tcBorders>
          </w:tcPr>
          <w:p w14:paraId="7A771A6E" w14:textId="77777777" w:rsidR="00565E3F" w:rsidRPr="00882BC0" w:rsidRDefault="00565E3F" w:rsidP="00565E3F">
            <w:pPr>
              <w:rPr>
                <w:rFonts w:cs="Arial"/>
                <w:sz w:val="18"/>
                <w:szCs w:val="18"/>
              </w:rPr>
            </w:pPr>
            <w:r w:rsidRPr="00882BC0">
              <w:rPr>
                <w:rFonts w:cs="Arial"/>
                <w:sz w:val="18"/>
                <w:szCs w:val="18"/>
              </w:rPr>
              <w:t xml:space="preserve">Firefighters Pension Schemes </w:t>
            </w:r>
          </w:p>
        </w:tc>
        <w:tc>
          <w:tcPr>
            <w:tcW w:w="1360" w:type="dxa"/>
            <w:tcBorders>
              <w:top w:val="nil"/>
              <w:left w:val="single" w:sz="4" w:space="0" w:color="auto"/>
              <w:bottom w:val="nil"/>
              <w:right w:val="single" w:sz="4" w:space="0" w:color="auto"/>
            </w:tcBorders>
            <w:vAlign w:val="bottom"/>
          </w:tcPr>
          <w:p w14:paraId="463DDAE8" w14:textId="4F42FC2C" w:rsidR="00565E3F" w:rsidRPr="0091731F" w:rsidRDefault="00565E3F" w:rsidP="00565E3F">
            <w:pPr>
              <w:jc w:val="right"/>
              <w:rPr>
                <w:rFonts w:cs="Arial"/>
                <w:sz w:val="18"/>
                <w:szCs w:val="18"/>
              </w:rPr>
            </w:pPr>
            <w:r w:rsidRPr="0091731F">
              <w:rPr>
                <w:rFonts w:cs="Arial"/>
                <w:sz w:val="18"/>
                <w:szCs w:val="18"/>
              </w:rPr>
              <w:t>(426,900)</w:t>
            </w:r>
          </w:p>
        </w:tc>
        <w:tc>
          <w:tcPr>
            <w:tcW w:w="1361" w:type="dxa"/>
            <w:tcBorders>
              <w:top w:val="nil"/>
              <w:left w:val="single" w:sz="4" w:space="0" w:color="auto"/>
              <w:bottom w:val="nil"/>
              <w:right w:val="single" w:sz="4" w:space="0" w:color="auto"/>
            </w:tcBorders>
            <w:vAlign w:val="bottom"/>
          </w:tcPr>
          <w:p w14:paraId="4E03D451" w14:textId="444933F0" w:rsidR="00565E3F" w:rsidRPr="0091731F" w:rsidRDefault="00565E3F" w:rsidP="00565E3F">
            <w:pPr>
              <w:jc w:val="right"/>
              <w:rPr>
                <w:rFonts w:cs="Arial"/>
                <w:sz w:val="18"/>
                <w:szCs w:val="18"/>
              </w:rPr>
            </w:pPr>
            <w:r w:rsidRPr="0091731F">
              <w:rPr>
                <w:rFonts w:cs="Arial"/>
                <w:sz w:val="18"/>
                <w:szCs w:val="18"/>
              </w:rPr>
              <w:t>(385,500)</w:t>
            </w:r>
          </w:p>
        </w:tc>
        <w:tc>
          <w:tcPr>
            <w:tcW w:w="1361" w:type="dxa"/>
            <w:tcBorders>
              <w:top w:val="nil"/>
              <w:left w:val="single" w:sz="4" w:space="0" w:color="auto"/>
              <w:bottom w:val="nil"/>
            </w:tcBorders>
            <w:vAlign w:val="bottom"/>
          </w:tcPr>
          <w:p w14:paraId="03F4FFB2" w14:textId="39975E53" w:rsidR="00565E3F" w:rsidRPr="0091731F" w:rsidRDefault="00565E3F" w:rsidP="00565E3F">
            <w:pPr>
              <w:jc w:val="right"/>
              <w:rPr>
                <w:rFonts w:cs="Arial"/>
                <w:sz w:val="18"/>
                <w:szCs w:val="18"/>
              </w:rPr>
            </w:pPr>
            <w:r w:rsidRPr="0091731F">
              <w:rPr>
                <w:rFonts w:cs="Arial"/>
                <w:sz w:val="18"/>
                <w:szCs w:val="18"/>
              </w:rPr>
              <w:t>(469,643)</w:t>
            </w:r>
          </w:p>
        </w:tc>
        <w:tc>
          <w:tcPr>
            <w:tcW w:w="1361" w:type="dxa"/>
            <w:tcBorders>
              <w:top w:val="nil"/>
              <w:left w:val="single" w:sz="4" w:space="0" w:color="auto"/>
              <w:bottom w:val="nil"/>
            </w:tcBorders>
            <w:vAlign w:val="bottom"/>
          </w:tcPr>
          <w:p w14:paraId="69020217" w14:textId="6B34B14B" w:rsidR="00565E3F" w:rsidRPr="0091731F" w:rsidRDefault="00565E3F" w:rsidP="00565E3F">
            <w:pPr>
              <w:jc w:val="right"/>
              <w:rPr>
                <w:rFonts w:cs="Arial"/>
                <w:sz w:val="18"/>
                <w:szCs w:val="18"/>
              </w:rPr>
            </w:pPr>
            <w:r w:rsidRPr="0006269F">
              <w:rPr>
                <w:sz w:val="18"/>
              </w:rPr>
              <w:t>(</w:t>
            </w:r>
            <w:r w:rsidRPr="0006269F">
              <w:rPr>
                <w:rFonts w:cs="Arial"/>
                <w:sz w:val="18"/>
                <w:szCs w:val="18"/>
              </w:rPr>
              <w:t>461,780</w:t>
            </w:r>
            <w:r w:rsidRPr="003A2409">
              <w:rPr>
                <w:sz w:val="18"/>
              </w:rPr>
              <w:t>)</w:t>
            </w:r>
          </w:p>
        </w:tc>
        <w:tc>
          <w:tcPr>
            <w:tcW w:w="1361" w:type="dxa"/>
            <w:tcBorders>
              <w:top w:val="nil"/>
              <w:left w:val="single" w:sz="4" w:space="0" w:color="auto"/>
              <w:bottom w:val="nil"/>
              <w:right w:val="single" w:sz="4" w:space="0" w:color="auto"/>
            </w:tcBorders>
            <w:shd w:val="clear" w:color="auto" w:fill="auto"/>
            <w:vAlign w:val="bottom"/>
          </w:tcPr>
          <w:p w14:paraId="0D170F90" w14:textId="1BA20675" w:rsidR="00565E3F" w:rsidRPr="003320CB" w:rsidRDefault="00565E3F" w:rsidP="00565E3F">
            <w:pPr>
              <w:jc w:val="right"/>
              <w:rPr>
                <w:sz w:val="18"/>
                <w:highlight w:val="cyan"/>
              </w:rPr>
            </w:pPr>
            <w:r>
              <w:rPr>
                <w:rFonts w:cs="Arial"/>
                <w:color w:val="000000"/>
                <w:sz w:val="18"/>
                <w:szCs w:val="18"/>
              </w:rPr>
              <w:t>(312,689)</w:t>
            </w:r>
          </w:p>
        </w:tc>
      </w:tr>
      <w:tr w:rsidR="00565E3F" w:rsidRPr="00882BC0" w14:paraId="317E0E99" w14:textId="77777777" w:rsidTr="00BD6311">
        <w:trPr>
          <w:cantSplit/>
        </w:trPr>
        <w:tc>
          <w:tcPr>
            <w:tcW w:w="3369" w:type="dxa"/>
            <w:tcBorders>
              <w:left w:val="nil"/>
              <w:right w:val="single" w:sz="4" w:space="0" w:color="auto"/>
            </w:tcBorders>
          </w:tcPr>
          <w:p w14:paraId="0E2B0878" w14:textId="77777777" w:rsidR="00565E3F" w:rsidRPr="00882BC0" w:rsidRDefault="00565E3F" w:rsidP="00565E3F">
            <w:pPr>
              <w:rPr>
                <w:rFonts w:cs="Arial"/>
                <w:sz w:val="18"/>
                <w:szCs w:val="18"/>
              </w:rPr>
            </w:pPr>
          </w:p>
        </w:tc>
        <w:tc>
          <w:tcPr>
            <w:tcW w:w="1360" w:type="dxa"/>
            <w:tcBorders>
              <w:top w:val="nil"/>
              <w:left w:val="single" w:sz="4" w:space="0" w:color="auto"/>
              <w:right w:val="single" w:sz="4" w:space="0" w:color="auto"/>
            </w:tcBorders>
            <w:vAlign w:val="bottom"/>
          </w:tcPr>
          <w:p w14:paraId="23F093ED" w14:textId="77777777" w:rsidR="00565E3F" w:rsidRPr="0091731F" w:rsidRDefault="00565E3F" w:rsidP="00565E3F">
            <w:pPr>
              <w:jc w:val="right"/>
              <w:rPr>
                <w:rFonts w:cs="Arial"/>
                <w:b/>
                <w:sz w:val="18"/>
                <w:szCs w:val="18"/>
              </w:rPr>
            </w:pPr>
          </w:p>
        </w:tc>
        <w:tc>
          <w:tcPr>
            <w:tcW w:w="1361" w:type="dxa"/>
            <w:tcBorders>
              <w:top w:val="nil"/>
              <w:left w:val="single" w:sz="4" w:space="0" w:color="auto"/>
              <w:right w:val="single" w:sz="4" w:space="0" w:color="auto"/>
            </w:tcBorders>
            <w:vAlign w:val="bottom"/>
          </w:tcPr>
          <w:p w14:paraId="5F67A4A4" w14:textId="77777777" w:rsidR="00565E3F" w:rsidRPr="0091731F" w:rsidRDefault="00565E3F" w:rsidP="00565E3F">
            <w:pPr>
              <w:jc w:val="right"/>
              <w:rPr>
                <w:rFonts w:cs="Arial"/>
                <w:b/>
                <w:sz w:val="18"/>
                <w:szCs w:val="18"/>
              </w:rPr>
            </w:pPr>
          </w:p>
        </w:tc>
        <w:tc>
          <w:tcPr>
            <w:tcW w:w="1361" w:type="dxa"/>
            <w:tcBorders>
              <w:top w:val="nil"/>
              <w:left w:val="single" w:sz="4" w:space="0" w:color="auto"/>
              <w:right w:val="single" w:sz="4" w:space="0" w:color="auto"/>
            </w:tcBorders>
            <w:vAlign w:val="bottom"/>
          </w:tcPr>
          <w:p w14:paraId="2624149A" w14:textId="77777777" w:rsidR="00565E3F" w:rsidRPr="0091731F" w:rsidRDefault="00565E3F" w:rsidP="00565E3F">
            <w:pPr>
              <w:jc w:val="right"/>
              <w:rPr>
                <w:rFonts w:cs="Arial"/>
                <w:b/>
                <w:sz w:val="18"/>
                <w:szCs w:val="18"/>
              </w:rPr>
            </w:pPr>
          </w:p>
        </w:tc>
        <w:tc>
          <w:tcPr>
            <w:tcW w:w="1361" w:type="dxa"/>
            <w:tcBorders>
              <w:top w:val="nil"/>
              <w:left w:val="single" w:sz="4" w:space="0" w:color="auto"/>
            </w:tcBorders>
            <w:vAlign w:val="bottom"/>
          </w:tcPr>
          <w:p w14:paraId="5137166F" w14:textId="77777777" w:rsidR="00565E3F" w:rsidRPr="0091731F" w:rsidRDefault="00565E3F" w:rsidP="00565E3F">
            <w:pPr>
              <w:jc w:val="right"/>
              <w:rPr>
                <w:rFonts w:cs="Arial"/>
                <w:sz w:val="18"/>
                <w:szCs w:val="18"/>
              </w:rPr>
            </w:pPr>
          </w:p>
        </w:tc>
        <w:tc>
          <w:tcPr>
            <w:tcW w:w="1361" w:type="dxa"/>
            <w:tcBorders>
              <w:top w:val="nil"/>
              <w:left w:val="single" w:sz="4" w:space="0" w:color="auto"/>
              <w:bottom w:val="nil"/>
              <w:right w:val="single" w:sz="4" w:space="0" w:color="auto"/>
            </w:tcBorders>
            <w:shd w:val="clear" w:color="auto" w:fill="auto"/>
            <w:vAlign w:val="bottom"/>
          </w:tcPr>
          <w:p w14:paraId="49648CE5" w14:textId="298BC021" w:rsidR="00565E3F" w:rsidRPr="003320CB" w:rsidRDefault="00565E3F" w:rsidP="00565E3F">
            <w:pPr>
              <w:jc w:val="right"/>
              <w:rPr>
                <w:rFonts w:cs="Arial"/>
                <w:sz w:val="18"/>
                <w:szCs w:val="18"/>
                <w:highlight w:val="cyan"/>
              </w:rPr>
            </w:pPr>
          </w:p>
        </w:tc>
      </w:tr>
      <w:tr w:rsidR="00565E3F" w:rsidRPr="00882BC0" w14:paraId="36A4522B" w14:textId="77777777" w:rsidTr="00BD6311">
        <w:trPr>
          <w:cantSplit/>
        </w:trPr>
        <w:tc>
          <w:tcPr>
            <w:tcW w:w="3369" w:type="dxa"/>
            <w:tcBorders>
              <w:left w:val="nil"/>
              <w:right w:val="single" w:sz="4" w:space="0" w:color="auto"/>
            </w:tcBorders>
          </w:tcPr>
          <w:p w14:paraId="4C02E284" w14:textId="77777777" w:rsidR="00565E3F" w:rsidRPr="00882BC0" w:rsidRDefault="00565E3F" w:rsidP="00565E3F">
            <w:pPr>
              <w:rPr>
                <w:rFonts w:cs="Arial"/>
                <w:b/>
                <w:sz w:val="18"/>
                <w:szCs w:val="18"/>
              </w:rPr>
            </w:pPr>
            <w:r w:rsidRPr="00882BC0">
              <w:rPr>
                <w:rFonts w:cs="Arial"/>
                <w:b/>
                <w:sz w:val="18"/>
                <w:szCs w:val="18"/>
              </w:rPr>
              <w:t>Fair value of assets in the Local Government Pension Scheme</w:t>
            </w:r>
          </w:p>
        </w:tc>
        <w:tc>
          <w:tcPr>
            <w:tcW w:w="1360" w:type="dxa"/>
            <w:tcBorders>
              <w:top w:val="nil"/>
              <w:left w:val="single" w:sz="4" w:space="0" w:color="auto"/>
              <w:right w:val="single" w:sz="4" w:space="0" w:color="auto"/>
            </w:tcBorders>
            <w:vAlign w:val="bottom"/>
          </w:tcPr>
          <w:p w14:paraId="25B8C11D" w14:textId="3CBD17FB" w:rsidR="00565E3F" w:rsidRPr="0091731F" w:rsidRDefault="00565E3F" w:rsidP="00565E3F">
            <w:pPr>
              <w:jc w:val="right"/>
              <w:rPr>
                <w:rFonts w:cs="Arial"/>
                <w:b/>
                <w:sz w:val="18"/>
                <w:szCs w:val="18"/>
              </w:rPr>
            </w:pPr>
            <w:r w:rsidRPr="0091731F">
              <w:rPr>
                <w:rFonts w:cs="Arial"/>
                <w:b/>
                <w:sz w:val="18"/>
                <w:szCs w:val="18"/>
              </w:rPr>
              <w:t>46,658</w:t>
            </w:r>
          </w:p>
        </w:tc>
        <w:tc>
          <w:tcPr>
            <w:tcW w:w="1361" w:type="dxa"/>
            <w:tcBorders>
              <w:top w:val="nil"/>
              <w:left w:val="single" w:sz="4" w:space="0" w:color="auto"/>
              <w:right w:val="single" w:sz="4" w:space="0" w:color="auto"/>
            </w:tcBorders>
            <w:vAlign w:val="bottom"/>
          </w:tcPr>
          <w:p w14:paraId="3BD5433D" w14:textId="623435BC" w:rsidR="00565E3F" w:rsidRPr="0091731F" w:rsidRDefault="00565E3F" w:rsidP="00565E3F">
            <w:pPr>
              <w:jc w:val="right"/>
              <w:rPr>
                <w:rFonts w:cs="Arial"/>
                <w:b/>
                <w:sz w:val="18"/>
                <w:szCs w:val="18"/>
              </w:rPr>
            </w:pPr>
            <w:r w:rsidRPr="0091731F">
              <w:rPr>
                <w:rFonts w:cs="Arial"/>
                <w:b/>
                <w:sz w:val="18"/>
                <w:szCs w:val="18"/>
              </w:rPr>
              <w:t>43,744</w:t>
            </w:r>
          </w:p>
        </w:tc>
        <w:tc>
          <w:tcPr>
            <w:tcW w:w="1361" w:type="dxa"/>
            <w:tcBorders>
              <w:top w:val="nil"/>
              <w:left w:val="single" w:sz="4" w:space="0" w:color="auto"/>
            </w:tcBorders>
            <w:vAlign w:val="bottom"/>
          </w:tcPr>
          <w:p w14:paraId="7F813C7E" w14:textId="79A27F16" w:rsidR="00565E3F" w:rsidRPr="0091731F" w:rsidRDefault="00565E3F" w:rsidP="00565E3F">
            <w:pPr>
              <w:jc w:val="right"/>
              <w:rPr>
                <w:rFonts w:cs="Arial"/>
                <w:b/>
                <w:sz w:val="18"/>
                <w:szCs w:val="18"/>
              </w:rPr>
            </w:pPr>
            <w:r w:rsidRPr="0091731F">
              <w:rPr>
                <w:rFonts w:cs="Arial"/>
                <w:b/>
                <w:sz w:val="18"/>
                <w:szCs w:val="18"/>
              </w:rPr>
              <w:t>53,037</w:t>
            </w:r>
          </w:p>
        </w:tc>
        <w:tc>
          <w:tcPr>
            <w:tcW w:w="1361" w:type="dxa"/>
            <w:tcBorders>
              <w:top w:val="nil"/>
              <w:left w:val="single" w:sz="4" w:space="0" w:color="auto"/>
            </w:tcBorders>
            <w:vAlign w:val="bottom"/>
          </w:tcPr>
          <w:p w14:paraId="1BFABCF7" w14:textId="1F85FBFD" w:rsidR="00565E3F" w:rsidRPr="0091731F" w:rsidRDefault="00565E3F" w:rsidP="00565E3F">
            <w:pPr>
              <w:jc w:val="right"/>
              <w:rPr>
                <w:rFonts w:cs="Arial"/>
                <w:b/>
                <w:sz w:val="18"/>
                <w:szCs w:val="18"/>
              </w:rPr>
            </w:pPr>
            <w:r w:rsidRPr="0091731F">
              <w:rPr>
                <w:rFonts w:cs="Arial"/>
                <w:b/>
                <w:sz w:val="18"/>
                <w:szCs w:val="18"/>
              </w:rPr>
              <w:t>55,625</w:t>
            </w:r>
          </w:p>
        </w:tc>
        <w:tc>
          <w:tcPr>
            <w:tcW w:w="1361" w:type="dxa"/>
            <w:tcBorders>
              <w:top w:val="nil"/>
              <w:left w:val="single" w:sz="4" w:space="0" w:color="auto"/>
              <w:bottom w:val="nil"/>
              <w:right w:val="single" w:sz="4" w:space="0" w:color="auto"/>
            </w:tcBorders>
            <w:shd w:val="clear" w:color="auto" w:fill="auto"/>
            <w:vAlign w:val="bottom"/>
          </w:tcPr>
          <w:p w14:paraId="7D3007B3" w14:textId="3D6F0B0E" w:rsidR="00565E3F" w:rsidRPr="003320CB" w:rsidRDefault="00565E3F" w:rsidP="00565E3F">
            <w:pPr>
              <w:jc w:val="right"/>
              <w:rPr>
                <w:rFonts w:cs="Arial"/>
                <w:b/>
                <w:sz w:val="18"/>
                <w:szCs w:val="18"/>
                <w:highlight w:val="cyan"/>
              </w:rPr>
            </w:pPr>
            <w:r>
              <w:rPr>
                <w:rFonts w:cs="Arial"/>
                <w:b/>
                <w:bCs/>
                <w:color w:val="000000"/>
                <w:sz w:val="18"/>
                <w:szCs w:val="18"/>
              </w:rPr>
              <w:t>54,933</w:t>
            </w:r>
          </w:p>
        </w:tc>
      </w:tr>
      <w:tr w:rsidR="00565E3F" w:rsidRPr="00882BC0" w14:paraId="604DDCEF" w14:textId="77777777" w:rsidTr="00BD6311">
        <w:trPr>
          <w:cantSplit/>
        </w:trPr>
        <w:tc>
          <w:tcPr>
            <w:tcW w:w="3369" w:type="dxa"/>
            <w:tcBorders>
              <w:left w:val="nil"/>
              <w:right w:val="single" w:sz="4" w:space="0" w:color="auto"/>
            </w:tcBorders>
            <w:vAlign w:val="center"/>
          </w:tcPr>
          <w:p w14:paraId="58F10413" w14:textId="77777777" w:rsidR="00565E3F" w:rsidRPr="00882BC0" w:rsidRDefault="00565E3F" w:rsidP="00565E3F">
            <w:pPr>
              <w:jc w:val="right"/>
              <w:rPr>
                <w:rFonts w:cs="Arial"/>
                <w:sz w:val="18"/>
                <w:szCs w:val="18"/>
              </w:rPr>
            </w:pPr>
          </w:p>
        </w:tc>
        <w:tc>
          <w:tcPr>
            <w:tcW w:w="1360" w:type="dxa"/>
            <w:tcBorders>
              <w:top w:val="nil"/>
              <w:left w:val="single" w:sz="4" w:space="0" w:color="auto"/>
              <w:right w:val="single" w:sz="4" w:space="0" w:color="auto"/>
            </w:tcBorders>
            <w:vAlign w:val="bottom"/>
          </w:tcPr>
          <w:p w14:paraId="31363F8B" w14:textId="77777777" w:rsidR="00565E3F" w:rsidRPr="0091731F" w:rsidRDefault="00565E3F" w:rsidP="00565E3F">
            <w:pPr>
              <w:jc w:val="right"/>
              <w:rPr>
                <w:rFonts w:cs="Arial"/>
                <w:b/>
                <w:sz w:val="18"/>
                <w:szCs w:val="18"/>
              </w:rPr>
            </w:pPr>
          </w:p>
        </w:tc>
        <w:tc>
          <w:tcPr>
            <w:tcW w:w="1361" w:type="dxa"/>
            <w:tcBorders>
              <w:top w:val="nil"/>
              <w:left w:val="single" w:sz="4" w:space="0" w:color="auto"/>
              <w:right w:val="single" w:sz="4" w:space="0" w:color="auto"/>
            </w:tcBorders>
            <w:vAlign w:val="bottom"/>
          </w:tcPr>
          <w:p w14:paraId="09308DE4" w14:textId="77777777" w:rsidR="00565E3F" w:rsidRPr="0091731F" w:rsidRDefault="00565E3F" w:rsidP="00565E3F">
            <w:pPr>
              <w:jc w:val="right"/>
              <w:rPr>
                <w:rFonts w:cs="Arial"/>
                <w:b/>
                <w:sz w:val="18"/>
                <w:szCs w:val="18"/>
              </w:rPr>
            </w:pPr>
          </w:p>
        </w:tc>
        <w:tc>
          <w:tcPr>
            <w:tcW w:w="1361" w:type="dxa"/>
            <w:tcBorders>
              <w:top w:val="nil"/>
              <w:left w:val="single" w:sz="4" w:space="0" w:color="auto"/>
              <w:right w:val="single" w:sz="4" w:space="0" w:color="auto"/>
            </w:tcBorders>
            <w:vAlign w:val="bottom"/>
          </w:tcPr>
          <w:p w14:paraId="26C027DD" w14:textId="77777777" w:rsidR="00565E3F" w:rsidRPr="0091731F" w:rsidRDefault="00565E3F" w:rsidP="00565E3F">
            <w:pPr>
              <w:jc w:val="right"/>
              <w:rPr>
                <w:rFonts w:cs="Arial"/>
                <w:b/>
                <w:sz w:val="18"/>
                <w:szCs w:val="18"/>
              </w:rPr>
            </w:pPr>
          </w:p>
        </w:tc>
        <w:tc>
          <w:tcPr>
            <w:tcW w:w="1361" w:type="dxa"/>
            <w:tcBorders>
              <w:top w:val="nil"/>
              <w:left w:val="single" w:sz="4" w:space="0" w:color="auto"/>
            </w:tcBorders>
            <w:vAlign w:val="bottom"/>
          </w:tcPr>
          <w:p w14:paraId="34C6206E" w14:textId="77777777" w:rsidR="00565E3F" w:rsidRPr="0091731F" w:rsidRDefault="00565E3F" w:rsidP="00565E3F">
            <w:pPr>
              <w:jc w:val="right"/>
              <w:rPr>
                <w:rFonts w:cs="Arial"/>
                <w:b/>
                <w:sz w:val="18"/>
                <w:szCs w:val="18"/>
              </w:rPr>
            </w:pPr>
          </w:p>
        </w:tc>
        <w:tc>
          <w:tcPr>
            <w:tcW w:w="1361" w:type="dxa"/>
            <w:tcBorders>
              <w:top w:val="nil"/>
              <w:left w:val="single" w:sz="4" w:space="0" w:color="auto"/>
              <w:bottom w:val="nil"/>
              <w:right w:val="single" w:sz="4" w:space="0" w:color="auto"/>
            </w:tcBorders>
            <w:shd w:val="clear" w:color="auto" w:fill="auto"/>
            <w:vAlign w:val="bottom"/>
          </w:tcPr>
          <w:p w14:paraId="2FD6D8F4" w14:textId="17A7E687" w:rsidR="00565E3F" w:rsidRPr="003320CB" w:rsidRDefault="00565E3F" w:rsidP="00565E3F">
            <w:pPr>
              <w:jc w:val="right"/>
              <w:rPr>
                <w:rFonts w:cs="Arial"/>
                <w:b/>
                <w:sz w:val="18"/>
                <w:szCs w:val="18"/>
                <w:highlight w:val="cyan"/>
              </w:rPr>
            </w:pPr>
          </w:p>
        </w:tc>
      </w:tr>
      <w:tr w:rsidR="00565E3F" w:rsidRPr="00882BC0" w14:paraId="0DC85AAB" w14:textId="77777777" w:rsidTr="00BD6311">
        <w:trPr>
          <w:cantSplit/>
        </w:trPr>
        <w:tc>
          <w:tcPr>
            <w:tcW w:w="3369" w:type="dxa"/>
            <w:tcBorders>
              <w:left w:val="nil"/>
              <w:right w:val="single" w:sz="4" w:space="0" w:color="auto"/>
            </w:tcBorders>
          </w:tcPr>
          <w:p w14:paraId="2621A3ED" w14:textId="475BE1A5" w:rsidR="00565E3F" w:rsidRPr="00882BC0" w:rsidRDefault="008B4E8E" w:rsidP="00565E3F">
            <w:pPr>
              <w:rPr>
                <w:rFonts w:cs="Arial"/>
                <w:b/>
                <w:sz w:val="18"/>
                <w:szCs w:val="18"/>
              </w:rPr>
            </w:pPr>
            <w:r>
              <w:rPr>
                <w:rFonts w:cs="Arial"/>
                <w:b/>
                <w:sz w:val="18"/>
                <w:szCs w:val="18"/>
              </w:rPr>
              <w:t>Surplus</w:t>
            </w:r>
            <w:r w:rsidR="00DA2860">
              <w:rPr>
                <w:rFonts w:cs="Arial"/>
                <w:b/>
                <w:sz w:val="18"/>
                <w:szCs w:val="18"/>
              </w:rPr>
              <w:t xml:space="preserve"> </w:t>
            </w:r>
            <w:r w:rsidR="00247522">
              <w:rPr>
                <w:rFonts w:cs="Arial"/>
                <w:b/>
                <w:sz w:val="18"/>
                <w:szCs w:val="18"/>
              </w:rPr>
              <w:t>/</w:t>
            </w:r>
            <w:r w:rsidR="00DA2860">
              <w:rPr>
                <w:rFonts w:cs="Arial"/>
                <w:b/>
                <w:sz w:val="18"/>
                <w:szCs w:val="18"/>
              </w:rPr>
              <w:t xml:space="preserve"> </w:t>
            </w:r>
            <w:r w:rsidR="00247522">
              <w:rPr>
                <w:rFonts w:cs="Arial"/>
                <w:b/>
                <w:sz w:val="18"/>
                <w:szCs w:val="18"/>
              </w:rPr>
              <w:t>(</w:t>
            </w:r>
            <w:r w:rsidR="00565E3F" w:rsidRPr="00882BC0">
              <w:rPr>
                <w:rFonts w:cs="Arial"/>
                <w:b/>
                <w:sz w:val="18"/>
                <w:szCs w:val="18"/>
              </w:rPr>
              <w:t>Deficit</w:t>
            </w:r>
            <w:r w:rsidR="00247522">
              <w:rPr>
                <w:rFonts w:cs="Arial"/>
                <w:b/>
                <w:sz w:val="18"/>
                <w:szCs w:val="18"/>
              </w:rPr>
              <w:t>)</w:t>
            </w:r>
            <w:r w:rsidR="00565E3F" w:rsidRPr="00882BC0">
              <w:rPr>
                <w:rFonts w:cs="Arial"/>
                <w:b/>
                <w:sz w:val="18"/>
                <w:szCs w:val="18"/>
              </w:rPr>
              <w:t xml:space="preserve"> in the scheme:</w:t>
            </w:r>
          </w:p>
        </w:tc>
        <w:tc>
          <w:tcPr>
            <w:tcW w:w="1360" w:type="dxa"/>
            <w:tcBorders>
              <w:top w:val="nil"/>
              <w:left w:val="single" w:sz="4" w:space="0" w:color="auto"/>
              <w:right w:val="single" w:sz="4" w:space="0" w:color="auto"/>
            </w:tcBorders>
            <w:vAlign w:val="bottom"/>
          </w:tcPr>
          <w:p w14:paraId="739A9289" w14:textId="77777777" w:rsidR="00565E3F" w:rsidRPr="0091731F" w:rsidRDefault="00565E3F" w:rsidP="00565E3F">
            <w:pPr>
              <w:jc w:val="right"/>
              <w:rPr>
                <w:rFonts w:cs="Arial"/>
                <w:b/>
                <w:sz w:val="18"/>
                <w:szCs w:val="18"/>
              </w:rPr>
            </w:pPr>
          </w:p>
        </w:tc>
        <w:tc>
          <w:tcPr>
            <w:tcW w:w="1361" w:type="dxa"/>
            <w:tcBorders>
              <w:top w:val="nil"/>
              <w:left w:val="single" w:sz="4" w:space="0" w:color="auto"/>
              <w:right w:val="single" w:sz="4" w:space="0" w:color="auto"/>
            </w:tcBorders>
            <w:vAlign w:val="bottom"/>
          </w:tcPr>
          <w:p w14:paraId="0BF49100" w14:textId="77777777" w:rsidR="00565E3F" w:rsidRPr="0091731F" w:rsidRDefault="00565E3F" w:rsidP="00565E3F">
            <w:pPr>
              <w:jc w:val="right"/>
              <w:rPr>
                <w:rFonts w:cs="Arial"/>
                <w:b/>
                <w:sz w:val="18"/>
                <w:szCs w:val="18"/>
              </w:rPr>
            </w:pPr>
          </w:p>
        </w:tc>
        <w:tc>
          <w:tcPr>
            <w:tcW w:w="1361" w:type="dxa"/>
            <w:tcBorders>
              <w:top w:val="nil"/>
              <w:left w:val="single" w:sz="4" w:space="0" w:color="auto"/>
              <w:right w:val="single" w:sz="4" w:space="0" w:color="auto"/>
            </w:tcBorders>
            <w:vAlign w:val="bottom"/>
          </w:tcPr>
          <w:p w14:paraId="406B70F6" w14:textId="77777777" w:rsidR="00565E3F" w:rsidRPr="0091731F" w:rsidRDefault="00565E3F" w:rsidP="00565E3F">
            <w:pPr>
              <w:jc w:val="right"/>
              <w:rPr>
                <w:rFonts w:cs="Arial"/>
                <w:b/>
                <w:sz w:val="18"/>
                <w:szCs w:val="18"/>
              </w:rPr>
            </w:pPr>
          </w:p>
        </w:tc>
        <w:tc>
          <w:tcPr>
            <w:tcW w:w="1361" w:type="dxa"/>
            <w:tcBorders>
              <w:top w:val="nil"/>
              <w:left w:val="single" w:sz="4" w:space="0" w:color="auto"/>
            </w:tcBorders>
            <w:vAlign w:val="bottom"/>
          </w:tcPr>
          <w:p w14:paraId="74D95D8A" w14:textId="77777777" w:rsidR="00565E3F" w:rsidRPr="0091731F" w:rsidRDefault="00565E3F" w:rsidP="00565E3F">
            <w:pPr>
              <w:jc w:val="right"/>
              <w:rPr>
                <w:rFonts w:cs="Arial"/>
                <w:b/>
                <w:sz w:val="18"/>
                <w:szCs w:val="18"/>
              </w:rPr>
            </w:pPr>
          </w:p>
        </w:tc>
        <w:tc>
          <w:tcPr>
            <w:tcW w:w="1361" w:type="dxa"/>
            <w:tcBorders>
              <w:top w:val="nil"/>
              <w:left w:val="single" w:sz="4" w:space="0" w:color="auto"/>
              <w:bottom w:val="nil"/>
              <w:right w:val="single" w:sz="4" w:space="0" w:color="auto"/>
            </w:tcBorders>
            <w:shd w:val="clear" w:color="auto" w:fill="auto"/>
            <w:vAlign w:val="bottom"/>
          </w:tcPr>
          <w:p w14:paraId="51E65E9C" w14:textId="1F438AC2" w:rsidR="00565E3F" w:rsidRPr="003320CB" w:rsidRDefault="00565E3F" w:rsidP="00565E3F">
            <w:pPr>
              <w:jc w:val="right"/>
              <w:rPr>
                <w:rFonts w:cs="Arial"/>
                <w:b/>
                <w:sz w:val="18"/>
                <w:szCs w:val="18"/>
                <w:highlight w:val="cyan"/>
              </w:rPr>
            </w:pPr>
          </w:p>
        </w:tc>
      </w:tr>
      <w:tr w:rsidR="00565E3F" w:rsidRPr="005C5850" w14:paraId="2EE1D527" w14:textId="77777777" w:rsidTr="00BD6311">
        <w:trPr>
          <w:cantSplit/>
        </w:trPr>
        <w:tc>
          <w:tcPr>
            <w:tcW w:w="3369" w:type="dxa"/>
            <w:tcBorders>
              <w:left w:val="nil"/>
              <w:right w:val="single" w:sz="4" w:space="0" w:color="auto"/>
            </w:tcBorders>
          </w:tcPr>
          <w:p w14:paraId="5A4B1D59" w14:textId="77777777" w:rsidR="00565E3F" w:rsidRPr="00882BC0" w:rsidRDefault="00565E3F" w:rsidP="00565E3F">
            <w:pPr>
              <w:rPr>
                <w:rFonts w:cs="Arial"/>
                <w:sz w:val="18"/>
                <w:szCs w:val="18"/>
              </w:rPr>
            </w:pPr>
          </w:p>
        </w:tc>
        <w:tc>
          <w:tcPr>
            <w:tcW w:w="1360" w:type="dxa"/>
            <w:tcBorders>
              <w:left w:val="single" w:sz="4" w:space="0" w:color="auto"/>
              <w:right w:val="single" w:sz="4" w:space="0" w:color="auto"/>
            </w:tcBorders>
            <w:vAlign w:val="bottom"/>
          </w:tcPr>
          <w:p w14:paraId="0EB1C743" w14:textId="77777777" w:rsidR="00565E3F" w:rsidRPr="0091731F" w:rsidRDefault="00565E3F" w:rsidP="00565E3F">
            <w:pPr>
              <w:jc w:val="right"/>
              <w:rPr>
                <w:rFonts w:cs="Arial"/>
                <w:sz w:val="18"/>
                <w:szCs w:val="18"/>
              </w:rPr>
            </w:pPr>
          </w:p>
        </w:tc>
        <w:tc>
          <w:tcPr>
            <w:tcW w:w="1361" w:type="dxa"/>
            <w:tcBorders>
              <w:left w:val="single" w:sz="4" w:space="0" w:color="auto"/>
              <w:right w:val="single" w:sz="4" w:space="0" w:color="auto"/>
            </w:tcBorders>
            <w:vAlign w:val="bottom"/>
          </w:tcPr>
          <w:p w14:paraId="55360658" w14:textId="77777777" w:rsidR="00565E3F" w:rsidRPr="0091731F" w:rsidRDefault="00565E3F" w:rsidP="00565E3F">
            <w:pPr>
              <w:jc w:val="right"/>
              <w:rPr>
                <w:rFonts w:cs="Arial"/>
                <w:sz w:val="18"/>
                <w:szCs w:val="18"/>
              </w:rPr>
            </w:pPr>
          </w:p>
        </w:tc>
        <w:tc>
          <w:tcPr>
            <w:tcW w:w="1361" w:type="dxa"/>
            <w:tcBorders>
              <w:left w:val="single" w:sz="4" w:space="0" w:color="auto"/>
              <w:right w:val="single" w:sz="4" w:space="0" w:color="auto"/>
            </w:tcBorders>
            <w:vAlign w:val="bottom"/>
          </w:tcPr>
          <w:p w14:paraId="149E2FDE" w14:textId="77777777" w:rsidR="00565E3F" w:rsidRPr="0091731F" w:rsidRDefault="00565E3F" w:rsidP="00565E3F">
            <w:pPr>
              <w:jc w:val="right"/>
              <w:rPr>
                <w:rFonts w:cs="Arial"/>
                <w:sz w:val="18"/>
                <w:szCs w:val="18"/>
              </w:rPr>
            </w:pPr>
          </w:p>
        </w:tc>
        <w:tc>
          <w:tcPr>
            <w:tcW w:w="1361" w:type="dxa"/>
            <w:tcBorders>
              <w:left w:val="single" w:sz="4" w:space="0" w:color="auto"/>
            </w:tcBorders>
            <w:vAlign w:val="bottom"/>
          </w:tcPr>
          <w:p w14:paraId="139F1F95" w14:textId="77777777" w:rsidR="00565E3F" w:rsidRPr="0091731F" w:rsidRDefault="00565E3F" w:rsidP="00565E3F">
            <w:pPr>
              <w:jc w:val="right"/>
              <w:rPr>
                <w:rFonts w:cs="Arial"/>
                <w:b/>
                <w:sz w:val="18"/>
                <w:szCs w:val="18"/>
              </w:rPr>
            </w:pPr>
          </w:p>
        </w:tc>
        <w:tc>
          <w:tcPr>
            <w:tcW w:w="1361" w:type="dxa"/>
            <w:tcBorders>
              <w:top w:val="nil"/>
              <w:left w:val="single" w:sz="4" w:space="0" w:color="auto"/>
              <w:bottom w:val="nil"/>
              <w:right w:val="single" w:sz="4" w:space="0" w:color="auto"/>
            </w:tcBorders>
            <w:shd w:val="clear" w:color="auto" w:fill="auto"/>
            <w:vAlign w:val="bottom"/>
          </w:tcPr>
          <w:p w14:paraId="5A8B58FD" w14:textId="7D2EF36A" w:rsidR="00565E3F" w:rsidRPr="003320CB" w:rsidRDefault="00565E3F" w:rsidP="00565E3F">
            <w:pPr>
              <w:jc w:val="right"/>
              <w:rPr>
                <w:rFonts w:cs="Arial"/>
                <w:b/>
                <w:sz w:val="18"/>
                <w:szCs w:val="18"/>
                <w:highlight w:val="cyan"/>
              </w:rPr>
            </w:pPr>
          </w:p>
        </w:tc>
      </w:tr>
      <w:tr w:rsidR="00565E3F" w:rsidRPr="005C5850" w14:paraId="6126D116" w14:textId="77777777" w:rsidTr="00BD6311">
        <w:trPr>
          <w:cantSplit/>
        </w:trPr>
        <w:tc>
          <w:tcPr>
            <w:tcW w:w="3369" w:type="dxa"/>
            <w:tcBorders>
              <w:left w:val="nil"/>
              <w:right w:val="single" w:sz="4" w:space="0" w:color="auto"/>
            </w:tcBorders>
          </w:tcPr>
          <w:p w14:paraId="28BAFA95" w14:textId="77777777" w:rsidR="00565E3F" w:rsidRPr="00882BC0" w:rsidRDefault="00565E3F" w:rsidP="00565E3F">
            <w:pPr>
              <w:rPr>
                <w:rFonts w:cs="Arial"/>
                <w:sz w:val="18"/>
                <w:szCs w:val="18"/>
              </w:rPr>
            </w:pPr>
            <w:r w:rsidRPr="00882BC0">
              <w:rPr>
                <w:rFonts w:cs="Arial"/>
                <w:sz w:val="18"/>
                <w:szCs w:val="18"/>
              </w:rPr>
              <w:t>Local Government Pension Scheme</w:t>
            </w:r>
          </w:p>
        </w:tc>
        <w:tc>
          <w:tcPr>
            <w:tcW w:w="1360" w:type="dxa"/>
            <w:tcBorders>
              <w:left w:val="single" w:sz="4" w:space="0" w:color="auto"/>
              <w:right w:val="single" w:sz="4" w:space="0" w:color="auto"/>
            </w:tcBorders>
            <w:vAlign w:val="bottom"/>
          </w:tcPr>
          <w:p w14:paraId="282BEF8F" w14:textId="41A73432" w:rsidR="00565E3F" w:rsidRPr="0091731F" w:rsidRDefault="00565E3F" w:rsidP="00565E3F">
            <w:pPr>
              <w:jc w:val="right"/>
              <w:rPr>
                <w:rFonts w:cs="Arial"/>
                <w:sz w:val="18"/>
                <w:szCs w:val="18"/>
              </w:rPr>
            </w:pPr>
            <w:r w:rsidRPr="0091731F">
              <w:rPr>
                <w:rFonts w:cs="Arial"/>
                <w:sz w:val="18"/>
                <w:szCs w:val="18"/>
              </w:rPr>
              <w:t>(15,378)</w:t>
            </w:r>
          </w:p>
        </w:tc>
        <w:tc>
          <w:tcPr>
            <w:tcW w:w="1361" w:type="dxa"/>
            <w:tcBorders>
              <w:left w:val="single" w:sz="4" w:space="0" w:color="auto"/>
              <w:right w:val="single" w:sz="4" w:space="0" w:color="auto"/>
            </w:tcBorders>
            <w:vAlign w:val="bottom"/>
          </w:tcPr>
          <w:p w14:paraId="38921B17" w14:textId="7000AE05" w:rsidR="00565E3F" w:rsidRPr="0091731F" w:rsidRDefault="00565E3F" w:rsidP="00565E3F">
            <w:pPr>
              <w:jc w:val="right"/>
              <w:rPr>
                <w:rFonts w:cs="Arial"/>
                <w:sz w:val="18"/>
                <w:szCs w:val="18"/>
              </w:rPr>
            </w:pPr>
            <w:r w:rsidRPr="0091731F">
              <w:rPr>
                <w:rFonts w:cs="Arial"/>
                <w:sz w:val="18"/>
                <w:szCs w:val="18"/>
              </w:rPr>
              <w:t>(10,465)</w:t>
            </w:r>
          </w:p>
        </w:tc>
        <w:tc>
          <w:tcPr>
            <w:tcW w:w="1361" w:type="dxa"/>
            <w:tcBorders>
              <w:left w:val="single" w:sz="4" w:space="0" w:color="auto"/>
            </w:tcBorders>
            <w:vAlign w:val="bottom"/>
          </w:tcPr>
          <w:p w14:paraId="58260889" w14:textId="09E51A32" w:rsidR="00565E3F" w:rsidRPr="0091731F" w:rsidRDefault="00565E3F" w:rsidP="00565E3F">
            <w:pPr>
              <w:jc w:val="right"/>
              <w:rPr>
                <w:rFonts w:cs="Arial"/>
                <w:sz w:val="18"/>
                <w:szCs w:val="18"/>
              </w:rPr>
            </w:pPr>
            <w:r w:rsidRPr="0091731F">
              <w:rPr>
                <w:rFonts w:cs="Arial"/>
                <w:sz w:val="18"/>
                <w:szCs w:val="18"/>
              </w:rPr>
              <w:t>(18,804)</w:t>
            </w:r>
          </w:p>
        </w:tc>
        <w:tc>
          <w:tcPr>
            <w:tcW w:w="1361" w:type="dxa"/>
            <w:tcBorders>
              <w:left w:val="single" w:sz="4" w:space="0" w:color="auto"/>
            </w:tcBorders>
            <w:vAlign w:val="bottom"/>
          </w:tcPr>
          <w:p w14:paraId="46225F0A" w14:textId="19C08E4C" w:rsidR="00565E3F" w:rsidRPr="0091731F" w:rsidRDefault="00565E3F" w:rsidP="00565E3F">
            <w:pPr>
              <w:jc w:val="right"/>
              <w:rPr>
                <w:rFonts w:cs="Arial"/>
                <w:sz w:val="18"/>
                <w:szCs w:val="18"/>
              </w:rPr>
            </w:pPr>
            <w:r w:rsidRPr="0091731F">
              <w:rPr>
                <w:rFonts w:cs="Arial"/>
                <w:sz w:val="18"/>
                <w:szCs w:val="18"/>
              </w:rPr>
              <w:t>(11,132)</w:t>
            </w:r>
          </w:p>
        </w:tc>
        <w:tc>
          <w:tcPr>
            <w:tcW w:w="1361" w:type="dxa"/>
            <w:tcBorders>
              <w:top w:val="nil"/>
              <w:left w:val="single" w:sz="4" w:space="0" w:color="auto"/>
              <w:bottom w:val="nil"/>
              <w:right w:val="single" w:sz="4" w:space="0" w:color="auto"/>
            </w:tcBorders>
            <w:shd w:val="clear" w:color="auto" w:fill="auto"/>
            <w:vAlign w:val="bottom"/>
          </w:tcPr>
          <w:p w14:paraId="2FA4D25C" w14:textId="4A705BF4" w:rsidR="00565E3F" w:rsidRPr="003320CB" w:rsidRDefault="00565E3F" w:rsidP="00565E3F">
            <w:pPr>
              <w:jc w:val="right"/>
              <w:rPr>
                <w:rFonts w:cs="Arial"/>
                <w:sz w:val="18"/>
                <w:szCs w:val="18"/>
                <w:highlight w:val="cyan"/>
              </w:rPr>
            </w:pPr>
            <w:r>
              <w:rPr>
                <w:rFonts w:cs="Arial"/>
                <w:color w:val="000000"/>
                <w:sz w:val="18"/>
                <w:szCs w:val="18"/>
              </w:rPr>
              <w:t>7,332</w:t>
            </w:r>
          </w:p>
        </w:tc>
      </w:tr>
      <w:tr w:rsidR="00565E3F" w:rsidRPr="00882BC0" w14:paraId="611C9F93" w14:textId="77777777" w:rsidTr="00BD6311">
        <w:trPr>
          <w:cantSplit/>
        </w:trPr>
        <w:tc>
          <w:tcPr>
            <w:tcW w:w="3369" w:type="dxa"/>
            <w:tcBorders>
              <w:left w:val="nil"/>
              <w:bottom w:val="nil"/>
              <w:right w:val="single" w:sz="4" w:space="0" w:color="auto"/>
            </w:tcBorders>
          </w:tcPr>
          <w:p w14:paraId="293025A4" w14:textId="77777777" w:rsidR="00565E3F" w:rsidRPr="00882BC0" w:rsidRDefault="00565E3F" w:rsidP="00565E3F">
            <w:pPr>
              <w:rPr>
                <w:rFonts w:cs="Arial"/>
                <w:sz w:val="18"/>
                <w:szCs w:val="18"/>
              </w:rPr>
            </w:pPr>
            <w:r w:rsidRPr="00882BC0">
              <w:rPr>
                <w:rFonts w:cs="Arial"/>
                <w:sz w:val="18"/>
                <w:szCs w:val="18"/>
              </w:rPr>
              <w:t xml:space="preserve">Firefighters Pension Schemes </w:t>
            </w:r>
          </w:p>
        </w:tc>
        <w:tc>
          <w:tcPr>
            <w:tcW w:w="1360" w:type="dxa"/>
            <w:tcBorders>
              <w:left w:val="single" w:sz="4" w:space="0" w:color="auto"/>
              <w:bottom w:val="nil"/>
              <w:right w:val="single" w:sz="4" w:space="0" w:color="auto"/>
            </w:tcBorders>
            <w:vAlign w:val="bottom"/>
          </w:tcPr>
          <w:p w14:paraId="3720C697" w14:textId="5614196D" w:rsidR="00565E3F" w:rsidRPr="0091731F" w:rsidRDefault="00565E3F" w:rsidP="00565E3F">
            <w:pPr>
              <w:jc w:val="right"/>
              <w:rPr>
                <w:rFonts w:cs="Arial"/>
                <w:sz w:val="18"/>
                <w:szCs w:val="18"/>
              </w:rPr>
            </w:pPr>
            <w:r w:rsidRPr="0091731F">
              <w:rPr>
                <w:rFonts w:cs="Arial"/>
                <w:sz w:val="18"/>
                <w:szCs w:val="18"/>
              </w:rPr>
              <w:t>(426,900)</w:t>
            </w:r>
          </w:p>
        </w:tc>
        <w:tc>
          <w:tcPr>
            <w:tcW w:w="1361" w:type="dxa"/>
            <w:tcBorders>
              <w:left w:val="single" w:sz="4" w:space="0" w:color="auto"/>
              <w:bottom w:val="nil"/>
              <w:right w:val="single" w:sz="4" w:space="0" w:color="auto"/>
            </w:tcBorders>
            <w:vAlign w:val="bottom"/>
          </w:tcPr>
          <w:p w14:paraId="7F6F69AA" w14:textId="445D9EE4" w:rsidR="00565E3F" w:rsidRPr="0091731F" w:rsidRDefault="00565E3F" w:rsidP="00565E3F">
            <w:pPr>
              <w:jc w:val="right"/>
              <w:rPr>
                <w:rFonts w:cs="Arial"/>
                <w:sz w:val="18"/>
                <w:szCs w:val="18"/>
              </w:rPr>
            </w:pPr>
            <w:r w:rsidRPr="0091731F">
              <w:rPr>
                <w:rFonts w:cs="Arial"/>
                <w:sz w:val="18"/>
                <w:szCs w:val="18"/>
              </w:rPr>
              <w:t>(385,500)</w:t>
            </w:r>
          </w:p>
        </w:tc>
        <w:tc>
          <w:tcPr>
            <w:tcW w:w="1361" w:type="dxa"/>
            <w:tcBorders>
              <w:left w:val="single" w:sz="4" w:space="0" w:color="auto"/>
              <w:bottom w:val="nil"/>
            </w:tcBorders>
            <w:vAlign w:val="bottom"/>
          </w:tcPr>
          <w:p w14:paraId="7035A4A7" w14:textId="1C0D2855" w:rsidR="00565E3F" w:rsidRPr="0091731F" w:rsidRDefault="00565E3F" w:rsidP="00565E3F">
            <w:pPr>
              <w:jc w:val="right"/>
              <w:rPr>
                <w:rFonts w:cs="Arial"/>
                <w:sz w:val="18"/>
                <w:szCs w:val="18"/>
              </w:rPr>
            </w:pPr>
            <w:r w:rsidRPr="0091731F">
              <w:rPr>
                <w:rFonts w:cs="Arial"/>
                <w:sz w:val="18"/>
                <w:szCs w:val="18"/>
              </w:rPr>
              <w:t>(469,643)</w:t>
            </w:r>
          </w:p>
        </w:tc>
        <w:tc>
          <w:tcPr>
            <w:tcW w:w="1361" w:type="dxa"/>
            <w:tcBorders>
              <w:left w:val="single" w:sz="4" w:space="0" w:color="auto"/>
              <w:bottom w:val="nil"/>
            </w:tcBorders>
            <w:vAlign w:val="bottom"/>
          </w:tcPr>
          <w:p w14:paraId="54FA8B49" w14:textId="5229BF77" w:rsidR="00565E3F" w:rsidRPr="0091731F" w:rsidRDefault="00565E3F" w:rsidP="00565E3F">
            <w:pPr>
              <w:jc w:val="right"/>
              <w:rPr>
                <w:rFonts w:cs="Arial"/>
                <w:sz w:val="18"/>
                <w:szCs w:val="18"/>
              </w:rPr>
            </w:pPr>
            <w:r w:rsidRPr="0006269F">
              <w:rPr>
                <w:sz w:val="18"/>
              </w:rPr>
              <w:t>(</w:t>
            </w:r>
            <w:r w:rsidRPr="0006269F">
              <w:rPr>
                <w:rFonts w:cs="Arial"/>
                <w:sz w:val="18"/>
                <w:szCs w:val="18"/>
              </w:rPr>
              <w:t>461,780</w:t>
            </w:r>
            <w:r w:rsidRPr="003A2409">
              <w:rPr>
                <w:sz w:val="18"/>
              </w:rPr>
              <w:t>)</w:t>
            </w:r>
          </w:p>
        </w:tc>
        <w:tc>
          <w:tcPr>
            <w:tcW w:w="1361" w:type="dxa"/>
            <w:tcBorders>
              <w:top w:val="nil"/>
              <w:left w:val="single" w:sz="4" w:space="0" w:color="auto"/>
              <w:bottom w:val="nil"/>
              <w:right w:val="single" w:sz="4" w:space="0" w:color="auto"/>
            </w:tcBorders>
            <w:shd w:val="clear" w:color="auto" w:fill="auto"/>
            <w:vAlign w:val="bottom"/>
          </w:tcPr>
          <w:p w14:paraId="2ABE49A9" w14:textId="6896E30B" w:rsidR="00565E3F" w:rsidRPr="003320CB" w:rsidRDefault="00565E3F" w:rsidP="00565E3F">
            <w:pPr>
              <w:jc w:val="right"/>
              <w:rPr>
                <w:sz w:val="18"/>
                <w:highlight w:val="cyan"/>
              </w:rPr>
            </w:pPr>
            <w:r>
              <w:rPr>
                <w:rFonts w:cs="Arial"/>
                <w:color w:val="000000"/>
                <w:sz w:val="18"/>
                <w:szCs w:val="18"/>
              </w:rPr>
              <w:t>(312,689)</w:t>
            </w:r>
          </w:p>
        </w:tc>
      </w:tr>
      <w:tr w:rsidR="00565E3F" w:rsidRPr="00882BC0" w14:paraId="640C1E79" w14:textId="77777777" w:rsidTr="00BD6311">
        <w:trPr>
          <w:cantSplit/>
        </w:trPr>
        <w:tc>
          <w:tcPr>
            <w:tcW w:w="3369" w:type="dxa"/>
            <w:tcBorders>
              <w:top w:val="nil"/>
              <w:left w:val="nil"/>
              <w:bottom w:val="nil"/>
              <w:right w:val="single" w:sz="4" w:space="0" w:color="auto"/>
            </w:tcBorders>
          </w:tcPr>
          <w:p w14:paraId="2222B9AC" w14:textId="77777777" w:rsidR="00565E3F" w:rsidRPr="00882BC0" w:rsidRDefault="00565E3F" w:rsidP="00565E3F">
            <w:pPr>
              <w:rPr>
                <w:rFonts w:cs="Arial"/>
                <w:sz w:val="18"/>
                <w:szCs w:val="18"/>
              </w:rPr>
            </w:pPr>
          </w:p>
        </w:tc>
        <w:tc>
          <w:tcPr>
            <w:tcW w:w="1360" w:type="dxa"/>
            <w:tcBorders>
              <w:top w:val="nil"/>
              <w:left w:val="single" w:sz="4" w:space="0" w:color="auto"/>
              <w:bottom w:val="single" w:sz="4" w:space="0" w:color="auto"/>
              <w:right w:val="single" w:sz="4" w:space="0" w:color="auto"/>
            </w:tcBorders>
            <w:vAlign w:val="bottom"/>
          </w:tcPr>
          <w:p w14:paraId="2939CB36" w14:textId="77777777" w:rsidR="00565E3F" w:rsidRPr="0091731F" w:rsidRDefault="00565E3F" w:rsidP="00565E3F">
            <w:pPr>
              <w:jc w:val="right"/>
              <w:rPr>
                <w:rFonts w:cs="Arial"/>
                <w:b/>
                <w:sz w:val="18"/>
                <w:szCs w:val="18"/>
              </w:rPr>
            </w:pPr>
          </w:p>
        </w:tc>
        <w:tc>
          <w:tcPr>
            <w:tcW w:w="1361" w:type="dxa"/>
            <w:tcBorders>
              <w:top w:val="nil"/>
              <w:left w:val="single" w:sz="4" w:space="0" w:color="auto"/>
              <w:bottom w:val="single" w:sz="4" w:space="0" w:color="auto"/>
              <w:right w:val="single" w:sz="4" w:space="0" w:color="auto"/>
            </w:tcBorders>
            <w:vAlign w:val="bottom"/>
          </w:tcPr>
          <w:p w14:paraId="29359449" w14:textId="77777777" w:rsidR="00565E3F" w:rsidRPr="0091731F" w:rsidRDefault="00565E3F" w:rsidP="00565E3F">
            <w:pPr>
              <w:jc w:val="right"/>
              <w:rPr>
                <w:rFonts w:cs="Arial"/>
                <w:b/>
                <w:sz w:val="18"/>
                <w:szCs w:val="18"/>
              </w:rPr>
            </w:pPr>
          </w:p>
        </w:tc>
        <w:tc>
          <w:tcPr>
            <w:tcW w:w="1361" w:type="dxa"/>
            <w:tcBorders>
              <w:top w:val="nil"/>
              <w:left w:val="single" w:sz="4" w:space="0" w:color="auto"/>
              <w:bottom w:val="single" w:sz="4" w:space="0" w:color="auto"/>
              <w:right w:val="single" w:sz="4" w:space="0" w:color="auto"/>
            </w:tcBorders>
            <w:vAlign w:val="bottom"/>
          </w:tcPr>
          <w:p w14:paraId="07867ACE" w14:textId="77777777" w:rsidR="00565E3F" w:rsidRPr="0091731F" w:rsidRDefault="00565E3F" w:rsidP="00565E3F">
            <w:pPr>
              <w:jc w:val="right"/>
              <w:rPr>
                <w:rFonts w:cs="Arial"/>
                <w:b/>
                <w:sz w:val="18"/>
                <w:szCs w:val="18"/>
              </w:rPr>
            </w:pPr>
          </w:p>
        </w:tc>
        <w:tc>
          <w:tcPr>
            <w:tcW w:w="1361" w:type="dxa"/>
            <w:tcBorders>
              <w:top w:val="nil"/>
              <w:left w:val="single" w:sz="4" w:space="0" w:color="auto"/>
              <w:bottom w:val="single" w:sz="4" w:space="0" w:color="auto"/>
            </w:tcBorders>
            <w:vAlign w:val="bottom"/>
          </w:tcPr>
          <w:p w14:paraId="4D21F2D9" w14:textId="77777777" w:rsidR="00565E3F" w:rsidRPr="0091731F" w:rsidRDefault="00565E3F" w:rsidP="00565E3F">
            <w:pPr>
              <w:jc w:val="right"/>
              <w:rPr>
                <w:rFonts w:cs="Arial"/>
                <w:sz w:val="18"/>
                <w:szCs w:val="18"/>
              </w:rPr>
            </w:pPr>
          </w:p>
        </w:tc>
        <w:tc>
          <w:tcPr>
            <w:tcW w:w="1361" w:type="dxa"/>
            <w:tcBorders>
              <w:top w:val="nil"/>
              <w:left w:val="single" w:sz="4" w:space="0" w:color="auto"/>
              <w:bottom w:val="nil"/>
              <w:right w:val="single" w:sz="4" w:space="0" w:color="auto"/>
            </w:tcBorders>
            <w:shd w:val="clear" w:color="auto" w:fill="auto"/>
            <w:vAlign w:val="bottom"/>
          </w:tcPr>
          <w:p w14:paraId="2A6E49A6" w14:textId="7B93826F" w:rsidR="00565E3F" w:rsidRPr="003320CB" w:rsidRDefault="00565E3F" w:rsidP="00565E3F">
            <w:pPr>
              <w:jc w:val="right"/>
              <w:rPr>
                <w:sz w:val="18"/>
                <w:highlight w:val="cyan"/>
              </w:rPr>
            </w:pPr>
            <w:r>
              <w:rPr>
                <w:rFonts w:cs="Arial"/>
                <w:color w:val="000000"/>
                <w:sz w:val="18"/>
                <w:szCs w:val="18"/>
              </w:rPr>
              <w:t> </w:t>
            </w:r>
          </w:p>
        </w:tc>
      </w:tr>
      <w:tr w:rsidR="00565E3F" w:rsidRPr="005C5850" w14:paraId="7F3B440A" w14:textId="77777777" w:rsidTr="00BD6311">
        <w:trPr>
          <w:cantSplit/>
        </w:trPr>
        <w:tc>
          <w:tcPr>
            <w:tcW w:w="3369" w:type="dxa"/>
            <w:tcBorders>
              <w:top w:val="nil"/>
              <w:left w:val="nil"/>
              <w:bottom w:val="nil"/>
              <w:right w:val="single" w:sz="4" w:space="0" w:color="auto"/>
            </w:tcBorders>
          </w:tcPr>
          <w:p w14:paraId="3FF9F880" w14:textId="77777777" w:rsidR="00565E3F" w:rsidRPr="00882BC0" w:rsidRDefault="00565E3F" w:rsidP="00565E3F">
            <w:pPr>
              <w:rPr>
                <w:rFonts w:cs="Arial"/>
                <w:b/>
                <w:sz w:val="18"/>
                <w:szCs w:val="18"/>
              </w:rPr>
            </w:pPr>
            <w:r w:rsidRPr="00882BC0">
              <w:rPr>
                <w:rFonts w:cs="Arial"/>
                <w:b/>
                <w:sz w:val="18"/>
                <w:szCs w:val="18"/>
              </w:rPr>
              <w:t>Total</w:t>
            </w:r>
          </w:p>
        </w:tc>
        <w:tc>
          <w:tcPr>
            <w:tcW w:w="1360" w:type="dxa"/>
            <w:tcBorders>
              <w:top w:val="single" w:sz="4" w:space="0" w:color="auto"/>
              <w:left w:val="single" w:sz="4" w:space="0" w:color="auto"/>
              <w:bottom w:val="single" w:sz="4" w:space="0" w:color="auto"/>
              <w:right w:val="single" w:sz="4" w:space="0" w:color="auto"/>
            </w:tcBorders>
            <w:vAlign w:val="bottom"/>
          </w:tcPr>
          <w:p w14:paraId="73BF1998" w14:textId="02B7E20B" w:rsidR="00565E3F" w:rsidRPr="0091731F" w:rsidRDefault="00565E3F" w:rsidP="00565E3F">
            <w:pPr>
              <w:jc w:val="right"/>
              <w:rPr>
                <w:rFonts w:cs="Arial"/>
                <w:b/>
                <w:sz w:val="18"/>
                <w:szCs w:val="18"/>
              </w:rPr>
            </w:pPr>
            <w:r w:rsidRPr="0091731F">
              <w:rPr>
                <w:rFonts w:cs="Arial"/>
                <w:b/>
                <w:sz w:val="18"/>
                <w:szCs w:val="18"/>
              </w:rPr>
              <w:t>(442,278)</w:t>
            </w:r>
          </w:p>
        </w:tc>
        <w:tc>
          <w:tcPr>
            <w:tcW w:w="1361" w:type="dxa"/>
            <w:tcBorders>
              <w:top w:val="single" w:sz="4" w:space="0" w:color="auto"/>
              <w:left w:val="single" w:sz="4" w:space="0" w:color="auto"/>
              <w:bottom w:val="single" w:sz="4" w:space="0" w:color="auto"/>
              <w:right w:val="single" w:sz="4" w:space="0" w:color="auto"/>
            </w:tcBorders>
            <w:vAlign w:val="bottom"/>
          </w:tcPr>
          <w:p w14:paraId="0545C6EC" w14:textId="75148EF5" w:rsidR="00565E3F" w:rsidRPr="0091731F" w:rsidRDefault="00565E3F" w:rsidP="00565E3F">
            <w:pPr>
              <w:jc w:val="right"/>
              <w:rPr>
                <w:rFonts w:cs="Arial"/>
                <w:b/>
                <w:sz w:val="18"/>
                <w:szCs w:val="18"/>
              </w:rPr>
            </w:pPr>
            <w:r w:rsidRPr="006C28D1">
              <w:rPr>
                <w:rFonts w:cs="Arial"/>
                <w:b/>
                <w:bCs/>
                <w:sz w:val="18"/>
                <w:szCs w:val="18"/>
              </w:rPr>
              <w:t>(3</w:t>
            </w:r>
            <w:r>
              <w:rPr>
                <w:rFonts w:cs="Arial"/>
                <w:b/>
                <w:bCs/>
                <w:sz w:val="18"/>
                <w:szCs w:val="18"/>
              </w:rPr>
              <w:t>9</w:t>
            </w:r>
            <w:r w:rsidRPr="006C28D1">
              <w:rPr>
                <w:rFonts w:cs="Arial"/>
                <w:b/>
                <w:bCs/>
                <w:sz w:val="18"/>
                <w:szCs w:val="18"/>
              </w:rPr>
              <w:t>5,</w:t>
            </w:r>
            <w:r>
              <w:rPr>
                <w:rFonts w:cs="Arial"/>
                <w:b/>
                <w:bCs/>
                <w:sz w:val="18"/>
                <w:szCs w:val="18"/>
              </w:rPr>
              <w:t>965</w:t>
            </w:r>
            <w:r w:rsidRPr="006C28D1">
              <w:rPr>
                <w:rFonts w:cs="Arial"/>
                <w:b/>
                <w:bCs/>
                <w:sz w:val="18"/>
                <w:szCs w:val="18"/>
              </w:rPr>
              <w:t>)</w:t>
            </w:r>
          </w:p>
        </w:tc>
        <w:tc>
          <w:tcPr>
            <w:tcW w:w="1361" w:type="dxa"/>
            <w:tcBorders>
              <w:top w:val="single" w:sz="4" w:space="0" w:color="auto"/>
              <w:left w:val="single" w:sz="4" w:space="0" w:color="auto"/>
              <w:bottom w:val="single" w:sz="4" w:space="0" w:color="auto"/>
            </w:tcBorders>
            <w:vAlign w:val="bottom"/>
          </w:tcPr>
          <w:p w14:paraId="60ECF205" w14:textId="685DC854" w:rsidR="00565E3F" w:rsidRPr="006C28D1" w:rsidRDefault="00565E3F" w:rsidP="00565E3F">
            <w:pPr>
              <w:jc w:val="right"/>
              <w:rPr>
                <w:rFonts w:cs="Arial"/>
                <w:b/>
                <w:bCs/>
                <w:sz w:val="18"/>
                <w:szCs w:val="18"/>
              </w:rPr>
            </w:pPr>
            <w:r w:rsidRPr="0091731F">
              <w:rPr>
                <w:rFonts w:cs="Arial"/>
                <w:b/>
                <w:sz w:val="18"/>
                <w:szCs w:val="18"/>
              </w:rPr>
              <w:t>(488,447)</w:t>
            </w:r>
          </w:p>
        </w:tc>
        <w:tc>
          <w:tcPr>
            <w:tcW w:w="1361" w:type="dxa"/>
            <w:tcBorders>
              <w:top w:val="single" w:sz="4" w:space="0" w:color="auto"/>
              <w:left w:val="single" w:sz="4" w:space="0" w:color="auto"/>
              <w:bottom w:val="single" w:sz="4" w:space="0" w:color="auto"/>
            </w:tcBorders>
            <w:vAlign w:val="bottom"/>
          </w:tcPr>
          <w:p w14:paraId="7D0DA30C" w14:textId="2F413870" w:rsidR="00565E3F" w:rsidRPr="0091731F" w:rsidRDefault="00565E3F" w:rsidP="00565E3F">
            <w:pPr>
              <w:jc w:val="right"/>
              <w:rPr>
                <w:rFonts w:cs="Arial"/>
                <w:b/>
                <w:sz w:val="18"/>
                <w:szCs w:val="18"/>
              </w:rPr>
            </w:pPr>
            <w:r w:rsidRPr="0006269F">
              <w:rPr>
                <w:b/>
                <w:sz w:val="18"/>
              </w:rPr>
              <w:t>(</w:t>
            </w:r>
            <w:r w:rsidRPr="0006269F">
              <w:rPr>
                <w:rFonts w:cs="Arial"/>
                <w:b/>
                <w:sz w:val="18"/>
                <w:szCs w:val="18"/>
              </w:rPr>
              <w:t>472,912</w:t>
            </w:r>
            <w:r w:rsidRPr="003A2409">
              <w:rPr>
                <w:b/>
                <w:sz w:val="18"/>
              </w:rPr>
              <w:t>)</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tcPr>
          <w:p w14:paraId="0F34FF85" w14:textId="0E1A20D3" w:rsidR="00565E3F" w:rsidRPr="003320CB" w:rsidRDefault="00565E3F" w:rsidP="00565E3F">
            <w:pPr>
              <w:jc w:val="right"/>
              <w:rPr>
                <w:b/>
                <w:sz w:val="18"/>
                <w:highlight w:val="cyan"/>
              </w:rPr>
            </w:pPr>
            <w:r>
              <w:rPr>
                <w:rFonts w:cs="Arial"/>
                <w:b/>
                <w:bCs/>
                <w:color w:val="000000"/>
                <w:sz w:val="18"/>
                <w:szCs w:val="18"/>
              </w:rPr>
              <w:t>(305,357)</w:t>
            </w:r>
          </w:p>
        </w:tc>
      </w:tr>
    </w:tbl>
    <w:p w14:paraId="1FAE32B7" w14:textId="77777777" w:rsidR="00D20FFA" w:rsidRPr="00882BC0" w:rsidRDefault="00D20FFA" w:rsidP="00C60CBA">
      <w:pPr>
        <w:spacing w:before="120" w:after="120"/>
        <w:jc w:val="both"/>
        <w:rPr>
          <w:sz w:val="18"/>
          <w:szCs w:val="18"/>
        </w:rPr>
      </w:pPr>
    </w:p>
    <w:p w14:paraId="78DC4C5A" w14:textId="6E41533C" w:rsidR="00C60CBA" w:rsidRPr="00882BC0" w:rsidRDefault="00C60CBA" w:rsidP="00C60CBA">
      <w:pPr>
        <w:spacing w:before="120" w:after="120"/>
        <w:jc w:val="both"/>
        <w:rPr>
          <w:color w:val="0000FF"/>
          <w:sz w:val="18"/>
          <w:szCs w:val="18"/>
        </w:rPr>
      </w:pPr>
      <w:r w:rsidRPr="00882BC0">
        <w:rPr>
          <w:sz w:val="18"/>
          <w:szCs w:val="18"/>
        </w:rPr>
        <w:t xml:space="preserve">The liabilities show the underlying commitments that the Authority has in the long run to pay retirement benefits. </w:t>
      </w:r>
      <w:r w:rsidRPr="0006269F">
        <w:rPr>
          <w:sz w:val="18"/>
        </w:rPr>
        <w:t>The total liability of</w:t>
      </w:r>
      <w:r w:rsidRPr="0006269F">
        <w:rPr>
          <w:b/>
          <w:color w:val="0000FF"/>
          <w:sz w:val="18"/>
        </w:rPr>
        <w:t xml:space="preserve"> </w:t>
      </w:r>
      <w:r w:rsidRPr="00BD6311">
        <w:rPr>
          <w:sz w:val="18"/>
        </w:rPr>
        <w:t>£</w:t>
      </w:r>
      <w:r w:rsidR="00D8250E" w:rsidRPr="00BD6311">
        <w:rPr>
          <w:sz w:val="18"/>
          <w:szCs w:val="18"/>
        </w:rPr>
        <w:t>360.3</w:t>
      </w:r>
      <w:r w:rsidRPr="00BD6311">
        <w:rPr>
          <w:sz w:val="18"/>
        </w:rPr>
        <w:t>m</w:t>
      </w:r>
      <w:r w:rsidRPr="0006269F">
        <w:rPr>
          <w:color w:val="0000FF"/>
          <w:sz w:val="18"/>
        </w:rPr>
        <w:t xml:space="preserve"> </w:t>
      </w:r>
      <w:r w:rsidRPr="0006269F">
        <w:rPr>
          <w:sz w:val="18"/>
          <w:szCs w:val="18"/>
        </w:rPr>
        <w:t>(£</w:t>
      </w:r>
      <w:r w:rsidR="00437C46" w:rsidRPr="0006269F">
        <w:rPr>
          <w:sz w:val="18"/>
          <w:szCs w:val="18"/>
        </w:rPr>
        <w:t>5</w:t>
      </w:r>
      <w:r w:rsidR="003320CB">
        <w:rPr>
          <w:sz w:val="18"/>
          <w:szCs w:val="18"/>
        </w:rPr>
        <w:t>28</w:t>
      </w:r>
      <w:r w:rsidR="000E2822" w:rsidRPr="0006269F">
        <w:rPr>
          <w:sz w:val="18"/>
          <w:szCs w:val="18"/>
        </w:rPr>
        <w:t>.</w:t>
      </w:r>
      <w:r w:rsidR="00437C46" w:rsidRPr="0006269F">
        <w:rPr>
          <w:sz w:val="18"/>
          <w:szCs w:val="18"/>
        </w:rPr>
        <w:t>5</w:t>
      </w:r>
      <w:r w:rsidRPr="0006269F">
        <w:rPr>
          <w:sz w:val="18"/>
          <w:szCs w:val="18"/>
        </w:rPr>
        <w:t>m in 20</w:t>
      </w:r>
      <w:r w:rsidR="00437C46" w:rsidRPr="0006269F">
        <w:rPr>
          <w:sz w:val="18"/>
          <w:szCs w:val="18"/>
        </w:rPr>
        <w:t>2</w:t>
      </w:r>
      <w:r w:rsidR="003320CB">
        <w:rPr>
          <w:sz w:val="18"/>
          <w:szCs w:val="18"/>
        </w:rPr>
        <w:t>1</w:t>
      </w:r>
      <w:r w:rsidR="00730745" w:rsidRPr="0006269F">
        <w:rPr>
          <w:sz w:val="18"/>
          <w:szCs w:val="18"/>
        </w:rPr>
        <w:t>/2</w:t>
      </w:r>
      <w:r w:rsidR="003320CB">
        <w:rPr>
          <w:sz w:val="18"/>
          <w:szCs w:val="18"/>
        </w:rPr>
        <w:t>2</w:t>
      </w:r>
      <w:r w:rsidRPr="0006269F">
        <w:rPr>
          <w:sz w:val="18"/>
          <w:szCs w:val="18"/>
        </w:rPr>
        <w:t xml:space="preserve">) has a substantial impact on the net worth of the Authority as recorded in the Balance Sheet, resulting in a negative overall balance </w:t>
      </w:r>
      <w:r w:rsidRPr="00BD6311">
        <w:rPr>
          <w:sz w:val="18"/>
          <w:szCs w:val="18"/>
        </w:rPr>
        <w:t>of</w:t>
      </w:r>
      <w:r w:rsidRPr="00BD6311">
        <w:rPr>
          <w:color w:val="0000FF"/>
          <w:sz w:val="18"/>
          <w:szCs w:val="18"/>
        </w:rPr>
        <w:t xml:space="preserve"> </w:t>
      </w:r>
      <w:r w:rsidR="00A937ED" w:rsidRPr="00BD6311">
        <w:rPr>
          <w:sz w:val="18"/>
          <w:szCs w:val="18"/>
        </w:rPr>
        <w:t>£</w:t>
      </w:r>
      <w:r w:rsidR="00D8250E" w:rsidRPr="00BD6311">
        <w:rPr>
          <w:sz w:val="18"/>
          <w:szCs w:val="18"/>
        </w:rPr>
        <w:t>305.4</w:t>
      </w:r>
      <w:r w:rsidRPr="00BD6311">
        <w:rPr>
          <w:sz w:val="18"/>
          <w:szCs w:val="18"/>
        </w:rPr>
        <w:t>m</w:t>
      </w:r>
      <w:r w:rsidRPr="0006269F">
        <w:rPr>
          <w:color w:val="0000FF"/>
          <w:sz w:val="18"/>
          <w:szCs w:val="18"/>
        </w:rPr>
        <w:t xml:space="preserve"> </w:t>
      </w:r>
      <w:r w:rsidRPr="0006269F">
        <w:rPr>
          <w:sz w:val="18"/>
          <w:szCs w:val="18"/>
        </w:rPr>
        <w:t>(£</w:t>
      </w:r>
      <w:r w:rsidR="00437C46" w:rsidRPr="0006269F">
        <w:rPr>
          <w:sz w:val="18"/>
          <w:szCs w:val="18"/>
        </w:rPr>
        <w:t>4</w:t>
      </w:r>
      <w:r w:rsidR="00964B26">
        <w:rPr>
          <w:sz w:val="18"/>
          <w:szCs w:val="18"/>
        </w:rPr>
        <w:t>72.9m</w:t>
      </w:r>
      <w:r w:rsidRPr="0006269F">
        <w:rPr>
          <w:sz w:val="18"/>
          <w:szCs w:val="18"/>
        </w:rPr>
        <w:t xml:space="preserve"> in 20</w:t>
      </w:r>
      <w:r w:rsidR="00437C46" w:rsidRPr="0006269F">
        <w:rPr>
          <w:sz w:val="18"/>
          <w:szCs w:val="18"/>
        </w:rPr>
        <w:t>2</w:t>
      </w:r>
      <w:r w:rsidR="00964B26">
        <w:rPr>
          <w:sz w:val="18"/>
          <w:szCs w:val="18"/>
        </w:rPr>
        <w:t>1</w:t>
      </w:r>
      <w:r w:rsidR="00730745" w:rsidRPr="0006269F">
        <w:rPr>
          <w:sz w:val="18"/>
          <w:szCs w:val="18"/>
        </w:rPr>
        <w:t>/2</w:t>
      </w:r>
      <w:r w:rsidR="00964B26">
        <w:rPr>
          <w:sz w:val="18"/>
          <w:szCs w:val="18"/>
        </w:rPr>
        <w:t>2</w:t>
      </w:r>
      <w:r w:rsidRPr="0006269F">
        <w:rPr>
          <w:sz w:val="18"/>
          <w:szCs w:val="18"/>
        </w:rPr>
        <w:t>).</w:t>
      </w:r>
      <w:r w:rsidRPr="00882BC0">
        <w:rPr>
          <w:color w:val="0000FF"/>
          <w:sz w:val="18"/>
          <w:szCs w:val="18"/>
        </w:rPr>
        <w:t xml:space="preserve"> </w:t>
      </w:r>
    </w:p>
    <w:p w14:paraId="366A098A" w14:textId="721A4994" w:rsidR="00E932AF" w:rsidRDefault="00E932AF" w:rsidP="00C60CBA">
      <w:pPr>
        <w:spacing w:after="120"/>
        <w:jc w:val="both"/>
        <w:rPr>
          <w:sz w:val="18"/>
          <w:szCs w:val="18"/>
        </w:rPr>
      </w:pPr>
    </w:p>
    <w:p w14:paraId="7585B344" w14:textId="77777777" w:rsidR="00233ED3" w:rsidRPr="00882BC0" w:rsidRDefault="00233ED3" w:rsidP="00C60CBA">
      <w:pPr>
        <w:spacing w:after="120"/>
        <w:jc w:val="both"/>
        <w:rPr>
          <w:sz w:val="18"/>
          <w:szCs w:val="18"/>
        </w:rPr>
      </w:pPr>
    </w:p>
    <w:p w14:paraId="26C0DB9E" w14:textId="77777777" w:rsidR="00C60CBA" w:rsidRPr="00882BC0" w:rsidRDefault="00C60CBA" w:rsidP="00C60CBA">
      <w:pPr>
        <w:spacing w:after="120"/>
        <w:rPr>
          <w:b/>
          <w:sz w:val="18"/>
          <w:szCs w:val="18"/>
        </w:rPr>
      </w:pPr>
      <w:r w:rsidRPr="00882BC0">
        <w:rPr>
          <w:b/>
          <w:sz w:val="18"/>
          <w:szCs w:val="18"/>
        </w:rPr>
        <w:lastRenderedPageBreak/>
        <w:t>Assets and Liabilities in Relation to Post-employment Benefits</w:t>
      </w:r>
    </w:p>
    <w:p w14:paraId="4FB6024E" w14:textId="77777777" w:rsidR="00C60CBA" w:rsidRPr="00882BC0" w:rsidRDefault="00C60CBA" w:rsidP="00C60CBA">
      <w:pPr>
        <w:spacing w:after="120"/>
        <w:rPr>
          <w:b/>
          <w:sz w:val="18"/>
          <w:szCs w:val="18"/>
        </w:rPr>
      </w:pPr>
      <w:r w:rsidRPr="00882BC0">
        <w:rPr>
          <w:b/>
          <w:sz w:val="18"/>
          <w:szCs w:val="18"/>
        </w:rPr>
        <w:t>Reconciliation of present value of the scheme liabilities (defined benefit obligation):</w:t>
      </w:r>
    </w:p>
    <w:tbl>
      <w:tblPr>
        <w:tblW w:w="106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9"/>
        <w:gridCol w:w="1115"/>
        <w:gridCol w:w="1161"/>
        <w:gridCol w:w="1009"/>
        <w:gridCol w:w="1009"/>
      </w:tblGrid>
      <w:tr w:rsidR="00385929" w:rsidRPr="00882BC0" w14:paraId="4177D25D" w14:textId="77777777" w:rsidTr="00524B6B">
        <w:tc>
          <w:tcPr>
            <w:tcW w:w="6399" w:type="dxa"/>
            <w:tcBorders>
              <w:top w:val="nil"/>
              <w:left w:val="nil"/>
              <w:bottom w:val="nil"/>
            </w:tcBorders>
            <w:vAlign w:val="bottom"/>
          </w:tcPr>
          <w:p w14:paraId="1483563C" w14:textId="77777777" w:rsidR="00385929" w:rsidRPr="00882BC0" w:rsidRDefault="00385929" w:rsidP="00C60CBA">
            <w:pPr>
              <w:rPr>
                <w:rFonts w:cs="Arial"/>
                <w:sz w:val="18"/>
                <w:szCs w:val="18"/>
              </w:rPr>
            </w:pPr>
          </w:p>
        </w:tc>
        <w:tc>
          <w:tcPr>
            <w:tcW w:w="2276" w:type="dxa"/>
            <w:gridSpan w:val="2"/>
            <w:tcBorders>
              <w:bottom w:val="single" w:sz="4" w:space="0" w:color="auto"/>
            </w:tcBorders>
          </w:tcPr>
          <w:p w14:paraId="0D9004DB" w14:textId="77777777" w:rsidR="00385929" w:rsidRPr="00882BC0" w:rsidRDefault="00385929" w:rsidP="00C60CBA">
            <w:pPr>
              <w:jc w:val="center"/>
              <w:rPr>
                <w:rFonts w:cs="Arial"/>
                <w:b/>
                <w:sz w:val="18"/>
                <w:szCs w:val="18"/>
                <w:lang w:eastAsia="en-US"/>
              </w:rPr>
            </w:pPr>
            <w:r w:rsidRPr="00882BC0">
              <w:rPr>
                <w:rFonts w:cs="Arial"/>
                <w:b/>
                <w:sz w:val="18"/>
                <w:szCs w:val="18"/>
                <w:lang w:eastAsia="en-US"/>
              </w:rPr>
              <w:t>Local Government Pension Scheme</w:t>
            </w:r>
          </w:p>
        </w:tc>
        <w:tc>
          <w:tcPr>
            <w:tcW w:w="2018" w:type="dxa"/>
            <w:gridSpan w:val="2"/>
            <w:tcBorders>
              <w:bottom w:val="single" w:sz="4" w:space="0" w:color="auto"/>
            </w:tcBorders>
          </w:tcPr>
          <w:p w14:paraId="6916FCDA" w14:textId="77777777" w:rsidR="00385929" w:rsidRPr="00882BC0" w:rsidRDefault="00385929" w:rsidP="00C60CBA">
            <w:pPr>
              <w:jc w:val="center"/>
              <w:rPr>
                <w:rFonts w:cs="Arial"/>
                <w:b/>
                <w:sz w:val="18"/>
                <w:szCs w:val="18"/>
                <w:lang w:eastAsia="en-US"/>
              </w:rPr>
            </w:pPr>
            <w:r w:rsidRPr="00882BC0">
              <w:rPr>
                <w:rFonts w:cs="Arial"/>
                <w:b/>
                <w:sz w:val="18"/>
                <w:szCs w:val="18"/>
                <w:lang w:eastAsia="en-US"/>
              </w:rPr>
              <w:t>Firefighters</w:t>
            </w:r>
          </w:p>
          <w:p w14:paraId="31EF3959" w14:textId="77777777" w:rsidR="00385929" w:rsidRPr="00882BC0" w:rsidRDefault="00385929" w:rsidP="00C60CBA">
            <w:pPr>
              <w:jc w:val="center"/>
              <w:rPr>
                <w:rFonts w:cs="Arial"/>
                <w:b/>
                <w:sz w:val="18"/>
                <w:szCs w:val="18"/>
                <w:lang w:eastAsia="en-US"/>
              </w:rPr>
            </w:pPr>
            <w:r w:rsidRPr="00882BC0">
              <w:rPr>
                <w:rFonts w:cs="Arial"/>
                <w:b/>
                <w:sz w:val="18"/>
                <w:szCs w:val="18"/>
                <w:lang w:eastAsia="en-US"/>
              </w:rPr>
              <w:t>Pension Schemes</w:t>
            </w:r>
          </w:p>
        </w:tc>
      </w:tr>
      <w:tr w:rsidR="00C215E2" w:rsidRPr="00882BC0" w14:paraId="5B863A73" w14:textId="77777777" w:rsidTr="00524B6B">
        <w:tc>
          <w:tcPr>
            <w:tcW w:w="6399" w:type="dxa"/>
            <w:tcBorders>
              <w:top w:val="nil"/>
              <w:left w:val="nil"/>
              <w:bottom w:val="nil"/>
            </w:tcBorders>
            <w:vAlign w:val="bottom"/>
          </w:tcPr>
          <w:p w14:paraId="2CCE1B1E" w14:textId="77777777" w:rsidR="00C215E2" w:rsidRPr="00882BC0" w:rsidRDefault="00C215E2" w:rsidP="00C215E2">
            <w:pPr>
              <w:rPr>
                <w:rFonts w:cs="Arial"/>
                <w:sz w:val="18"/>
                <w:szCs w:val="18"/>
              </w:rPr>
            </w:pPr>
          </w:p>
        </w:tc>
        <w:tc>
          <w:tcPr>
            <w:tcW w:w="1115" w:type="dxa"/>
            <w:tcBorders>
              <w:top w:val="single" w:sz="4" w:space="0" w:color="auto"/>
              <w:bottom w:val="nil"/>
            </w:tcBorders>
            <w:vAlign w:val="bottom"/>
          </w:tcPr>
          <w:p w14:paraId="79F325DC" w14:textId="101A2304" w:rsidR="00C215E2" w:rsidRPr="00882BC0" w:rsidRDefault="00C215E2" w:rsidP="00C215E2">
            <w:pPr>
              <w:jc w:val="right"/>
              <w:rPr>
                <w:rFonts w:cs="Arial"/>
                <w:b/>
                <w:sz w:val="18"/>
                <w:szCs w:val="18"/>
                <w:lang w:eastAsia="en-US"/>
              </w:rPr>
            </w:pPr>
            <w:r w:rsidRPr="00FB1AEA">
              <w:rPr>
                <w:rFonts w:cs="Arial"/>
                <w:b/>
                <w:sz w:val="18"/>
                <w:szCs w:val="18"/>
              </w:rPr>
              <w:t>2021/22</w:t>
            </w:r>
          </w:p>
        </w:tc>
        <w:tc>
          <w:tcPr>
            <w:tcW w:w="1161" w:type="dxa"/>
            <w:tcBorders>
              <w:top w:val="single" w:sz="4" w:space="0" w:color="auto"/>
              <w:bottom w:val="nil"/>
            </w:tcBorders>
            <w:vAlign w:val="bottom"/>
          </w:tcPr>
          <w:p w14:paraId="00007292" w14:textId="09FA3A0B" w:rsidR="00C215E2" w:rsidRPr="00FB1AEA" w:rsidRDefault="00C215E2" w:rsidP="00C215E2">
            <w:pPr>
              <w:jc w:val="right"/>
              <w:rPr>
                <w:rFonts w:cs="Arial"/>
                <w:b/>
                <w:sz w:val="18"/>
                <w:szCs w:val="18"/>
                <w:lang w:eastAsia="en-US"/>
              </w:rPr>
            </w:pPr>
            <w:r w:rsidRPr="00FB1AEA">
              <w:rPr>
                <w:rFonts w:cs="Arial"/>
                <w:b/>
                <w:sz w:val="18"/>
                <w:szCs w:val="18"/>
              </w:rPr>
              <w:t>202</w:t>
            </w:r>
            <w:r>
              <w:rPr>
                <w:rFonts w:cs="Arial"/>
                <w:b/>
                <w:sz w:val="18"/>
                <w:szCs w:val="18"/>
              </w:rPr>
              <w:t>2</w:t>
            </w:r>
            <w:r w:rsidRPr="00FB1AEA">
              <w:rPr>
                <w:rFonts w:cs="Arial"/>
                <w:b/>
                <w:sz w:val="18"/>
                <w:szCs w:val="18"/>
              </w:rPr>
              <w:t>/2</w:t>
            </w:r>
            <w:r>
              <w:rPr>
                <w:rFonts w:cs="Arial"/>
                <w:b/>
                <w:sz w:val="18"/>
                <w:szCs w:val="18"/>
              </w:rPr>
              <w:t>3</w:t>
            </w:r>
          </w:p>
        </w:tc>
        <w:tc>
          <w:tcPr>
            <w:tcW w:w="1009" w:type="dxa"/>
            <w:tcBorders>
              <w:top w:val="single" w:sz="4" w:space="0" w:color="auto"/>
              <w:bottom w:val="nil"/>
            </w:tcBorders>
            <w:vAlign w:val="bottom"/>
          </w:tcPr>
          <w:p w14:paraId="2C37F214" w14:textId="5FE87107" w:rsidR="00C215E2" w:rsidRPr="00882BC0" w:rsidRDefault="00C215E2" w:rsidP="00C215E2">
            <w:pPr>
              <w:jc w:val="right"/>
              <w:rPr>
                <w:rFonts w:cs="Arial"/>
                <w:b/>
                <w:sz w:val="18"/>
                <w:szCs w:val="18"/>
                <w:lang w:eastAsia="en-US"/>
              </w:rPr>
            </w:pPr>
            <w:r w:rsidRPr="00FB1AEA">
              <w:rPr>
                <w:rFonts w:cs="Arial"/>
                <w:b/>
                <w:sz w:val="18"/>
                <w:szCs w:val="18"/>
              </w:rPr>
              <w:t>2021/22</w:t>
            </w:r>
          </w:p>
        </w:tc>
        <w:tc>
          <w:tcPr>
            <w:tcW w:w="1009" w:type="dxa"/>
            <w:tcBorders>
              <w:top w:val="single" w:sz="4" w:space="0" w:color="auto"/>
              <w:bottom w:val="nil"/>
            </w:tcBorders>
            <w:vAlign w:val="bottom"/>
          </w:tcPr>
          <w:p w14:paraId="794EB517" w14:textId="2271D974" w:rsidR="00C215E2" w:rsidRPr="00FB1AEA" w:rsidRDefault="00C215E2" w:rsidP="00C215E2">
            <w:pPr>
              <w:jc w:val="right"/>
              <w:rPr>
                <w:rFonts w:cs="Arial"/>
                <w:b/>
                <w:sz w:val="18"/>
                <w:szCs w:val="18"/>
                <w:lang w:eastAsia="en-US"/>
              </w:rPr>
            </w:pPr>
            <w:r w:rsidRPr="00FB1AEA">
              <w:rPr>
                <w:rFonts w:cs="Arial"/>
                <w:b/>
                <w:sz w:val="18"/>
                <w:szCs w:val="18"/>
              </w:rPr>
              <w:t>202</w:t>
            </w:r>
            <w:r>
              <w:rPr>
                <w:rFonts w:cs="Arial"/>
                <w:b/>
                <w:sz w:val="18"/>
                <w:szCs w:val="18"/>
              </w:rPr>
              <w:t>2</w:t>
            </w:r>
            <w:r w:rsidRPr="00FB1AEA">
              <w:rPr>
                <w:rFonts w:cs="Arial"/>
                <w:b/>
                <w:sz w:val="18"/>
                <w:szCs w:val="18"/>
              </w:rPr>
              <w:t>/2</w:t>
            </w:r>
            <w:r>
              <w:rPr>
                <w:rFonts w:cs="Arial"/>
                <w:b/>
                <w:sz w:val="18"/>
                <w:szCs w:val="18"/>
              </w:rPr>
              <w:t>3</w:t>
            </w:r>
          </w:p>
        </w:tc>
      </w:tr>
      <w:tr w:rsidR="00C215E2" w:rsidRPr="00882BC0" w14:paraId="66F89253" w14:textId="77777777" w:rsidTr="00524B6B">
        <w:tc>
          <w:tcPr>
            <w:tcW w:w="6399" w:type="dxa"/>
            <w:tcBorders>
              <w:top w:val="nil"/>
              <w:left w:val="nil"/>
              <w:bottom w:val="nil"/>
            </w:tcBorders>
            <w:vAlign w:val="bottom"/>
          </w:tcPr>
          <w:p w14:paraId="477D3ACC" w14:textId="77777777" w:rsidR="00C215E2" w:rsidRPr="00882BC0" w:rsidRDefault="00C215E2" w:rsidP="00C215E2">
            <w:pPr>
              <w:rPr>
                <w:rFonts w:cs="Arial"/>
                <w:sz w:val="18"/>
                <w:szCs w:val="18"/>
              </w:rPr>
            </w:pPr>
          </w:p>
        </w:tc>
        <w:tc>
          <w:tcPr>
            <w:tcW w:w="1115" w:type="dxa"/>
            <w:tcBorders>
              <w:top w:val="nil"/>
              <w:bottom w:val="single" w:sz="4" w:space="0" w:color="auto"/>
            </w:tcBorders>
            <w:vAlign w:val="center"/>
          </w:tcPr>
          <w:p w14:paraId="2A4588F7" w14:textId="5348BBCB" w:rsidR="00C215E2" w:rsidRPr="00882BC0" w:rsidRDefault="00C215E2" w:rsidP="00C215E2">
            <w:pPr>
              <w:jc w:val="right"/>
              <w:rPr>
                <w:rFonts w:cs="Arial"/>
                <w:b/>
                <w:sz w:val="18"/>
                <w:szCs w:val="18"/>
              </w:rPr>
            </w:pPr>
            <w:r w:rsidRPr="0011215A">
              <w:rPr>
                <w:rFonts w:cs="Arial"/>
                <w:b/>
                <w:sz w:val="18"/>
                <w:szCs w:val="18"/>
              </w:rPr>
              <w:t>£000</w:t>
            </w:r>
          </w:p>
        </w:tc>
        <w:tc>
          <w:tcPr>
            <w:tcW w:w="1161" w:type="dxa"/>
            <w:tcBorders>
              <w:top w:val="nil"/>
              <w:bottom w:val="single" w:sz="4" w:space="0" w:color="auto"/>
            </w:tcBorders>
            <w:vAlign w:val="center"/>
          </w:tcPr>
          <w:p w14:paraId="48A431F0" w14:textId="77777777" w:rsidR="00C215E2" w:rsidRPr="00FB1AEA" w:rsidRDefault="00C215E2" w:rsidP="00C215E2">
            <w:pPr>
              <w:jc w:val="right"/>
              <w:rPr>
                <w:rFonts w:cs="Arial"/>
                <w:b/>
                <w:sz w:val="18"/>
                <w:szCs w:val="18"/>
              </w:rPr>
            </w:pPr>
            <w:r w:rsidRPr="00FB1AEA">
              <w:rPr>
                <w:rFonts w:cs="Arial"/>
                <w:b/>
                <w:sz w:val="18"/>
                <w:szCs w:val="18"/>
              </w:rPr>
              <w:t>£000</w:t>
            </w:r>
          </w:p>
        </w:tc>
        <w:tc>
          <w:tcPr>
            <w:tcW w:w="1009" w:type="dxa"/>
            <w:tcBorders>
              <w:top w:val="nil"/>
              <w:bottom w:val="single" w:sz="4" w:space="0" w:color="auto"/>
            </w:tcBorders>
            <w:vAlign w:val="center"/>
          </w:tcPr>
          <w:p w14:paraId="5E1CA598" w14:textId="0C61C476" w:rsidR="00C215E2" w:rsidRPr="00882BC0" w:rsidRDefault="00C215E2" w:rsidP="00C215E2">
            <w:pPr>
              <w:jc w:val="right"/>
              <w:rPr>
                <w:rFonts w:cs="Arial"/>
                <w:b/>
                <w:sz w:val="18"/>
                <w:szCs w:val="18"/>
              </w:rPr>
            </w:pPr>
            <w:r w:rsidRPr="0045399D">
              <w:rPr>
                <w:rFonts w:cs="Arial"/>
                <w:b/>
                <w:sz w:val="18"/>
                <w:szCs w:val="18"/>
              </w:rPr>
              <w:t>£000</w:t>
            </w:r>
          </w:p>
        </w:tc>
        <w:tc>
          <w:tcPr>
            <w:tcW w:w="1009" w:type="dxa"/>
            <w:tcBorders>
              <w:top w:val="nil"/>
              <w:bottom w:val="single" w:sz="4" w:space="0" w:color="auto"/>
            </w:tcBorders>
            <w:vAlign w:val="center"/>
          </w:tcPr>
          <w:p w14:paraId="0C099728" w14:textId="77777777" w:rsidR="00C215E2" w:rsidRPr="00FB1AEA" w:rsidRDefault="00C215E2" w:rsidP="00C215E2">
            <w:pPr>
              <w:jc w:val="right"/>
              <w:rPr>
                <w:rFonts w:cs="Arial"/>
                <w:b/>
                <w:sz w:val="18"/>
                <w:szCs w:val="18"/>
              </w:rPr>
            </w:pPr>
            <w:r w:rsidRPr="00FB1AEA">
              <w:rPr>
                <w:rFonts w:cs="Arial"/>
                <w:b/>
                <w:sz w:val="18"/>
                <w:szCs w:val="18"/>
              </w:rPr>
              <w:t>£000</w:t>
            </w:r>
          </w:p>
        </w:tc>
      </w:tr>
      <w:tr w:rsidR="00575325" w:rsidRPr="00882BC0" w14:paraId="2CE830B5" w14:textId="77777777" w:rsidTr="00BD6311">
        <w:tc>
          <w:tcPr>
            <w:tcW w:w="6399" w:type="dxa"/>
            <w:tcBorders>
              <w:top w:val="nil"/>
              <w:left w:val="nil"/>
              <w:bottom w:val="nil"/>
            </w:tcBorders>
            <w:vAlign w:val="bottom"/>
          </w:tcPr>
          <w:p w14:paraId="69126E37" w14:textId="77777777" w:rsidR="00575325" w:rsidRPr="00882BC0" w:rsidRDefault="00575325" w:rsidP="00575325">
            <w:pPr>
              <w:rPr>
                <w:rFonts w:cs="Arial"/>
                <w:b/>
                <w:sz w:val="18"/>
                <w:szCs w:val="18"/>
              </w:rPr>
            </w:pPr>
            <w:r w:rsidRPr="00882BC0">
              <w:rPr>
                <w:rFonts w:cs="Arial"/>
                <w:b/>
                <w:sz w:val="18"/>
                <w:szCs w:val="18"/>
              </w:rPr>
              <w:t>Opening balance at 1 April:</w:t>
            </w:r>
          </w:p>
        </w:tc>
        <w:tc>
          <w:tcPr>
            <w:tcW w:w="1115" w:type="dxa"/>
            <w:tcBorders>
              <w:top w:val="single" w:sz="4" w:space="0" w:color="auto"/>
              <w:bottom w:val="nil"/>
            </w:tcBorders>
            <w:shd w:val="clear" w:color="auto" w:fill="auto"/>
            <w:vAlign w:val="bottom"/>
          </w:tcPr>
          <w:p w14:paraId="031B1BAF" w14:textId="4D403B5C" w:rsidR="00575325" w:rsidRPr="00882BC0" w:rsidRDefault="00575325" w:rsidP="00575325">
            <w:pPr>
              <w:jc w:val="right"/>
              <w:rPr>
                <w:rFonts w:cs="Arial"/>
                <w:b/>
                <w:sz w:val="18"/>
                <w:szCs w:val="18"/>
              </w:rPr>
            </w:pPr>
            <w:r w:rsidRPr="0006269F">
              <w:rPr>
                <w:rFonts w:cs="Arial"/>
                <w:b/>
                <w:sz w:val="18"/>
                <w:szCs w:val="18"/>
              </w:rPr>
              <w:t>71,841</w:t>
            </w:r>
          </w:p>
        </w:tc>
        <w:tc>
          <w:tcPr>
            <w:tcW w:w="1161" w:type="dxa"/>
            <w:tcBorders>
              <w:top w:val="nil"/>
              <w:left w:val="single" w:sz="4" w:space="0" w:color="auto"/>
              <w:bottom w:val="nil"/>
              <w:right w:val="nil"/>
            </w:tcBorders>
            <w:shd w:val="clear" w:color="auto" w:fill="auto"/>
            <w:vAlign w:val="bottom"/>
          </w:tcPr>
          <w:p w14:paraId="4201CB09" w14:textId="3C2D9C24" w:rsidR="00575325" w:rsidRPr="00C215E2" w:rsidRDefault="00575325" w:rsidP="00575325">
            <w:pPr>
              <w:jc w:val="right"/>
              <w:rPr>
                <w:rFonts w:cs="Arial"/>
                <w:b/>
                <w:sz w:val="18"/>
                <w:szCs w:val="18"/>
                <w:highlight w:val="cyan"/>
              </w:rPr>
            </w:pPr>
            <w:r>
              <w:rPr>
                <w:rFonts w:cs="Arial"/>
                <w:b/>
                <w:bCs/>
                <w:color w:val="000000"/>
                <w:sz w:val="18"/>
                <w:szCs w:val="18"/>
              </w:rPr>
              <w:t>66,757</w:t>
            </w:r>
          </w:p>
        </w:tc>
        <w:tc>
          <w:tcPr>
            <w:tcW w:w="1009" w:type="dxa"/>
            <w:tcBorders>
              <w:top w:val="single" w:sz="4" w:space="0" w:color="auto"/>
              <w:bottom w:val="nil"/>
            </w:tcBorders>
            <w:vAlign w:val="bottom"/>
          </w:tcPr>
          <w:p w14:paraId="59D6F688" w14:textId="68D38E11" w:rsidR="00575325" w:rsidRPr="00882BC0" w:rsidRDefault="00575325" w:rsidP="00575325">
            <w:pPr>
              <w:jc w:val="right"/>
              <w:rPr>
                <w:rFonts w:cs="Arial"/>
                <w:b/>
                <w:sz w:val="18"/>
                <w:szCs w:val="18"/>
              </w:rPr>
            </w:pPr>
            <w:r w:rsidRPr="0006269F">
              <w:rPr>
                <w:rFonts w:cs="Arial"/>
                <w:b/>
                <w:sz w:val="18"/>
                <w:szCs w:val="18"/>
              </w:rPr>
              <w:t>469,643</w:t>
            </w:r>
          </w:p>
        </w:tc>
        <w:tc>
          <w:tcPr>
            <w:tcW w:w="1009" w:type="dxa"/>
            <w:tcBorders>
              <w:top w:val="single" w:sz="4" w:space="0" w:color="auto"/>
              <w:left w:val="single" w:sz="4" w:space="0" w:color="auto"/>
              <w:bottom w:val="nil"/>
              <w:right w:val="single" w:sz="4" w:space="0" w:color="auto"/>
            </w:tcBorders>
            <w:shd w:val="clear" w:color="auto" w:fill="auto"/>
            <w:vAlign w:val="bottom"/>
          </w:tcPr>
          <w:p w14:paraId="26BC9D38" w14:textId="5DEDE03F" w:rsidR="00575325" w:rsidRPr="00BD6311" w:rsidRDefault="00575325" w:rsidP="00575325">
            <w:pPr>
              <w:jc w:val="right"/>
              <w:rPr>
                <w:b/>
                <w:sz w:val="18"/>
              </w:rPr>
            </w:pPr>
            <w:r w:rsidRPr="00575325">
              <w:rPr>
                <w:rFonts w:cs="Arial"/>
                <w:b/>
                <w:bCs/>
                <w:color w:val="000000"/>
                <w:sz w:val="18"/>
                <w:szCs w:val="18"/>
              </w:rPr>
              <w:t>461,780</w:t>
            </w:r>
          </w:p>
        </w:tc>
      </w:tr>
      <w:tr w:rsidR="00575325" w:rsidRPr="00882BC0" w14:paraId="7B71FD7F" w14:textId="77777777" w:rsidTr="00BD6311">
        <w:tc>
          <w:tcPr>
            <w:tcW w:w="6399" w:type="dxa"/>
            <w:tcBorders>
              <w:top w:val="nil"/>
              <w:left w:val="nil"/>
              <w:bottom w:val="nil"/>
            </w:tcBorders>
            <w:vAlign w:val="bottom"/>
          </w:tcPr>
          <w:p w14:paraId="62A14E8B" w14:textId="77777777" w:rsidR="00575325" w:rsidRPr="00882BC0" w:rsidRDefault="00575325" w:rsidP="00575325">
            <w:pPr>
              <w:rPr>
                <w:rFonts w:cs="Arial"/>
                <w:sz w:val="18"/>
                <w:szCs w:val="18"/>
              </w:rPr>
            </w:pPr>
            <w:r w:rsidRPr="00882BC0">
              <w:rPr>
                <w:rFonts w:cs="Arial"/>
                <w:sz w:val="18"/>
                <w:szCs w:val="18"/>
              </w:rPr>
              <w:t>Current Service Cost</w:t>
            </w:r>
          </w:p>
        </w:tc>
        <w:tc>
          <w:tcPr>
            <w:tcW w:w="1115" w:type="dxa"/>
            <w:tcBorders>
              <w:top w:val="nil"/>
              <w:bottom w:val="nil"/>
            </w:tcBorders>
            <w:shd w:val="clear" w:color="auto" w:fill="auto"/>
            <w:vAlign w:val="bottom"/>
          </w:tcPr>
          <w:p w14:paraId="614F0C93" w14:textId="647FE062" w:rsidR="00575325" w:rsidRPr="00882BC0" w:rsidRDefault="00575325" w:rsidP="00575325">
            <w:pPr>
              <w:jc w:val="right"/>
              <w:rPr>
                <w:rFonts w:cs="Arial"/>
                <w:sz w:val="18"/>
                <w:szCs w:val="18"/>
              </w:rPr>
            </w:pPr>
            <w:r w:rsidRPr="003A2409">
              <w:rPr>
                <w:rFonts w:cs="Arial"/>
                <w:sz w:val="18"/>
                <w:szCs w:val="18"/>
              </w:rPr>
              <w:t>3,012</w:t>
            </w:r>
          </w:p>
        </w:tc>
        <w:tc>
          <w:tcPr>
            <w:tcW w:w="1161" w:type="dxa"/>
            <w:tcBorders>
              <w:top w:val="nil"/>
              <w:left w:val="single" w:sz="4" w:space="0" w:color="auto"/>
              <w:bottom w:val="nil"/>
              <w:right w:val="nil"/>
            </w:tcBorders>
            <w:shd w:val="clear" w:color="auto" w:fill="auto"/>
            <w:vAlign w:val="bottom"/>
          </w:tcPr>
          <w:p w14:paraId="30A25AB0" w14:textId="33931EEC" w:rsidR="00575325" w:rsidRPr="00C215E2" w:rsidRDefault="00575325" w:rsidP="00575325">
            <w:pPr>
              <w:jc w:val="right"/>
              <w:rPr>
                <w:rFonts w:cs="Arial"/>
                <w:sz w:val="18"/>
                <w:szCs w:val="18"/>
                <w:highlight w:val="cyan"/>
              </w:rPr>
            </w:pPr>
            <w:r>
              <w:rPr>
                <w:rFonts w:cs="Arial"/>
                <w:color w:val="000000"/>
                <w:sz w:val="18"/>
                <w:szCs w:val="18"/>
              </w:rPr>
              <w:t>1,938</w:t>
            </w:r>
          </w:p>
        </w:tc>
        <w:tc>
          <w:tcPr>
            <w:tcW w:w="1009" w:type="dxa"/>
            <w:tcBorders>
              <w:top w:val="nil"/>
              <w:bottom w:val="nil"/>
            </w:tcBorders>
            <w:vAlign w:val="bottom"/>
          </w:tcPr>
          <w:p w14:paraId="5F7DF25E" w14:textId="48711864" w:rsidR="00575325" w:rsidRPr="00882BC0" w:rsidRDefault="00575325" w:rsidP="00575325">
            <w:pPr>
              <w:jc w:val="right"/>
              <w:rPr>
                <w:rFonts w:cs="Arial"/>
                <w:sz w:val="18"/>
                <w:szCs w:val="18"/>
              </w:rPr>
            </w:pPr>
            <w:r w:rsidRPr="0006269F">
              <w:rPr>
                <w:rFonts w:cs="Arial"/>
                <w:sz w:val="18"/>
                <w:szCs w:val="18"/>
              </w:rPr>
              <w:t>9,074</w:t>
            </w:r>
          </w:p>
        </w:tc>
        <w:tc>
          <w:tcPr>
            <w:tcW w:w="1009" w:type="dxa"/>
            <w:tcBorders>
              <w:top w:val="nil"/>
              <w:left w:val="single" w:sz="4" w:space="0" w:color="auto"/>
              <w:bottom w:val="nil"/>
              <w:right w:val="single" w:sz="4" w:space="0" w:color="auto"/>
            </w:tcBorders>
            <w:shd w:val="clear" w:color="auto" w:fill="auto"/>
            <w:vAlign w:val="bottom"/>
          </w:tcPr>
          <w:p w14:paraId="7DC7F795" w14:textId="555CCDBB" w:rsidR="00575325" w:rsidRPr="00BD6311" w:rsidRDefault="00575325" w:rsidP="00575325">
            <w:pPr>
              <w:jc w:val="right"/>
              <w:rPr>
                <w:sz w:val="18"/>
              </w:rPr>
            </w:pPr>
            <w:r w:rsidRPr="00575325">
              <w:rPr>
                <w:rFonts w:cs="Arial"/>
                <w:color w:val="000000"/>
                <w:sz w:val="18"/>
                <w:szCs w:val="18"/>
              </w:rPr>
              <w:t>6,756</w:t>
            </w:r>
          </w:p>
        </w:tc>
      </w:tr>
      <w:tr w:rsidR="00575325" w:rsidRPr="00882BC0" w14:paraId="7B510D0F" w14:textId="77777777" w:rsidTr="00BD6311">
        <w:tc>
          <w:tcPr>
            <w:tcW w:w="6399" w:type="dxa"/>
            <w:tcBorders>
              <w:top w:val="nil"/>
              <w:left w:val="nil"/>
              <w:bottom w:val="nil"/>
            </w:tcBorders>
            <w:vAlign w:val="bottom"/>
          </w:tcPr>
          <w:p w14:paraId="5F16E067" w14:textId="77777777" w:rsidR="00575325" w:rsidRPr="00882BC0" w:rsidRDefault="00575325" w:rsidP="00575325">
            <w:pPr>
              <w:rPr>
                <w:rFonts w:cs="Arial"/>
                <w:sz w:val="18"/>
                <w:szCs w:val="18"/>
              </w:rPr>
            </w:pPr>
            <w:r w:rsidRPr="00882BC0">
              <w:rPr>
                <w:rFonts w:cs="Arial"/>
                <w:sz w:val="18"/>
                <w:szCs w:val="18"/>
              </w:rPr>
              <w:t>Interest Cost</w:t>
            </w:r>
          </w:p>
        </w:tc>
        <w:tc>
          <w:tcPr>
            <w:tcW w:w="1115" w:type="dxa"/>
            <w:tcBorders>
              <w:top w:val="nil"/>
              <w:bottom w:val="nil"/>
            </w:tcBorders>
            <w:shd w:val="clear" w:color="auto" w:fill="auto"/>
            <w:vAlign w:val="bottom"/>
          </w:tcPr>
          <w:p w14:paraId="0BABC595" w14:textId="1F533899" w:rsidR="00575325" w:rsidRPr="00882BC0" w:rsidRDefault="00575325" w:rsidP="00575325">
            <w:pPr>
              <w:jc w:val="right"/>
              <w:rPr>
                <w:rFonts w:cs="Arial"/>
                <w:sz w:val="18"/>
                <w:szCs w:val="18"/>
              </w:rPr>
            </w:pPr>
            <w:r w:rsidRPr="003A2409">
              <w:rPr>
                <w:rFonts w:cs="Arial"/>
                <w:sz w:val="18"/>
                <w:szCs w:val="18"/>
              </w:rPr>
              <w:t>1,358</w:t>
            </w:r>
          </w:p>
        </w:tc>
        <w:tc>
          <w:tcPr>
            <w:tcW w:w="1161" w:type="dxa"/>
            <w:tcBorders>
              <w:top w:val="nil"/>
              <w:left w:val="single" w:sz="4" w:space="0" w:color="auto"/>
              <w:bottom w:val="nil"/>
              <w:right w:val="nil"/>
            </w:tcBorders>
            <w:shd w:val="clear" w:color="auto" w:fill="auto"/>
            <w:vAlign w:val="bottom"/>
          </w:tcPr>
          <w:p w14:paraId="57C7A9C3" w14:textId="7264288A" w:rsidR="00575325" w:rsidRPr="00C215E2" w:rsidRDefault="00575325" w:rsidP="00575325">
            <w:pPr>
              <w:jc w:val="right"/>
              <w:rPr>
                <w:rFonts w:cs="Arial"/>
                <w:sz w:val="18"/>
                <w:szCs w:val="18"/>
                <w:highlight w:val="cyan"/>
              </w:rPr>
            </w:pPr>
            <w:r>
              <w:rPr>
                <w:rFonts w:cs="Arial"/>
                <w:color w:val="000000"/>
                <w:sz w:val="18"/>
                <w:szCs w:val="18"/>
              </w:rPr>
              <w:t>1,711</w:t>
            </w:r>
          </w:p>
        </w:tc>
        <w:tc>
          <w:tcPr>
            <w:tcW w:w="1009" w:type="dxa"/>
            <w:tcBorders>
              <w:top w:val="nil"/>
              <w:bottom w:val="nil"/>
            </w:tcBorders>
            <w:vAlign w:val="bottom"/>
          </w:tcPr>
          <w:p w14:paraId="21C8865E" w14:textId="177D7569" w:rsidR="00575325" w:rsidRPr="00882BC0" w:rsidRDefault="00575325" w:rsidP="00575325">
            <w:pPr>
              <w:jc w:val="right"/>
              <w:rPr>
                <w:rFonts w:cs="Arial"/>
                <w:sz w:val="18"/>
                <w:szCs w:val="18"/>
              </w:rPr>
            </w:pPr>
            <w:r w:rsidRPr="0006269F">
              <w:rPr>
                <w:rFonts w:cs="Arial"/>
                <w:sz w:val="18"/>
                <w:szCs w:val="18"/>
              </w:rPr>
              <w:t>9,269</w:t>
            </w:r>
          </w:p>
        </w:tc>
        <w:tc>
          <w:tcPr>
            <w:tcW w:w="1009" w:type="dxa"/>
            <w:tcBorders>
              <w:top w:val="nil"/>
              <w:left w:val="single" w:sz="4" w:space="0" w:color="auto"/>
              <w:bottom w:val="nil"/>
              <w:right w:val="single" w:sz="4" w:space="0" w:color="auto"/>
            </w:tcBorders>
            <w:shd w:val="clear" w:color="auto" w:fill="auto"/>
            <w:vAlign w:val="bottom"/>
          </w:tcPr>
          <w:p w14:paraId="24D78689" w14:textId="3E7B9FA8" w:rsidR="00575325" w:rsidRPr="00BD6311" w:rsidRDefault="00575325" w:rsidP="00575325">
            <w:pPr>
              <w:jc w:val="right"/>
              <w:rPr>
                <w:sz w:val="18"/>
              </w:rPr>
            </w:pPr>
            <w:r w:rsidRPr="00575325">
              <w:rPr>
                <w:rFonts w:cs="Arial"/>
                <w:color w:val="000000"/>
                <w:sz w:val="18"/>
                <w:szCs w:val="18"/>
              </w:rPr>
              <w:t>11,863</w:t>
            </w:r>
          </w:p>
        </w:tc>
      </w:tr>
      <w:tr w:rsidR="00575325" w:rsidRPr="00882BC0" w14:paraId="2A031982" w14:textId="77777777" w:rsidTr="00BD6311">
        <w:tc>
          <w:tcPr>
            <w:tcW w:w="6399" w:type="dxa"/>
            <w:tcBorders>
              <w:top w:val="nil"/>
              <w:left w:val="nil"/>
              <w:bottom w:val="nil"/>
            </w:tcBorders>
            <w:vAlign w:val="bottom"/>
          </w:tcPr>
          <w:p w14:paraId="6F6EE9BD" w14:textId="77777777" w:rsidR="00575325" w:rsidRPr="00882BC0" w:rsidRDefault="00575325" w:rsidP="00575325">
            <w:pPr>
              <w:rPr>
                <w:rFonts w:cs="Arial"/>
                <w:sz w:val="18"/>
                <w:szCs w:val="18"/>
              </w:rPr>
            </w:pPr>
            <w:r w:rsidRPr="00882BC0">
              <w:rPr>
                <w:rFonts w:cs="Arial"/>
                <w:sz w:val="18"/>
                <w:szCs w:val="18"/>
              </w:rPr>
              <w:t>Contributions by scheme participants</w:t>
            </w:r>
          </w:p>
        </w:tc>
        <w:tc>
          <w:tcPr>
            <w:tcW w:w="1115" w:type="dxa"/>
            <w:tcBorders>
              <w:top w:val="nil"/>
              <w:bottom w:val="nil"/>
            </w:tcBorders>
            <w:shd w:val="clear" w:color="auto" w:fill="auto"/>
            <w:vAlign w:val="bottom"/>
          </w:tcPr>
          <w:p w14:paraId="0D09EA14" w14:textId="526328F5" w:rsidR="00575325" w:rsidRPr="00882BC0" w:rsidRDefault="00575325" w:rsidP="00575325">
            <w:pPr>
              <w:jc w:val="right"/>
              <w:rPr>
                <w:rFonts w:cs="Arial"/>
                <w:sz w:val="18"/>
                <w:szCs w:val="18"/>
              </w:rPr>
            </w:pPr>
            <w:r w:rsidRPr="003A2409">
              <w:rPr>
                <w:rFonts w:cs="Arial"/>
                <w:sz w:val="18"/>
                <w:szCs w:val="18"/>
              </w:rPr>
              <w:t>391</w:t>
            </w:r>
          </w:p>
        </w:tc>
        <w:tc>
          <w:tcPr>
            <w:tcW w:w="1161" w:type="dxa"/>
            <w:tcBorders>
              <w:top w:val="nil"/>
              <w:left w:val="single" w:sz="4" w:space="0" w:color="auto"/>
              <w:bottom w:val="nil"/>
              <w:right w:val="nil"/>
            </w:tcBorders>
            <w:shd w:val="clear" w:color="auto" w:fill="auto"/>
            <w:vAlign w:val="bottom"/>
          </w:tcPr>
          <w:p w14:paraId="5065C2D4" w14:textId="723B776F" w:rsidR="00575325" w:rsidRPr="00C215E2" w:rsidRDefault="00575325" w:rsidP="00575325">
            <w:pPr>
              <w:jc w:val="right"/>
              <w:rPr>
                <w:rFonts w:cs="Arial"/>
                <w:sz w:val="18"/>
                <w:szCs w:val="18"/>
                <w:highlight w:val="cyan"/>
              </w:rPr>
            </w:pPr>
            <w:r>
              <w:rPr>
                <w:rFonts w:cs="Arial"/>
                <w:color w:val="000000"/>
                <w:sz w:val="18"/>
                <w:szCs w:val="18"/>
              </w:rPr>
              <w:t>412</w:t>
            </w:r>
          </w:p>
        </w:tc>
        <w:tc>
          <w:tcPr>
            <w:tcW w:w="1009" w:type="dxa"/>
            <w:tcBorders>
              <w:top w:val="nil"/>
              <w:bottom w:val="nil"/>
            </w:tcBorders>
            <w:vAlign w:val="bottom"/>
          </w:tcPr>
          <w:p w14:paraId="6AF01661" w14:textId="0C571F6F" w:rsidR="00575325" w:rsidRPr="00882BC0" w:rsidRDefault="00575325" w:rsidP="00575325">
            <w:pPr>
              <w:jc w:val="right"/>
              <w:rPr>
                <w:rFonts w:cs="Arial"/>
                <w:sz w:val="18"/>
                <w:szCs w:val="18"/>
              </w:rPr>
            </w:pPr>
            <w:r w:rsidRPr="003A2409">
              <w:rPr>
                <w:sz w:val="18"/>
              </w:rPr>
              <w:t>1,</w:t>
            </w:r>
            <w:r w:rsidRPr="003A2409">
              <w:rPr>
                <w:rFonts w:cs="Arial"/>
                <w:sz w:val="18"/>
                <w:szCs w:val="18"/>
              </w:rPr>
              <w:t>974</w:t>
            </w:r>
          </w:p>
        </w:tc>
        <w:tc>
          <w:tcPr>
            <w:tcW w:w="1009" w:type="dxa"/>
            <w:tcBorders>
              <w:top w:val="nil"/>
              <w:left w:val="single" w:sz="4" w:space="0" w:color="auto"/>
              <w:bottom w:val="nil"/>
              <w:right w:val="single" w:sz="4" w:space="0" w:color="auto"/>
            </w:tcBorders>
            <w:shd w:val="clear" w:color="auto" w:fill="auto"/>
            <w:vAlign w:val="bottom"/>
          </w:tcPr>
          <w:p w14:paraId="17977F80" w14:textId="73B84440" w:rsidR="00575325" w:rsidRPr="00BD6311" w:rsidRDefault="00575325" w:rsidP="00575325">
            <w:pPr>
              <w:jc w:val="right"/>
              <w:rPr>
                <w:sz w:val="18"/>
              </w:rPr>
            </w:pPr>
            <w:r w:rsidRPr="00575325">
              <w:rPr>
                <w:rFonts w:cs="Arial"/>
                <w:color w:val="000000"/>
                <w:sz w:val="18"/>
                <w:szCs w:val="18"/>
              </w:rPr>
              <w:t>2,021</w:t>
            </w:r>
          </w:p>
        </w:tc>
      </w:tr>
      <w:tr w:rsidR="00C215E2" w:rsidRPr="00882BC0" w14:paraId="44414EFB" w14:textId="77777777" w:rsidTr="00FF0345">
        <w:tc>
          <w:tcPr>
            <w:tcW w:w="6399" w:type="dxa"/>
            <w:tcBorders>
              <w:top w:val="nil"/>
              <w:left w:val="nil"/>
              <w:bottom w:val="nil"/>
            </w:tcBorders>
            <w:vAlign w:val="bottom"/>
          </w:tcPr>
          <w:p w14:paraId="53F6590E" w14:textId="77777777" w:rsidR="00C215E2" w:rsidRPr="00882BC0" w:rsidRDefault="00C215E2" w:rsidP="00C215E2">
            <w:pPr>
              <w:rPr>
                <w:rFonts w:cs="Arial"/>
                <w:sz w:val="18"/>
                <w:szCs w:val="18"/>
              </w:rPr>
            </w:pPr>
            <w:r w:rsidRPr="00882BC0">
              <w:rPr>
                <w:rFonts w:cs="Arial"/>
                <w:sz w:val="18"/>
                <w:szCs w:val="18"/>
              </w:rPr>
              <w:t>Re-measurement (gains) and losses:</w:t>
            </w:r>
          </w:p>
        </w:tc>
        <w:tc>
          <w:tcPr>
            <w:tcW w:w="1115" w:type="dxa"/>
            <w:tcBorders>
              <w:top w:val="nil"/>
              <w:bottom w:val="nil"/>
            </w:tcBorders>
            <w:shd w:val="clear" w:color="auto" w:fill="auto"/>
            <w:vAlign w:val="center"/>
          </w:tcPr>
          <w:p w14:paraId="2CC35D35" w14:textId="77777777" w:rsidR="00C215E2" w:rsidRPr="00882BC0" w:rsidRDefault="00C215E2" w:rsidP="00C215E2">
            <w:pPr>
              <w:jc w:val="right"/>
              <w:rPr>
                <w:rFonts w:cs="Arial"/>
                <w:sz w:val="18"/>
                <w:szCs w:val="18"/>
              </w:rPr>
            </w:pPr>
          </w:p>
        </w:tc>
        <w:tc>
          <w:tcPr>
            <w:tcW w:w="1161" w:type="dxa"/>
            <w:tcBorders>
              <w:top w:val="nil"/>
              <w:bottom w:val="nil"/>
            </w:tcBorders>
            <w:shd w:val="clear" w:color="auto" w:fill="auto"/>
            <w:vAlign w:val="center"/>
          </w:tcPr>
          <w:p w14:paraId="5DDB7C0A" w14:textId="77777777" w:rsidR="00C215E2" w:rsidRPr="00C215E2" w:rsidRDefault="00C215E2" w:rsidP="00C215E2">
            <w:pPr>
              <w:jc w:val="right"/>
              <w:rPr>
                <w:rFonts w:cs="Arial"/>
                <w:sz w:val="18"/>
                <w:szCs w:val="18"/>
                <w:highlight w:val="cyan"/>
              </w:rPr>
            </w:pPr>
          </w:p>
        </w:tc>
        <w:tc>
          <w:tcPr>
            <w:tcW w:w="1009" w:type="dxa"/>
            <w:tcBorders>
              <w:top w:val="nil"/>
              <w:bottom w:val="nil"/>
            </w:tcBorders>
            <w:vAlign w:val="bottom"/>
          </w:tcPr>
          <w:p w14:paraId="483277E7" w14:textId="77777777" w:rsidR="00C215E2" w:rsidRPr="00882BC0" w:rsidRDefault="00C215E2" w:rsidP="00C215E2">
            <w:pPr>
              <w:jc w:val="right"/>
              <w:rPr>
                <w:rFonts w:cs="Arial"/>
                <w:sz w:val="18"/>
                <w:szCs w:val="18"/>
              </w:rPr>
            </w:pPr>
          </w:p>
        </w:tc>
        <w:tc>
          <w:tcPr>
            <w:tcW w:w="1009" w:type="dxa"/>
            <w:tcBorders>
              <w:top w:val="nil"/>
              <w:bottom w:val="nil"/>
            </w:tcBorders>
            <w:vAlign w:val="bottom"/>
          </w:tcPr>
          <w:p w14:paraId="532EC4D0" w14:textId="77777777" w:rsidR="00C215E2" w:rsidRPr="00BD6311" w:rsidRDefault="00C215E2" w:rsidP="00C215E2">
            <w:pPr>
              <w:jc w:val="right"/>
              <w:rPr>
                <w:sz w:val="18"/>
              </w:rPr>
            </w:pPr>
          </w:p>
        </w:tc>
      </w:tr>
      <w:tr w:rsidR="00B073F6" w:rsidRPr="00882BC0" w14:paraId="32B35FA9" w14:textId="77777777" w:rsidTr="00BD6311">
        <w:trPr>
          <w:trHeight w:val="20"/>
        </w:trPr>
        <w:tc>
          <w:tcPr>
            <w:tcW w:w="6399" w:type="dxa"/>
            <w:tcBorders>
              <w:top w:val="nil"/>
              <w:left w:val="nil"/>
              <w:bottom w:val="nil"/>
            </w:tcBorders>
          </w:tcPr>
          <w:p w14:paraId="187FD0D9" w14:textId="77777777" w:rsidR="00B073F6" w:rsidRPr="007473AF" w:rsidRDefault="00B073F6" w:rsidP="007473AF">
            <w:pPr>
              <w:pStyle w:val="ListParagraph"/>
              <w:numPr>
                <w:ilvl w:val="0"/>
                <w:numId w:val="27"/>
              </w:numPr>
              <w:rPr>
                <w:sz w:val="18"/>
                <w:szCs w:val="18"/>
                <w:lang w:eastAsia="en-US"/>
              </w:rPr>
            </w:pPr>
            <w:r w:rsidRPr="007473AF">
              <w:rPr>
                <w:sz w:val="18"/>
                <w:szCs w:val="18"/>
                <w:lang w:eastAsia="en-US"/>
              </w:rPr>
              <w:t>Actuarial gains/losses arising from changes in demographic assumptions</w:t>
            </w:r>
          </w:p>
        </w:tc>
        <w:tc>
          <w:tcPr>
            <w:tcW w:w="1115" w:type="dxa"/>
            <w:tcBorders>
              <w:top w:val="nil"/>
              <w:bottom w:val="nil"/>
            </w:tcBorders>
            <w:shd w:val="clear" w:color="auto" w:fill="auto"/>
            <w:vAlign w:val="bottom"/>
          </w:tcPr>
          <w:p w14:paraId="7A7BCA41" w14:textId="31AFFB19" w:rsidR="00B073F6" w:rsidRPr="00882BC0" w:rsidRDefault="00B073F6" w:rsidP="00B073F6">
            <w:pPr>
              <w:jc w:val="right"/>
              <w:rPr>
                <w:rFonts w:cs="Arial"/>
                <w:sz w:val="18"/>
                <w:szCs w:val="18"/>
              </w:rPr>
            </w:pPr>
            <w:r w:rsidRPr="003A2409">
              <w:rPr>
                <w:rFonts w:cs="Arial"/>
                <w:sz w:val="18"/>
                <w:szCs w:val="18"/>
              </w:rPr>
              <w:t>-</w:t>
            </w:r>
          </w:p>
        </w:tc>
        <w:tc>
          <w:tcPr>
            <w:tcW w:w="1161" w:type="dxa"/>
            <w:tcBorders>
              <w:top w:val="nil"/>
              <w:left w:val="single" w:sz="4" w:space="0" w:color="auto"/>
              <w:bottom w:val="nil"/>
              <w:right w:val="nil"/>
            </w:tcBorders>
            <w:shd w:val="clear" w:color="auto" w:fill="auto"/>
            <w:vAlign w:val="bottom"/>
          </w:tcPr>
          <w:p w14:paraId="7A0B0D01" w14:textId="74AA5804" w:rsidR="00B073F6" w:rsidRPr="00C215E2" w:rsidRDefault="00B073F6" w:rsidP="00B073F6">
            <w:pPr>
              <w:jc w:val="right"/>
              <w:rPr>
                <w:rFonts w:cs="Arial"/>
                <w:sz w:val="18"/>
                <w:szCs w:val="18"/>
                <w:highlight w:val="cyan"/>
              </w:rPr>
            </w:pPr>
            <w:r>
              <w:rPr>
                <w:rFonts w:cs="Arial"/>
                <w:color w:val="000000"/>
                <w:sz w:val="18"/>
                <w:szCs w:val="18"/>
              </w:rPr>
              <w:t>1,608</w:t>
            </w:r>
          </w:p>
        </w:tc>
        <w:tc>
          <w:tcPr>
            <w:tcW w:w="1009" w:type="dxa"/>
            <w:tcBorders>
              <w:top w:val="nil"/>
              <w:bottom w:val="nil"/>
            </w:tcBorders>
            <w:vAlign w:val="bottom"/>
          </w:tcPr>
          <w:p w14:paraId="14FEE710" w14:textId="158E8080" w:rsidR="00B073F6" w:rsidRPr="00882BC0" w:rsidRDefault="00B073F6" w:rsidP="00B073F6">
            <w:pPr>
              <w:jc w:val="right"/>
              <w:rPr>
                <w:rFonts w:cs="Arial"/>
                <w:sz w:val="18"/>
                <w:szCs w:val="18"/>
              </w:rPr>
            </w:pPr>
            <w:r w:rsidRPr="003A2409">
              <w:rPr>
                <w:rFonts w:cs="Arial"/>
                <w:sz w:val="18"/>
                <w:szCs w:val="18"/>
              </w:rPr>
              <w:t>-</w:t>
            </w:r>
          </w:p>
        </w:tc>
        <w:tc>
          <w:tcPr>
            <w:tcW w:w="1009" w:type="dxa"/>
            <w:tcBorders>
              <w:top w:val="nil"/>
              <w:bottom w:val="nil"/>
            </w:tcBorders>
            <w:vAlign w:val="bottom"/>
          </w:tcPr>
          <w:p w14:paraId="11F3027E" w14:textId="5614EF5C" w:rsidR="00B073F6" w:rsidRPr="00BD6311" w:rsidRDefault="00B073F6" w:rsidP="00B073F6">
            <w:pPr>
              <w:jc w:val="right"/>
              <w:rPr>
                <w:sz w:val="18"/>
              </w:rPr>
            </w:pPr>
            <w:r w:rsidRPr="00BD6311">
              <w:rPr>
                <w:rFonts w:cs="Arial"/>
                <w:sz w:val="18"/>
                <w:szCs w:val="18"/>
              </w:rPr>
              <w:t>-</w:t>
            </w:r>
          </w:p>
        </w:tc>
      </w:tr>
      <w:tr w:rsidR="00575325" w:rsidRPr="00882BC0" w14:paraId="46BA2752" w14:textId="77777777" w:rsidTr="00BD6311">
        <w:trPr>
          <w:trHeight w:val="20"/>
        </w:trPr>
        <w:tc>
          <w:tcPr>
            <w:tcW w:w="6399" w:type="dxa"/>
            <w:tcBorders>
              <w:top w:val="nil"/>
              <w:left w:val="nil"/>
              <w:bottom w:val="nil"/>
            </w:tcBorders>
          </w:tcPr>
          <w:p w14:paraId="26699F9A" w14:textId="77777777" w:rsidR="00575325" w:rsidRPr="00882BC0" w:rsidRDefault="00575325" w:rsidP="00575325">
            <w:pPr>
              <w:numPr>
                <w:ilvl w:val="0"/>
                <w:numId w:val="27"/>
              </w:numPr>
              <w:rPr>
                <w:rFonts w:cs="Arial"/>
                <w:sz w:val="18"/>
                <w:szCs w:val="18"/>
                <w:lang w:eastAsia="en-US"/>
              </w:rPr>
            </w:pPr>
            <w:r w:rsidRPr="00882BC0">
              <w:rPr>
                <w:rFonts w:cs="Arial"/>
                <w:sz w:val="18"/>
                <w:szCs w:val="18"/>
                <w:lang w:eastAsia="en-US"/>
              </w:rPr>
              <w:t>Actuarial gains/losses arising from changes in financial assumptions</w:t>
            </w:r>
          </w:p>
        </w:tc>
        <w:tc>
          <w:tcPr>
            <w:tcW w:w="1115" w:type="dxa"/>
            <w:tcBorders>
              <w:top w:val="nil"/>
              <w:bottom w:val="nil"/>
            </w:tcBorders>
            <w:shd w:val="clear" w:color="auto" w:fill="auto"/>
            <w:vAlign w:val="bottom"/>
          </w:tcPr>
          <w:p w14:paraId="3D1C9C2E" w14:textId="4B4ED272" w:rsidR="00575325" w:rsidRPr="00882BC0" w:rsidRDefault="00575325" w:rsidP="00575325">
            <w:pPr>
              <w:jc w:val="right"/>
              <w:rPr>
                <w:rFonts w:cs="Arial"/>
                <w:sz w:val="18"/>
                <w:szCs w:val="18"/>
              </w:rPr>
            </w:pPr>
            <w:r w:rsidRPr="003A2409">
              <w:rPr>
                <w:rFonts w:cs="Arial"/>
                <w:sz w:val="18"/>
                <w:szCs w:val="18"/>
              </w:rPr>
              <w:t>(3,711)</w:t>
            </w:r>
          </w:p>
        </w:tc>
        <w:tc>
          <w:tcPr>
            <w:tcW w:w="1161" w:type="dxa"/>
            <w:tcBorders>
              <w:top w:val="nil"/>
              <w:left w:val="single" w:sz="4" w:space="0" w:color="auto"/>
              <w:bottom w:val="nil"/>
              <w:right w:val="nil"/>
            </w:tcBorders>
            <w:shd w:val="clear" w:color="auto" w:fill="auto"/>
            <w:vAlign w:val="bottom"/>
          </w:tcPr>
          <w:p w14:paraId="0DA06442" w14:textId="36C18EF9" w:rsidR="00575325" w:rsidRPr="00C215E2" w:rsidRDefault="00575325" w:rsidP="00575325">
            <w:pPr>
              <w:jc w:val="right"/>
              <w:rPr>
                <w:rFonts w:cs="Arial"/>
                <w:sz w:val="18"/>
                <w:szCs w:val="18"/>
                <w:highlight w:val="cyan"/>
              </w:rPr>
            </w:pPr>
            <w:r>
              <w:rPr>
                <w:rFonts w:cs="Arial"/>
                <w:color w:val="000000"/>
                <w:sz w:val="18"/>
                <w:szCs w:val="18"/>
              </w:rPr>
              <w:t>(31,584)</w:t>
            </w:r>
          </w:p>
        </w:tc>
        <w:tc>
          <w:tcPr>
            <w:tcW w:w="1009" w:type="dxa"/>
            <w:tcBorders>
              <w:top w:val="nil"/>
              <w:bottom w:val="nil"/>
            </w:tcBorders>
            <w:vAlign w:val="bottom"/>
          </w:tcPr>
          <w:p w14:paraId="5D32FFC2" w14:textId="67A1B6C8" w:rsidR="00575325" w:rsidRPr="00882BC0" w:rsidRDefault="00575325" w:rsidP="00575325">
            <w:pPr>
              <w:jc w:val="right"/>
              <w:rPr>
                <w:rFonts w:cs="Arial"/>
                <w:sz w:val="18"/>
                <w:szCs w:val="18"/>
              </w:rPr>
            </w:pPr>
            <w:r w:rsidRPr="003A2409">
              <w:rPr>
                <w:rFonts w:cs="Arial"/>
                <w:sz w:val="18"/>
                <w:szCs w:val="18"/>
              </w:rPr>
              <w:t>(14,485)</w:t>
            </w:r>
          </w:p>
        </w:tc>
        <w:tc>
          <w:tcPr>
            <w:tcW w:w="1009" w:type="dxa"/>
            <w:tcBorders>
              <w:top w:val="nil"/>
              <w:left w:val="single" w:sz="4" w:space="0" w:color="auto"/>
              <w:bottom w:val="nil"/>
              <w:right w:val="single" w:sz="4" w:space="0" w:color="auto"/>
            </w:tcBorders>
            <w:shd w:val="clear" w:color="auto" w:fill="auto"/>
            <w:vAlign w:val="bottom"/>
          </w:tcPr>
          <w:p w14:paraId="088A8FC5" w14:textId="4F222D63" w:rsidR="00575325" w:rsidRPr="00BD6311" w:rsidRDefault="00575325" w:rsidP="00575325">
            <w:pPr>
              <w:jc w:val="right"/>
              <w:rPr>
                <w:sz w:val="18"/>
              </w:rPr>
            </w:pPr>
            <w:r w:rsidRPr="00575325">
              <w:rPr>
                <w:rFonts w:cs="Arial"/>
                <w:color w:val="000000"/>
                <w:sz w:val="18"/>
                <w:szCs w:val="18"/>
              </w:rPr>
              <w:t>(183,311)</w:t>
            </w:r>
          </w:p>
        </w:tc>
      </w:tr>
      <w:tr w:rsidR="00575325" w:rsidRPr="00882BC0" w14:paraId="39FE9BFF" w14:textId="77777777" w:rsidTr="00BD6311">
        <w:tc>
          <w:tcPr>
            <w:tcW w:w="6399" w:type="dxa"/>
            <w:tcBorders>
              <w:top w:val="nil"/>
              <w:left w:val="nil"/>
              <w:bottom w:val="nil"/>
            </w:tcBorders>
          </w:tcPr>
          <w:p w14:paraId="6E835BD0" w14:textId="77777777" w:rsidR="00575325" w:rsidRPr="00882BC0" w:rsidRDefault="00575325" w:rsidP="00575325">
            <w:pPr>
              <w:numPr>
                <w:ilvl w:val="0"/>
                <w:numId w:val="27"/>
              </w:numPr>
              <w:rPr>
                <w:rFonts w:cs="Arial"/>
                <w:sz w:val="18"/>
                <w:szCs w:val="18"/>
                <w:lang w:eastAsia="en-US"/>
              </w:rPr>
            </w:pPr>
            <w:r w:rsidRPr="00882BC0">
              <w:rPr>
                <w:rFonts w:cs="Arial"/>
                <w:sz w:val="18"/>
                <w:szCs w:val="18"/>
                <w:lang w:eastAsia="en-US"/>
              </w:rPr>
              <w:t xml:space="preserve">Other </w:t>
            </w:r>
          </w:p>
        </w:tc>
        <w:tc>
          <w:tcPr>
            <w:tcW w:w="1115" w:type="dxa"/>
            <w:tcBorders>
              <w:top w:val="nil"/>
              <w:bottom w:val="nil"/>
            </w:tcBorders>
            <w:shd w:val="clear" w:color="auto" w:fill="auto"/>
            <w:vAlign w:val="bottom"/>
          </w:tcPr>
          <w:p w14:paraId="40663166" w14:textId="16787D41" w:rsidR="00575325" w:rsidRPr="00882BC0" w:rsidRDefault="00575325" w:rsidP="00575325">
            <w:pPr>
              <w:jc w:val="right"/>
              <w:rPr>
                <w:rFonts w:cs="Arial"/>
                <w:sz w:val="18"/>
                <w:szCs w:val="18"/>
              </w:rPr>
            </w:pPr>
            <w:r w:rsidRPr="003A2409">
              <w:rPr>
                <w:rFonts w:cs="Arial"/>
                <w:sz w:val="18"/>
                <w:szCs w:val="18"/>
              </w:rPr>
              <w:t>136</w:t>
            </w:r>
          </w:p>
        </w:tc>
        <w:tc>
          <w:tcPr>
            <w:tcW w:w="1161" w:type="dxa"/>
            <w:tcBorders>
              <w:top w:val="nil"/>
              <w:left w:val="single" w:sz="4" w:space="0" w:color="auto"/>
              <w:bottom w:val="nil"/>
              <w:right w:val="nil"/>
            </w:tcBorders>
            <w:shd w:val="clear" w:color="auto" w:fill="auto"/>
            <w:vAlign w:val="bottom"/>
          </w:tcPr>
          <w:p w14:paraId="2B81F331" w14:textId="3722E2D1" w:rsidR="00575325" w:rsidRPr="00C215E2" w:rsidRDefault="00575325" w:rsidP="00575325">
            <w:pPr>
              <w:jc w:val="right"/>
              <w:rPr>
                <w:rFonts w:cs="Arial"/>
                <w:sz w:val="18"/>
                <w:szCs w:val="18"/>
                <w:highlight w:val="cyan"/>
              </w:rPr>
            </w:pPr>
            <w:r>
              <w:rPr>
                <w:rFonts w:cs="Arial"/>
                <w:color w:val="000000"/>
                <w:sz w:val="18"/>
                <w:szCs w:val="18"/>
              </w:rPr>
              <w:t>8,458</w:t>
            </w:r>
          </w:p>
        </w:tc>
        <w:tc>
          <w:tcPr>
            <w:tcW w:w="1009" w:type="dxa"/>
            <w:tcBorders>
              <w:top w:val="nil"/>
              <w:bottom w:val="nil"/>
            </w:tcBorders>
            <w:vAlign w:val="bottom"/>
          </w:tcPr>
          <w:p w14:paraId="335B702D" w14:textId="5CFA7808" w:rsidR="00575325" w:rsidRPr="00882BC0" w:rsidRDefault="00575325" w:rsidP="00575325">
            <w:pPr>
              <w:jc w:val="right"/>
              <w:rPr>
                <w:rFonts w:cs="Arial"/>
                <w:sz w:val="18"/>
                <w:szCs w:val="18"/>
                <w:lang w:eastAsia="en-US"/>
              </w:rPr>
            </w:pPr>
            <w:r w:rsidRPr="003A2409">
              <w:rPr>
                <w:rFonts w:cs="Arial"/>
                <w:sz w:val="18"/>
                <w:szCs w:val="18"/>
                <w:lang w:eastAsia="en-US"/>
              </w:rPr>
              <w:t>715</w:t>
            </w:r>
          </w:p>
        </w:tc>
        <w:tc>
          <w:tcPr>
            <w:tcW w:w="1009" w:type="dxa"/>
            <w:tcBorders>
              <w:top w:val="nil"/>
              <w:left w:val="single" w:sz="4" w:space="0" w:color="auto"/>
              <w:bottom w:val="nil"/>
              <w:right w:val="single" w:sz="4" w:space="0" w:color="auto"/>
            </w:tcBorders>
            <w:shd w:val="clear" w:color="auto" w:fill="auto"/>
            <w:vAlign w:val="bottom"/>
          </w:tcPr>
          <w:p w14:paraId="55EB2BDD" w14:textId="6EBA20DC" w:rsidR="00575325" w:rsidRPr="00BD6311" w:rsidRDefault="00575325" w:rsidP="00575325">
            <w:pPr>
              <w:jc w:val="right"/>
              <w:rPr>
                <w:sz w:val="18"/>
              </w:rPr>
            </w:pPr>
            <w:r w:rsidRPr="00575325">
              <w:rPr>
                <w:rFonts w:cs="Arial"/>
                <w:color w:val="000000"/>
                <w:sz w:val="18"/>
                <w:szCs w:val="18"/>
              </w:rPr>
              <w:t>26,722</w:t>
            </w:r>
          </w:p>
        </w:tc>
      </w:tr>
      <w:tr w:rsidR="00575325" w:rsidRPr="00882BC0" w14:paraId="1DA775B7" w14:textId="77777777" w:rsidTr="00BD6311">
        <w:tc>
          <w:tcPr>
            <w:tcW w:w="6399" w:type="dxa"/>
            <w:tcBorders>
              <w:top w:val="nil"/>
              <w:left w:val="nil"/>
              <w:bottom w:val="nil"/>
            </w:tcBorders>
          </w:tcPr>
          <w:p w14:paraId="102E37A2" w14:textId="3486B257" w:rsidR="00575325" w:rsidRPr="00882BC0" w:rsidRDefault="00575325" w:rsidP="00575325">
            <w:pPr>
              <w:rPr>
                <w:rFonts w:cs="Arial"/>
                <w:sz w:val="18"/>
                <w:szCs w:val="18"/>
                <w:lang w:eastAsia="en-US"/>
              </w:rPr>
            </w:pPr>
            <w:r>
              <w:rPr>
                <w:rFonts w:cs="Arial"/>
                <w:sz w:val="18"/>
                <w:szCs w:val="18"/>
                <w:lang w:eastAsia="en-US"/>
              </w:rPr>
              <w:t>Past Service Cost</w:t>
            </w:r>
          </w:p>
        </w:tc>
        <w:tc>
          <w:tcPr>
            <w:tcW w:w="1115" w:type="dxa"/>
            <w:tcBorders>
              <w:top w:val="nil"/>
              <w:bottom w:val="nil"/>
            </w:tcBorders>
            <w:shd w:val="clear" w:color="auto" w:fill="auto"/>
            <w:vAlign w:val="bottom"/>
          </w:tcPr>
          <w:p w14:paraId="58190BF4" w14:textId="6976F27A" w:rsidR="00575325" w:rsidRPr="00E333EA" w:rsidRDefault="00575325" w:rsidP="00575325">
            <w:pPr>
              <w:jc w:val="right"/>
              <w:rPr>
                <w:rFonts w:cs="Arial"/>
                <w:sz w:val="18"/>
                <w:szCs w:val="18"/>
              </w:rPr>
            </w:pPr>
            <w:r w:rsidRPr="003A2409">
              <w:rPr>
                <w:rFonts w:cs="Arial"/>
                <w:sz w:val="18"/>
                <w:szCs w:val="18"/>
              </w:rPr>
              <w:t>50</w:t>
            </w:r>
          </w:p>
        </w:tc>
        <w:tc>
          <w:tcPr>
            <w:tcW w:w="1161" w:type="dxa"/>
            <w:tcBorders>
              <w:top w:val="nil"/>
              <w:left w:val="single" w:sz="4" w:space="0" w:color="auto"/>
              <w:bottom w:val="nil"/>
              <w:right w:val="nil"/>
            </w:tcBorders>
            <w:shd w:val="clear" w:color="auto" w:fill="auto"/>
            <w:vAlign w:val="bottom"/>
          </w:tcPr>
          <w:p w14:paraId="53EC8221" w14:textId="5E32A67D" w:rsidR="00575325" w:rsidRPr="00C215E2" w:rsidRDefault="00575325" w:rsidP="00575325">
            <w:pPr>
              <w:jc w:val="right"/>
              <w:rPr>
                <w:rFonts w:cs="Arial"/>
                <w:sz w:val="18"/>
                <w:szCs w:val="18"/>
                <w:highlight w:val="cyan"/>
              </w:rPr>
            </w:pPr>
            <w:r>
              <w:rPr>
                <w:rFonts w:cs="Arial"/>
                <w:color w:val="000000"/>
                <w:sz w:val="18"/>
                <w:szCs w:val="18"/>
              </w:rPr>
              <w:t>42</w:t>
            </w:r>
          </w:p>
        </w:tc>
        <w:tc>
          <w:tcPr>
            <w:tcW w:w="1009" w:type="dxa"/>
            <w:tcBorders>
              <w:top w:val="nil"/>
              <w:bottom w:val="nil"/>
            </w:tcBorders>
            <w:vAlign w:val="bottom"/>
          </w:tcPr>
          <w:p w14:paraId="33491ACF" w14:textId="74E3DAD1" w:rsidR="00575325" w:rsidRPr="00E333EA" w:rsidRDefault="00575325" w:rsidP="00575325">
            <w:pPr>
              <w:jc w:val="right"/>
              <w:rPr>
                <w:rFonts w:cs="Arial"/>
                <w:sz w:val="18"/>
                <w:szCs w:val="18"/>
                <w:lang w:eastAsia="en-US"/>
              </w:rPr>
            </w:pPr>
            <w:r w:rsidRPr="003A2409">
              <w:rPr>
                <w:sz w:val="18"/>
              </w:rPr>
              <w:t>-</w:t>
            </w:r>
          </w:p>
        </w:tc>
        <w:tc>
          <w:tcPr>
            <w:tcW w:w="1009" w:type="dxa"/>
            <w:tcBorders>
              <w:top w:val="nil"/>
              <w:left w:val="single" w:sz="4" w:space="0" w:color="auto"/>
              <w:bottom w:val="nil"/>
              <w:right w:val="single" w:sz="4" w:space="0" w:color="auto"/>
            </w:tcBorders>
            <w:shd w:val="clear" w:color="auto" w:fill="auto"/>
            <w:vAlign w:val="bottom"/>
          </w:tcPr>
          <w:p w14:paraId="1696437B" w14:textId="4B298742" w:rsidR="00575325" w:rsidRPr="00BD6311" w:rsidRDefault="00575325" w:rsidP="00575325">
            <w:pPr>
              <w:jc w:val="right"/>
              <w:rPr>
                <w:sz w:val="18"/>
              </w:rPr>
            </w:pPr>
            <w:r w:rsidRPr="00575325">
              <w:rPr>
                <w:rFonts w:cs="Arial"/>
                <w:color w:val="000000"/>
                <w:sz w:val="18"/>
                <w:szCs w:val="18"/>
              </w:rPr>
              <w:t>63</w:t>
            </w:r>
          </w:p>
        </w:tc>
      </w:tr>
      <w:tr w:rsidR="00575325" w:rsidRPr="00882BC0" w14:paraId="7AF734D0" w14:textId="77777777" w:rsidTr="00BD6311">
        <w:tc>
          <w:tcPr>
            <w:tcW w:w="6399" w:type="dxa"/>
            <w:tcBorders>
              <w:top w:val="nil"/>
              <w:left w:val="nil"/>
              <w:bottom w:val="nil"/>
            </w:tcBorders>
          </w:tcPr>
          <w:p w14:paraId="77B34FE3" w14:textId="77777777" w:rsidR="00575325" w:rsidRPr="00882BC0" w:rsidRDefault="00575325" w:rsidP="00575325">
            <w:pPr>
              <w:rPr>
                <w:rFonts w:cs="Arial"/>
                <w:sz w:val="18"/>
                <w:szCs w:val="18"/>
                <w:lang w:eastAsia="en-US"/>
              </w:rPr>
            </w:pPr>
            <w:r w:rsidRPr="00882BC0">
              <w:rPr>
                <w:rFonts w:cs="Arial"/>
                <w:sz w:val="18"/>
                <w:szCs w:val="18"/>
                <w:lang w:eastAsia="en-US"/>
              </w:rPr>
              <w:t>Benefits paid</w:t>
            </w:r>
          </w:p>
        </w:tc>
        <w:tc>
          <w:tcPr>
            <w:tcW w:w="1115" w:type="dxa"/>
            <w:tcBorders>
              <w:top w:val="nil"/>
              <w:bottom w:val="nil"/>
            </w:tcBorders>
            <w:shd w:val="clear" w:color="auto" w:fill="auto"/>
            <w:vAlign w:val="bottom"/>
          </w:tcPr>
          <w:p w14:paraId="350CB7E5" w14:textId="2852EB08" w:rsidR="00575325" w:rsidRPr="00882BC0" w:rsidRDefault="00575325" w:rsidP="00575325">
            <w:pPr>
              <w:jc w:val="right"/>
              <w:rPr>
                <w:rFonts w:cs="Arial"/>
                <w:sz w:val="18"/>
                <w:szCs w:val="18"/>
              </w:rPr>
            </w:pPr>
            <w:r w:rsidRPr="003A2409">
              <w:rPr>
                <w:rFonts w:cs="Arial"/>
                <w:sz w:val="18"/>
                <w:szCs w:val="18"/>
              </w:rPr>
              <w:t>(1,808)</w:t>
            </w:r>
          </w:p>
        </w:tc>
        <w:tc>
          <w:tcPr>
            <w:tcW w:w="1161" w:type="dxa"/>
            <w:tcBorders>
              <w:top w:val="nil"/>
              <w:left w:val="single" w:sz="4" w:space="0" w:color="auto"/>
              <w:bottom w:val="nil"/>
              <w:right w:val="nil"/>
            </w:tcBorders>
            <w:shd w:val="clear" w:color="auto" w:fill="auto"/>
            <w:vAlign w:val="bottom"/>
          </w:tcPr>
          <w:p w14:paraId="43F78C8E" w14:textId="4B80171F" w:rsidR="00575325" w:rsidRPr="00C215E2" w:rsidRDefault="00575325" w:rsidP="00575325">
            <w:pPr>
              <w:jc w:val="right"/>
              <w:rPr>
                <w:rFonts w:cs="Arial"/>
                <w:sz w:val="18"/>
                <w:szCs w:val="18"/>
                <w:highlight w:val="cyan"/>
              </w:rPr>
            </w:pPr>
            <w:r>
              <w:rPr>
                <w:rFonts w:cs="Arial"/>
                <w:color w:val="000000"/>
                <w:sz w:val="18"/>
                <w:szCs w:val="18"/>
              </w:rPr>
              <w:t>(1,727)</w:t>
            </w:r>
          </w:p>
        </w:tc>
        <w:tc>
          <w:tcPr>
            <w:tcW w:w="1009" w:type="dxa"/>
            <w:tcBorders>
              <w:top w:val="nil"/>
              <w:bottom w:val="nil"/>
            </w:tcBorders>
            <w:vAlign w:val="bottom"/>
          </w:tcPr>
          <w:p w14:paraId="0AD7FE8D" w14:textId="54866CDC" w:rsidR="00575325" w:rsidRPr="00882BC0" w:rsidRDefault="00575325" w:rsidP="00575325">
            <w:pPr>
              <w:jc w:val="right"/>
              <w:rPr>
                <w:rFonts w:cs="Arial"/>
                <w:sz w:val="18"/>
                <w:szCs w:val="18"/>
              </w:rPr>
            </w:pPr>
            <w:r w:rsidRPr="003A2409">
              <w:rPr>
                <w:sz w:val="18"/>
              </w:rPr>
              <w:t>(</w:t>
            </w:r>
            <w:r w:rsidRPr="003A2409">
              <w:rPr>
                <w:rFonts w:cs="Arial"/>
                <w:sz w:val="18"/>
                <w:szCs w:val="18"/>
              </w:rPr>
              <w:t>14,095</w:t>
            </w:r>
            <w:r w:rsidRPr="003A2409">
              <w:rPr>
                <w:sz w:val="18"/>
              </w:rPr>
              <w:t>)</w:t>
            </w:r>
          </w:p>
        </w:tc>
        <w:tc>
          <w:tcPr>
            <w:tcW w:w="1009" w:type="dxa"/>
            <w:tcBorders>
              <w:top w:val="nil"/>
              <w:left w:val="single" w:sz="4" w:space="0" w:color="auto"/>
              <w:bottom w:val="nil"/>
              <w:right w:val="single" w:sz="4" w:space="0" w:color="auto"/>
            </w:tcBorders>
            <w:shd w:val="clear" w:color="auto" w:fill="auto"/>
            <w:vAlign w:val="bottom"/>
          </w:tcPr>
          <w:p w14:paraId="1B4D2E55" w14:textId="5DC24925" w:rsidR="00575325" w:rsidRPr="00BD6311" w:rsidRDefault="00575325" w:rsidP="00575325">
            <w:pPr>
              <w:jc w:val="right"/>
              <w:rPr>
                <w:sz w:val="18"/>
              </w:rPr>
            </w:pPr>
            <w:r w:rsidRPr="00575325">
              <w:rPr>
                <w:rFonts w:cs="Arial"/>
                <w:color w:val="000000"/>
                <w:sz w:val="18"/>
                <w:szCs w:val="18"/>
              </w:rPr>
              <w:t>(12,868)</w:t>
            </w:r>
          </w:p>
        </w:tc>
      </w:tr>
      <w:tr w:rsidR="00575325" w:rsidRPr="00882BC0" w14:paraId="1AD91D26" w14:textId="77777777" w:rsidTr="007473AF">
        <w:tc>
          <w:tcPr>
            <w:tcW w:w="6399" w:type="dxa"/>
            <w:tcBorders>
              <w:top w:val="nil"/>
              <w:left w:val="nil"/>
              <w:bottom w:val="nil"/>
            </w:tcBorders>
          </w:tcPr>
          <w:p w14:paraId="6253CCEE" w14:textId="64CEA822" w:rsidR="00575325" w:rsidRPr="00882BC0" w:rsidRDefault="00575325" w:rsidP="00575325">
            <w:pPr>
              <w:rPr>
                <w:rFonts w:cs="Arial"/>
                <w:sz w:val="18"/>
                <w:szCs w:val="18"/>
                <w:lang w:eastAsia="en-US"/>
              </w:rPr>
            </w:pPr>
            <w:r>
              <w:rPr>
                <w:rFonts w:cs="Arial"/>
                <w:sz w:val="18"/>
                <w:szCs w:val="18"/>
                <w:lang w:eastAsia="en-US"/>
              </w:rPr>
              <w:t>Liabilities extinguished on settlements</w:t>
            </w:r>
          </w:p>
        </w:tc>
        <w:tc>
          <w:tcPr>
            <w:tcW w:w="1115" w:type="dxa"/>
            <w:tcBorders>
              <w:top w:val="nil"/>
              <w:bottom w:val="nil"/>
            </w:tcBorders>
            <w:shd w:val="clear" w:color="auto" w:fill="auto"/>
            <w:vAlign w:val="bottom"/>
          </w:tcPr>
          <w:p w14:paraId="43E9A0AD" w14:textId="4C383552" w:rsidR="00575325" w:rsidRPr="00E333EA" w:rsidRDefault="00575325" w:rsidP="007A096D">
            <w:pPr>
              <w:jc w:val="right"/>
              <w:rPr>
                <w:rFonts w:cs="Arial"/>
                <w:sz w:val="18"/>
                <w:szCs w:val="18"/>
              </w:rPr>
            </w:pPr>
            <w:r w:rsidRPr="003A2409">
              <w:rPr>
                <w:rFonts w:cs="Arial"/>
                <w:sz w:val="18"/>
                <w:szCs w:val="18"/>
              </w:rPr>
              <w:t>(4,512)</w:t>
            </w:r>
          </w:p>
        </w:tc>
        <w:tc>
          <w:tcPr>
            <w:tcW w:w="1161" w:type="dxa"/>
            <w:tcBorders>
              <w:top w:val="nil"/>
              <w:left w:val="single" w:sz="4" w:space="0" w:color="auto"/>
              <w:bottom w:val="nil"/>
              <w:right w:val="nil"/>
            </w:tcBorders>
            <w:shd w:val="clear" w:color="auto" w:fill="auto"/>
            <w:vAlign w:val="bottom"/>
          </w:tcPr>
          <w:p w14:paraId="74C5DAFF" w14:textId="32963EAC" w:rsidR="00575325" w:rsidRPr="00C215E2" w:rsidRDefault="00575325" w:rsidP="007A096D">
            <w:pPr>
              <w:jc w:val="right"/>
              <w:rPr>
                <w:rFonts w:cs="Arial"/>
                <w:sz w:val="18"/>
                <w:szCs w:val="18"/>
                <w:highlight w:val="cyan"/>
              </w:rPr>
            </w:pPr>
            <w:r>
              <w:rPr>
                <w:rFonts w:cs="Arial"/>
                <w:color w:val="000000"/>
                <w:sz w:val="18"/>
                <w:szCs w:val="18"/>
              </w:rPr>
              <w:t>-</w:t>
            </w:r>
          </w:p>
        </w:tc>
        <w:tc>
          <w:tcPr>
            <w:tcW w:w="1009" w:type="dxa"/>
            <w:tcBorders>
              <w:top w:val="nil"/>
              <w:bottom w:val="nil"/>
            </w:tcBorders>
            <w:vAlign w:val="bottom"/>
          </w:tcPr>
          <w:p w14:paraId="656F53C8" w14:textId="19CF2FE8" w:rsidR="00575325" w:rsidRPr="00E333EA" w:rsidRDefault="00575325" w:rsidP="007A096D">
            <w:pPr>
              <w:jc w:val="right"/>
              <w:rPr>
                <w:rFonts w:cs="Arial"/>
                <w:sz w:val="18"/>
                <w:szCs w:val="18"/>
              </w:rPr>
            </w:pPr>
            <w:r w:rsidRPr="003A2409">
              <w:rPr>
                <w:sz w:val="18"/>
              </w:rPr>
              <w:t>-</w:t>
            </w:r>
          </w:p>
        </w:tc>
        <w:tc>
          <w:tcPr>
            <w:tcW w:w="1009" w:type="dxa"/>
            <w:tcBorders>
              <w:top w:val="nil"/>
              <w:left w:val="single" w:sz="4" w:space="0" w:color="auto"/>
              <w:bottom w:val="nil"/>
              <w:right w:val="single" w:sz="4" w:space="0" w:color="auto"/>
            </w:tcBorders>
            <w:shd w:val="clear" w:color="auto" w:fill="auto"/>
            <w:vAlign w:val="bottom"/>
          </w:tcPr>
          <w:p w14:paraId="7AEE1644" w14:textId="18959BBA" w:rsidR="00575325" w:rsidRPr="00BD6311" w:rsidRDefault="00575325" w:rsidP="007A096D">
            <w:pPr>
              <w:jc w:val="right"/>
              <w:rPr>
                <w:sz w:val="18"/>
              </w:rPr>
            </w:pPr>
            <w:r w:rsidRPr="00575325">
              <w:rPr>
                <w:rFonts w:cs="Arial"/>
                <w:color w:val="000000"/>
                <w:sz w:val="18"/>
                <w:szCs w:val="18"/>
              </w:rPr>
              <w:t>-</w:t>
            </w:r>
          </w:p>
        </w:tc>
      </w:tr>
      <w:tr w:rsidR="00575325" w:rsidRPr="00882BC0" w14:paraId="42F8BC84" w14:textId="77777777" w:rsidTr="00BD6311">
        <w:tc>
          <w:tcPr>
            <w:tcW w:w="6399" w:type="dxa"/>
            <w:tcBorders>
              <w:top w:val="nil"/>
              <w:left w:val="nil"/>
              <w:bottom w:val="nil"/>
            </w:tcBorders>
            <w:vAlign w:val="bottom"/>
          </w:tcPr>
          <w:p w14:paraId="78B209C4" w14:textId="77777777" w:rsidR="00575325" w:rsidRPr="00882BC0" w:rsidRDefault="00575325" w:rsidP="00575325">
            <w:pPr>
              <w:rPr>
                <w:rFonts w:cs="Arial"/>
                <w:sz w:val="18"/>
                <w:szCs w:val="18"/>
              </w:rPr>
            </w:pPr>
            <w:r w:rsidRPr="00882BC0">
              <w:rPr>
                <w:rFonts w:cs="Arial"/>
                <w:sz w:val="18"/>
                <w:szCs w:val="18"/>
              </w:rPr>
              <w:t>Unfunded Benefits paid</w:t>
            </w:r>
          </w:p>
        </w:tc>
        <w:tc>
          <w:tcPr>
            <w:tcW w:w="1115" w:type="dxa"/>
            <w:tcBorders>
              <w:top w:val="nil"/>
              <w:bottom w:val="nil"/>
            </w:tcBorders>
            <w:shd w:val="clear" w:color="auto" w:fill="auto"/>
            <w:vAlign w:val="center"/>
          </w:tcPr>
          <w:p w14:paraId="612DAE4B" w14:textId="3C939DE5" w:rsidR="00575325" w:rsidRPr="00882BC0" w:rsidRDefault="00575325" w:rsidP="00575325">
            <w:pPr>
              <w:jc w:val="right"/>
              <w:rPr>
                <w:rFonts w:cs="Arial"/>
                <w:sz w:val="18"/>
                <w:szCs w:val="18"/>
                <w:lang w:eastAsia="en-US"/>
              </w:rPr>
            </w:pPr>
            <w:r w:rsidRPr="003A2409">
              <w:rPr>
                <w:rFonts w:cs="Arial"/>
                <w:sz w:val="18"/>
                <w:szCs w:val="18"/>
                <w:lang w:eastAsia="en-US"/>
              </w:rPr>
              <w:t>-</w:t>
            </w:r>
          </w:p>
        </w:tc>
        <w:tc>
          <w:tcPr>
            <w:tcW w:w="1161" w:type="dxa"/>
            <w:tcBorders>
              <w:top w:val="nil"/>
              <w:left w:val="single" w:sz="4" w:space="0" w:color="auto"/>
              <w:bottom w:val="nil"/>
              <w:right w:val="nil"/>
            </w:tcBorders>
            <w:shd w:val="clear" w:color="auto" w:fill="auto"/>
            <w:vAlign w:val="bottom"/>
          </w:tcPr>
          <w:p w14:paraId="30846A75" w14:textId="490DB3EC" w:rsidR="00575325" w:rsidRPr="00C215E2" w:rsidRDefault="00575325" w:rsidP="00575325">
            <w:pPr>
              <w:jc w:val="right"/>
              <w:rPr>
                <w:rFonts w:cs="Arial"/>
                <w:sz w:val="18"/>
                <w:szCs w:val="18"/>
                <w:highlight w:val="cyan"/>
                <w:lang w:eastAsia="en-US"/>
              </w:rPr>
            </w:pPr>
            <w:r>
              <w:rPr>
                <w:rFonts w:cs="Arial"/>
                <w:color w:val="000000"/>
                <w:sz w:val="18"/>
                <w:szCs w:val="18"/>
              </w:rPr>
              <w:t>(14)</w:t>
            </w:r>
          </w:p>
        </w:tc>
        <w:tc>
          <w:tcPr>
            <w:tcW w:w="1009" w:type="dxa"/>
            <w:tcBorders>
              <w:top w:val="nil"/>
              <w:bottom w:val="nil"/>
            </w:tcBorders>
            <w:vAlign w:val="bottom"/>
          </w:tcPr>
          <w:p w14:paraId="62F4E3F7" w14:textId="1061CA85" w:rsidR="00575325" w:rsidRPr="00882BC0" w:rsidRDefault="00575325" w:rsidP="00575325">
            <w:pPr>
              <w:jc w:val="right"/>
              <w:rPr>
                <w:rFonts w:cs="Arial"/>
                <w:sz w:val="18"/>
                <w:szCs w:val="18"/>
                <w:lang w:eastAsia="en-US"/>
              </w:rPr>
            </w:pPr>
            <w:r w:rsidRPr="003A2409">
              <w:rPr>
                <w:sz w:val="18"/>
              </w:rPr>
              <w:t>(</w:t>
            </w:r>
            <w:r w:rsidRPr="003A2409">
              <w:rPr>
                <w:rFonts w:cs="Arial"/>
                <w:sz w:val="18"/>
                <w:szCs w:val="18"/>
                <w:lang w:eastAsia="en-US"/>
              </w:rPr>
              <w:t>315</w:t>
            </w:r>
            <w:r w:rsidRPr="003A2409">
              <w:rPr>
                <w:sz w:val="18"/>
              </w:rPr>
              <w:t>)</w:t>
            </w:r>
          </w:p>
        </w:tc>
        <w:tc>
          <w:tcPr>
            <w:tcW w:w="1009" w:type="dxa"/>
            <w:tcBorders>
              <w:top w:val="nil"/>
              <w:left w:val="single" w:sz="4" w:space="0" w:color="auto"/>
              <w:bottom w:val="nil"/>
              <w:right w:val="single" w:sz="4" w:space="0" w:color="auto"/>
            </w:tcBorders>
            <w:shd w:val="clear" w:color="auto" w:fill="auto"/>
            <w:vAlign w:val="bottom"/>
          </w:tcPr>
          <w:p w14:paraId="67DA7649" w14:textId="76281D16" w:rsidR="00575325" w:rsidRPr="00BD6311" w:rsidRDefault="00575325" w:rsidP="00575325">
            <w:pPr>
              <w:jc w:val="right"/>
              <w:rPr>
                <w:sz w:val="18"/>
              </w:rPr>
            </w:pPr>
            <w:r w:rsidRPr="00575325">
              <w:rPr>
                <w:rFonts w:cs="Arial"/>
                <w:color w:val="000000"/>
                <w:sz w:val="18"/>
                <w:szCs w:val="18"/>
              </w:rPr>
              <w:t>(337)</w:t>
            </w:r>
          </w:p>
        </w:tc>
      </w:tr>
      <w:tr w:rsidR="00C215E2" w:rsidRPr="00882BC0" w14:paraId="51366595" w14:textId="77777777" w:rsidTr="00FF0345">
        <w:tc>
          <w:tcPr>
            <w:tcW w:w="6399" w:type="dxa"/>
            <w:tcBorders>
              <w:top w:val="nil"/>
              <w:left w:val="nil"/>
              <w:bottom w:val="nil"/>
            </w:tcBorders>
            <w:vAlign w:val="bottom"/>
          </w:tcPr>
          <w:p w14:paraId="5DC31544" w14:textId="77777777" w:rsidR="00C215E2" w:rsidRPr="00882BC0" w:rsidRDefault="00C215E2" w:rsidP="00C215E2">
            <w:pPr>
              <w:rPr>
                <w:rFonts w:cs="Arial"/>
                <w:b/>
                <w:sz w:val="18"/>
                <w:szCs w:val="18"/>
              </w:rPr>
            </w:pPr>
            <w:r w:rsidRPr="00882BC0">
              <w:rPr>
                <w:rFonts w:cs="Arial"/>
                <w:b/>
                <w:sz w:val="18"/>
                <w:szCs w:val="18"/>
              </w:rPr>
              <w:t>Closing balance at 31 March:</w:t>
            </w:r>
          </w:p>
        </w:tc>
        <w:tc>
          <w:tcPr>
            <w:tcW w:w="1115" w:type="dxa"/>
            <w:shd w:val="clear" w:color="auto" w:fill="auto"/>
            <w:vAlign w:val="bottom"/>
          </w:tcPr>
          <w:p w14:paraId="2013BDE7" w14:textId="34E37299" w:rsidR="00C215E2" w:rsidRPr="00882BC0" w:rsidRDefault="00C215E2" w:rsidP="00C215E2">
            <w:pPr>
              <w:jc w:val="right"/>
              <w:rPr>
                <w:rFonts w:cs="Arial"/>
                <w:b/>
                <w:sz w:val="18"/>
                <w:szCs w:val="18"/>
              </w:rPr>
            </w:pPr>
            <w:r w:rsidRPr="0006269F">
              <w:rPr>
                <w:rFonts w:cs="Arial"/>
                <w:b/>
                <w:sz w:val="18"/>
                <w:szCs w:val="18"/>
              </w:rPr>
              <w:t>66,757</w:t>
            </w:r>
          </w:p>
        </w:tc>
        <w:tc>
          <w:tcPr>
            <w:tcW w:w="1161" w:type="dxa"/>
            <w:shd w:val="clear" w:color="auto" w:fill="auto"/>
            <w:vAlign w:val="bottom"/>
          </w:tcPr>
          <w:p w14:paraId="3069057C" w14:textId="4FA98B22" w:rsidR="00C215E2" w:rsidRPr="00C215E2" w:rsidRDefault="00575325" w:rsidP="00C215E2">
            <w:pPr>
              <w:jc w:val="right"/>
              <w:rPr>
                <w:rFonts w:cs="Arial"/>
                <w:b/>
                <w:sz w:val="18"/>
                <w:szCs w:val="18"/>
                <w:highlight w:val="cyan"/>
              </w:rPr>
            </w:pPr>
            <w:r w:rsidRPr="00BD6311">
              <w:rPr>
                <w:rFonts w:cs="Arial"/>
                <w:b/>
                <w:sz w:val="18"/>
                <w:szCs w:val="18"/>
              </w:rPr>
              <w:t>47,601</w:t>
            </w:r>
          </w:p>
        </w:tc>
        <w:tc>
          <w:tcPr>
            <w:tcW w:w="1009" w:type="dxa"/>
            <w:vAlign w:val="bottom"/>
          </w:tcPr>
          <w:p w14:paraId="48043339" w14:textId="5654713C" w:rsidR="00C215E2" w:rsidRPr="00882BC0" w:rsidRDefault="00C215E2" w:rsidP="00C215E2">
            <w:pPr>
              <w:jc w:val="right"/>
              <w:rPr>
                <w:rFonts w:cs="Arial"/>
                <w:b/>
                <w:sz w:val="18"/>
                <w:szCs w:val="18"/>
              </w:rPr>
            </w:pPr>
            <w:r w:rsidRPr="003A2409">
              <w:rPr>
                <w:rFonts w:cs="Arial"/>
                <w:b/>
                <w:sz w:val="18"/>
                <w:szCs w:val="18"/>
              </w:rPr>
              <w:t>461,780</w:t>
            </w:r>
          </w:p>
        </w:tc>
        <w:tc>
          <w:tcPr>
            <w:tcW w:w="1009" w:type="dxa"/>
            <w:vAlign w:val="bottom"/>
          </w:tcPr>
          <w:p w14:paraId="642DEEFE" w14:textId="450A522A" w:rsidR="00C215E2" w:rsidRPr="00BD6311" w:rsidRDefault="00575325" w:rsidP="00C215E2">
            <w:pPr>
              <w:jc w:val="right"/>
              <w:rPr>
                <w:b/>
                <w:sz w:val="18"/>
              </w:rPr>
            </w:pPr>
            <w:r w:rsidRPr="00BD6311">
              <w:rPr>
                <w:rFonts w:cs="Arial"/>
                <w:b/>
                <w:sz w:val="18"/>
                <w:szCs w:val="18"/>
              </w:rPr>
              <w:t>312,689</w:t>
            </w:r>
          </w:p>
        </w:tc>
      </w:tr>
    </w:tbl>
    <w:p w14:paraId="2EE3E0C4" w14:textId="77777777" w:rsidR="00D20FFA" w:rsidRPr="00882BC0" w:rsidRDefault="00D20FFA" w:rsidP="00C60CBA">
      <w:pPr>
        <w:spacing w:after="120"/>
        <w:rPr>
          <w:rFonts w:cs="Arial"/>
          <w:b/>
          <w:sz w:val="18"/>
          <w:szCs w:val="18"/>
        </w:rPr>
      </w:pPr>
    </w:p>
    <w:p w14:paraId="77329EA9" w14:textId="77777777" w:rsidR="00D20FFA" w:rsidRPr="00882BC0" w:rsidRDefault="00C60CBA" w:rsidP="00C60CBA">
      <w:pPr>
        <w:spacing w:after="120"/>
        <w:rPr>
          <w:rFonts w:cs="Arial"/>
          <w:b/>
          <w:sz w:val="18"/>
          <w:szCs w:val="18"/>
        </w:rPr>
      </w:pPr>
      <w:r w:rsidRPr="00882BC0">
        <w:rPr>
          <w:rFonts w:cs="Arial"/>
          <w:b/>
          <w:sz w:val="18"/>
          <w:szCs w:val="18"/>
        </w:rPr>
        <w:t>Reconciliation of fair value of the scheme assets:</w:t>
      </w:r>
    </w:p>
    <w:tbl>
      <w:tblPr>
        <w:tblW w:w="10693" w:type="dxa"/>
        <w:tblInd w:w="-176" w:type="dxa"/>
        <w:tblLayout w:type="fixed"/>
        <w:tblLook w:val="01E0" w:firstRow="1" w:lastRow="1" w:firstColumn="1" w:lastColumn="1" w:noHBand="0" w:noVBand="0"/>
      </w:tblPr>
      <w:tblGrid>
        <w:gridCol w:w="6399"/>
        <w:gridCol w:w="1115"/>
        <w:gridCol w:w="1161"/>
        <w:gridCol w:w="1009"/>
        <w:gridCol w:w="1009"/>
      </w:tblGrid>
      <w:tr w:rsidR="00550A82" w:rsidRPr="00882BC0" w14:paraId="579CEC22" w14:textId="77777777" w:rsidTr="00524B6B">
        <w:tc>
          <w:tcPr>
            <w:tcW w:w="6399" w:type="dxa"/>
            <w:tcBorders>
              <w:right w:val="single" w:sz="4" w:space="0" w:color="auto"/>
            </w:tcBorders>
            <w:vAlign w:val="bottom"/>
          </w:tcPr>
          <w:p w14:paraId="6BFDA2F7" w14:textId="77777777" w:rsidR="00550A82" w:rsidRPr="00882BC0" w:rsidRDefault="00550A82" w:rsidP="00C60CBA">
            <w:pPr>
              <w:rPr>
                <w:rFonts w:cs="Arial"/>
                <w:sz w:val="18"/>
                <w:szCs w:val="18"/>
              </w:rPr>
            </w:pPr>
          </w:p>
        </w:tc>
        <w:tc>
          <w:tcPr>
            <w:tcW w:w="2276" w:type="dxa"/>
            <w:gridSpan w:val="2"/>
            <w:tcBorders>
              <w:top w:val="single" w:sz="4" w:space="0" w:color="auto"/>
              <w:bottom w:val="single" w:sz="4" w:space="0" w:color="auto"/>
              <w:right w:val="single" w:sz="4" w:space="0" w:color="auto"/>
            </w:tcBorders>
          </w:tcPr>
          <w:p w14:paraId="7C61DB62" w14:textId="77777777" w:rsidR="00550A82" w:rsidRPr="00882BC0" w:rsidRDefault="00550A82" w:rsidP="00C60CBA">
            <w:pPr>
              <w:jc w:val="center"/>
              <w:rPr>
                <w:rFonts w:cs="Arial"/>
                <w:b/>
                <w:sz w:val="18"/>
                <w:szCs w:val="18"/>
                <w:lang w:eastAsia="en-US"/>
              </w:rPr>
            </w:pPr>
            <w:r w:rsidRPr="00882BC0">
              <w:rPr>
                <w:rFonts w:cs="Arial"/>
                <w:b/>
                <w:sz w:val="18"/>
                <w:szCs w:val="18"/>
                <w:lang w:eastAsia="en-US"/>
              </w:rPr>
              <w:t>Local Government Pension Scheme</w:t>
            </w:r>
          </w:p>
        </w:tc>
        <w:tc>
          <w:tcPr>
            <w:tcW w:w="2018" w:type="dxa"/>
            <w:gridSpan w:val="2"/>
            <w:tcBorders>
              <w:top w:val="single" w:sz="4" w:space="0" w:color="auto"/>
              <w:bottom w:val="single" w:sz="4" w:space="0" w:color="auto"/>
              <w:right w:val="single" w:sz="4" w:space="0" w:color="auto"/>
            </w:tcBorders>
          </w:tcPr>
          <w:p w14:paraId="512A2FF8" w14:textId="77777777" w:rsidR="00550A82" w:rsidRPr="00882BC0" w:rsidRDefault="00550A82" w:rsidP="00C60CBA">
            <w:pPr>
              <w:jc w:val="center"/>
              <w:rPr>
                <w:rFonts w:cs="Arial"/>
                <w:b/>
                <w:sz w:val="18"/>
                <w:szCs w:val="18"/>
                <w:lang w:eastAsia="en-US"/>
              </w:rPr>
            </w:pPr>
            <w:r w:rsidRPr="00882BC0">
              <w:rPr>
                <w:rFonts w:cs="Arial"/>
                <w:b/>
                <w:sz w:val="18"/>
                <w:szCs w:val="18"/>
                <w:lang w:eastAsia="en-US"/>
              </w:rPr>
              <w:t>Firefighters</w:t>
            </w:r>
          </w:p>
          <w:p w14:paraId="5A7F1030" w14:textId="77777777" w:rsidR="00550A82" w:rsidRPr="00882BC0" w:rsidRDefault="00550A82" w:rsidP="00C60CBA">
            <w:pPr>
              <w:jc w:val="center"/>
              <w:rPr>
                <w:rFonts w:cs="Arial"/>
                <w:b/>
                <w:sz w:val="18"/>
                <w:szCs w:val="18"/>
                <w:lang w:eastAsia="en-US"/>
              </w:rPr>
            </w:pPr>
            <w:r w:rsidRPr="00882BC0">
              <w:rPr>
                <w:rFonts w:cs="Arial"/>
                <w:b/>
                <w:sz w:val="18"/>
                <w:szCs w:val="18"/>
                <w:lang w:eastAsia="en-US"/>
              </w:rPr>
              <w:t>Pension Schemes</w:t>
            </w:r>
          </w:p>
        </w:tc>
      </w:tr>
      <w:tr w:rsidR="00C215E2" w:rsidRPr="00882BC0" w14:paraId="596E04EE" w14:textId="77777777" w:rsidTr="00CB3726">
        <w:tc>
          <w:tcPr>
            <w:tcW w:w="6399" w:type="dxa"/>
            <w:tcBorders>
              <w:right w:val="single" w:sz="4" w:space="0" w:color="auto"/>
            </w:tcBorders>
            <w:vAlign w:val="bottom"/>
          </w:tcPr>
          <w:p w14:paraId="3A1BC75E" w14:textId="77777777" w:rsidR="00C215E2" w:rsidRPr="00882BC0" w:rsidRDefault="00C215E2" w:rsidP="00C215E2">
            <w:pPr>
              <w:rPr>
                <w:rFonts w:cs="Arial"/>
                <w:sz w:val="18"/>
                <w:szCs w:val="18"/>
              </w:rPr>
            </w:pPr>
          </w:p>
        </w:tc>
        <w:tc>
          <w:tcPr>
            <w:tcW w:w="1115" w:type="dxa"/>
            <w:tcBorders>
              <w:top w:val="single" w:sz="4" w:space="0" w:color="auto"/>
              <w:left w:val="single" w:sz="4" w:space="0" w:color="auto"/>
              <w:right w:val="single" w:sz="4" w:space="0" w:color="auto"/>
            </w:tcBorders>
            <w:vAlign w:val="bottom"/>
          </w:tcPr>
          <w:p w14:paraId="56BC3405" w14:textId="569C8EDC" w:rsidR="00C215E2" w:rsidRPr="00882BC0" w:rsidRDefault="00C215E2" w:rsidP="00C215E2">
            <w:pPr>
              <w:jc w:val="right"/>
              <w:rPr>
                <w:rFonts w:cs="Arial"/>
                <w:b/>
                <w:sz w:val="18"/>
                <w:szCs w:val="18"/>
                <w:lang w:eastAsia="en-US"/>
              </w:rPr>
            </w:pPr>
            <w:r w:rsidRPr="00FB1AEA">
              <w:rPr>
                <w:rFonts w:cs="Arial"/>
                <w:b/>
                <w:sz w:val="18"/>
                <w:szCs w:val="18"/>
              </w:rPr>
              <w:t>2021/22</w:t>
            </w:r>
          </w:p>
        </w:tc>
        <w:tc>
          <w:tcPr>
            <w:tcW w:w="1161" w:type="dxa"/>
            <w:tcBorders>
              <w:top w:val="single" w:sz="4" w:space="0" w:color="auto"/>
              <w:left w:val="single" w:sz="4" w:space="0" w:color="auto"/>
              <w:right w:val="single" w:sz="4" w:space="0" w:color="auto"/>
            </w:tcBorders>
            <w:vAlign w:val="bottom"/>
          </w:tcPr>
          <w:p w14:paraId="0D24799D" w14:textId="7F78F291" w:rsidR="00C215E2" w:rsidRPr="00FB1AEA" w:rsidRDefault="00C215E2" w:rsidP="00C215E2">
            <w:pPr>
              <w:jc w:val="right"/>
              <w:rPr>
                <w:rFonts w:cs="Arial"/>
                <w:b/>
                <w:sz w:val="18"/>
                <w:szCs w:val="18"/>
                <w:lang w:eastAsia="en-US"/>
              </w:rPr>
            </w:pPr>
            <w:r w:rsidRPr="00FB1AEA">
              <w:rPr>
                <w:rFonts w:cs="Arial"/>
                <w:b/>
                <w:sz w:val="18"/>
                <w:szCs w:val="18"/>
              </w:rPr>
              <w:t>202</w:t>
            </w:r>
            <w:r>
              <w:rPr>
                <w:rFonts w:cs="Arial"/>
                <w:b/>
                <w:sz w:val="18"/>
                <w:szCs w:val="18"/>
              </w:rPr>
              <w:t>2</w:t>
            </w:r>
            <w:r w:rsidRPr="00FB1AEA">
              <w:rPr>
                <w:rFonts w:cs="Arial"/>
                <w:b/>
                <w:sz w:val="18"/>
                <w:szCs w:val="18"/>
              </w:rPr>
              <w:t>/2</w:t>
            </w:r>
            <w:r>
              <w:rPr>
                <w:rFonts w:cs="Arial"/>
                <w:b/>
                <w:sz w:val="18"/>
                <w:szCs w:val="18"/>
              </w:rPr>
              <w:t>3</w:t>
            </w:r>
          </w:p>
        </w:tc>
        <w:tc>
          <w:tcPr>
            <w:tcW w:w="1009" w:type="dxa"/>
            <w:tcBorders>
              <w:top w:val="single" w:sz="4" w:space="0" w:color="auto"/>
              <w:right w:val="single" w:sz="4" w:space="0" w:color="auto"/>
            </w:tcBorders>
            <w:vAlign w:val="bottom"/>
          </w:tcPr>
          <w:p w14:paraId="4B5A2EB0" w14:textId="38C20C58" w:rsidR="00C215E2" w:rsidRPr="00882BC0" w:rsidRDefault="00C215E2" w:rsidP="00C215E2">
            <w:pPr>
              <w:jc w:val="right"/>
              <w:rPr>
                <w:rFonts w:cs="Arial"/>
                <w:b/>
                <w:sz w:val="18"/>
                <w:szCs w:val="18"/>
                <w:lang w:eastAsia="en-US"/>
              </w:rPr>
            </w:pPr>
            <w:r w:rsidRPr="00FB1AEA">
              <w:rPr>
                <w:rFonts w:cs="Arial"/>
                <w:b/>
                <w:sz w:val="18"/>
                <w:szCs w:val="18"/>
              </w:rPr>
              <w:t>2021/22</w:t>
            </w:r>
          </w:p>
        </w:tc>
        <w:tc>
          <w:tcPr>
            <w:tcW w:w="1009" w:type="dxa"/>
            <w:tcBorders>
              <w:top w:val="single" w:sz="4" w:space="0" w:color="auto"/>
              <w:right w:val="single" w:sz="4" w:space="0" w:color="auto"/>
            </w:tcBorders>
            <w:vAlign w:val="bottom"/>
          </w:tcPr>
          <w:p w14:paraId="5DBDE7AF" w14:textId="138463CA" w:rsidR="00C215E2" w:rsidRPr="00FB1AEA" w:rsidRDefault="00C215E2" w:rsidP="00C215E2">
            <w:pPr>
              <w:jc w:val="right"/>
              <w:rPr>
                <w:rFonts w:cs="Arial"/>
                <w:b/>
                <w:sz w:val="18"/>
                <w:szCs w:val="18"/>
                <w:lang w:eastAsia="en-US"/>
              </w:rPr>
            </w:pPr>
            <w:r w:rsidRPr="00FB1AEA">
              <w:rPr>
                <w:rFonts w:cs="Arial"/>
                <w:b/>
                <w:sz w:val="18"/>
                <w:szCs w:val="18"/>
              </w:rPr>
              <w:t>202</w:t>
            </w:r>
            <w:r>
              <w:rPr>
                <w:rFonts w:cs="Arial"/>
                <w:b/>
                <w:sz w:val="18"/>
                <w:szCs w:val="18"/>
              </w:rPr>
              <w:t>2</w:t>
            </w:r>
            <w:r w:rsidRPr="00FB1AEA">
              <w:rPr>
                <w:rFonts w:cs="Arial"/>
                <w:b/>
                <w:sz w:val="18"/>
                <w:szCs w:val="18"/>
              </w:rPr>
              <w:t>/2</w:t>
            </w:r>
            <w:r>
              <w:rPr>
                <w:rFonts w:cs="Arial"/>
                <w:b/>
                <w:sz w:val="18"/>
                <w:szCs w:val="18"/>
              </w:rPr>
              <w:t>3</w:t>
            </w:r>
          </w:p>
        </w:tc>
      </w:tr>
      <w:tr w:rsidR="00C215E2" w:rsidRPr="00882BC0" w14:paraId="3F664E09" w14:textId="77777777" w:rsidTr="00BD6311">
        <w:tc>
          <w:tcPr>
            <w:tcW w:w="6399" w:type="dxa"/>
            <w:tcBorders>
              <w:right w:val="single" w:sz="4" w:space="0" w:color="auto"/>
            </w:tcBorders>
            <w:vAlign w:val="bottom"/>
          </w:tcPr>
          <w:p w14:paraId="6CC00EED" w14:textId="77777777" w:rsidR="00C215E2" w:rsidRPr="00882BC0" w:rsidRDefault="00C215E2" w:rsidP="00C215E2">
            <w:pPr>
              <w:rPr>
                <w:rFonts w:cs="Arial"/>
                <w:sz w:val="18"/>
                <w:szCs w:val="18"/>
              </w:rPr>
            </w:pPr>
          </w:p>
        </w:tc>
        <w:tc>
          <w:tcPr>
            <w:tcW w:w="1115" w:type="dxa"/>
            <w:tcBorders>
              <w:left w:val="single" w:sz="4" w:space="0" w:color="auto"/>
              <w:bottom w:val="single" w:sz="4" w:space="0" w:color="auto"/>
              <w:right w:val="single" w:sz="4" w:space="0" w:color="auto"/>
            </w:tcBorders>
            <w:vAlign w:val="center"/>
          </w:tcPr>
          <w:p w14:paraId="1F098C97" w14:textId="513DC8E9" w:rsidR="00C215E2" w:rsidRPr="00882BC0" w:rsidRDefault="00C215E2" w:rsidP="00C215E2">
            <w:pPr>
              <w:jc w:val="right"/>
              <w:rPr>
                <w:rFonts w:cs="Arial"/>
                <w:b/>
                <w:sz w:val="18"/>
                <w:szCs w:val="18"/>
              </w:rPr>
            </w:pPr>
            <w:r w:rsidRPr="00FB1AEA">
              <w:rPr>
                <w:rFonts w:cs="Arial"/>
                <w:b/>
                <w:sz w:val="18"/>
                <w:szCs w:val="18"/>
              </w:rPr>
              <w:t>£000</w:t>
            </w:r>
          </w:p>
        </w:tc>
        <w:tc>
          <w:tcPr>
            <w:tcW w:w="1161" w:type="dxa"/>
            <w:tcBorders>
              <w:left w:val="single" w:sz="4" w:space="0" w:color="auto"/>
              <w:bottom w:val="single" w:sz="4" w:space="0" w:color="auto"/>
              <w:right w:val="single" w:sz="4" w:space="0" w:color="auto"/>
            </w:tcBorders>
            <w:vAlign w:val="center"/>
          </w:tcPr>
          <w:p w14:paraId="4C634550" w14:textId="77777777" w:rsidR="00C215E2" w:rsidRPr="00FB1AEA" w:rsidRDefault="00C215E2" w:rsidP="00C215E2">
            <w:pPr>
              <w:jc w:val="right"/>
              <w:rPr>
                <w:rFonts w:cs="Arial"/>
                <w:b/>
                <w:sz w:val="18"/>
                <w:szCs w:val="18"/>
              </w:rPr>
            </w:pPr>
            <w:r w:rsidRPr="00FB1AEA">
              <w:rPr>
                <w:rFonts w:cs="Arial"/>
                <w:b/>
                <w:sz w:val="18"/>
                <w:szCs w:val="18"/>
              </w:rPr>
              <w:t>£000</w:t>
            </w:r>
          </w:p>
        </w:tc>
        <w:tc>
          <w:tcPr>
            <w:tcW w:w="1009" w:type="dxa"/>
            <w:tcBorders>
              <w:bottom w:val="single" w:sz="4" w:space="0" w:color="auto"/>
              <w:right w:val="single" w:sz="4" w:space="0" w:color="auto"/>
            </w:tcBorders>
            <w:vAlign w:val="center"/>
          </w:tcPr>
          <w:p w14:paraId="1766DA58" w14:textId="3D5CDCAA" w:rsidR="00C215E2" w:rsidRPr="00882BC0" w:rsidRDefault="00C215E2" w:rsidP="00C215E2">
            <w:pPr>
              <w:jc w:val="right"/>
              <w:rPr>
                <w:rFonts w:cs="Arial"/>
                <w:b/>
                <w:sz w:val="18"/>
                <w:szCs w:val="18"/>
              </w:rPr>
            </w:pPr>
            <w:r w:rsidRPr="00FB1AEA">
              <w:rPr>
                <w:rFonts w:cs="Arial"/>
                <w:b/>
                <w:sz w:val="18"/>
                <w:szCs w:val="18"/>
              </w:rPr>
              <w:t>£000</w:t>
            </w:r>
          </w:p>
        </w:tc>
        <w:tc>
          <w:tcPr>
            <w:tcW w:w="1009" w:type="dxa"/>
            <w:tcBorders>
              <w:bottom w:val="single" w:sz="4" w:space="0" w:color="auto"/>
              <w:right w:val="single" w:sz="4" w:space="0" w:color="auto"/>
            </w:tcBorders>
            <w:vAlign w:val="center"/>
          </w:tcPr>
          <w:p w14:paraId="5FD311FF" w14:textId="77777777" w:rsidR="00C215E2" w:rsidRPr="00FB1AEA" w:rsidRDefault="00C215E2" w:rsidP="00C215E2">
            <w:pPr>
              <w:jc w:val="right"/>
              <w:rPr>
                <w:rFonts w:cs="Arial"/>
                <w:b/>
                <w:sz w:val="18"/>
                <w:szCs w:val="18"/>
              </w:rPr>
            </w:pPr>
            <w:r w:rsidRPr="00FB1AEA">
              <w:rPr>
                <w:rFonts w:cs="Arial"/>
                <w:b/>
                <w:sz w:val="18"/>
                <w:szCs w:val="18"/>
              </w:rPr>
              <w:t>£000</w:t>
            </w:r>
          </w:p>
        </w:tc>
      </w:tr>
      <w:tr w:rsidR="00575325" w:rsidRPr="00882BC0" w14:paraId="580E0B4B" w14:textId="77777777" w:rsidTr="00BD6311">
        <w:tc>
          <w:tcPr>
            <w:tcW w:w="6399" w:type="dxa"/>
            <w:tcBorders>
              <w:right w:val="single" w:sz="4" w:space="0" w:color="auto"/>
            </w:tcBorders>
            <w:vAlign w:val="bottom"/>
          </w:tcPr>
          <w:p w14:paraId="52CC8669" w14:textId="77777777" w:rsidR="00575325" w:rsidRPr="00882BC0" w:rsidRDefault="00575325" w:rsidP="00575325">
            <w:pPr>
              <w:rPr>
                <w:rFonts w:cs="Arial"/>
                <w:b/>
                <w:sz w:val="18"/>
                <w:szCs w:val="18"/>
              </w:rPr>
            </w:pPr>
            <w:r w:rsidRPr="00882BC0">
              <w:rPr>
                <w:rFonts w:cs="Arial"/>
                <w:b/>
                <w:sz w:val="18"/>
                <w:szCs w:val="18"/>
              </w:rPr>
              <w:t>Opening fair value of scheme asset at 1 April:</w:t>
            </w:r>
          </w:p>
        </w:tc>
        <w:tc>
          <w:tcPr>
            <w:tcW w:w="1115" w:type="dxa"/>
            <w:tcBorders>
              <w:top w:val="single" w:sz="4" w:space="0" w:color="auto"/>
              <w:left w:val="single" w:sz="4" w:space="0" w:color="auto"/>
              <w:right w:val="single" w:sz="4" w:space="0" w:color="auto"/>
            </w:tcBorders>
            <w:shd w:val="clear" w:color="auto" w:fill="auto"/>
            <w:vAlign w:val="bottom"/>
          </w:tcPr>
          <w:p w14:paraId="0B4D4D81" w14:textId="339A3E11" w:rsidR="00575325" w:rsidRPr="00882BC0" w:rsidRDefault="00575325" w:rsidP="00575325">
            <w:pPr>
              <w:jc w:val="right"/>
              <w:rPr>
                <w:rFonts w:eastAsia="Calibri" w:cs="Arial"/>
                <w:b/>
                <w:bCs/>
                <w:color w:val="000000"/>
                <w:sz w:val="18"/>
                <w:szCs w:val="18"/>
                <w:lang w:eastAsia="en-US"/>
              </w:rPr>
            </w:pPr>
            <w:r w:rsidRPr="0006269F">
              <w:rPr>
                <w:rFonts w:cs="Arial"/>
                <w:b/>
                <w:sz w:val="18"/>
                <w:szCs w:val="18"/>
              </w:rPr>
              <w:t>53,037</w:t>
            </w:r>
          </w:p>
        </w:tc>
        <w:tc>
          <w:tcPr>
            <w:tcW w:w="1161" w:type="dxa"/>
            <w:tcBorders>
              <w:top w:val="single" w:sz="4" w:space="0" w:color="auto"/>
              <w:left w:val="single" w:sz="4" w:space="0" w:color="auto"/>
              <w:bottom w:val="nil"/>
              <w:right w:val="single" w:sz="4" w:space="0" w:color="auto"/>
            </w:tcBorders>
            <w:shd w:val="clear" w:color="auto" w:fill="auto"/>
            <w:vAlign w:val="bottom"/>
          </w:tcPr>
          <w:p w14:paraId="2FA2FBCC" w14:textId="343AA3B9" w:rsidR="00575325" w:rsidRPr="00225C1B" w:rsidRDefault="00575325" w:rsidP="00575325">
            <w:pPr>
              <w:jc w:val="right"/>
              <w:rPr>
                <w:rFonts w:eastAsia="Calibri" w:cs="Arial"/>
                <w:b/>
                <w:bCs/>
                <w:color w:val="000000"/>
                <w:sz w:val="18"/>
                <w:szCs w:val="18"/>
                <w:highlight w:val="cyan"/>
                <w:lang w:eastAsia="en-US"/>
              </w:rPr>
            </w:pPr>
            <w:r>
              <w:rPr>
                <w:rFonts w:cs="Arial"/>
                <w:b/>
                <w:bCs/>
                <w:color w:val="000000"/>
                <w:sz w:val="18"/>
                <w:szCs w:val="18"/>
              </w:rPr>
              <w:t>55,625</w:t>
            </w:r>
          </w:p>
        </w:tc>
        <w:tc>
          <w:tcPr>
            <w:tcW w:w="1009" w:type="dxa"/>
            <w:tcBorders>
              <w:top w:val="single" w:sz="4" w:space="0" w:color="auto"/>
              <w:left w:val="single" w:sz="4" w:space="0" w:color="auto"/>
              <w:right w:val="single" w:sz="4" w:space="0" w:color="auto"/>
            </w:tcBorders>
            <w:vAlign w:val="bottom"/>
          </w:tcPr>
          <w:p w14:paraId="1AA281DA" w14:textId="5404F02B" w:rsidR="00575325" w:rsidRPr="00E333EA" w:rsidRDefault="00575325" w:rsidP="00575325">
            <w:pPr>
              <w:jc w:val="right"/>
              <w:rPr>
                <w:rFonts w:cs="Arial"/>
                <w:b/>
                <w:bCs/>
                <w:sz w:val="18"/>
                <w:szCs w:val="18"/>
                <w:lang w:eastAsia="en-US"/>
              </w:rPr>
            </w:pPr>
            <w:r w:rsidRPr="0006269F">
              <w:rPr>
                <w:b/>
                <w:sz w:val="18"/>
              </w:rPr>
              <w:t xml:space="preserve"> - </w:t>
            </w:r>
          </w:p>
        </w:tc>
        <w:tc>
          <w:tcPr>
            <w:tcW w:w="1009" w:type="dxa"/>
            <w:tcBorders>
              <w:top w:val="single" w:sz="4" w:space="0" w:color="auto"/>
              <w:right w:val="single" w:sz="4" w:space="0" w:color="auto"/>
            </w:tcBorders>
            <w:vAlign w:val="bottom"/>
          </w:tcPr>
          <w:p w14:paraId="675C3945" w14:textId="77777777" w:rsidR="00575325" w:rsidRPr="00BD6311" w:rsidRDefault="00575325" w:rsidP="00575325">
            <w:pPr>
              <w:jc w:val="right"/>
              <w:rPr>
                <w:b/>
                <w:sz w:val="18"/>
              </w:rPr>
            </w:pPr>
            <w:r w:rsidRPr="00BD6311">
              <w:rPr>
                <w:b/>
                <w:sz w:val="18"/>
              </w:rPr>
              <w:t xml:space="preserve"> - </w:t>
            </w:r>
          </w:p>
        </w:tc>
      </w:tr>
      <w:tr w:rsidR="00575325" w:rsidRPr="00882BC0" w14:paraId="4AF5890D" w14:textId="77777777" w:rsidTr="00BD6311">
        <w:tc>
          <w:tcPr>
            <w:tcW w:w="6399" w:type="dxa"/>
            <w:tcBorders>
              <w:right w:val="single" w:sz="4" w:space="0" w:color="auto"/>
            </w:tcBorders>
            <w:vAlign w:val="bottom"/>
          </w:tcPr>
          <w:p w14:paraId="2DD4266C" w14:textId="77777777" w:rsidR="00575325" w:rsidRPr="00882BC0" w:rsidRDefault="00575325" w:rsidP="00575325">
            <w:pPr>
              <w:rPr>
                <w:rFonts w:cs="Arial"/>
                <w:sz w:val="18"/>
                <w:szCs w:val="18"/>
              </w:rPr>
            </w:pPr>
            <w:r w:rsidRPr="00882BC0">
              <w:rPr>
                <w:rFonts w:cs="Arial"/>
                <w:sz w:val="18"/>
                <w:szCs w:val="18"/>
              </w:rPr>
              <w:t>Interest Income</w:t>
            </w:r>
          </w:p>
        </w:tc>
        <w:tc>
          <w:tcPr>
            <w:tcW w:w="1115" w:type="dxa"/>
            <w:tcBorders>
              <w:left w:val="single" w:sz="4" w:space="0" w:color="auto"/>
              <w:right w:val="single" w:sz="4" w:space="0" w:color="auto"/>
            </w:tcBorders>
            <w:shd w:val="clear" w:color="auto" w:fill="auto"/>
            <w:vAlign w:val="bottom"/>
          </w:tcPr>
          <w:p w14:paraId="3ED2BF79" w14:textId="6F14D55A" w:rsidR="00575325" w:rsidRPr="00882BC0" w:rsidRDefault="00575325" w:rsidP="00575325">
            <w:pPr>
              <w:jc w:val="right"/>
              <w:rPr>
                <w:rFonts w:cs="Arial"/>
                <w:sz w:val="18"/>
                <w:szCs w:val="18"/>
              </w:rPr>
            </w:pPr>
            <w:r w:rsidRPr="0006269F">
              <w:rPr>
                <w:rFonts w:cs="Arial"/>
                <w:sz w:val="18"/>
                <w:szCs w:val="18"/>
              </w:rPr>
              <w:t>962</w:t>
            </w:r>
          </w:p>
        </w:tc>
        <w:tc>
          <w:tcPr>
            <w:tcW w:w="1161" w:type="dxa"/>
            <w:tcBorders>
              <w:top w:val="nil"/>
              <w:left w:val="single" w:sz="4" w:space="0" w:color="auto"/>
              <w:bottom w:val="nil"/>
              <w:right w:val="single" w:sz="4" w:space="0" w:color="auto"/>
            </w:tcBorders>
            <w:shd w:val="clear" w:color="auto" w:fill="auto"/>
            <w:vAlign w:val="bottom"/>
          </w:tcPr>
          <w:p w14:paraId="36084E50" w14:textId="4778380F" w:rsidR="00575325" w:rsidRPr="00225C1B" w:rsidRDefault="00575325" w:rsidP="00575325">
            <w:pPr>
              <w:jc w:val="right"/>
              <w:rPr>
                <w:rFonts w:cs="Arial"/>
                <w:sz w:val="18"/>
                <w:szCs w:val="18"/>
                <w:highlight w:val="cyan"/>
              </w:rPr>
            </w:pPr>
            <w:r>
              <w:rPr>
                <w:rFonts w:cs="Arial"/>
                <w:color w:val="000000"/>
                <w:sz w:val="18"/>
                <w:szCs w:val="18"/>
              </w:rPr>
              <w:t>1,902</w:t>
            </w:r>
          </w:p>
        </w:tc>
        <w:tc>
          <w:tcPr>
            <w:tcW w:w="1009" w:type="dxa"/>
            <w:tcBorders>
              <w:left w:val="single" w:sz="4" w:space="0" w:color="auto"/>
              <w:right w:val="single" w:sz="4" w:space="0" w:color="auto"/>
            </w:tcBorders>
            <w:vAlign w:val="bottom"/>
          </w:tcPr>
          <w:p w14:paraId="77B1263B" w14:textId="71F6578F" w:rsidR="00575325" w:rsidRPr="00F550EF" w:rsidRDefault="00575325" w:rsidP="00575325">
            <w:pPr>
              <w:jc w:val="right"/>
              <w:rPr>
                <w:rFonts w:cs="Arial"/>
                <w:sz w:val="18"/>
                <w:szCs w:val="18"/>
                <w:lang w:eastAsia="en-US"/>
              </w:rPr>
            </w:pPr>
            <w:r w:rsidRPr="003A2409">
              <w:rPr>
                <w:sz w:val="18"/>
              </w:rPr>
              <w:t xml:space="preserve"> - </w:t>
            </w:r>
          </w:p>
        </w:tc>
        <w:tc>
          <w:tcPr>
            <w:tcW w:w="1009" w:type="dxa"/>
            <w:tcBorders>
              <w:right w:val="single" w:sz="4" w:space="0" w:color="auto"/>
            </w:tcBorders>
            <w:vAlign w:val="bottom"/>
          </w:tcPr>
          <w:p w14:paraId="62149719" w14:textId="77777777" w:rsidR="00575325" w:rsidRPr="00BD6311" w:rsidRDefault="00575325" w:rsidP="00575325">
            <w:pPr>
              <w:jc w:val="right"/>
              <w:rPr>
                <w:sz w:val="18"/>
              </w:rPr>
            </w:pPr>
            <w:r w:rsidRPr="00BD6311">
              <w:rPr>
                <w:sz w:val="18"/>
              </w:rPr>
              <w:t xml:space="preserve"> - </w:t>
            </w:r>
          </w:p>
        </w:tc>
      </w:tr>
      <w:tr w:rsidR="00C215E2" w:rsidRPr="00882BC0" w14:paraId="26FF99C8" w14:textId="77777777" w:rsidTr="00F550EF">
        <w:tc>
          <w:tcPr>
            <w:tcW w:w="6399" w:type="dxa"/>
            <w:tcBorders>
              <w:right w:val="single" w:sz="4" w:space="0" w:color="auto"/>
            </w:tcBorders>
          </w:tcPr>
          <w:p w14:paraId="489791F0" w14:textId="77777777" w:rsidR="00C215E2" w:rsidRPr="00882BC0" w:rsidRDefault="00C215E2" w:rsidP="00C215E2">
            <w:pPr>
              <w:rPr>
                <w:rFonts w:cs="Arial"/>
                <w:sz w:val="18"/>
                <w:szCs w:val="18"/>
                <w:lang w:eastAsia="en-US"/>
              </w:rPr>
            </w:pPr>
            <w:r w:rsidRPr="00882BC0">
              <w:rPr>
                <w:rFonts w:cs="Arial"/>
                <w:sz w:val="18"/>
                <w:szCs w:val="18"/>
                <w:lang w:eastAsia="en-US"/>
              </w:rPr>
              <w:t>Re-measurement gain/(loss):</w:t>
            </w:r>
          </w:p>
        </w:tc>
        <w:tc>
          <w:tcPr>
            <w:tcW w:w="1115" w:type="dxa"/>
            <w:tcBorders>
              <w:left w:val="single" w:sz="4" w:space="0" w:color="auto"/>
              <w:right w:val="single" w:sz="4" w:space="0" w:color="auto"/>
            </w:tcBorders>
            <w:shd w:val="clear" w:color="auto" w:fill="auto"/>
            <w:vAlign w:val="bottom"/>
          </w:tcPr>
          <w:p w14:paraId="79C67256" w14:textId="77777777" w:rsidR="00C215E2" w:rsidRPr="00882BC0" w:rsidRDefault="00C215E2" w:rsidP="00C215E2">
            <w:pPr>
              <w:jc w:val="right"/>
              <w:rPr>
                <w:rFonts w:cs="Arial"/>
                <w:sz w:val="18"/>
                <w:szCs w:val="18"/>
              </w:rPr>
            </w:pPr>
          </w:p>
        </w:tc>
        <w:tc>
          <w:tcPr>
            <w:tcW w:w="1161" w:type="dxa"/>
            <w:tcBorders>
              <w:left w:val="single" w:sz="4" w:space="0" w:color="auto"/>
              <w:right w:val="single" w:sz="4" w:space="0" w:color="auto"/>
            </w:tcBorders>
            <w:shd w:val="clear" w:color="auto" w:fill="auto"/>
            <w:vAlign w:val="bottom"/>
          </w:tcPr>
          <w:p w14:paraId="4D1D3864" w14:textId="77777777" w:rsidR="00C215E2" w:rsidRPr="00225C1B" w:rsidRDefault="00C215E2" w:rsidP="00C215E2">
            <w:pPr>
              <w:jc w:val="right"/>
              <w:rPr>
                <w:rFonts w:cs="Arial"/>
                <w:sz w:val="18"/>
                <w:szCs w:val="18"/>
                <w:highlight w:val="cyan"/>
              </w:rPr>
            </w:pPr>
          </w:p>
        </w:tc>
        <w:tc>
          <w:tcPr>
            <w:tcW w:w="1009" w:type="dxa"/>
            <w:tcBorders>
              <w:right w:val="single" w:sz="4" w:space="0" w:color="auto"/>
            </w:tcBorders>
            <w:vAlign w:val="bottom"/>
          </w:tcPr>
          <w:p w14:paraId="75092493" w14:textId="77777777" w:rsidR="00C215E2" w:rsidRPr="00F550EF" w:rsidRDefault="00C215E2" w:rsidP="00C215E2">
            <w:pPr>
              <w:jc w:val="right"/>
              <w:rPr>
                <w:rFonts w:cs="Arial"/>
                <w:sz w:val="18"/>
                <w:szCs w:val="18"/>
                <w:lang w:eastAsia="en-US"/>
              </w:rPr>
            </w:pPr>
          </w:p>
        </w:tc>
        <w:tc>
          <w:tcPr>
            <w:tcW w:w="1009" w:type="dxa"/>
            <w:tcBorders>
              <w:right w:val="single" w:sz="4" w:space="0" w:color="auto"/>
            </w:tcBorders>
            <w:vAlign w:val="bottom"/>
          </w:tcPr>
          <w:p w14:paraId="7ACD09D8" w14:textId="77777777" w:rsidR="00C215E2" w:rsidRPr="00BD6311" w:rsidRDefault="00C215E2" w:rsidP="00C215E2">
            <w:pPr>
              <w:jc w:val="right"/>
              <w:rPr>
                <w:sz w:val="18"/>
              </w:rPr>
            </w:pPr>
          </w:p>
        </w:tc>
      </w:tr>
      <w:tr w:rsidR="00575325" w:rsidRPr="00882BC0" w14:paraId="19D50991" w14:textId="77777777" w:rsidTr="00BD6311">
        <w:tc>
          <w:tcPr>
            <w:tcW w:w="6399" w:type="dxa"/>
            <w:tcBorders>
              <w:right w:val="single" w:sz="4" w:space="0" w:color="auto"/>
            </w:tcBorders>
          </w:tcPr>
          <w:p w14:paraId="36BB604E" w14:textId="77777777" w:rsidR="00575325" w:rsidRPr="00882BC0" w:rsidRDefault="00575325" w:rsidP="00575325">
            <w:pPr>
              <w:numPr>
                <w:ilvl w:val="0"/>
                <w:numId w:val="27"/>
              </w:numPr>
              <w:rPr>
                <w:rFonts w:cs="Arial"/>
                <w:sz w:val="18"/>
                <w:szCs w:val="18"/>
                <w:lang w:eastAsia="en-US"/>
              </w:rPr>
            </w:pPr>
            <w:r w:rsidRPr="00882BC0">
              <w:rPr>
                <w:rFonts w:cs="Arial"/>
                <w:sz w:val="18"/>
                <w:szCs w:val="18"/>
                <w:lang w:eastAsia="en-US"/>
              </w:rPr>
              <w:t>The return on plan assets, excluding the amount included in the net interest expense</w:t>
            </w:r>
          </w:p>
        </w:tc>
        <w:tc>
          <w:tcPr>
            <w:tcW w:w="1115" w:type="dxa"/>
            <w:tcBorders>
              <w:left w:val="single" w:sz="4" w:space="0" w:color="auto"/>
              <w:right w:val="single" w:sz="4" w:space="0" w:color="auto"/>
            </w:tcBorders>
            <w:shd w:val="clear" w:color="auto" w:fill="auto"/>
            <w:vAlign w:val="bottom"/>
          </w:tcPr>
          <w:p w14:paraId="4D6A5139" w14:textId="3DFFEEC2" w:rsidR="00575325" w:rsidRPr="00882BC0" w:rsidRDefault="00575325" w:rsidP="00575325">
            <w:pPr>
              <w:jc w:val="right"/>
              <w:rPr>
                <w:rFonts w:cs="Arial"/>
                <w:sz w:val="18"/>
                <w:szCs w:val="18"/>
              </w:rPr>
            </w:pPr>
            <w:r w:rsidRPr="003A2409">
              <w:rPr>
                <w:rFonts w:cs="Arial"/>
                <w:sz w:val="18"/>
                <w:szCs w:val="18"/>
              </w:rPr>
              <w:t>4,556</w:t>
            </w:r>
          </w:p>
        </w:tc>
        <w:tc>
          <w:tcPr>
            <w:tcW w:w="1161" w:type="dxa"/>
            <w:tcBorders>
              <w:top w:val="nil"/>
              <w:left w:val="single" w:sz="4" w:space="0" w:color="auto"/>
              <w:bottom w:val="nil"/>
              <w:right w:val="single" w:sz="4" w:space="0" w:color="auto"/>
            </w:tcBorders>
            <w:shd w:val="clear" w:color="auto" w:fill="auto"/>
            <w:vAlign w:val="bottom"/>
          </w:tcPr>
          <w:p w14:paraId="02BADD17" w14:textId="27DD5450" w:rsidR="00575325" w:rsidRPr="00225C1B" w:rsidRDefault="00575325" w:rsidP="00575325">
            <w:pPr>
              <w:jc w:val="right"/>
              <w:rPr>
                <w:rFonts w:cs="Arial"/>
                <w:sz w:val="18"/>
                <w:szCs w:val="18"/>
                <w:highlight w:val="cyan"/>
              </w:rPr>
            </w:pPr>
            <w:r>
              <w:rPr>
                <w:rFonts w:cs="Arial"/>
                <w:color w:val="000000"/>
                <w:sz w:val="18"/>
                <w:szCs w:val="18"/>
              </w:rPr>
              <w:t>(3,431)</w:t>
            </w:r>
          </w:p>
        </w:tc>
        <w:tc>
          <w:tcPr>
            <w:tcW w:w="1009" w:type="dxa"/>
            <w:tcBorders>
              <w:left w:val="single" w:sz="4" w:space="0" w:color="auto"/>
              <w:right w:val="single" w:sz="4" w:space="0" w:color="auto"/>
            </w:tcBorders>
            <w:vAlign w:val="bottom"/>
          </w:tcPr>
          <w:p w14:paraId="55C0659D" w14:textId="546B1F3A" w:rsidR="00575325" w:rsidRPr="00F550EF" w:rsidRDefault="00575325" w:rsidP="00575325">
            <w:pPr>
              <w:jc w:val="right"/>
              <w:rPr>
                <w:rFonts w:cs="Arial"/>
                <w:sz w:val="18"/>
                <w:szCs w:val="18"/>
                <w:lang w:eastAsia="en-US"/>
              </w:rPr>
            </w:pPr>
            <w:r w:rsidRPr="003A2409">
              <w:rPr>
                <w:sz w:val="18"/>
              </w:rPr>
              <w:t xml:space="preserve"> - </w:t>
            </w:r>
          </w:p>
        </w:tc>
        <w:tc>
          <w:tcPr>
            <w:tcW w:w="1009" w:type="dxa"/>
            <w:tcBorders>
              <w:right w:val="single" w:sz="4" w:space="0" w:color="auto"/>
            </w:tcBorders>
            <w:vAlign w:val="bottom"/>
          </w:tcPr>
          <w:p w14:paraId="510722F6" w14:textId="77777777" w:rsidR="00575325" w:rsidRPr="00BD6311" w:rsidRDefault="00575325" w:rsidP="00575325">
            <w:pPr>
              <w:jc w:val="right"/>
              <w:rPr>
                <w:sz w:val="18"/>
              </w:rPr>
            </w:pPr>
            <w:r w:rsidRPr="00BD6311">
              <w:rPr>
                <w:sz w:val="18"/>
              </w:rPr>
              <w:t xml:space="preserve"> - </w:t>
            </w:r>
          </w:p>
        </w:tc>
      </w:tr>
      <w:tr w:rsidR="00575325" w:rsidRPr="00882BC0" w14:paraId="71E136AA" w14:textId="77777777" w:rsidTr="00BD6311">
        <w:tc>
          <w:tcPr>
            <w:tcW w:w="6399" w:type="dxa"/>
            <w:tcBorders>
              <w:right w:val="single" w:sz="4" w:space="0" w:color="auto"/>
            </w:tcBorders>
          </w:tcPr>
          <w:p w14:paraId="1CDCBD1F" w14:textId="77777777" w:rsidR="00575325" w:rsidRPr="00882BC0" w:rsidRDefault="00575325" w:rsidP="00575325">
            <w:pPr>
              <w:numPr>
                <w:ilvl w:val="0"/>
                <w:numId w:val="27"/>
              </w:numPr>
              <w:rPr>
                <w:rFonts w:cs="Arial"/>
                <w:sz w:val="18"/>
                <w:szCs w:val="18"/>
                <w:lang w:eastAsia="en-US"/>
              </w:rPr>
            </w:pPr>
            <w:r w:rsidRPr="00882BC0">
              <w:rPr>
                <w:rFonts w:cs="Arial"/>
                <w:sz w:val="18"/>
                <w:szCs w:val="18"/>
                <w:lang w:eastAsia="en-US"/>
              </w:rPr>
              <w:t xml:space="preserve">Other </w:t>
            </w:r>
          </w:p>
        </w:tc>
        <w:tc>
          <w:tcPr>
            <w:tcW w:w="1115" w:type="dxa"/>
            <w:tcBorders>
              <w:left w:val="single" w:sz="4" w:space="0" w:color="auto"/>
              <w:right w:val="single" w:sz="4" w:space="0" w:color="auto"/>
            </w:tcBorders>
            <w:shd w:val="clear" w:color="auto" w:fill="auto"/>
            <w:vAlign w:val="bottom"/>
          </w:tcPr>
          <w:p w14:paraId="5B4FFFA3" w14:textId="01CA952A" w:rsidR="00575325" w:rsidRPr="00882BC0" w:rsidRDefault="00575325" w:rsidP="00575325">
            <w:pPr>
              <w:jc w:val="right"/>
              <w:rPr>
                <w:rFonts w:cs="Arial"/>
                <w:sz w:val="18"/>
                <w:szCs w:val="18"/>
              </w:rPr>
            </w:pPr>
            <w:r w:rsidRPr="003A2409">
              <w:rPr>
                <w:rFonts w:cs="Arial"/>
                <w:sz w:val="18"/>
                <w:szCs w:val="18"/>
              </w:rPr>
              <w:t>-</w:t>
            </w:r>
          </w:p>
        </w:tc>
        <w:tc>
          <w:tcPr>
            <w:tcW w:w="1161" w:type="dxa"/>
            <w:tcBorders>
              <w:top w:val="nil"/>
              <w:left w:val="single" w:sz="4" w:space="0" w:color="auto"/>
              <w:bottom w:val="nil"/>
              <w:right w:val="single" w:sz="4" w:space="0" w:color="auto"/>
            </w:tcBorders>
            <w:shd w:val="clear" w:color="auto" w:fill="auto"/>
            <w:vAlign w:val="bottom"/>
          </w:tcPr>
          <w:p w14:paraId="270F04F4" w14:textId="4EACC1FC" w:rsidR="00575325" w:rsidRPr="00225C1B" w:rsidRDefault="00575325" w:rsidP="00575325">
            <w:pPr>
              <w:jc w:val="right"/>
              <w:rPr>
                <w:rFonts w:cs="Arial"/>
                <w:sz w:val="18"/>
                <w:szCs w:val="18"/>
                <w:highlight w:val="cyan"/>
              </w:rPr>
            </w:pPr>
            <w:r>
              <w:rPr>
                <w:rFonts w:cs="Arial"/>
                <w:color w:val="000000"/>
                <w:sz w:val="18"/>
                <w:szCs w:val="18"/>
              </w:rPr>
              <w:t>1,010</w:t>
            </w:r>
          </w:p>
        </w:tc>
        <w:tc>
          <w:tcPr>
            <w:tcW w:w="1009" w:type="dxa"/>
            <w:tcBorders>
              <w:left w:val="single" w:sz="4" w:space="0" w:color="auto"/>
              <w:right w:val="single" w:sz="4" w:space="0" w:color="auto"/>
            </w:tcBorders>
            <w:vAlign w:val="bottom"/>
          </w:tcPr>
          <w:p w14:paraId="063DDE55" w14:textId="7425A883" w:rsidR="00575325" w:rsidRPr="00F550EF" w:rsidRDefault="00575325" w:rsidP="00575325">
            <w:pPr>
              <w:jc w:val="right"/>
              <w:rPr>
                <w:rFonts w:cs="Arial"/>
                <w:sz w:val="18"/>
                <w:szCs w:val="18"/>
                <w:lang w:eastAsia="en-US"/>
              </w:rPr>
            </w:pPr>
            <w:r w:rsidRPr="003A2409">
              <w:rPr>
                <w:sz w:val="18"/>
              </w:rPr>
              <w:t xml:space="preserve"> - </w:t>
            </w:r>
          </w:p>
        </w:tc>
        <w:tc>
          <w:tcPr>
            <w:tcW w:w="1009" w:type="dxa"/>
            <w:tcBorders>
              <w:right w:val="single" w:sz="4" w:space="0" w:color="auto"/>
            </w:tcBorders>
            <w:vAlign w:val="bottom"/>
          </w:tcPr>
          <w:p w14:paraId="0E87269E" w14:textId="77777777" w:rsidR="00575325" w:rsidRPr="00BD6311" w:rsidRDefault="00575325" w:rsidP="00575325">
            <w:pPr>
              <w:jc w:val="right"/>
              <w:rPr>
                <w:sz w:val="18"/>
              </w:rPr>
            </w:pPr>
            <w:r w:rsidRPr="00BD6311">
              <w:rPr>
                <w:sz w:val="18"/>
              </w:rPr>
              <w:t xml:space="preserve"> - </w:t>
            </w:r>
          </w:p>
        </w:tc>
      </w:tr>
      <w:tr w:rsidR="00575325" w:rsidRPr="00882BC0" w14:paraId="28F93ACB" w14:textId="77777777" w:rsidTr="007473AF">
        <w:tc>
          <w:tcPr>
            <w:tcW w:w="6399" w:type="dxa"/>
            <w:tcBorders>
              <w:right w:val="single" w:sz="4" w:space="0" w:color="auto"/>
            </w:tcBorders>
          </w:tcPr>
          <w:p w14:paraId="67FB0B98" w14:textId="77777777" w:rsidR="00575325" w:rsidRPr="00882BC0" w:rsidRDefault="00575325" w:rsidP="00575325">
            <w:pPr>
              <w:rPr>
                <w:rFonts w:cs="Arial"/>
                <w:sz w:val="18"/>
                <w:szCs w:val="18"/>
                <w:lang w:eastAsia="en-US"/>
              </w:rPr>
            </w:pPr>
            <w:r w:rsidRPr="00882BC0">
              <w:rPr>
                <w:rFonts w:cs="Arial"/>
                <w:sz w:val="18"/>
                <w:szCs w:val="18"/>
                <w:lang w:eastAsia="en-US"/>
              </w:rPr>
              <w:t xml:space="preserve">The effect of changes in foreign exchange rates                           </w:t>
            </w:r>
          </w:p>
        </w:tc>
        <w:tc>
          <w:tcPr>
            <w:tcW w:w="1115" w:type="dxa"/>
            <w:tcBorders>
              <w:left w:val="single" w:sz="4" w:space="0" w:color="auto"/>
              <w:right w:val="single" w:sz="4" w:space="0" w:color="auto"/>
            </w:tcBorders>
            <w:shd w:val="clear" w:color="auto" w:fill="auto"/>
            <w:vAlign w:val="bottom"/>
          </w:tcPr>
          <w:p w14:paraId="24F8BF88" w14:textId="3CD5A256" w:rsidR="00575325" w:rsidRPr="00882BC0" w:rsidRDefault="00575325" w:rsidP="007A096D">
            <w:pPr>
              <w:jc w:val="right"/>
              <w:rPr>
                <w:rFonts w:cs="Arial"/>
                <w:sz w:val="18"/>
                <w:szCs w:val="18"/>
                <w:lang w:eastAsia="en-US"/>
              </w:rPr>
            </w:pPr>
            <w:r w:rsidRPr="003A2409">
              <w:rPr>
                <w:rFonts w:cs="Arial"/>
                <w:sz w:val="18"/>
                <w:szCs w:val="18"/>
                <w:lang w:eastAsia="en-US"/>
              </w:rPr>
              <w:t>-</w:t>
            </w:r>
          </w:p>
        </w:tc>
        <w:tc>
          <w:tcPr>
            <w:tcW w:w="1161" w:type="dxa"/>
            <w:tcBorders>
              <w:top w:val="nil"/>
              <w:left w:val="single" w:sz="4" w:space="0" w:color="auto"/>
              <w:bottom w:val="nil"/>
              <w:right w:val="single" w:sz="4" w:space="0" w:color="auto"/>
            </w:tcBorders>
            <w:shd w:val="clear" w:color="auto" w:fill="auto"/>
            <w:vAlign w:val="bottom"/>
          </w:tcPr>
          <w:p w14:paraId="75D87ACD" w14:textId="0776481B" w:rsidR="00575325" w:rsidRPr="00225C1B" w:rsidRDefault="00575325" w:rsidP="007A096D">
            <w:pPr>
              <w:jc w:val="right"/>
              <w:rPr>
                <w:rFonts w:cs="Arial"/>
                <w:sz w:val="18"/>
                <w:szCs w:val="18"/>
                <w:highlight w:val="cyan"/>
                <w:lang w:eastAsia="en-US"/>
              </w:rPr>
            </w:pPr>
            <w:r>
              <w:rPr>
                <w:rFonts w:cs="Arial"/>
                <w:color w:val="000000"/>
                <w:sz w:val="18"/>
                <w:szCs w:val="18"/>
              </w:rPr>
              <w:t xml:space="preserve">               - </w:t>
            </w:r>
          </w:p>
        </w:tc>
        <w:tc>
          <w:tcPr>
            <w:tcW w:w="1009" w:type="dxa"/>
            <w:tcBorders>
              <w:left w:val="single" w:sz="4" w:space="0" w:color="auto"/>
              <w:right w:val="single" w:sz="4" w:space="0" w:color="auto"/>
            </w:tcBorders>
            <w:vAlign w:val="bottom"/>
          </w:tcPr>
          <w:p w14:paraId="0CEC05BC" w14:textId="650B1FFB" w:rsidR="00575325" w:rsidRPr="00F550EF" w:rsidRDefault="00575325" w:rsidP="007A096D">
            <w:pPr>
              <w:jc w:val="right"/>
              <w:rPr>
                <w:rFonts w:cs="Arial"/>
                <w:sz w:val="18"/>
                <w:szCs w:val="18"/>
                <w:lang w:eastAsia="en-US"/>
              </w:rPr>
            </w:pPr>
            <w:r w:rsidRPr="003A2409">
              <w:rPr>
                <w:sz w:val="18"/>
              </w:rPr>
              <w:t xml:space="preserve"> - </w:t>
            </w:r>
          </w:p>
        </w:tc>
        <w:tc>
          <w:tcPr>
            <w:tcW w:w="1009" w:type="dxa"/>
            <w:tcBorders>
              <w:right w:val="single" w:sz="4" w:space="0" w:color="auto"/>
            </w:tcBorders>
            <w:vAlign w:val="bottom"/>
          </w:tcPr>
          <w:p w14:paraId="55A4A921" w14:textId="77777777" w:rsidR="00575325" w:rsidRPr="00BD6311" w:rsidRDefault="00575325" w:rsidP="007A096D">
            <w:pPr>
              <w:jc w:val="right"/>
              <w:rPr>
                <w:sz w:val="18"/>
              </w:rPr>
            </w:pPr>
            <w:r w:rsidRPr="00BD6311">
              <w:rPr>
                <w:sz w:val="18"/>
              </w:rPr>
              <w:t xml:space="preserve"> - </w:t>
            </w:r>
          </w:p>
        </w:tc>
      </w:tr>
      <w:tr w:rsidR="006830D0" w:rsidRPr="00882BC0" w14:paraId="6A5981E5" w14:textId="77777777" w:rsidTr="00BD6311">
        <w:tc>
          <w:tcPr>
            <w:tcW w:w="6399" w:type="dxa"/>
            <w:tcBorders>
              <w:right w:val="single" w:sz="4" w:space="0" w:color="auto"/>
            </w:tcBorders>
          </w:tcPr>
          <w:p w14:paraId="7C51557C" w14:textId="77777777" w:rsidR="006830D0" w:rsidRPr="00882BC0" w:rsidRDefault="006830D0" w:rsidP="006830D0">
            <w:pPr>
              <w:rPr>
                <w:rFonts w:cs="Arial"/>
                <w:sz w:val="18"/>
                <w:szCs w:val="18"/>
                <w:lang w:eastAsia="en-US"/>
              </w:rPr>
            </w:pPr>
            <w:r w:rsidRPr="00882BC0">
              <w:rPr>
                <w:rFonts w:cs="Arial"/>
                <w:sz w:val="18"/>
                <w:szCs w:val="18"/>
                <w:lang w:eastAsia="en-US"/>
              </w:rPr>
              <w:t>Contributions from employer</w:t>
            </w:r>
          </w:p>
        </w:tc>
        <w:tc>
          <w:tcPr>
            <w:tcW w:w="1115" w:type="dxa"/>
            <w:tcBorders>
              <w:left w:val="single" w:sz="4" w:space="0" w:color="auto"/>
              <w:right w:val="single" w:sz="4" w:space="0" w:color="auto"/>
            </w:tcBorders>
            <w:shd w:val="clear" w:color="auto" w:fill="auto"/>
            <w:vAlign w:val="bottom"/>
          </w:tcPr>
          <w:p w14:paraId="57496AC9" w14:textId="709B2A9D" w:rsidR="006830D0" w:rsidRPr="00882BC0" w:rsidRDefault="006830D0" w:rsidP="006830D0">
            <w:pPr>
              <w:jc w:val="right"/>
              <w:rPr>
                <w:rFonts w:cs="Arial"/>
                <w:sz w:val="18"/>
                <w:szCs w:val="18"/>
              </w:rPr>
            </w:pPr>
            <w:r w:rsidRPr="003A2409">
              <w:rPr>
                <w:rFonts w:cs="Arial"/>
                <w:sz w:val="18"/>
                <w:szCs w:val="18"/>
              </w:rPr>
              <w:t>1,221</w:t>
            </w:r>
          </w:p>
        </w:tc>
        <w:tc>
          <w:tcPr>
            <w:tcW w:w="1161" w:type="dxa"/>
            <w:tcBorders>
              <w:top w:val="nil"/>
              <w:left w:val="single" w:sz="4" w:space="0" w:color="auto"/>
              <w:bottom w:val="nil"/>
              <w:right w:val="single" w:sz="4" w:space="0" w:color="auto"/>
            </w:tcBorders>
            <w:shd w:val="clear" w:color="auto" w:fill="auto"/>
            <w:vAlign w:val="bottom"/>
          </w:tcPr>
          <w:p w14:paraId="36927ADC" w14:textId="3B7A03FF" w:rsidR="006830D0" w:rsidRPr="00225C1B" w:rsidRDefault="006830D0" w:rsidP="006830D0">
            <w:pPr>
              <w:jc w:val="right"/>
              <w:rPr>
                <w:rFonts w:cs="Arial"/>
                <w:sz w:val="18"/>
                <w:szCs w:val="18"/>
                <w:highlight w:val="cyan"/>
              </w:rPr>
            </w:pPr>
            <w:r>
              <w:rPr>
                <w:rFonts w:cs="Arial"/>
                <w:color w:val="000000"/>
                <w:sz w:val="18"/>
                <w:szCs w:val="18"/>
              </w:rPr>
              <w:t>1,197</w:t>
            </w:r>
          </w:p>
        </w:tc>
        <w:tc>
          <w:tcPr>
            <w:tcW w:w="1009" w:type="dxa"/>
            <w:tcBorders>
              <w:left w:val="single" w:sz="4" w:space="0" w:color="auto"/>
              <w:right w:val="single" w:sz="4" w:space="0" w:color="auto"/>
            </w:tcBorders>
            <w:vAlign w:val="bottom"/>
          </w:tcPr>
          <w:p w14:paraId="2C801B98" w14:textId="569E9432" w:rsidR="006830D0" w:rsidRPr="00882BC0" w:rsidRDefault="006830D0" w:rsidP="006830D0">
            <w:pPr>
              <w:jc w:val="right"/>
              <w:rPr>
                <w:rFonts w:cs="Arial"/>
                <w:sz w:val="18"/>
                <w:szCs w:val="18"/>
              </w:rPr>
            </w:pPr>
            <w:r w:rsidRPr="003A2409">
              <w:rPr>
                <w:rFonts w:cs="Arial"/>
                <w:sz w:val="18"/>
                <w:szCs w:val="18"/>
              </w:rPr>
              <w:t>12,436</w:t>
            </w:r>
          </w:p>
        </w:tc>
        <w:tc>
          <w:tcPr>
            <w:tcW w:w="1009" w:type="dxa"/>
            <w:tcBorders>
              <w:top w:val="nil"/>
              <w:left w:val="single" w:sz="4" w:space="0" w:color="auto"/>
              <w:bottom w:val="nil"/>
              <w:right w:val="single" w:sz="4" w:space="0" w:color="auto"/>
            </w:tcBorders>
            <w:shd w:val="clear" w:color="auto" w:fill="auto"/>
            <w:vAlign w:val="bottom"/>
          </w:tcPr>
          <w:p w14:paraId="49AF6F9C" w14:textId="38686A73" w:rsidR="006830D0" w:rsidRPr="00225C1B" w:rsidRDefault="006830D0" w:rsidP="006830D0">
            <w:pPr>
              <w:jc w:val="right"/>
              <w:rPr>
                <w:sz w:val="18"/>
                <w:highlight w:val="cyan"/>
              </w:rPr>
            </w:pPr>
            <w:r>
              <w:rPr>
                <w:rFonts w:cs="Arial"/>
                <w:color w:val="000000"/>
                <w:sz w:val="18"/>
                <w:szCs w:val="18"/>
              </w:rPr>
              <w:t>11,184</w:t>
            </w:r>
          </w:p>
        </w:tc>
      </w:tr>
      <w:tr w:rsidR="006830D0" w:rsidRPr="00882BC0" w14:paraId="350AF219" w14:textId="77777777" w:rsidTr="00BD6311">
        <w:tc>
          <w:tcPr>
            <w:tcW w:w="6399" w:type="dxa"/>
            <w:tcBorders>
              <w:right w:val="single" w:sz="4" w:space="0" w:color="auto"/>
            </w:tcBorders>
          </w:tcPr>
          <w:p w14:paraId="06D92050" w14:textId="77777777" w:rsidR="006830D0" w:rsidRPr="00882BC0" w:rsidRDefault="006830D0" w:rsidP="006830D0">
            <w:pPr>
              <w:rPr>
                <w:rFonts w:cs="Arial"/>
                <w:sz w:val="18"/>
                <w:szCs w:val="18"/>
                <w:lang w:eastAsia="en-US"/>
              </w:rPr>
            </w:pPr>
            <w:r w:rsidRPr="00882BC0">
              <w:rPr>
                <w:rFonts w:cs="Arial"/>
                <w:sz w:val="18"/>
                <w:szCs w:val="18"/>
                <w:lang w:eastAsia="en-US"/>
              </w:rPr>
              <w:t>Contributions from employees into the scheme</w:t>
            </w:r>
          </w:p>
        </w:tc>
        <w:tc>
          <w:tcPr>
            <w:tcW w:w="1115" w:type="dxa"/>
            <w:tcBorders>
              <w:left w:val="single" w:sz="4" w:space="0" w:color="auto"/>
              <w:right w:val="single" w:sz="4" w:space="0" w:color="auto"/>
            </w:tcBorders>
            <w:shd w:val="clear" w:color="auto" w:fill="auto"/>
            <w:vAlign w:val="bottom"/>
          </w:tcPr>
          <w:p w14:paraId="52B942AD" w14:textId="462CF6E8" w:rsidR="006830D0" w:rsidRPr="00882BC0" w:rsidRDefault="006830D0" w:rsidP="006830D0">
            <w:pPr>
              <w:jc w:val="right"/>
              <w:rPr>
                <w:rFonts w:cs="Arial"/>
                <w:sz w:val="18"/>
                <w:szCs w:val="18"/>
              </w:rPr>
            </w:pPr>
            <w:r w:rsidRPr="003A2409">
              <w:rPr>
                <w:rFonts w:cs="Arial"/>
                <w:sz w:val="18"/>
                <w:szCs w:val="18"/>
              </w:rPr>
              <w:t>391</w:t>
            </w:r>
          </w:p>
        </w:tc>
        <w:tc>
          <w:tcPr>
            <w:tcW w:w="1161" w:type="dxa"/>
            <w:tcBorders>
              <w:top w:val="nil"/>
              <w:left w:val="single" w:sz="4" w:space="0" w:color="auto"/>
              <w:bottom w:val="nil"/>
              <w:right w:val="single" w:sz="4" w:space="0" w:color="auto"/>
            </w:tcBorders>
            <w:shd w:val="clear" w:color="auto" w:fill="auto"/>
            <w:vAlign w:val="bottom"/>
          </w:tcPr>
          <w:p w14:paraId="283FC7BB" w14:textId="47B3D30E" w:rsidR="006830D0" w:rsidRPr="00225C1B" w:rsidRDefault="006830D0" w:rsidP="006830D0">
            <w:pPr>
              <w:jc w:val="right"/>
              <w:rPr>
                <w:rFonts w:cs="Arial"/>
                <w:sz w:val="18"/>
                <w:szCs w:val="18"/>
                <w:highlight w:val="cyan"/>
              </w:rPr>
            </w:pPr>
            <w:r>
              <w:rPr>
                <w:rFonts w:cs="Arial"/>
                <w:color w:val="000000"/>
                <w:sz w:val="18"/>
                <w:szCs w:val="18"/>
              </w:rPr>
              <w:t>412</w:t>
            </w:r>
          </w:p>
        </w:tc>
        <w:tc>
          <w:tcPr>
            <w:tcW w:w="1009" w:type="dxa"/>
            <w:tcBorders>
              <w:left w:val="single" w:sz="4" w:space="0" w:color="auto"/>
              <w:right w:val="single" w:sz="4" w:space="0" w:color="auto"/>
            </w:tcBorders>
            <w:vAlign w:val="bottom"/>
          </w:tcPr>
          <w:p w14:paraId="31DE2574" w14:textId="56E313F8" w:rsidR="006830D0" w:rsidRPr="00882BC0" w:rsidRDefault="006830D0" w:rsidP="006830D0">
            <w:pPr>
              <w:jc w:val="right"/>
              <w:rPr>
                <w:rFonts w:cs="Arial"/>
                <w:sz w:val="18"/>
                <w:szCs w:val="18"/>
              </w:rPr>
            </w:pPr>
            <w:r w:rsidRPr="003A2409">
              <w:rPr>
                <w:sz w:val="18"/>
              </w:rPr>
              <w:t>1,</w:t>
            </w:r>
            <w:r w:rsidRPr="003A2409">
              <w:rPr>
                <w:rFonts w:cs="Arial"/>
                <w:sz w:val="18"/>
                <w:szCs w:val="18"/>
              </w:rPr>
              <w:t>974</w:t>
            </w:r>
          </w:p>
        </w:tc>
        <w:tc>
          <w:tcPr>
            <w:tcW w:w="1009" w:type="dxa"/>
            <w:tcBorders>
              <w:top w:val="nil"/>
              <w:left w:val="single" w:sz="4" w:space="0" w:color="auto"/>
              <w:bottom w:val="nil"/>
              <w:right w:val="single" w:sz="4" w:space="0" w:color="auto"/>
            </w:tcBorders>
            <w:shd w:val="clear" w:color="auto" w:fill="auto"/>
            <w:vAlign w:val="bottom"/>
          </w:tcPr>
          <w:p w14:paraId="324FA8C9" w14:textId="40F9AFF1" w:rsidR="006830D0" w:rsidRPr="00225C1B" w:rsidRDefault="006830D0" w:rsidP="006830D0">
            <w:pPr>
              <w:jc w:val="right"/>
              <w:rPr>
                <w:sz w:val="18"/>
                <w:highlight w:val="cyan"/>
              </w:rPr>
            </w:pPr>
            <w:r>
              <w:rPr>
                <w:rFonts w:cs="Arial"/>
                <w:color w:val="000000"/>
                <w:sz w:val="18"/>
                <w:szCs w:val="18"/>
              </w:rPr>
              <w:t>2,021</w:t>
            </w:r>
          </w:p>
        </w:tc>
      </w:tr>
      <w:tr w:rsidR="006830D0" w:rsidRPr="00882BC0" w14:paraId="55F2BF1E" w14:textId="77777777" w:rsidTr="00BD6311">
        <w:tc>
          <w:tcPr>
            <w:tcW w:w="6399" w:type="dxa"/>
            <w:tcBorders>
              <w:right w:val="single" w:sz="4" w:space="0" w:color="auto"/>
            </w:tcBorders>
          </w:tcPr>
          <w:p w14:paraId="7FF68311" w14:textId="77777777" w:rsidR="006830D0" w:rsidRPr="00882BC0" w:rsidRDefault="006830D0" w:rsidP="006830D0">
            <w:pPr>
              <w:rPr>
                <w:rFonts w:cs="Arial"/>
                <w:sz w:val="18"/>
                <w:szCs w:val="18"/>
                <w:lang w:eastAsia="en-US"/>
              </w:rPr>
            </w:pPr>
            <w:r w:rsidRPr="00882BC0">
              <w:rPr>
                <w:rFonts w:cs="Arial"/>
                <w:sz w:val="18"/>
                <w:szCs w:val="18"/>
                <w:lang w:eastAsia="en-US"/>
              </w:rPr>
              <w:t>Benefits paid</w:t>
            </w:r>
          </w:p>
        </w:tc>
        <w:tc>
          <w:tcPr>
            <w:tcW w:w="1115" w:type="dxa"/>
            <w:tcBorders>
              <w:left w:val="single" w:sz="4" w:space="0" w:color="auto"/>
              <w:right w:val="single" w:sz="4" w:space="0" w:color="auto"/>
            </w:tcBorders>
            <w:shd w:val="clear" w:color="auto" w:fill="auto"/>
            <w:vAlign w:val="bottom"/>
          </w:tcPr>
          <w:p w14:paraId="2F0F2926" w14:textId="16866A37" w:rsidR="006830D0" w:rsidRPr="00882BC0" w:rsidRDefault="006830D0" w:rsidP="006830D0">
            <w:pPr>
              <w:jc w:val="right"/>
              <w:rPr>
                <w:rFonts w:cs="Arial"/>
                <w:sz w:val="18"/>
                <w:szCs w:val="18"/>
              </w:rPr>
            </w:pPr>
            <w:r w:rsidRPr="003A2409">
              <w:rPr>
                <w:rFonts w:cs="Arial"/>
                <w:sz w:val="18"/>
                <w:szCs w:val="18"/>
              </w:rPr>
              <w:t>(1,808)</w:t>
            </w:r>
          </w:p>
        </w:tc>
        <w:tc>
          <w:tcPr>
            <w:tcW w:w="1161" w:type="dxa"/>
            <w:tcBorders>
              <w:top w:val="nil"/>
              <w:left w:val="single" w:sz="4" w:space="0" w:color="auto"/>
              <w:bottom w:val="nil"/>
              <w:right w:val="single" w:sz="4" w:space="0" w:color="auto"/>
            </w:tcBorders>
            <w:shd w:val="clear" w:color="auto" w:fill="auto"/>
            <w:vAlign w:val="bottom"/>
          </w:tcPr>
          <w:p w14:paraId="73AA67F3" w14:textId="4999A33A" w:rsidR="006830D0" w:rsidRPr="00225C1B" w:rsidRDefault="006830D0" w:rsidP="006830D0">
            <w:pPr>
              <w:jc w:val="right"/>
              <w:rPr>
                <w:rFonts w:cs="Arial"/>
                <w:sz w:val="18"/>
                <w:szCs w:val="18"/>
                <w:highlight w:val="cyan"/>
              </w:rPr>
            </w:pPr>
            <w:r>
              <w:rPr>
                <w:rFonts w:cs="Arial"/>
                <w:color w:val="000000"/>
                <w:sz w:val="18"/>
                <w:szCs w:val="18"/>
              </w:rPr>
              <w:t>(1,741)</w:t>
            </w:r>
          </w:p>
        </w:tc>
        <w:tc>
          <w:tcPr>
            <w:tcW w:w="1009" w:type="dxa"/>
            <w:tcBorders>
              <w:left w:val="single" w:sz="4" w:space="0" w:color="auto"/>
              <w:right w:val="single" w:sz="4" w:space="0" w:color="auto"/>
            </w:tcBorders>
            <w:vAlign w:val="bottom"/>
          </w:tcPr>
          <w:p w14:paraId="6B62CA9D" w14:textId="1E8C77E3" w:rsidR="006830D0" w:rsidRPr="00882BC0" w:rsidRDefault="006830D0" w:rsidP="006830D0">
            <w:pPr>
              <w:jc w:val="right"/>
              <w:rPr>
                <w:rFonts w:cs="Arial"/>
                <w:sz w:val="18"/>
                <w:szCs w:val="18"/>
              </w:rPr>
            </w:pPr>
            <w:r w:rsidRPr="003A2409">
              <w:rPr>
                <w:sz w:val="18"/>
              </w:rPr>
              <w:t>(</w:t>
            </w:r>
            <w:r w:rsidRPr="003A2409">
              <w:rPr>
                <w:rFonts w:cs="Arial"/>
                <w:sz w:val="18"/>
                <w:szCs w:val="18"/>
              </w:rPr>
              <w:t>14,095</w:t>
            </w:r>
            <w:r w:rsidRPr="003A2409">
              <w:rPr>
                <w:sz w:val="18"/>
              </w:rPr>
              <w:t>)</w:t>
            </w:r>
          </w:p>
        </w:tc>
        <w:tc>
          <w:tcPr>
            <w:tcW w:w="1009" w:type="dxa"/>
            <w:tcBorders>
              <w:top w:val="nil"/>
              <w:left w:val="single" w:sz="4" w:space="0" w:color="auto"/>
              <w:bottom w:val="nil"/>
              <w:right w:val="single" w:sz="4" w:space="0" w:color="auto"/>
            </w:tcBorders>
            <w:shd w:val="clear" w:color="auto" w:fill="auto"/>
            <w:vAlign w:val="bottom"/>
          </w:tcPr>
          <w:p w14:paraId="4803D442" w14:textId="58BCB457" w:rsidR="006830D0" w:rsidRPr="00225C1B" w:rsidRDefault="006830D0" w:rsidP="006830D0">
            <w:pPr>
              <w:jc w:val="right"/>
              <w:rPr>
                <w:sz w:val="18"/>
                <w:highlight w:val="cyan"/>
              </w:rPr>
            </w:pPr>
            <w:r>
              <w:rPr>
                <w:rFonts w:cs="Arial"/>
                <w:color w:val="000000"/>
                <w:sz w:val="18"/>
                <w:szCs w:val="18"/>
              </w:rPr>
              <w:t>(12,868)</w:t>
            </w:r>
          </w:p>
        </w:tc>
      </w:tr>
      <w:tr w:rsidR="00575325" w:rsidRPr="00882BC0" w14:paraId="28DE9213" w14:textId="77777777" w:rsidTr="00BD6311">
        <w:tc>
          <w:tcPr>
            <w:tcW w:w="6399" w:type="dxa"/>
            <w:tcBorders>
              <w:right w:val="single" w:sz="4" w:space="0" w:color="auto"/>
            </w:tcBorders>
          </w:tcPr>
          <w:p w14:paraId="6381098F" w14:textId="4AA5B5FD" w:rsidR="00575325" w:rsidRPr="00882BC0" w:rsidRDefault="00575325" w:rsidP="00575325">
            <w:pPr>
              <w:rPr>
                <w:rFonts w:cs="Arial"/>
                <w:sz w:val="18"/>
                <w:szCs w:val="18"/>
                <w:lang w:eastAsia="en-US"/>
              </w:rPr>
            </w:pPr>
            <w:r>
              <w:rPr>
                <w:rFonts w:cs="Arial"/>
                <w:sz w:val="18"/>
                <w:szCs w:val="18"/>
                <w:lang w:eastAsia="en-US"/>
              </w:rPr>
              <w:t>Settlement prices received/(paid)</w:t>
            </w:r>
          </w:p>
        </w:tc>
        <w:tc>
          <w:tcPr>
            <w:tcW w:w="1115" w:type="dxa"/>
            <w:tcBorders>
              <w:left w:val="single" w:sz="4" w:space="0" w:color="auto"/>
              <w:right w:val="single" w:sz="4" w:space="0" w:color="auto"/>
            </w:tcBorders>
            <w:shd w:val="clear" w:color="auto" w:fill="auto"/>
            <w:vAlign w:val="bottom"/>
          </w:tcPr>
          <w:p w14:paraId="685891F5" w14:textId="65D63F60" w:rsidR="00575325" w:rsidRPr="00E333EA" w:rsidRDefault="00575325" w:rsidP="00575325">
            <w:pPr>
              <w:jc w:val="right"/>
              <w:rPr>
                <w:rFonts w:cs="Arial"/>
                <w:sz w:val="18"/>
                <w:szCs w:val="18"/>
              </w:rPr>
            </w:pPr>
            <w:r w:rsidRPr="003A2409">
              <w:rPr>
                <w:rFonts w:cs="Arial"/>
                <w:sz w:val="18"/>
                <w:szCs w:val="18"/>
              </w:rPr>
              <w:t>(2,700)</w:t>
            </w:r>
          </w:p>
        </w:tc>
        <w:tc>
          <w:tcPr>
            <w:tcW w:w="1161" w:type="dxa"/>
            <w:tcBorders>
              <w:top w:val="nil"/>
              <w:left w:val="single" w:sz="4" w:space="0" w:color="auto"/>
              <w:bottom w:val="nil"/>
              <w:right w:val="single" w:sz="4" w:space="0" w:color="auto"/>
            </w:tcBorders>
            <w:shd w:val="clear" w:color="auto" w:fill="auto"/>
            <w:vAlign w:val="bottom"/>
          </w:tcPr>
          <w:p w14:paraId="28E44A22" w14:textId="4202F68F" w:rsidR="00575325" w:rsidRPr="00225C1B" w:rsidRDefault="00575325" w:rsidP="00575325">
            <w:pPr>
              <w:jc w:val="right"/>
              <w:rPr>
                <w:rFonts w:cs="Arial"/>
                <w:sz w:val="18"/>
                <w:szCs w:val="18"/>
                <w:highlight w:val="cyan"/>
              </w:rPr>
            </w:pPr>
            <w:r>
              <w:rPr>
                <w:rFonts w:cs="Arial"/>
                <w:color w:val="000000"/>
                <w:sz w:val="18"/>
                <w:szCs w:val="18"/>
              </w:rPr>
              <w:t xml:space="preserve">                 - </w:t>
            </w:r>
          </w:p>
        </w:tc>
        <w:tc>
          <w:tcPr>
            <w:tcW w:w="1009" w:type="dxa"/>
            <w:tcBorders>
              <w:left w:val="single" w:sz="4" w:space="0" w:color="auto"/>
              <w:right w:val="single" w:sz="4" w:space="0" w:color="auto"/>
            </w:tcBorders>
            <w:vAlign w:val="bottom"/>
          </w:tcPr>
          <w:p w14:paraId="58FCC3EE" w14:textId="41FCE808" w:rsidR="00575325" w:rsidRPr="00E333EA" w:rsidRDefault="00D2056D" w:rsidP="00575325">
            <w:pPr>
              <w:jc w:val="right"/>
              <w:rPr>
                <w:rFonts w:cs="Arial"/>
                <w:sz w:val="18"/>
                <w:szCs w:val="18"/>
              </w:rPr>
            </w:pPr>
            <w:r>
              <w:rPr>
                <w:rFonts w:cs="Arial"/>
                <w:sz w:val="18"/>
                <w:szCs w:val="18"/>
              </w:rPr>
              <w:t>-</w:t>
            </w:r>
          </w:p>
        </w:tc>
        <w:tc>
          <w:tcPr>
            <w:tcW w:w="1009" w:type="dxa"/>
            <w:tcBorders>
              <w:right w:val="single" w:sz="4" w:space="0" w:color="auto"/>
            </w:tcBorders>
            <w:vAlign w:val="bottom"/>
          </w:tcPr>
          <w:p w14:paraId="73F56989" w14:textId="1E5E4E9B" w:rsidR="00575325" w:rsidRPr="00225C1B" w:rsidRDefault="00D2056D" w:rsidP="00575325">
            <w:pPr>
              <w:jc w:val="right"/>
              <w:rPr>
                <w:sz w:val="18"/>
                <w:highlight w:val="cyan"/>
              </w:rPr>
            </w:pPr>
            <w:r w:rsidRPr="00D2056D">
              <w:rPr>
                <w:sz w:val="18"/>
              </w:rPr>
              <w:t>-</w:t>
            </w:r>
          </w:p>
        </w:tc>
      </w:tr>
      <w:tr w:rsidR="00575325" w:rsidRPr="00882BC0" w14:paraId="3CABC019" w14:textId="77777777" w:rsidTr="00BD6311">
        <w:tc>
          <w:tcPr>
            <w:tcW w:w="6399" w:type="dxa"/>
            <w:tcBorders>
              <w:right w:val="single" w:sz="4" w:space="0" w:color="auto"/>
            </w:tcBorders>
            <w:vAlign w:val="bottom"/>
          </w:tcPr>
          <w:p w14:paraId="5C9AC540" w14:textId="77777777" w:rsidR="00575325" w:rsidRPr="00882BC0" w:rsidRDefault="00575325" w:rsidP="00575325">
            <w:pPr>
              <w:rPr>
                <w:rFonts w:cs="Arial"/>
                <w:sz w:val="18"/>
                <w:szCs w:val="18"/>
              </w:rPr>
            </w:pPr>
            <w:r w:rsidRPr="00882BC0">
              <w:rPr>
                <w:rFonts w:cs="Arial"/>
                <w:sz w:val="18"/>
                <w:szCs w:val="18"/>
              </w:rPr>
              <w:t>Other</w:t>
            </w:r>
          </w:p>
        </w:tc>
        <w:tc>
          <w:tcPr>
            <w:tcW w:w="1115" w:type="dxa"/>
            <w:tcBorders>
              <w:left w:val="single" w:sz="4" w:space="0" w:color="auto"/>
              <w:right w:val="single" w:sz="4" w:space="0" w:color="auto"/>
            </w:tcBorders>
            <w:shd w:val="clear" w:color="auto" w:fill="auto"/>
            <w:vAlign w:val="bottom"/>
          </w:tcPr>
          <w:p w14:paraId="388E22E9" w14:textId="2913D7CF" w:rsidR="00575325" w:rsidRPr="00882BC0" w:rsidRDefault="00575325" w:rsidP="00575325">
            <w:pPr>
              <w:jc w:val="right"/>
              <w:rPr>
                <w:rFonts w:cs="Arial"/>
                <w:sz w:val="18"/>
                <w:szCs w:val="18"/>
                <w:lang w:eastAsia="en-US"/>
              </w:rPr>
            </w:pPr>
            <w:r w:rsidRPr="003A2409">
              <w:rPr>
                <w:rFonts w:cs="Arial"/>
                <w:sz w:val="18"/>
                <w:szCs w:val="18"/>
                <w:lang w:eastAsia="en-US"/>
              </w:rPr>
              <w:t>(34)</w:t>
            </w:r>
          </w:p>
        </w:tc>
        <w:tc>
          <w:tcPr>
            <w:tcW w:w="1161" w:type="dxa"/>
            <w:tcBorders>
              <w:top w:val="nil"/>
              <w:left w:val="single" w:sz="4" w:space="0" w:color="auto"/>
              <w:bottom w:val="single" w:sz="4" w:space="0" w:color="auto"/>
              <w:right w:val="single" w:sz="4" w:space="0" w:color="auto"/>
            </w:tcBorders>
            <w:shd w:val="clear" w:color="auto" w:fill="auto"/>
            <w:vAlign w:val="bottom"/>
          </w:tcPr>
          <w:p w14:paraId="3FDE0562" w14:textId="3B0159A9" w:rsidR="00575325" w:rsidRPr="00225C1B" w:rsidRDefault="00575325" w:rsidP="00575325">
            <w:pPr>
              <w:jc w:val="right"/>
              <w:rPr>
                <w:rFonts w:cs="Arial"/>
                <w:sz w:val="18"/>
                <w:szCs w:val="18"/>
                <w:highlight w:val="cyan"/>
                <w:lang w:eastAsia="en-US"/>
              </w:rPr>
            </w:pPr>
            <w:r>
              <w:rPr>
                <w:rFonts w:cs="Arial"/>
                <w:color w:val="000000"/>
                <w:sz w:val="18"/>
                <w:szCs w:val="18"/>
              </w:rPr>
              <w:t>(41)</w:t>
            </w:r>
          </w:p>
        </w:tc>
        <w:tc>
          <w:tcPr>
            <w:tcW w:w="1009" w:type="dxa"/>
            <w:tcBorders>
              <w:left w:val="single" w:sz="4" w:space="0" w:color="auto"/>
              <w:right w:val="single" w:sz="4" w:space="0" w:color="auto"/>
            </w:tcBorders>
            <w:vAlign w:val="bottom"/>
          </w:tcPr>
          <w:p w14:paraId="4381580B" w14:textId="7AA680F8" w:rsidR="00575325" w:rsidRPr="00882BC0" w:rsidRDefault="00575325" w:rsidP="00575325">
            <w:pPr>
              <w:jc w:val="right"/>
              <w:rPr>
                <w:rFonts w:cs="Arial"/>
                <w:sz w:val="18"/>
                <w:szCs w:val="18"/>
                <w:lang w:eastAsia="en-US"/>
              </w:rPr>
            </w:pPr>
            <w:r w:rsidRPr="003A2409">
              <w:rPr>
                <w:sz w:val="18"/>
              </w:rPr>
              <w:t>(</w:t>
            </w:r>
            <w:r w:rsidRPr="003A2409">
              <w:rPr>
                <w:rFonts w:cs="Arial"/>
                <w:sz w:val="18"/>
                <w:szCs w:val="18"/>
                <w:lang w:eastAsia="en-US"/>
              </w:rPr>
              <w:t>315</w:t>
            </w:r>
            <w:r w:rsidRPr="003A2409">
              <w:rPr>
                <w:sz w:val="18"/>
              </w:rPr>
              <w:t>)</w:t>
            </w:r>
          </w:p>
        </w:tc>
        <w:tc>
          <w:tcPr>
            <w:tcW w:w="1009" w:type="dxa"/>
            <w:tcBorders>
              <w:right w:val="single" w:sz="4" w:space="0" w:color="auto"/>
            </w:tcBorders>
            <w:vAlign w:val="bottom"/>
          </w:tcPr>
          <w:p w14:paraId="541B76DC" w14:textId="668E2040" w:rsidR="00575325" w:rsidRPr="00BD6311" w:rsidRDefault="00575325" w:rsidP="00575325">
            <w:pPr>
              <w:jc w:val="right"/>
              <w:rPr>
                <w:sz w:val="18"/>
              </w:rPr>
            </w:pPr>
            <w:r w:rsidRPr="00BD6311">
              <w:rPr>
                <w:sz w:val="18"/>
              </w:rPr>
              <w:t>(</w:t>
            </w:r>
            <w:r w:rsidR="006830D0" w:rsidRPr="00BD6311">
              <w:rPr>
                <w:rFonts w:cs="Arial"/>
                <w:sz w:val="18"/>
                <w:szCs w:val="18"/>
                <w:lang w:eastAsia="en-US"/>
              </w:rPr>
              <w:t>337</w:t>
            </w:r>
            <w:r w:rsidRPr="00BD6311">
              <w:rPr>
                <w:sz w:val="18"/>
              </w:rPr>
              <w:t>)</w:t>
            </w:r>
          </w:p>
        </w:tc>
      </w:tr>
      <w:tr w:rsidR="00575325" w:rsidRPr="00882BC0" w14:paraId="1B6323D6" w14:textId="77777777" w:rsidTr="00BD6311">
        <w:tc>
          <w:tcPr>
            <w:tcW w:w="6399" w:type="dxa"/>
            <w:tcBorders>
              <w:right w:val="single" w:sz="4" w:space="0" w:color="auto"/>
            </w:tcBorders>
            <w:vAlign w:val="bottom"/>
          </w:tcPr>
          <w:p w14:paraId="23F54152" w14:textId="77777777" w:rsidR="00575325" w:rsidRPr="00882BC0" w:rsidRDefault="00575325" w:rsidP="00575325">
            <w:pPr>
              <w:rPr>
                <w:rFonts w:cs="Arial"/>
                <w:b/>
                <w:sz w:val="18"/>
                <w:szCs w:val="18"/>
              </w:rPr>
            </w:pPr>
            <w:r w:rsidRPr="00882BC0">
              <w:rPr>
                <w:rFonts w:cs="Arial"/>
                <w:b/>
                <w:sz w:val="18"/>
                <w:szCs w:val="18"/>
              </w:rPr>
              <w:t>Closing fair value of scheme assets at 31 March:</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bottom"/>
          </w:tcPr>
          <w:p w14:paraId="12D7B026" w14:textId="762D5990" w:rsidR="00575325" w:rsidRPr="00882BC0" w:rsidRDefault="00575325" w:rsidP="00575325">
            <w:pPr>
              <w:jc w:val="right"/>
              <w:rPr>
                <w:rFonts w:cs="Arial"/>
                <w:b/>
                <w:sz w:val="18"/>
                <w:szCs w:val="18"/>
              </w:rPr>
            </w:pPr>
            <w:r w:rsidRPr="003A2409">
              <w:rPr>
                <w:rFonts w:cs="Arial"/>
                <w:b/>
                <w:sz w:val="18"/>
                <w:szCs w:val="18"/>
              </w:rPr>
              <w:t>55,625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tcPr>
          <w:p w14:paraId="778D4E9C" w14:textId="1EB0085C" w:rsidR="00575325" w:rsidRPr="00225C1B" w:rsidRDefault="00575325" w:rsidP="00575325">
            <w:pPr>
              <w:jc w:val="right"/>
              <w:rPr>
                <w:rFonts w:cs="Arial"/>
                <w:b/>
                <w:sz w:val="18"/>
                <w:szCs w:val="18"/>
                <w:highlight w:val="cyan"/>
              </w:rPr>
            </w:pPr>
            <w:r>
              <w:rPr>
                <w:rFonts w:cs="Arial"/>
                <w:b/>
                <w:bCs/>
                <w:color w:val="000000"/>
                <w:sz w:val="18"/>
                <w:szCs w:val="18"/>
              </w:rPr>
              <w:t>54,933</w:t>
            </w:r>
          </w:p>
        </w:tc>
        <w:tc>
          <w:tcPr>
            <w:tcW w:w="1009" w:type="dxa"/>
            <w:tcBorders>
              <w:top w:val="single" w:sz="4" w:space="0" w:color="auto"/>
              <w:left w:val="single" w:sz="4" w:space="0" w:color="auto"/>
              <w:bottom w:val="single" w:sz="4" w:space="0" w:color="auto"/>
              <w:right w:val="single" w:sz="4" w:space="0" w:color="auto"/>
            </w:tcBorders>
            <w:vAlign w:val="bottom"/>
          </w:tcPr>
          <w:p w14:paraId="030DA858" w14:textId="69AFB0D5" w:rsidR="00575325" w:rsidRPr="00882BC0" w:rsidRDefault="00575325" w:rsidP="00575325">
            <w:pPr>
              <w:jc w:val="right"/>
              <w:rPr>
                <w:rFonts w:cs="Arial"/>
                <w:b/>
                <w:sz w:val="18"/>
                <w:szCs w:val="18"/>
                <w:lang w:eastAsia="en-US"/>
              </w:rPr>
            </w:pPr>
            <w:r w:rsidRPr="003A2409">
              <w:rPr>
                <w:b/>
                <w:sz w:val="18"/>
              </w:rPr>
              <w:t xml:space="preserve"> - </w:t>
            </w:r>
          </w:p>
        </w:tc>
        <w:tc>
          <w:tcPr>
            <w:tcW w:w="1009" w:type="dxa"/>
            <w:tcBorders>
              <w:top w:val="single" w:sz="4" w:space="0" w:color="auto"/>
              <w:bottom w:val="single" w:sz="4" w:space="0" w:color="auto"/>
              <w:right w:val="single" w:sz="4" w:space="0" w:color="auto"/>
            </w:tcBorders>
            <w:vAlign w:val="bottom"/>
          </w:tcPr>
          <w:p w14:paraId="3DFFDA36" w14:textId="77777777" w:rsidR="00575325" w:rsidRPr="00BD6311" w:rsidRDefault="00575325" w:rsidP="00575325">
            <w:pPr>
              <w:jc w:val="right"/>
              <w:rPr>
                <w:b/>
                <w:sz w:val="18"/>
              </w:rPr>
            </w:pPr>
            <w:r w:rsidRPr="00BD6311">
              <w:rPr>
                <w:b/>
                <w:sz w:val="18"/>
              </w:rPr>
              <w:t xml:space="preserve"> - </w:t>
            </w:r>
          </w:p>
        </w:tc>
      </w:tr>
    </w:tbl>
    <w:p w14:paraId="45628788" w14:textId="77777777" w:rsidR="00C60CBA" w:rsidRPr="00882BC0" w:rsidRDefault="00C60CBA" w:rsidP="00C60CBA">
      <w:pPr>
        <w:spacing w:before="120" w:after="120"/>
        <w:jc w:val="both"/>
        <w:rPr>
          <w:rFonts w:cs="Arial"/>
          <w:sz w:val="18"/>
          <w:szCs w:val="18"/>
        </w:rPr>
      </w:pPr>
      <w:r w:rsidRPr="00882BC0">
        <w:rPr>
          <w:rFonts w:cs="Arial"/>
          <w:sz w:val="18"/>
          <w:szCs w:val="18"/>
        </w:rPr>
        <w:t>The expected return on scheme assets is determined by considering the expected returns available on the assets underlying the current investment policy. Expected yields on fixed interest investments are based on gross redemption yields as at the Balance Sheet date. Expected returns on equity investments reflect long-term real rates of return experienced in the respective markets.</w:t>
      </w:r>
    </w:p>
    <w:p w14:paraId="6FF64E7C" w14:textId="00AD06EB" w:rsidR="00C60CBA" w:rsidRPr="00882BC0" w:rsidRDefault="00C60CBA" w:rsidP="00C60CBA">
      <w:pPr>
        <w:spacing w:after="120"/>
        <w:jc w:val="both"/>
        <w:rPr>
          <w:rFonts w:cs="Arial"/>
          <w:sz w:val="18"/>
          <w:szCs w:val="18"/>
        </w:rPr>
      </w:pPr>
      <w:r w:rsidRPr="00882BC0">
        <w:rPr>
          <w:rFonts w:cs="Arial"/>
          <w:sz w:val="18"/>
          <w:szCs w:val="18"/>
        </w:rPr>
        <w:t xml:space="preserve">The </w:t>
      </w:r>
      <w:r w:rsidR="002B6B60">
        <w:rPr>
          <w:rFonts w:cs="Arial"/>
          <w:sz w:val="18"/>
          <w:szCs w:val="18"/>
        </w:rPr>
        <w:t xml:space="preserve">total </w:t>
      </w:r>
      <w:r w:rsidRPr="00882BC0">
        <w:rPr>
          <w:rFonts w:cs="Arial"/>
          <w:sz w:val="18"/>
          <w:szCs w:val="18"/>
        </w:rPr>
        <w:t xml:space="preserve">return on </w:t>
      </w:r>
      <w:r w:rsidR="002B6B60">
        <w:rPr>
          <w:rFonts w:cs="Arial"/>
          <w:sz w:val="18"/>
          <w:szCs w:val="18"/>
        </w:rPr>
        <w:t xml:space="preserve">LGPS fund </w:t>
      </w:r>
      <w:r w:rsidRPr="0012681E">
        <w:rPr>
          <w:rFonts w:cs="Arial"/>
          <w:sz w:val="18"/>
          <w:szCs w:val="18"/>
        </w:rPr>
        <w:t xml:space="preserve">assets </w:t>
      </w:r>
      <w:r w:rsidR="00CE559D">
        <w:rPr>
          <w:rFonts w:cs="Arial"/>
          <w:sz w:val="18"/>
          <w:szCs w:val="18"/>
        </w:rPr>
        <w:t>for</w:t>
      </w:r>
      <w:r w:rsidRPr="0011215A">
        <w:rPr>
          <w:rFonts w:cs="Arial"/>
          <w:sz w:val="18"/>
          <w:szCs w:val="18"/>
        </w:rPr>
        <w:t xml:space="preserve"> the year </w:t>
      </w:r>
      <w:r w:rsidR="00CE559D">
        <w:rPr>
          <w:rFonts w:cs="Arial"/>
          <w:sz w:val="18"/>
          <w:szCs w:val="18"/>
        </w:rPr>
        <w:t>to 31 March 2</w:t>
      </w:r>
      <w:r w:rsidR="00CE559D" w:rsidRPr="00D57A77">
        <w:rPr>
          <w:rFonts w:cs="Arial"/>
          <w:sz w:val="18"/>
          <w:szCs w:val="18"/>
        </w:rPr>
        <w:t>02</w:t>
      </w:r>
      <w:r w:rsidR="009631C2" w:rsidRPr="00D57A77">
        <w:rPr>
          <w:rFonts w:cs="Arial"/>
          <w:sz w:val="18"/>
          <w:szCs w:val="18"/>
        </w:rPr>
        <w:t>3</w:t>
      </w:r>
      <w:r w:rsidR="00CE559D" w:rsidRPr="00D57A77">
        <w:rPr>
          <w:rFonts w:cs="Arial"/>
          <w:sz w:val="18"/>
          <w:szCs w:val="18"/>
        </w:rPr>
        <w:t xml:space="preserve"> </w:t>
      </w:r>
      <w:r w:rsidRPr="00D57A77">
        <w:rPr>
          <w:rFonts w:cs="Arial"/>
          <w:sz w:val="18"/>
          <w:szCs w:val="18"/>
        </w:rPr>
        <w:t>was</w:t>
      </w:r>
      <w:r w:rsidR="00D57A77" w:rsidRPr="00D57A77">
        <w:rPr>
          <w:rFonts w:cs="Arial"/>
          <w:sz w:val="18"/>
          <w:szCs w:val="18"/>
        </w:rPr>
        <w:t xml:space="preserve"> a net loss of </w:t>
      </w:r>
      <w:r w:rsidRPr="00D57A77">
        <w:rPr>
          <w:rFonts w:cs="Arial"/>
          <w:sz w:val="18"/>
          <w:szCs w:val="18"/>
        </w:rPr>
        <w:t>£</w:t>
      </w:r>
      <w:r w:rsidR="008B5EB7" w:rsidRPr="00D57A77">
        <w:rPr>
          <w:rFonts w:cs="Arial"/>
          <w:sz w:val="18"/>
          <w:szCs w:val="18"/>
        </w:rPr>
        <w:t>1</w:t>
      </w:r>
      <w:r w:rsidR="001E018D" w:rsidRPr="00D57A77">
        <w:rPr>
          <w:rFonts w:cs="Arial"/>
          <w:sz w:val="18"/>
          <w:szCs w:val="18"/>
        </w:rPr>
        <w:t>.</w:t>
      </w:r>
      <w:r w:rsidR="003909E4" w:rsidRPr="00D57A77">
        <w:rPr>
          <w:rFonts w:cs="Arial"/>
          <w:sz w:val="18"/>
          <w:szCs w:val="18"/>
        </w:rPr>
        <w:t>5</w:t>
      </w:r>
      <w:r w:rsidRPr="00D57A77">
        <w:rPr>
          <w:rFonts w:cs="Arial"/>
          <w:sz w:val="18"/>
          <w:szCs w:val="18"/>
        </w:rPr>
        <w:t>m</w:t>
      </w:r>
      <w:r w:rsidRPr="00D57A77">
        <w:rPr>
          <w:rFonts w:cs="Arial"/>
          <w:color w:val="0000FF"/>
          <w:sz w:val="18"/>
          <w:szCs w:val="18"/>
        </w:rPr>
        <w:t xml:space="preserve"> </w:t>
      </w:r>
      <w:r w:rsidRPr="00D57A77">
        <w:rPr>
          <w:rFonts w:cs="Arial"/>
          <w:sz w:val="18"/>
          <w:szCs w:val="18"/>
        </w:rPr>
        <w:t>(</w:t>
      </w:r>
      <w:r w:rsidRPr="00D94104">
        <w:rPr>
          <w:rFonts w:cs="Arial"/>
          <w:sz w:val="18"/>
          <w:szCs w:val="18"/>
        </w:rPr>
        <w:t>20</w:t>
      </w:r>
      <w:r w:rsidR="00D94104" w:rsidRPr="00D94104">
        <w:rPr>
          <w:rFonts w:cs="Arial"/>
          <w:sz w:val="18"/>
          <w:szCs w:val="18"/>
        </w:rPr>
        <w:t>2</w:t>
      </w:r>
      <w:r w:rsidR="009631C2">
        <w:rPr>
          <w:rFonts w:cs="Arial"/>
          <w:sz w:val="18"/>
          <w:szCs w:val="18"/>
        </w:rPr>
        <w:t>1</w:t>
      </w:r>
      <w:r w:rsidR="00730745" w:rsidRPr="00D94104">
        <w:rPr>
          <w:rFonts w:cs="Arial"/>
          <w:sz w:val="18"/>
          <w:szCs w:val="18"/>
        </w:rPr>
        <w:t>/2</w:t>
      </w:r>
      <w:r w:rsidR="009631C2">
        <w:rPr>
          <w:rFonts w:cs="Arial"/>
          <w:sz w:val="18"/>
          <w:szCs w:val="18"/>
        </w:rPr>
        <w:t>2</w:t>
      </w:r>
      <w:r w:rsidRPr="00D94104">
        <w:rPr>
          <w:rFonts w:cs="Arial"/>
          <w:sz w:val="18"/>
          <w:szCs w:val="18"/>
        </w:rPr>
        <w:t xml:space="preserve">: </w:t>
      </w:r>
      <w:r w:rsidR="002B6B60" w:rsidRPr="00D94104">
        <w:rPr>
          <w:rFonts w:cs="Arial"/>
          <w:sz w:val="18"/>
          <w:szCs w:val="18"/>
        </w:rPr>
        <w:t xml:space="preserve">a </w:t>
      </w:r>
      <w:r w:rsidR="00D94104" w:rsidRPr="00D94104">
        <w:rPr>
          <w:rFonts w:cs="Arial"/>
          <w:sz w:val="18"/>
          <w:szCs w:val="18"/>
        </w:rPr>
        <w:t>return</w:t>
      </w:r>
      <w:r w:rsidR="003C2E07" w:rsidRPr="00D94104">
        <w:rPr>
          <w:rFonts w:cs="Arial"/>
          <w:sz w:val="18"/>
          <w:szCs w:val="18"/>
        </w:rPr>
        <w:t xml:space="preserve"> of </w:t>
      </w:r>
      <w:r w:rsidRPr="00D94104">
        <w:rPr>
          <w:rFonts w:cs="Arial"/>
          <w:sz w:val="18"/>
          <w:szCs w:val="18"/>
        </w:rPr>
        <w:t>£</w:t>
      </w:r>
      <w:r w:rsidR="009631C2">
        <w:rPr>
          <w:rFonts w:cs="Arial"/>
          <w:sz w:val="18"/>
          <w:szCs w:val="18"/>
        </w:rPr>
        <w:t>5.5</w:t>
      </w:r>
      <w:r w:rsidRPr="00D94104">
        <w:rPr>
          <w:rFonts w:cs="Arial"/>
          <w:sz w:val="18"/>
          <w:szCs w:val="18"/>
        </w:rPr>
        <w:t>m).</w:t>
      </w:r>
    </w:p>
    <w:p w14:paraId="572DE255" w14:textId="77777777" w:rsidR="00C60CBA" w:rsidRPr="00882BC0" w:rsidRDefault="00C60CBA" w:rsidP="00C60CBA">
      <w:pPr>
        <w:spacing w:after="120"/>
        <w:rPr>
          <w:rFonts w:cs="Arial"/>
          <w:b/>
          <w:sz w:val="18"/>
          <w:szCs w:val="18"/>
        </w:rPr>
      </w:pPr>
      <w:r w:rsidRPr="00882BC0">
        <w:rPr>
          <w:rFonts w:cs="Arial"/>
          <w:b/>
          <w:sz w:val="18"/>
          <w:szCs w:val="18"/>
        </w:rPr>
        <w:t xml:space="preserve">Local Government Pension Scheme assets comprised: </w:t>
      </w:r>
    </w:p>
    <w:tbl>
      <w:tblPr>
        <w:tblW w:w="0" w:type="auto"/>
        <w:tblLook w:val="04A0" w:firstRow="1" w:lastRow="0" w:firstColumn="1" w:lastColumn="0" w:noHBand="0" w:noVBand="1"/>
      </w:tblPr>
      <w:tblGrid>
        <w:gridCol w:w="5606"/>
        <w:gridCol w:w="1709"/>
        <w:gridCol w:w="565"/>
        <w:gridCol w:w="1553"/>
        <w:gridCol w:w="767"/>
      </w:tblGrid>
      <w:tr w:rsidR="004F1D21" w:rsidRPr="00882BC0" w14:paraId="000DAF1F" w14:textId="77777777" w:rsidTr="00E333EA">
        <w:trPr>
          <w:tblHeader/>
        </w:trPr>
        <w:tc>
          <w:tcPr>
            <w:tcW w:w="5606" w:type="dxa"/>
            <w:tcBorders>
              <w:right w:val="single" w:sz="4" w:space="0" w:color="auto"/>
            </w:tcBorders>
            <w:shd w:val="clear" w:color="auto" w:fill="auto"/>
          </w:tcPr>
          <w:p w14:paraId="1650B751" w14:textId="77777777" w:rsidR="004F1D21" w:rsidRPr="00882BC0" w:rsidRDefault="004F1D21" w:rsidP="008A4BAC">
            <w:pPr>
              <w:rPr>
                <w:rFonts w:cs="Arial"/>
                <w:sz w:val="18"/>
                <w:szCs w:val="18"/>
                <w:lang w:eastAsia="en-US"/>
              </w:rPr>
            </w:pPr>
          </w:p>
        </w:tc>
        <w:tc>
          <w:tcPr>
            <w:tcW w:w="1709" w:type="dxa"/>
            <w:tcBorders>
              <w:top w:val="single" w:sz="4" w:space="0" w:color="auto"/>
              <w:left w:val="single" w:sz="4" w:space="0" w:color="auto"/>
              <w:right w:val="single" w:sz="4" w:space="0" w:color="auto"/>
            </w:tcBorders>
            <w:shd w:val="clear" w:color="auto" w:fill="auto"/>
            <w:vAlign w:val="center"/>
          </w:tcPr>
          <w:p w14:paraId="31954923" w14:textId="77777777" w:rsidR="004F1D21" w:rsidRPr="00882BC0" w:rsidRDefault="004F1D21" w:rsidP="008A4BAC">
            <w:pPr>
              <w:jc w:val="right"/>
              <w:rPr>
                <w:rFonts w:cs="Arial"/>
                <w:b/>
                <w:sz w:val="18"/>
                <w:szCs w:val="18"/>
              </w:rPr>
            </w:pPr>
            <w:r w:rsidRPr="00882BC0">
              <w:rPr>
                <w:rFonts w:cs="Arial"/>
                <w:b/>
                <w:sz w:val="18"/>
                <w:szCs w:val="18"/>
              </w:rPr>
              <w:t>Fair value of scheme assets</w:t>
            </w:r>
          </w:p>
        </w:tc>
        <w:tc>
          <w:tcPr>
            <w:tcW w:w="565" w:type="dxa"/>
            <w:tcBorders>
              <w:top w:val="single" w:sz="4" w:space="0" w:color="auto"/>
              <w:left w:val="single" w:sz="4" w:space="0" w:color="auto"/>
              <w:right w:val="single" w:sz="4" w:space="0" w:color="auto"/>
            </w:tcBorders>
            <w:vAlign w:val="center"/>
          </w:tcPr>
          <w:p w14:paraId="47238BB9" w14:textId="77777777" w:rsidR="004F1D21" w:rsidRPr="00882BC0" w:rsidRDefault="004F1D21" w:rsidP="008A4BAC">
            <w:pPr>
              <w:jc w:val="center"/>
              <w:rPr>
                <w:rFonts w:cs="Arial"/>
                <w:b/>
                <w:sz w:val="18"/>
                <w:szCs w:val="18"/>
              </w:rPr>
            </w:pPr>
            <w:r w:rsidRPr="00882BC0">
              <w:rPr>
                <w:rFonts w:cs="Arial"/>
                <w:b/>
                <w:sz w:val="18"/>
                <w:szCs w:val="18"/>
              </w:rPr>
              <w:t>%</w:t>
            </w:r>
          </w:p>
        </w:tc>
        <w:tc>
          <w:tcPr>
            <w:tcW w:w="1553" w:type="dxa"/>
            <w:tcBorders>
              <w:top w:val="single" w:sz="4" w:space="0" w:color="auto"/>
              <w:left w:val="single" w:sz="4" w:space="0" w:color="auto"/>
              <w:right w:val="single" w:sz="4" w:space="0" w:color="auto"/>
            </w:tcBorders>
            <w:shd w:val="clear" w:color="auto" w:fill="auto"/>
            <w:vAlign w:val="center"/>
          </w:tcPr>
          <w:p w14:paraId="39B4010A" w14:textId="77777777" w:rsidR="004F1D21" w:rsidRPr="00882BC0" w:rsidRDefault="004F1D21" w:rsidP="008A4BAC">
            <w:pPr>
              <w:jc w:val="right"/>
              <w:rPr>
                <w:rFonts w:cs="Arial"/>
                <w:b/>
                <w:sz w:val="18"/>
                <w:szCs w:val="18"/>
              </w:rPr>
            </w:pPr>
            <w:r w:rsidRPr="00882BC0">
              <w:rPr>
                <w:rFonts w:cs="Arial"/>
                <w:b/>
                <w:sz w:val="18"/>
                <w:szCs w:val="18"/>
              </w:rPr>
              <w:t>Fair value of scheme assets</w:t>
            </w:r>
          </w:p>
        </w:tc>
        <w:tc>
          <w:tcPr>
            <w:tcW w:w="767" w:type="dxa"/>
            <w:tcBorders>
              <w:top w:val="single" w:sz="4" w:space="0" w:color="auto"/>
              <w:left w:val="single" w:sz="4" w:space="0" w:color="auto"/>
              <w:right w:val="single" w:sz="4" w:space="0" w:color="auto"/>
            </w:tcBorders>
            <w:vAlign w:val="center"/>
          </w:tcPr>
          <w:p w14:paraId="4998A563" w14:textId="77777777" w:rsidR="004F1D21" w:rsidRPr="00882BC0" w:rsidRDefault="004F1D21" w:rsidP="008A4BAC">
            <w:pPr>
              <w:jc w:val="center"/>
              <w:rPr>
                <w:rFonts w:cs="Arial"/>
                <w:b/>
                <w:sz w:val="18"/>
                <w:szCs w:val="18"/>
              </w:rPr>
            </w:pPr>
            <w:r w:rsidRPr="00882BC0">
              <w:rPr>
                <w:rFonts w:cs="Arial"/>
                <w:b/>
                <w:sz w:val="18"/>
                <w:szCs w:val="18"/>
              </w:rPr>
              <w:t>%</w:t>
            </w:r>
          </w:p>
        </w:tc>
      </w:tr>
      <w:tr w:rsidR="00CB0B7B" w:rsidRPr="00882BC0" w14:paraId="1F917ED8" w14:textId="77777777" w:rsidTr="00E333EA">
        <w:tc>
          <w:tcPr>
            <w:tcW w:w="5606" w:type="dxa"/>
            <w:tcBorders>
              <w:right w:val="single" w:sz="4" w:space="0" w:color="auto"/>
            </w:tcBorders>
            <w:shd w:val="clear" w:color="auto" w:fill="auto"/>
          </w:tcPr>
          <w:p w14:paraId="2803D7CF" w14:textId="77777777" w:rsidR="00CB0B7B" w:rsidRPr="00882BC0" w:rsidRDefault="00CB0B7B" w:rsidP="00CB0B7B">
            <w:pPr>
              <w:rPr>
                <w:rFonts w:cs="Arial"/>
                <w:sz w:val="18"/>
                <w:szCs w:val="18"/>
                <w:lang w:eastAsia="en-US"/>
              </w:rPr>
            </w:pPr>
          </w:p>
        </w:tc>
        <w:tc>
          <w:tcPr>
            <w:tcW w:w="1709" w:type="dxa"/>
            <w:tcBorders>
              <w:left w:val="single" w:sz="4" w:space="0" w:color="auto"/>
              <w:right w:val="single" w:sz="4" w:space="0" w:color="auto"/>
            </w:tcBorders>
            <w:shd w:val="clear" w:color="auto" w:fill="auto"/>
            <w:vAlign w:val="center"/>
          </w:tcPr>
          <w:p w14:paraId="367AE5BC" w14:textId="6BC50B09" w:rsidR="00CB0B7B" w:rsidRPr="00882BC0" w:rsidRDefault="00CB0B7B" w:rsidP="00CB0B7B">
            <w:pPr>
              <w:jc w:val="right"/>
              <w:rPr>
                <w:rFonts w:cs="Arial"/>
                <w:b/>
                <w:sz w:val="18"/>
                <w:szCs w:val="18"/>
              </w:rPr>
            </w:pPr>
            <w:r w:rsidRPr="00882BC0">
              <w:rPr>
                <w:rFonts w:cs="Arial"/>
                <w:b/>
                <w:sz w:val="18"/>
                <w:szCs w:val="18"/>
              </w:rPr>
              <w:t>20</w:t>
            </w:r>
            <w:r>
              <w:rPr>
                <w:rFonts w:cs="Arial"/>
                <w:b/>
                <w:sz w:val="18"/>
                <w:szCs w:val="18"/>
              </w:rPr>
              <w:t>2</w:t>
            </w:r>
            <w:r w:rsidR="009631C2">
              <w:rPr>
                <w:rFonts w:cs="Arial"/>
                <w:b/>
                <w:sz w:val="18"/>
                <w:szCs w:val="18"/>
              </w:rPr>
              <w:t>1</w:t>
            </w:r>
            <w:r>
              <w:rPr>
                <w:rFonts w:cs="Arial"/>
                <w:b/>
                <w:sz w:val="18"/>
                <w:szCs w:val="18"/>
              </w:rPr>
              <w:t>/2</w:t>
            </w:r>
            <w:r w:rsidR="009631C2">
              <w:rPr>
                <w:rFonts w:cs="Arial"/>
                <w:b/>
                <w:sz w:val="18"/>
                <w:szCs w:val="18"/>
              </w:rPr>
              <w:t>2</w:t>
            </w:r>
          </w:p>
        </w:tc>
        <w:tc>
          <w:tcPr>
            <w:tcW w:w="565" w:type="dxa"/>
            <w:tcBorders>
              <w:left w:val="single" w:sz="4" w:space="0" w:color="auto"/>
              <w:right w:val="single" w:sz="4" w:space="0" w:color="auto"/>
            </w:tcBorders>
            <w:vAlign w:val="center"/>
          </w:tcPr>
          <w:p w14:paraId="23CC33FE" w14:textId="77777777" w:rsidR="00CB0B7B" w:rsidRPr="00882BC0" w:rsidRDefault="00CB0B7B" w:rsidP="00CB0B7B">
            <w:pPr>
              <w:jc w:val="right"/>
              <w:rPr>
                <w:rFonts w:cs="Arial"/>
                <w:b/>
                <w:sz w:val="18"/>
                <w:szCs w:val="18"/>
              </w:rPr>
            </w:pPr>
          </w:p>
        </w:tc>
        <w:tc>
          <w:tcPr>
            <w:tcW w:w="1553" w:type="dxa"/>
            <w:tcBorders>
              <w:left w:val="single" w:sz="4" w:space="0" w:color="auto"/>
              <w:right w:val="single" w:sz="4" w:space="0" w:color="auto"/>
            </w:tcBorders>
            <w:shd w:val="clear" w:color="auto" w:fill="auto"/>
            <w:vAlign w:val="center"/>
          </w:tcPr>
          <w:p w14:paraId="6BF350D1" w14:textId="446E068B" w:rsidR="00CB0B7B" w:rsidRPr="00CB0B7B" w:rsidRDefault="00CB0B7B" w:rsidP="00CB0B7B">
            <w:pPr>
              <w:jc w:val="right"/>
              <w:rPr>
                <w:rFonts w:cs="Arial"/>
                <w:b/>
                <w:sz w:val="18"/>
                <w:szCs w:val="18"/>
                <w:highlight w:val="cyan"/>
              </w:rPr>
            </w:pPr>
            <w:r w:rsidRPr="00FB1AEA">
              <w:rPr>
                <w:rFonts w:cs="Arial"/>
                <w:b/>
                <w:sz w:val="18"/>
                <w:szCs w:val="18"/>
              </w:rPr>
              <w:t>202</w:t>
            </w:r>
            <w:r w:rsidR="009631C2">
              <w:rPr>
                <w:rFonts w:cs="Arial"/>
                <w:b/>
                <w:sz w:val="18"/>
                <w:szCs w:val="18"/>
              </w:rPr>
              <w:t>2</w:t>
            </w:r>
            <w:r w:rsidRPr="00FB1AEA">
              <w:rPr>
                <w:rFonts w:cs="Arial"/>
                <w:b/>
                <w:sz w:val="18"/>
                <w:szCs w:val="18"/>
              </w:rPr>
              <w:t>/2</w:t>
            </w:r>
            <w:r w:rsidR="009631C2">
              <w:rPr>
                <w:rFonts w:cs="Arial"/>
                <w:b/>
                <w:sz w:val="18"/>
                <w:szCs w:val="18"/>
              </w:rPr>
              <w:t>3</w:t>
            </w:r>
          </w:p>
        </w:tc>
        <w:tc>
          <w:tcPr>
            <w:tcW w:w="767" w:type="dxa"/>
            <w:tcBorders>
              <w:left w:val="single" w:sz="4" w:space="0" w:color="auto"/>
              <w:right w:val="single" w:sz="4" w:space="0" w:color="auto"/>
            </w:tcBorders>
            <w:vAlign w:val="center"/>
          </w:tcPr>
          <w:p w14:paraId="70704EF2" w14:textId="77777777" w:rsidR="00CB0B7B" w:rsidRPr="00882BC0" w:rsidRDefault="00CB0B7B" w:rsidP="00CB0B7B">
            <w:pPr>
              <w:jc w:val="right"/>
              <w:rPr>
                <w:rFonts w:cs="Arial"/>
                <w:b/>
                <w:sz w:val="18"/>
                <w:szCs w:val="18"/>
              </w:rPr>
            </w:pPr>
          </w:p>
        </w:tc>
      </w:tr>
      <w:tr w:rsidR="00CB0B7B" w:rsidRPr="00882BC0" w14:paraId="4EBE7FDC" w14:textId="77777777" w:rsidTr="00E333EA">
        <w:tc>
          <w:tcPr>
            <w:tcW w:w="5606" w:type="dxa"/>
            <w:tcBorders>
              <w:right w:val="single" w:sz="4" w:space="0" w:color="auto"/>
            </w:tcBorders>
            <w:shd w:val="clear" w:color="auto" w:fill="auto"/>
          </w:tcPr>
          <w:p w14:paraId="2BBBF1B9" w14:textId="77777777" w:rsidR="00CB0B7B" w:rsidRPr="00882BC0" w:rsidRDefault="00CB0B7B" w:rsidP="00CB0B7B">
            <w:pPr>
              <w:rPr>
                <w:rFonts w:cs="Arial"/>
                <w:sz w:val="18"/>
                <w:szCs w:val="18"/>
                <w:lang w:eastAsia="en-US"/>
              </w:rPr>
            </w:pPr>
          </w:p>
        </w:tc>
        <w:tc>
          <w:tcPr>
            <w:tcW w:w="1709" w:type="dxa"/>
            <w:tcBorders>
              <w:left w:val="single" w:sz="4" w:space="0" w:color="auto"/>
              <w:bottom w:val="single" w:sz="4" w:space="0" w:color="auto"/>
              <w:right w:val="single" w:sz="4" w:space="0" w:color="auto"/>
            </w:tcBorders>
            <w:shd w:val="clear" w:color="auto" w:fill="auto"/>
            <w:vAlign w:val="center"/>
          </w:tcPr>
          <w:p w14:paraId="64350419" w14:textId="38119B22" w:rsidR="00CB0B7B" w:rsidRPr="00882BC0" w:rsidRDefault="00CB0B7B" w:rsidP="00CB0B7B">
            <w:pPr>
              <w:jc w:val="right"/>
              <w:rPr>
                <w:rFonts w:cs="Arial"/>
                <w:b/>
                <w:sz w:val="18"/>
                <w:szCs w:val="18"/>
              </w:rPr>
            </w:pPr>
            <w:r w:rsidRPr="00882BC0">
              <w:rPr>
                <w:rFonts w:cs="Arial"/>
                <w:b/>
                <w:sz w:val="18"/>
                <w:szCs w:val="18"/>
              </w:rPr>
              <w:t>£000</w:t>
            </w:r>
          </w:p>
        </w:tc>
        <w:tc>
          <w:tcPr>
            <w:tcW w:w="565" w:type="dxa"/>
            <w:tcBorders>
              <w:left w:val="single" w:sz="4" w:space="0" w:color="auto"/>
              <w:bottom w:val="single" w:sz="4" w:space="0" w:color="auto"/>
              <w:right w:val="single" w:sz="4" w:space="0" w:color="auto"/>
            </w:tcBorders>
            <w:vAlign w:val="center"/>
          </w:tcPr>
          <w:p w14:paraId="60EB0E45" w14:textId="77777777" w:rsidR="00CB0B7B" w:rsidRPr="00882BC0" w:rsidRDefault="00CB0B7B" w:rsidP="00CB0B7B">
            <w:pPr>
              <w:jc w:val="right"/>
              <w:rPr>
                <w:rFonts w:cs="Arial"/>
                <w:b/>
                <w:sz w:val="18"/>
                <w:szCs w:val="18"/>
              </w:rPr>
            </w:pPr>
          </w:p>
        </w:tc>
        <w:tc>
          <w:tcPr>
            <w:tcW w:w="1553" w:type="dxa"/>
            <w:tcBorders>
              <w:left w:val="single" w:sz="4" w:space="0" w:color="auto"/>
              <w:bottom w:val="single" w:sz="4" w:space="0" w:color="auto"/>
              <w:right w:val="single" w:sz="4" w:space="0" w:color="auto"/>
            </w:tcBorders>
            <w:shd w:val="clear" w:color="auto" w:fill="auto"/>
            <w:vAlign w:val="center"/>
          </w:tcPr>
          <w:p w14:paraId="348F4914" w14:textId="77777777" w:rsidR="00CB0B7B" w:rsidRPr="00882BC0" w:rsidRDefault="00CB0B7B" w:rsidP="00CB0B7B">
            <w:pPr>
              <w:jc w:val="right"/>
              <w:rPr>
                <w:rFonts w:cs="Arial"/>
                <w:b/>
                <w:sz w:val="18"/>
                <w:szCs w:val="18"/>
              </w:rPr>
            </w:pPr>
            <w:r w:rsidRPr="00882BC0">
              <w:rPr>
                <w:rFonts w:cs="Arial"/>
                <w:b/>
                <w:sz w:val="18"/>
                <w:szCs w:val="18"/>
              </w:rPr>
              <w:t>£000</w:t>
            </w:r>
          </w:p>
        </w:tc>
        <w:tc>
          <w:tcPr>
            <w:tcW w:w="767" w:type="dxa"/>
            <w:tcBorders>
              <w:left w:val="single" w:sz="4" w:space="0" w:color="auto"/>
              <w:bottom w:val="single" w:sz="4" w:space="0" w:color="auto"/>
              <w:right w:val="single" w:sz="4" w:space="0" w:color="auto"/>
            </w:tcBorders>
            <w:vAlign w:val="center"/>
          </w:tcPr>
          <w:p w14:paraId="77F36033" w14:textId="77777777" w:rsidR="00CB0B7B" w:rsidRPr="00882BC0" w:rsidRDefault="00CB0B7B" w:rsidP="00CB0B7B">
            <w:pPr>
              <w:jc w:val="right"/>
              <w:rPr>
                <w:rFonts w:cs="Arial"/>
                <w:b/>
                <w:sz w:val="18"/>
                <w:szCs w:val="18"/>
              </w:rPr>
            </w:pPr>
          </w:p>
        </w:tc>
      </w:tr>
      <w:tr w:rsidR="00177CAA" w:rsidRPr="00882BC0" w14:paraId="7A987325" w14:textId="77777777" w:rsidTr="00BD6311">
        <w:tc>
          <w:tcPr>
            <w:tcW w:w="5606" w:type="dxa"/>
            <w:tcBorders>
              <w:right w:val="single" w:sz="4" w:space="0" w:color="auto"/>
            </w:tcBorders>
            <w:shd w:val="clear" w:color="auto" w:fill="auto"/>
          </w:tcPr>
          <w:p w14:paraId="7D3BF428" w14:textId="77777777" w:rsidR="00177CAA" w:rsidRPr="00882BC0" w:rsidRDefault="00177CAA" w:rsidP="008A4BAC">
            <w:pPr>
              <w:rPr>
                <w:rFonts w:cs="Arial"/>
                <w:sz w:val="18"/>
                <w:szCs w:val="18"/>
                <w:lang w:eastAsia="en-US"/>
              </w:rPr>
            </w:pPr>
          </w:p>
        </w:tc>
        <w:tc>
          <w:tcPr>
            <w:tcW w:w="1709" w:type="dxa"/>
            <w:tcBorders>
              <w:top w:val="single" w:sz="4" w:space="0" w:color="auto"/>
              <w:left w:val="single" w:sz="4" w:space="0" w:color="auto"/>
              <w:right w:val="single" w:sz="4" w:space="0" w:color="auto"/>
            </w:tcBorders>
            <w:shd w:val="clear" w:color="auto" w:fill="auto"/>
            <w:vAlign w:val="center"/>
          </w:tcPr>
          <w:p w14:paraId="0012AF8D" w14:textId="77777777" w:rsidR="00177CAA" w:rsidRPr="00882BC0" w:rsidRDefault="00177CAA" w:rsidP="008A4BAC">
            <w:pPr>
              <w:jc w:val="right"/>
              <w:rPr>
                <w:rFonts w:cs="Arial"/>
                <w:sz w:val="18"/>
                <w:szCs w:val="18"/>
                <w:lang w:eastAsia="en-US"/>
              </w:rPr>
            </w:pPr>
          </w:p>
        </w:tc>
        <w:tc>
          <w:tcPr>
            <w:tcW w:w="565" w:type="dxa"/>
            <w:tcBorders>
              <w:top w:val="single" w:sz="4" w:space="0" w:color="auto"/>
              <w:left w:val="single" w:sz="4" w:space="0" w:color="auto"/>
              <w:right w:val="single" w:sz="4" w:space="0" w:color="auto"/>
            </w:tcBorders>
            <w:vAlign w:val="center"/>
          </w:tcPr>
          <w:p w14:paraId="67E56200" w14:textId="77777777" w:rsidR="00177CAA" w:rsidRPr="00882BC0" w:rsidRDefault="00177CAA" w:rsidP="008A4BAC">
            <w:pPr>
              <w:jc w:val="right"/>
              <w:rPr>
                <w:rFonts w:cs="Arial"/>
                <w:sz w:val="18"/>
                <w:szCs w:val="18"/>
                <w:lang w:eastAsia="en-US"/>
              </w:rPr>
            </w:pPr>
          </w:p>
        </w:tc>
        <w:tc>
          <w:tcPr>
            <w:tcW w:w="1553" w:type="dxa"/>
            <w:tcBorders>
              <w:top w:val="single" w:sz="4" w:space="0" w:color="auto"/>
              <w:left w:val="single" w:sz="4" w:space="0" w:color="auto"/>
              <w:right w:val="single" w:sz="4" w:space="0" w:color="auto"/>
            </w:tcBorders>
            <w:shd w:val="clear" w:color="auto" w:fill="auto"/>
            <w:vAlign w:val="center"/>
          </w:tcPr>
          <w:p w14:paraId="65ED9987" w14:textId="77777777" w:rsidR="00177CAA" w:rsidRPr="003057E4" w:rsidRDefault="00177CAA" w:rsidP="008A4BAC">
            <w:pPr>
              <w:jc w:val="right"/>
              <w:rPr>
                <w:rFonts w:cs="Arial"/>
                <w:sz w:val="18"/>
                <w:szCs w:val="18"/>
                <w:lang w:eastAsia="en-US"/>
              </w:rPr>
            </w:pPr>
          </w:p>
        </w:tc>
        <w:tc>
          <w:tcPr>
            <w:tcW w:w="767" w:type="dxa"/>
            <w:tcBorders>
              <w:top w:val="single" w:sz="4" w:space="0" w:color="auto"/>
              <w:left w:val="single" w:sz="4" w:space="0" w:color="auto"/>
              <w:right w:val="single" w:sz="4" w:space="0" w:color="auto"/>
            </w:tcBorders>
            <w:vAlign w:val="center"/>
          </w:tcPr>
          <w:p w14:paraId="6727BD5C" w14:textId="77777777" w:rsidR="00177CAA" w:rsidRPr="003057E4" w:rsidRDefault="00177CAA" w:rsidP="008A4BAC">
            <w:pPr>
              <w:jc w:val="right"/>
              <w:rPr>
                <w:rFonts w:cs="Arial"/>
                <w:sz w:val="18"/>
                <w:szCs w:val="18"/>
                <w:lang w:eastAsia="en-US"/>
              </w:rPr>
            </w:pPr>
          </w:p>
        </w:tc>
      </w:tr>
      <w:tr w:rsidR="00E54F34" w:rsidRPr="00806B42" w14:paraId="732A5251" w14:textId="77777777" w:rsidTr="00BD6311">
        <w:tc>
          <w:tcPr>
            <w:tcW w:w="5606" w:type="dxa"/>
            <w:tcBorders>
              <w:right w:val="single" w:sz="4" w:space="0" w:color="auto"/>
            </w:tcBorders>
            <w:shd w:val="clear" w:color="auto" w:fill="auto"/>
          </w:tcPr>
          <w:p w14:paraId="458654E4" w14:textId="77777777" w:rsidR="00E54F34" w:rsidRPr="00CB1972" w:rsidRDefault="00E54F34" w:rsidP="00E54F34">
            <w:pPr>
              <w:rPr>
                <w:rFonts w:cs="Arial"/>
                <w:b/>
                <w:sz w:val="18"/>
                <w:szCs w:val="18"/>
                <w:lang w:eastAsia="en-US"/>
              </w:rPr>
            </w:pPr>
            <w:r w:rsidRPr="00CB1972">
              <w:rPr>
                <w:rFonts w:cs="Arial"/>
                <w:b/>
                <w:sz w:val="18"/>
                <w:szCs w:val="18"/>
                <w:lang w:eastAsia="en-US"/>
              </w:rPr>
              <w:t>Cash and cash equivalents:</w:t>
            </w:r>
          </w:p>
        </w:tc>
        <w:tc>
          <w:tcPr>
            <w:tcW w:w="1709" w:type="dxa"/>
            <w:tcBorders>
              <w:left w:val="single" w:sz="4" w:space="0" w:color="auto"/>
              <w:right w:val="single" w:sz="4" w:space="0" w:color="auto"/>
            </w:tcBorders>
            <w:shd w:val="clear" w:color="auto" w:fill="auto"/>
            <w:vAlign w:val="center"/>
          </w:tcPr>
          <w:p w14:paraId="4D7391CF" w14:textId="141514A6" w:rsidR="00E54F34" w:rsidRPr="00882BC0" w:rsidRDefault="00E54F34" w:rsidP="00E54F34">
            <w:pPr>
              <w:jc w:val="right"/>
              <w:rPr>
                <w:rFonts w:cs="Arial"/>
                <w:b/>
                <w:sz w:val="18"/>
                <w:szCs w:val="18"/>
              </w:rPr>
            </w:pPr>
            <w:r w:rsidRPr="003A2409">
              <w:rPr>
                <w:rFonts w:cs="Arial"/>
                <w:b/>
                <w:sz w:val="18"/>
                <w:szCs w:val="18"/>
              </w:rPr>
              <w:t>1,113</w:t>
            </w:r>
          </w:p>
        </w:tc>
        <w:tc>
          <w:tcPr>
            <w:tcW w:w="565" w:type="dxa"/>
            <w:tcBorders>
              <w:left w:val="single" w:sz="4" w:space="0" w:color="auto"/>
              <w:right w:val="single" w:sz="4" w:space="0" w:color="auto"/>
            </w:tcBorders>
            <w:vAlign w:val="center"/>
          </w:tcPr>
          <w:p w14:paraId="65AD8A03" w14:textId="12C47ED8" w:rsidR="00E54F34" w:rsidRPr="00882BC0" w:rsidRDefault="00E54F34" w:rsidP="00E54F34">
            <w:pPr>
              <w:jc w:val="right"/>
              <w:rPr>
                <w:rFonts w:cs="Arial"/>
                <w:b/>
                <w:sz w:val="18"/>
                <w:szCs w:val="18"/>
              </w:rPr>
            </w:pPr>
            <w:r w:rsidRPr="003A2409">
              <w:rPr>
                <w:rFonts w:cs="Arial"/>
                <w:b/>
                <w:sz w:val="18"/>
                <w:szCs w:val="18"/>
              </w:rPr>
              <w:t>2</w:t>
            </w:r>
          </w:p>
        </w:tc>
        <w:tc>
          <w:tcPr>
            <w:tcW w:w="1553" w:type="dxa"/>
            <w:tcBorders>
              <w:top w:val="nil"/>
              <w:left w:val="nil"/>
              <w:bottom w:val="nil"/>
              <w:right w:val="single" w:sz="4" w:space="0" w:color="auto"/>
            </w:tcBorders>
            <w:shd w:val="clear" w:color="auto" w:fill="auto"/>
            <w:vAlign w:val="bottom"/>
          </w:tcPr>
          <w:p w14:paraId="4D9490CC" w14:textId="01D44685" w:rsidR="00E54F34" w:rsidRPr="00D57A77" w:rsidRDefault="00E54F34" w:rsidP="00E54F34">
            <w:pPr>
              <w:jc w:val="right"/>
              <w:rPr>
                <w:rFonts w:cs="Arial"/>
                <w:b/>
                <w:bCs/>
                <w:sz w:val="18"/>
                <w:szCs w:val="18"/>
                <w:highlight w:val="cyan"/>
              </w:rPr>
            </w:pPr>
            <w:r w:rsidRPr="00D57A77">
              <w:rPr>
                <w:rFonts w:cs="Arial"/>
                <w:b/>
                <w:bCs/>
                <w:color w:val="000000"/>
                <w:sz w:val="18"/>
                <w:szCs w:val="18"/>
              </w:rPr>
              <w:t xml:space="preserve">             1,099 </w:t>
            </w:r>
          </w:p>
        </w:tc>
        <w:tc>
          <w:tcPr>
            <w:tcW w:w="767" w:type="dxa"/>
            <w:tcBorders>
              <w:top w:val="nil"/>
              <w:left w:val="single" w:sz="4" w:space="0" w:color="auto"/>
              <w:bottom w:val="nil"/>
              <w:right w:val="single" w:sz="4" w:space="0" w:color="auto"/>
            </w:tcBorders>
            <w:shd w:val="clear" w:color="auto" w:fill="auto"/>
            <w:vAlign w:val="bottom"/>
          </w:tcPr>
          <w:p w14:paraId="5783B7AD" w14:textId="3B6DAB6A" w:rsidR="00E54F34" w:rsidRPr="00D57A77" w:rsidRDefault="00E54F34" w:rsidP="00E54F34">
            <w:pPr>
              <w:jc w:val="right"/>
              <w:rPr>
                <w:rFonts w:cs="Arial"/>
                <w:b/>
                <w:bCs/>
                <w:sz w:val="18"/>
                <w:szCs w:val="18"/>
                <w:highlight w:val="cyan"/>
              </w:rPr>
            </w:pPr>
            <w:r w:rsidRPr="00D57A77">
              <w:rPr>
                <w:rFonts w:cs="Arial"/>
                <w:b/>
                <w:bCs/>
                <w:color w:val="000000"/>
                <w:sz w:val="18"/>
                <w:szCs w:val="18"/>
              </w:rPr>
              <w:t>2</w:t>
            </w:r>
          </w:p>
        </w:tc>
      </w:tr>
      <w:tr w:rsidR="00E54F34" w:rsidRPr="00882BC0" w14:paraId="5CC114B9" w14:textId="77777777" w:rsidTr="00BD6311">
        <w:tc>
          <w:tcPr>
            <w:tcW w:w="5606" w:type="dxa"/>
            <w:tcBorders>
              <w:right w:val="single" w:sz="4" w:space="0" w:color="auto"/>
            </w:tcBorders>
            <w:shd w:val="clear" w:color="auto" w:fill="auto"/>
          </w:tcPr>
          <w:p w14:paraId="39A4F1E6" w14:textId="77777777" w:rsidR="00E54F34" w:rsidRDefault="00E54F34" w:rsidP="00E54F34">
            <w:pPr>
              <w:rPr>
                <w:rFonts w:cs="Arial"/>
                <w:b/>
                <w:sz w:val="18"/>
                <w:szCs w:val="18"/>
                <w:lang w:eastAsia="en-US"/>
              </w:rPr>
            </w:pPr>
            <w:r>
              <w:rPr>
                <w:rFonts w:cs="Arial"/>
                <w:b/>
                <w:sz w:val="18"/>
                <w:szCs w:val="18"/>
                <w:lang w:eastAsia="en-US"/>
              </w:rPr>
              <w:t>Indexed Linked Government Securities</w:t>
            </w:r>
            <w:r w:rsidRPr="00882BC0">
              <w:rPr>
                <w:rFonts w:cs="Arial"/>
                <w:b/>
                <w:sz w:val="18"/>
                <w:szCs w:val="18"/>
                <w:lang w:eastAsia="en-US"/>
              </w:rPr>
              <w:t>:</w:t>
            </w:r>
          </w:p>
        </w:tc>
        <w:tc>
          <w:tcPr>
            <w:tcW w:w="1709" w:type="dxa"/>
            <w:tcBorders>
              <w:left w:val="single" w:sz="4" w:space="0" w:color="auto"/>
              <w:right w:val="single" w:sz="4" w:space="0" w:color="auto"/>
            </w:tcBorders>
            <w:shd w:val="clear" w:color="auto" w:fill="auto"/>
            <w:vAlign w:val="center"/>
          </w:tcPr>
          <w:p w14:paraId="07E0E3CB" w14:textId="3320C5FF" w:rsidR="00E54F34" w:rsidRPr="0011215A" w:rsidRDefault="00E54F34" w:rsidP="00E54F34">
            <w:pPr>
              <w:jc w:val="right"/>
              <w:rPr>
                <w:rFonts w:cs="Arial"/>
                <w:color w:val="000000"/>
                <w:sz w:val="18"/>
                <w:szCs w:val="18"/>
              </w:rPr>
            </w:pPr>
            <w:r w:rsidRPr="003A2409">
              <w:rPr>
                <w:rFonts w:cs="Arial"/>
                <w:b/>
                <w:bCs/>
                <w:color w:val="000000"/>
                <w:sz w:val="18"/>
                <w:szCs w:val="18"/>
              </w:rPr>
              <w:t>1,669</w:t>
            </w:r>
          </w:p>
        </w:tc>
        <w:tc>
          <w:tcPr>
            <w:tcW w:w="565" w:type="dxa"/>
            <w:tcBorders>
              <w:left w:val="single" w:sz="4" w:space="0" w:color="auto"/>
              <w:right w:val="single" w:sz="4" w:space="0" w:color="auto"/>
            </w:tcBorders>
            <w:vAlign w:val="center"/>
          </w:tcPr>
          <w:p w14:paraId="598F910D" w14:textId="444B5B71" w:rsidR="00E54F34" w:rsidRPr="00882BC0" w:rsidRDefault="00E54F34" w:rsidP="00E54F34">
            <w:pPr>
              <w:jc w:val="right"/>
              <w:rPr>
                <w:rFonts w:cs="Arial"/>
                <w:sz w:val="18"/>
                <w:szCs w:val="18"/>
              </w:rPr>
            </w:pPr>
            <w:r w:rsidRPr="003A2409">
              <w:rPr>
                <w:rFonts w:cs="Arial"/>
                <w:b/>
                <w:bCs/>
                <w:sz w:val="18"/>
                <w:szCs w:val="18"/>
              </w:rPr>
              <w:t>3</w:t>
            </w:r>
          </w:p>
        </w:tc>
        <w:tc>
          <w:tcPr>
            <w:tcW w:w="1553" w:type="dxa"/>
            <w:tcBorders>
              <w:top w:val="nil"/>
              <w:left w:val="nil"/>
              <w:bottom w:val="nil"/>
              <w:right w:val="single" w:sz="4" w:space="0" w:color="auto"/>
            </w:tcBorders>
            <w:shd w:val="clear" w:color="auto" w:fill="auto"/>
            <w:vAlign w:val="bottom"/>
          </w:tcPr>
          <w:p w14:paraId="73BC834D" w14:textId="0BF3502F" w:rsidR="00E54F34" w:rsidRPr="00D57A77" w:rsidRDefault="00E54F34" w:rsidP="00E54F34">
            <w:pPr>
              <w:jc w:val="right"/>
              <w:rPr>
                <w:rFonts w:cs="Arial"/>
                <w:b/>
                <w:bCs/>
                <w:color w:val="000000"/>
                <w:sz w:val="18"/>
                <w:szCs w:val="18"/>
                <w:highlight w:val="cyan"/>
              </w:rPr>
            </w:pPr>
            <w:r w:rsidRPr="00D57A77">
              <w:rPr>
                <w:rFonts w:cs="Arial"/>
                <w:b/>
                <w:bCs/>
                <w:color w:val="000000"/>
                <w:sz w:val="18"/>
                <w:szCs w:val="18"/>
              </w:rPr>
              <w:t xml:space="preserve">             1,648 </w:t>
            </w:r>
          </w:p>
        </w:tc>
        <w:tc>
          <w:tcPr>
            <w:tcW w:w="767" w:type="dxa"/>
            <w:tcBorders>
              <w:top w:val="nil"/>
              <w:left w:val="single" w:sz="4" w:space="0" w:color="auto"/>
              <w:bottom w:val="nil"/>
              <w:right w:val="single" w:sz="4" w:space="0" w:color="auto"/>
            </w:tcBorders>
            <w:shd w:val="clear" w:color="auto" w:fill="auto"/>
            <w:vAlign w:val="bottom"/>
          </w:tcPr>
          <w:p w14:paraId="22060A2D" w14:textId="42979D02" w:rsidR="00E54F34" w:rsidRPr="00D57A77" w:rsidRDefault="00E54F34" w:rsidP="00E54F34">
            <w:pPr>
              <w:jc w:val="right"/>
              <w:rPr>
                <w:rFonts w:cs="Arial"/>
                <w:b/>
                <w:bCs/>
                <w:sz w:val="18"/>
                <w:szCs w:val="18"/>
                <w:highlight w:val="cyan"/>
              </w:rPr>
            </w:pPr>
            <w:r w:rsidRPr="00D57A77">
              <w:rPr>
                <w:rFonts w:cs="Arial"/>
                <w:b/>
                <w:bCs/>
                <w:color w:val="000000"/>
                <w:sz w:val="18"/>
                <w:szCs w:val="18"/>
              </w:rPr>
              <w:t>3</w:t>
            </w:r>
          </w:p>
        </w:tc>
      </w:tr>
      <w:tr w:rsidR="00E54F34" w:rsidRPr="00882BC0" w14:paraId="53ADB9E8" w14:textId="77777777" w:rsidTr="00BD6311">
        <w:tc>
          <w:tcPr>
            <w:tcW w:w="5606" w:type="dxa"/>
            <w:tcBorders>
              <w:right w:val="single" w:sz="4" w:space="0" w:color="auto"/>
            </w:tcBorders>
            <w:shd w:val="clear" w:color="auto" w:fill="auto"/>
          </w:tcPr>
          <w:p w14:paraId="7644D5C5" w14:textId="77777777" w:rsidR="00E54F34" w:rsidRPr="00882BC0" w:rsidRDefault="00E54F34" w:rsidP="00E54F34">
            <w:pPr>
              <w:rPr>
                <w:rFonts w:cs="Arial"/>
                <w:b/>
                <w:sz w:val="18"/>
                <w:szCs w:val="18"/>
                <w:lang w:eastAsia="en-US"/>
              </w:rPr>
            </w:pPr>
            <w:r>
              <w:rPr>
                <w:rFonts w:cs="Arial"/>
                <w:b/>
                <w:sz w:val="18"/>
                <w:szCs w:val="18"/>
                <w:lang w:eastAsia="en-US"/>
              </w:rPr>
              <w:t>Corporate</w:t>
            </w:r>
            <w:r w:rsidRPr="00882BC0" w:rsidDel="00806B42">
              <w:rPr>
                <w:rFonts w:cs="Arial"/>
                <w:b/>
                <w:sz w:val="18"/>
                <w:szCs w:val="18"/>
                <w:lang w:eastAsia="en-US"/>
              </w:rPr>
              <w:t xml:space="preserve"> </w:t>
            </w:r>
            <w:r w:rsidRPr="00882BC0">
              <w:rPr>
                <w:rFonts w:cs="Arial"/>
                <w:b/>
                <w:sz w:val="18"/>
                <w:szCs w:val="18"/>
                <w:lang w:eastAsia="en-US"/>
              </w:rPr>
              <w:t>bonds</w:t>
            </w:r>
            <w:r>
              <w:rPr>
                <w:rFonts w:cs="Arial"/>
                <w:b/>
                <w:sz w:val="18"/>
                <w:szCs w:val="18"/>
                <w:lang w:eastAsia="en-US"/>
              </w:rPr>
              <w:t>:</w:t>
            </w:r>
          </w:p>
        </w:tc>
        <w:tc>
          <w:tcPr>
            <w:tcW w:w="1709" w:type="dxa"/>
            <w:tcBorders>
              <w:left w:val="single" w:sz="4" w:space="0" w:color="auto"/>
              <w:right w:val="single" w:sz="4" w:space="0" w:color="auto"/>
            </w:tcBorders>
            <w:shd w:val="clear" w:color="auto" w:fill="auto"/>
            <w:vAlign w:val="center"/>
          </w:tcPr>
          <w:p w14:paraId="49C9DB3B" w14:textId="66C5DA8D" w:rsidR="00E54F34" w:rsidRPr="00882BC0" w:rsidRDefault="00E54F34" w:rsidP="00E54F34">
            <w:pPr>
              <w:jc w:val="right"/>
              <w:rPr>
                <w:rFonts w:cs="Arial"/>
                <w:b/>
                <w:sz w:val="18"/>
                <w:szCs w:val="18"/>
              </w:rPr>
            </w:pPr>
            <w:r w:rsidRPr="003A2409">
              <w:rPr>
                <w:rFonts w:cs="Arial"/>
                <w:b/>
                <w:bCs/>
                <w:color w:val="000000"/>
                <w:sz w:val="18"/>
                <w:szCs w:val="18"/>
              </w:rPr>
              <w:t>5,006</w:t>
            </w:r>
          </w:p>
        </w:tc>
        <w:tc>
          <w:tcPr>
            <w:tcW w:w="565" w:type="dxa"/>
            <w:tcBorders>
              <w:left w:val="single" w:sz="4" w:space="0" w:color="auto"/>
              <w:right w:val="single" w:sz="4" w:space="0" w:color="auto"/>
            </w:tcBorders>
            <w:vAlign w:val="center"/>
          </w:tcPr>
          <w:p w14:paraId="5FEC393A" w14:textId="4A86AE86" w:rsidR="00E54F34" w:rsidRPr="00882BC0" w:rsidRDefault="00E54F34" w:rsidP="00E54F34">
            <w:pPr>
              <w:jc w:val="right"/>
              <w:rPr>
                <w:rFonts w:cs="Arial"/>
                <w:b/>
                <w:sz w:val="18"/>
                <w:szCs w:val="18"/>
              </w:rPr>
            </w:pPr>
            <w:r w:rsidRPr="003A2409">
              <w:rPr>
                <w:rFonts w:cs="Arial"/>
                <w:b/>
                <w:sz w:val="18"/>
                <w:szCs w:val="18"/>
              </w:rPr>
              <w:t>9</w:t>
            </w:r>
          </w:p>
        </w:tc>
        <w:tc>
          <w:tcPr>
            <w:tcW w:w="1553" w:type="dxa"/>
            <w:tcBorders>
              <w:top w:val="nil"/>
              <w:left w:val="nil"/>
              <w:bottom w:val="nil"/>
              <w:right w:val="single" w:sz="4" w:space="0" w:color="auto"/>
            </w:tcBorders>
            <w:shd w:val="clear" w:color="auto" w:fill="auto"/>
            <w:vAlign w:val="bottom"/>
          </w:tcPr>
          <w:p w14:paraId="045C5B43" w14:textId="4EA97176" w:rsidR="00E54F34" w:rsidRPr="00D57A77" w:rsidRDefault="00E54F34" w:rsidP="00E54F34">
            <w:pPr>
              <w:jc w:val="right"/>
              <w:rPr>
                <w:rFonts w:cs="Arial"/>
                <w:b/>
                <w:bCs/>
                <w:sz w:val="18"/>
                <w:szCs w:val="18"/>
                <w:highlight w:val="cyan"/>
              </w:rPr>
            </w:pPr>
            <w:r w:rsidRPr="00D57A77">
              <w:rPr>
                <w:rFonts w:cs="Arial"/>
                <w:b/>
                <w:bCs/>
                <w:color w:val="000000"/>
                <w:sz w:val="18"/>
                <w:szCs w:val="18"/>
              </w:rPr>
              <w:t xml:space="preserve">             4,944 </w:t>
            </w:r>
          </w:p>
        </w:tc>
        <w:tc>
          <w:tcPr>
            <w:tcW w:w="767" w:type="dxa"/>
            <w:tcBorders>
              <w:top w:val="nil"/>
              <w:left w:val="single" w:sz="4" w:space="0" w:color="auto"/>
              <w:bottom w:val="nil"/>
              <w:right w:val="single" w:sz="4" w:space="0" w:color="auto"/>
            </w:tcBorders>
            <w:shd w:val="clear" w:color="auto" w:fill="auto"/>
            <w:vAlign w:val="bottom"/>
          </w:tcPr>
          <w:p w14:paraId="6625D01C" w14:textId="5E215B45" w:rsidR="00E54F34" w:rsidRPr="00D57A77" w:rsidRDefault="00E54F34" w:rsidP="00E54F34">
            <w:pPr>
              <w:jc w:val="right"/>
              <w:rPr>
                <w:rFonts w:cs="Arial"/>
                <w:b/>
                <w:bCs/>
                <w:sz w:val="18"/>
                <w:szCs w:val="18"/>
                <w:highlight w:val="cyan"/>
              </w:rPr>
            </w:pPr>
            <w:r w:rsidRPr="00D57A77">
              <w:rPr>
                <w:rFonts w:cs="Arial"/>
                <w:b/>
                <w:bCs/>
                <w:color w:val="000000"/>
                <w:sz w:val="18"/>
                <w:szCs w:val="18"/>
              </w:rPr>
              <w:t>9</w:t>
            </w:r>
          </w:p>
        </w:tc>
      </w:tr>
      <w:tr w:rsidR="00E54F34" w:rsidRPr="00882BC0" w14:paraId="2D75F1E9" w14:textId="77777777" w:rsidTr="00BD6311">
        <w:tc>
          <w:tcPr>
            <w:tcW w:w="5606" w:type="dxa"/>
            <w:tcBorders>
              <w:right w:val="single" w:sz="4" w:space="0" w:color="auto"/>
            </w:tcBorders>
            <w:shd w:val="clear" w:color="auto" w:fill="auto"/>
          </w:tcPr>
          <w:p w14:paraId="4AC1DD29" w14:textId="77777777" w:rsidR="00E54F34" w:rsidRPr="00882BC0" w:rsidRDefault="00E54F34" w:rsidP="00E54F34">
            <w:pPr>
              <w:rPr>
                <w:rFonts w:cs="Arial"/>
                <w:b/>
                <w:sz w:val="18"/>
                <w:szCs w:val="18"/>
                <w:lang w:eastAsia="en-US"/>
              </w:rPr>
            </w:pPr>
            <w:r>
              <w:rPr>
                <w:rFonts w:cs="Arial"/>
                <w:b/>
                <w:sz w:val="18"/>
                <w:szCs w:val="18"/>
                <w:lang w:eastAsia="en-US"/>
              </w:rPr>
              <w:t>P</w:t>
            </w:r>
            <w:r w:rsidRPr="00882BC0">
              <w:rPr>
                <w:rFonts w:cs="Arial"/>
                <w:b/>
                <w:sz w:val="18"/>
                <w:szCs w:val="18"/>
                <w:lang w:eastAsia="en-US"/>
              </w:rPr>
              <w:t>rivate equity</w:t>
            </w:r>
            <w:r>
              <w:rPr>
                <w:rFonts w:cs="Arial"/>
                <w:b/>
                <w:sz w:val="18"/>
                <w:szCs w:val="18"/>
                <w:lang w:eastAsia="en-US"/>
              </w:rPr>
              <w:t>:</w:t>
            </w:r>
          </w:p>
        </w:tc>
        <w:tc>
          <w:tcPr>
            <w:tcW w:w="1709" w:type="dxa"/>
            <w:tcBorders>
              <w:left w:val="single" w:sz="4" w:space="0" w:color="auto"/>
              <w:right w:val="single" w:sz="4" w:space="0" w:color="auto"/>
            </w:tcBorders>
            <w:shd w:val="clear" w:color="auto" w:fill="auto"/>
            <w:vAlign w:val="center"/>
          </w:tcPr>
          <w:p w14:paraId="0A4E4C9C" w14:textId="5DF48C8B" w:rsidR="00E54F34" w:rsidRPr="00882BC0" w:rsidRDefault="00E54F34" w:rsidP="00E54F34">
            <w:pPr>
              <w:jc w:val="right"/>
              <w:rPr>
                <w:rFonts w:cs="Arial"/>
                <w:b/>
                <w:sz w:val="18"/>
                <w:szCs w:val="18"/>
              </w:rPr>
            </w:pPr>
            <w:r w:rsidRPr="003A2409">
              <w:rPr>
                <w:rFonts w:cs="Arial"/>
                <w:b/>
                <w:bCs/>
                <w:color w:val="000000"/>
                <w:sz w:val="18"/>
                <w:szCs w:val="18"/>
              </w:rPr>
              <w:t>4,450</w:t>
            </w:r>
          </w:p>
        </w:tc>
        <w:tc>
          <w:tcPr>
            <w:tcW w:w="565" w:type="dxa"/>
            <w:tcBorders>
              <w:left w:val="single" w:sz="4" w:space="0" w:color="auto"/>
              <w:right w:val="single" w:sz="4" w:space="0" w:color="auto"/>
            </w:tcBorders>
            <w:vAlign w:val="center"/>
          </w:tcPr>
          <w:p w14:paraId="78DDA08F" w14:textId="39D36B7A" w:rsidR="00E54F34" w:rsidRPr="00882BC0" w:rsidRDefault="00E54F34" w:rsidP="00E54F34">
            <w:pPr>
              <w:jc w:val="right"/>
              <w:rPr>
                <w:rFonts w:cs="Arial"/>
                <w:b/>
                <w:sz w:val="18"/>
                <w:szCs w:val="18"/>
              </w:rPr>
            </w:pPr>
            <w:r w:rsidRPr="003A2409">
              <w:rPr>
                <w:rFonts w:cs="Arial"/>
                <w:b/>
                <w:sz w:val="18"/>
                <w:szCs w:val="18"/>
              </w:rPr>
              <w:t>8</w:t>
            </w:r>
          </w:p>
        </w:tc>
        <w:tc>
          <w:tcPr>
            <w:tcW w:w="1553" w:type="dxa"/>
            <w:tcBorders>
              <w:top w:val="nil"/>
              <w:left w:val="nil"/>
              <w:bottom w:val="nil"/>
              <w:right w:val="single" w:sz="4" w:space="0" w:color="auto"/>
            </w:tcBorders>
            <w:shd w:val="clear" w:color="auto" w:fill="auto"/>
            <w:vAlign w:val="bottom"/>
          </w:tcPr>
          <w:p w14:paraId="69658E60" w14:textId="57D1D325" w:rsidR="00E54F34" w:rsidRPr="00D57A77" w:rsidRDefault="00E54F34" w:rsidP="00E54F34">
            <w:pPr>
              <w:jc w:val="right"/>
              <w:rPr>
                <w:rFonts w:cs="Arial"/>
                <w:b/>
                <w:bCs/>
                <w:sz w:val="18"/>
                <w:szCs w:val="18"/>
                <w:highlight w:val="cyan"/>
              </w:rPr>
            </w:pPr>
            <w:r w:rsidRPr="00D57A77">
              <w:rPr>
                <w:rFonts w:cs="Arial"/>
                <w:b/>
                <w:bCs/>
                <w:color w:val="000000"/>
                <w:sz w:val="18"/>
                <w:szCs w:val="18"/>
              </w:rPr>
              <w:t xml:space="preserve">             4,395 </w:t>
            </w:r>
          </w:p>
        </w:tc>
        <w:tc>
          <w:tcPr>
            <w:tcW w:w="767" w:type="dxa"/>
            <w:tcBorders>
              <w:top w:val="nil"/>
              <w:left w:val="single" w:sz="4" w:space="0" w:color="auto"/>
              <w:bottom w:val="nil"/>
              <w:right w:val="single" w:sz="4" w:space="0" w:color="auto"/>
            </w:tcBorders>
            <w:shd w:val="clear" w:color="auto" w:fill="auto"/>
            <w:vAlign w:val="bottom"/>
          </w:tcPr>
          <w:p w14:paraId="7813DF99" w14:textId="48482E11" w:rsidR="00E54F34" w:rsidRPr="00D57A77" w:rsidRDefault="00E54F34" w:rsidP="00E54F34">
            <w:pPr>
              <w:jc w:val="right"/>
              <w:rPr>
                <w:rFonts w:cs="Arial"/>
                <w:b/>
                <w:bCs/>
                <w:sz w:val="18"/>
                <w:szCs w:val="18"/>
                <w:highlight w:val="cyan"/>
              </w:rPr>
            </w:pPr>
            <w:r w:rsidRPr="00D57A77">
              <w:rPr>
                <w:rFonts w:cs="Arial"/>
                <w:b/>
                <w:bCs/>
                <w:color w:val="000000"/>
                <w:sz w:val="18"/>
                <w:szCs w:val="18"/>
              </w:rPr>
              <w:t>8</w:t>
            </w:r>
          </w:p>
        </w:tc>
      </w:tr>
      <w:tr w:rsidR="00E54F34" w:rsidRPr="00806B42" w14:paraId="7B6BA413" w14:textId="77777777" w:rsidTr="00BD6311">
        <w:tc>
          <w:tcPr>
            <w:tcW w:w="5606" w:type="dxa"/>
            <w:tcBorders>
              <w:right w:val="single" w:sz="4" w:space="0" w:color="auto"/>
            </w:tcBorders>
            <w:shd w:val="clear" w:color="auto" w:fill="auto"/>
          </w:tcPr>
          <w:p w14:paraId="20CE3EE7" w14:textId="77777777" w:rsidR="00E54F34" w:rsidRPr="00882BC0" w:rsidRDefault="00E54F34" w:rsidP="00E54F34">
            <w:pPr>
              <w:rPr>
                <w:rFonts w:cs="Arial"/>
                <w:b/>
                <w:sz w:val="18"/>
                <w:szCs w:val="18"/>
                <w:lang w:eastAsia="en-US"/>
              </w:rPr>
            </w:pPr>
            <w:r>
              <w:rPr>
                <w:rFonts w:cs="Arial"/>
                <w:b/>
                <w:sz w:val="18"/>
                <w:szCs w:val="18"/>
                <w:lang w:eastAsia="en-US"/>
              </w:rPr>
              <w:t>Property:</w:t>
            </w:r>
          </w:p>
        </w:tc>
        <w:tc>
          <w:tcPr>
            <w:tcW w:w="1709" w:type="dxa"/>
            <w:tcBorders>
              <w:left w:val="single" w:sz="4" w:space="0" w:color="auto"/>
              <w:right w:val="single" w:sz="4" w:space="0" w:color="auto"/>
            </w:tcBorders>
            <w:shd w:val="clear" w:color="auto" w:fill="auto"/>
            <w:vAlign w:val="center"/>
          </w:tcPr>
          <w:p w14:paraId="234FF3CB" w14:textId="12BAC31F" w:rsidR="00E54F34" w:rsidRPr="00882BC0" w:rsidRDefault="00E54F34" w:rsidP="00E54F34">
            <w:pPr>
              <w:jc w:val="right"/>
              <w:rPr>
                <w:rFonts w:cs="Arial"/>
                <w:b/>
                <w:sz w:val="18"/>
                <w:szCs w:val="18"/>
              </w:rPr>
            </w:pPr>
            <w:r w:rsidRPr="003A2409">
              <w:rPr>
                <w:rFonts w:cs="Arial"/>
                <w:b/>
                <w:bCs/>
                <w:color w:val="000000"/>
                <w:sz w:val="18"/>
                <w:szCs w:val="18"/>
              </w:rPr>
              <w:t>4,450</w:t>
            </w:r>
          </w:p>
        </w:tc>
        <w:tc>
          <w:tcPr>
            <w:tcW w:w="565" w:type="dxa"/>
            <w:tcBorders>
              <w:left w:val="single" w:sz="4" w:space="0" w:color="auto"/>
              <w:right w:val="single" w:sz="4" w:space="0" w:color="auto"/>
            </w:tcBorders>
            <w:vAlign w:val="center"/>
          </w:tcPr>
          <w:p w14:paraId="4D487E59" w14:textId="588DD5AC" w:rsidR="00E54F34" w:rsidRPr="00882BC0" w:rsidRDefault="00E54F34" w:rsidP="00E54F34">
            <w:pPr>
              <w:jc w:val="right"/>
              <w:rPr>
                <w:rFonts w:cs="Arial"/>
                <w:b/>
                <w:sz w:val="18"/>
                <w:szCs w:val="18"/>
              </w:rPr>
            </w:pPr>
            <w:r w:rsidRPr="003A2409">
              <w:rPr>
                <w:rFonts w:cs="Arial"/>
                <w:b/>
                <w:sz w:val="18"/>
                <w:szCs w:val="18"/>
              </w:rPr>
              <w:t>8</w:t>
            </w:r>
          </w:p>
        </w:tc>
        <w:tc>
          <w:tcPr>
            <w:tcW w:w="1553" w:type="dxa"/>
            <w:tcBorders>
              <w:top w:val="nil"/>
              <w:left w:val="nil"/>
              <w:bottom w:val="nil"/>
              <w:right w:val="single" w:sz="4" w:space="0" w:color="auto"/>
            </w:tcBorders>
            <w:shd w:val="clear" w:color="auto" w:fill="auto"/>
            <w:vAlign w:val="bottom"/>
          </w:tcPr>
          <w:p w14:paraId="712400BC" w14:textId="419EF3A1" w:rsidR="00E54F34" w:rsidRPr="00D57A77" w:rsidRDefault="00E54F34" w:rsidP="00E54F34">
            <w:pPr>
              <w:jc w:val="right"/>
              <w:rPr>
                <w:rFonts w:cs="Arial"/>
                <w:b/>
                <w:bCs/>
                <w:sz w:val="18"/>
                <w:szCs w:val="18"/>
                <w:highlight w:val="cyan"/>
              </w:rPr>
            </w:pPr>
            <w:r w:rsidRPr="00D57A77">
              <w:rPr>
                <w:rFonts w:cs="Arial"/>
                <w:b/>
                <w:bCs/>
                <w:color w:val="000000"/>
                <w:sz w:val="18"/>
                <w:szCs w:val="18"/>
              </w:rPr>
              <w:t xml:space="preserve">             4,395 </w:t>
            </w:r>
          </w:p>
        </w:tc>
        <w:tc>
          <w:tcPr>
            <w:tcW w:w="767" w:type="dxa"/>
            <w:tcBorders>
              <w:top w:val="nil"/>
              <w:left w:val="single" w:sz="4" w:space="0" w:color="auto"/>
              <w:bottom w:val="nil"/>
              <w:right w:val="single" w:sz="4" w:space="0" w:color="auto"/>
            </w:tcBorders>
            <w:shd w:val="clear" w:color="auto" w:fill="auto"/>
            <w:vAlign w:val="bottom"/>
          </w:tcPr>
          <w:p w14:paraId="0D3D156D" w14:textId="23DC9CC4" w:rsidR="00E54F34" w:rsidRPr="00D57A77" w:rsidRDefault="00E54F34" w:rsidP="00E54F34">
            <w:pPr>
              <w:jc w:val="right"/>
              <w:rPr>
                <w:rFonts w:cs="Arial"/>
                <w:b/>
                <w:bCs/>
                <w:sz w:val="18"/>
                <w:szCs w:val="18"/>
                <w:highlight w:val="cyan"/>
              </w:rPr>
            </w:pPr>
            <w:r w:rsidRPr="00D57A77">
              <w:rPr>
                <w:rFonts w:cs="Arial"/>
                <w:b/>
                <w:bCs/>
                <w:color w:val="000000"/>
                <w:sz w:val="18"/>
                <w:szCs w:val="18"/>
              </w:rPr>
              <w:t>8</w:t>
            </w:r>
          </w:p>
        </w:tc>
      </w:tr>
      <w:tr w:rsidR="009631C2" w:rsidRPr="00806B42" w14:paraId="27DB02A6" w14:textId="77777777" w:rsidTr="00E333EA">
        <w:tc>
          <w:tcPr>
            <w:tcW w:w="5606" w:type="dxa"/>
            <w:tcBorders>
              <w:right w:val="single" w:sz="4" w:space="0" w:color="auto"/>
            </w:tcBorders>
            <w:shd w:val="clear" w:color="auto" w:fill="auto"/>
          </w:tcPr>
          <w:p w14:paraId="1794BC1E" w14:textId="58B8351F" w:rsidR="009631C2" w:rsidRDefault="009631C2" w:rsidP="009631C2">
            <w:pPr>
              <w:rPr>
                <w:rFonts w:cs="Arial"/>
                <w:b/>
                <w:sz w:val="18"/>
                <w:szCs w:val="18"/>
                <w:lang w:eastAsia="en-US"/>
              </w:rPr>
            </w:pPr>
            <w:r>
              <w:rPr>
                <w:rFonts w:cs="Arial"/>
                <w:b/>
                <w:sz w:val="18"/>
                <w:szCs w:val="18"/>
                <w:lang w:eastAsia="en-US"/>
              </w:rPr>
              <w:t>Net current assets:</w:t>
            </w:r>
          </w:p>
        </w:tc>
        <w:tc>
          <w:tcPr>
            <w:tcW w:w="1709" w:type="dxa"/>
            <w:tcBorders>
              <w:left w:val="single" w:sz="4" w:space="0" w:color="auto"/>
              <w:right w:val="single" w:sz="4" w:space="0" w:color="auto"/>
            </w:tcBorders>
            <w:shd w:val="clear" w:color="auto" w:fill="auto"/>
            <w:vAlign w:val="center"/>
          </w:tcPr>
          <w:p w14:paraId="40017D7A" w14:textId="18B38FD0" w:rsidR="009631C2" w:rsidRPr="0011215A" w:rsidRDefault="009631C2" w:rsidP="009631C2">
            <w:pPr>
              <w:jc w:val="right"/>
              <w:rPr>
                <w:rFonts w:cs="Arial"/>
                <w:b/>
                <w:bCs/>
                <w:color w:val="000000"/>
                <w:sz w:val="18"/>
                <w:szCs w:val="18"/>
              </w:rPr>
            </w:pPr>
            <w:r w:rsidRPr="003A2409">
              <w:rPr>
                <w:rFonts w:cs="Arial"/>
                <w:b/>
                <w:color w:val="000000"/>
                <w:sz w:val="18"/>
                <w:szCs w:val="18"/>
              </w:rPr>
              <w:t>556</w:t>
            </w:r>
          </w:p>
        </w:tc>
        <w:tc>
          <w:tcPr>
            <w:tcW w:w="565" w:type="dxa"/>
            <w:tcBorders>
              <w:left w:val="single" w:sz="4" w:space="0" w:color="auto"/>
              <w:right w:val="single" w:sz="4" w:space="0" w:color="auto"/>
            </w:tcBorders>
            <w:vAlign w:val="center"/>
          </w:tcPr>
          <w:p w14:paraId="14377C1A" w14:textId="0BAF1D75" w:rsidR="009631C2" w:rsidRPr="0011215A" w:rsidRDefault="009631C2" w:rsidP="009631C2">
            <w:pPr>
              <w:jc w:val="right"/>
              <w:rPr>
                <w:rFonts w:cs="Arial"/>
                <w:b/>
                <w:sz w:val="18"/>
                <w:szCs w:val="18"/>
              </w:rPr>
            </w:pPr>
            <w:r w:rsidRPr="003A2409">
              <w:rPr>
                <w:rFonts w:cs="Arial"/>
                <w:b/>
                <w:sz w:val="18"/>
                <w:szCs w:val="18"/>
              </w:rPr>
              <w:t>1</w:t>
            </w:r>
          </w:p>
        </w:tc>
        <w:tc>
          <w:tcPr>
            <w:tcW w:w="1553" w:type="dxa"/>
            <w:tcBorders>
              <w:left w:val="single" w:sz="4" w:space="0" w:color="auto"/>
              <w:right w:val="single" w:sz="4" w:space="0" w:color="auto"/>
            </w:tcBorders>
            <w:shd w:val="clear" w:color="auto" w:fill="auto"/>
            <w:vAlign w:val="center"/>
          </w:tcPr>
          <w:p w14:paraId="2FA0AF90" w14:textId="184B93DF" w:rsidR="009631C2" w:rsidRPr="00D57A77" w:rsidRDefault="00E54F34" w:rsidP="009631C2">
            <w:pPr>
              <w:jc w:val="right"/>
              <w:rPr>
                <w:rFonts w:cs="Arial"/>
                <w:b/>
                <w:bCs/>
                <w:color w:val="000000"/>
                <w:sz w:val="18"/>
                <w:szCs w:val="18"/>
              </w:rPr>
            </w:pPr>
            <w:r w:rsidRPr="00D57A77">
              <w:rPr>
                <w:rFonts w:cs="Arial"/>
                <w:b/>
                <w:color w:val="000000"/>
                <w:sz w:val="18"/>
                <w:szCs w:val="18"/>
              </w:rPr>
              <w:t>549</w:t>
            </w:r>
          </w:p>
        </w:tc>
        <w:tc>
          <w:tcPr>
            <w:tcW w:w="767" w:type="dxa"/>
            <w:tcBorders>
              <w:left w:val="single" w:sz="4" w:space="0" w:color="auto"/>
              <w:right w:val="single" w:sz="4" w:space="0" w:color="auto"/>
            </w:tcBorders>
            <w:vAlign w:val="center"/>
          </w:tcPr>
          <w:p w14:paraId="427BF10B" w14:textId="2D1D0E0C" w:rsidR="009631C2" w:rsidRPr="00D57A77" w:rsidRDefault="009631C2" w:rsidP="009631C2">
            <w:pPr>
              <w:jc w:val="right"/>
              <w:rPr>
                <w:rFonts w:cs="Arial"/>
                <w:b/>
                <w:sz w:val="18"/>
                <w:szCs w:val="18"/>
              </w:rPr>
            </w:pPr>
            <w:r w:rsidRPr="00D57A77">
              <w:rPr>
                <w:rFonts w:cs="Arial"/>
                <w:b/>
                <w:sz w:val="18"/>
                <w:szCs w:val="18"/>
              </w:rPr>
              <w:t>1</w:t>
            </w:r>
          </w:p>
        </w:tc>
      </w:tr>
      <w:tr w:rsidR="009631C2" w:rsidRPr="00882BC0" w14:paraId="4D7706AF" w14:textId="77777777" w:rsidTr="00D57A77">
        <w:tc>
          <w:tcPr>
            <w:tcW w:w="5606" w:type="dxa"/>
            <w:tcBorders>
              <w:right w:val="single" w:sz="4" w:space="0" w:color="auto"/>
            </w:tcBorders>
            <w:shd w:val="clear" w:color="auto" w:fill="auto"/>
          </w:tcPr>
          <w:p w14:paraId="6B8276EB" w14:textId="77777777" w:rsidR="009631C2" w:rsidRPr="00882BC0" w:rsidRDefault="009631C2" w:rsidP="009631C2">
            <w:pPr>
              <w:tabs>
                <w:tab w:val="left" w:pos="2989"/>
              </w:tabs>
              <w:rPr>
                <w:rFonts w:cs="Arial"/>
                <w:b/>
                <w:sz w:val="18"/>
                <w:szCs w:val="18"/>
                <w:lang w:eastAsia="en-US"/>
              </w:rPr>
            </w:pPr>
            <w:r>
              <w:rPr>
                <w:rFonts w:cs="Arial"/>
                <w:b/>
                <w:sz w:val="18"/>
                <w:szCs w:val="18"/>
                <w:lang w:eastAsia="en-US"/>
              </w:rPr>
              <w:t>Others</w:t>
            </w:r>
            <w:r w:rsidRPr="00882BC0">
              <w:rPr>
                <w:rFonts w:cs="Arial"/>
                <w:b/>
                <w:sz w:val="18"/>
                <w:szCs w:val="18"/>
                <w:lang w:eastAsia="en-US"/>
              </w:rPr>
              <w:t>:</w:t>
            </w:r>
            <w:r w:rsidRPr="00882BC0">
              <w:rPr>
                <w:rFonts w:cs="Arial"/>
                <w:b/>
                <w:sz w:val="18"/>
                <w:szCs w:val="18"/>
                <w:lang w:eastAsia="en-US"/>
              </w:rPr>
              <w:tab/>
            </w:r>
          </w:p>
        </w:tc>
        <w:tc>
          <w:tcPr>
            <w:tcW w:w="1709" w:type="dxa"/>
            <w:tcBorders>
              <w:left w:val="single" w:sz="4" w:space="0" w:color="auto"/>
              <w:right w:val="single" w:sz="4" w:space="0" w:color="auto"/>
            </w:tcBorders>
            <w:shd w:val="clear" w:color="auto" w:fill="auto"/>
            <w:vAlign w:val="center"/>
          </w:tcPr>
          <w:p w14:paraId="071905B1" w14:textId="51F4ABC9" w:rsidR="009631C2" w:rsidRPr="00882BC0" w:rsidRDefault="009631C2" w:rsidP="009631C2">
            <w:pPr>
              <w:jc w:val="right"/>
              <w:rPr>
                <w:rFonts w:cs="Arial"/>
                <w:sz w:val="18"/>
                <w:szCs w:val="18"/>
              </w:rPr>
            </w:pPr>
            <w:r w:rsidRPr="003A2409">
              <w:rPr>
                <w:rFonts w:cs="Arial"/>
                <w:color w:val="000000"/>
                <w:sz w:val="18"/>
                <w:szCs w:val="18"/>
              </w:rPr>
              <w:t> </w:t>
            </w:r>
          </w:p>
        </w:tc>
        <w:tc>
          <w:tcPr>
            <w:tcW w:w="565" w:type="dxa"/>
            <w:tcBorders>
              <w:left w:val="single" w:sz="4" w:space="0" w:color="auto"/>
              <w:right w:val="single" w:sz="4" w:space="0" w:color="auto"/>
            </w:tcBorders>
            <w:vAlign w:val="center"/>
          </w:tcPr>
          <w:p w14:paraId="65FC1590" w14:textId="77777777" w:rsidR="009631C2" w:rsidRPr="00882BC0" w:rsidRDefault="009631C2" w:rsidP="009631C2">
            <w:pPr>
              <w:jc w:val="right"/>
              <w:rPr>
                <w:rFonts w:cs="Arial"/>
                <w:sz w:val="18"/>
                <w:szCs w:val="18"/>
              </w:rPr>
            </w:pPr>
          </w:p>
        </w:tc>
        <w:tc>
          <w:tcPr>
            <w:tcW w:w="1553" w:type="dxa"/>
            <w:tcBorders>
              <w:left w:val="single" w:sz="4" w:space="0" w:color="auto"/>
              <w:right w:val="single" w:sz="4" w:space="0" w:color="auto"/>
            </w:tcBorders>
            <w:shd w:val="clear" w:color="auto" w:fill="auto"/>
            <w:vAlign w:val="center"/>
          </w:tcPr>
          <w:p w14:paraId="12D43358" w14:textId="77777777" w:rsidR="009631C2" w:rsidRPr="00D57A77" w:rsidRDefault="009631C2" w:rsidP="009631C2">
            <w:pPr>
              <w:jc w:val="right"/>
              <w:rPr>
                <w:rFonts w:cs="Arial"/>
                <w:sz w:val="18"/>
                <w:szCs w:val="18"/>
              </w:rPr>
            </w:pPr>
            <w:r w:rsidRPr="00D57A77">
              <w:rPr>
                <w:rFonts w:cs="Arial"/>
                <w:color w:val="000000"/>
                <w:sz w:val="18"/>
                <w:szCs w:val="18"/>
              </w:rPr>
              <w:t> </w:t>
            </w:r>
          </w:p>
        </w:tc>
        <w:tc>
          <w:tcPr>
            <w:tcW w:w="767" w:type="dxa"/>
            <w:tcBorders>
              <w:left w:val="single" w:sz="4" w:space="0" w:color="auto"/>
              <w:right w:val="single" w:sz="4" w:space="0" w:color="auto"/>
            </w:tcBorders>
            <w:vAlign w:val="center"/>
          </w:tcPr>
          <w:p w14:paraId="71C27E5F" w14:textId="77777777" w:rsidR="009631C2" w:rsidRPr="00D57A77" w:rsidRDefault="009631C2" w:rsidP="009631C2">
            <w:pPr>
              <w:jc w:val="right"/>
              <w:rPr>
                <w:rFonts w:cs="Arial"/>
                <w:sz w:val="18"/>
                <w:szCs w:val="18"/>
              </w:rPr>
            </w:pPr>
          </w:p>
        </w:tc>
      </w:tr>
      <w:tr w:rsidR="00E54F34" w:rsidRPr="00806B42" w14:paraId="154C2E32" w14:textId="77777777" w:rsidTr="00D57A77">
        <w:tc>
          <w:tcPr>
            <w:tcW w:w="5606" w:type="dxa"/>
            <w:tcBorders>
              <w:right w:val="single" w:sz="4" w:space="0" w:color="auto"/>
            </w:tcBorders>
            <w:shd w:val="clear" w:color="auto" w:fill="auto"/>
          </w:tcPr>
          <w:p w14:paraId="6A48514C" w14:textId="77777777" w:rsidR="00E54F34" w:rsidRDefault="00E54F34" w:rsidP="00E54F34">
            <w:pPr>
              <w:numPr>
                <w:ilvl w:val="0"/>
                <w:numId w:val="27"/>
              </w:numPr>
              <w:rPr>
                <w:rFonts w:cs="Arial"/>
                <w:sz w:val="18"/>
                <w:szCs w:val="18"/>
                <w:lang w:eastAsia="en-US"/>
              </w:rPr>
            </w:pPr>
            <w:r>
              <w:rPr>
                <w:rFonts w:cs="Arial"/>
                <w:sz w:val="18"/>
                <w:szCs w:val="18"/>
                <w:lang w:eastAsia="en-US"/>
              </w:rPr>
              <w:t>Absolute return portfolio</w:t>
            </w:r>
          </w:p>
        </w:tc>
        <w:tc>
          <w:tcPr>
            <w:tcW w:w="1709" w:type="dxa"/>
            <w:tcBorders>
              <w:left w:val="single" w:sz="4" w:space="0" w:color="auto"/>
              <w:right w:val="single" w:sz="4" w:space="0" w:color="auto"/>
            </w:tcBorders>
            <w:shd w:val="clear" w:color="auto" w:fill="auto"/>
            <w:vAlign w:val="center"/>
          </w:tcPr>
          <w:p w14:paraId="7363B5C2" w14:textId="15436779" w:rsidR="00E54F34" w:rsidRPr="0011215A" w:rsidRDefault="00E54F34" w:rsidP="00E54F34">
            <w:pPr>
              <w:jc w:val="right"/>
              <w:rPr>
                <w:rFonts w:cs="Arial"/>
                <w:color w:val="000000"/>
                <w:sz w:val="18"/>
                <w:szCs w:val="18"/>
              </w:rPr>
            </w:pPr>
            <w:r w:rsidRPr="003A2409">
              <w:rPr>
                <w:rFonts w:cs="Arial"/>
                <w:color w:val="000000"/>
                <w:sz w:val="18"/>
                <w:szCs w:val="18"/>
              </w:rPr>
              <w:t>12,238</w:t>
            </w:r>
          </w:p>
        </w:tc>
        <w:tc>
          <w:tcPr>
            <w:tcW w:w="565" w:type="dxa"/>
            <w:tcBorders>
              <w:left w:val="single" w:sz="4" w:space="0" w:color="auto"/>
              <w:right w:val="single" w:sz="4" w:space="0" w:color="auto"/>
            </w:tcBorders>
            <w:vAlign w:val="center"/>
          </w:tcPr>
          <w:p w14:paraId="5340DBEC" w14:textId="1B769E9B" w:rsidR="00E54F34" w:rsidRPr="0011215A" w:rsidRDefault="00E54F34" w:rsidP="00E54F34">
            <w:pPr>
              <w:jc w:val="right"/>
              <w:rPr>
                <w:rFonts w:cs="Arial"/>
                <w:color w:val="000000"/>
                <w:sz w:val="18"/>
                <w:szCs w:val="18"/>
              </w:rPr>
            </w:pPr>
            <w:r w:rsidRPr="003A2409">
              <w:rPr>
                <w:rFonts w:cs="Arial"/>
                <w:color w:val="000000"/>
                <w:sz w:val="18"/>
                <w:szCs w:val="18"/>
              </w:rPr>
              <w:t>22</w:t>
            </w:r>
          </w:p>
        </w:tc>
        <w:tc>
          <w:tcPr>
            <w:tcW w:w="1553" w:type="dxa"/>
            <w:tcBorders>
              <w:top w:val="nil"/>
              <w:left w:val="nil"/>
              <w:bottom w:val="nil"/>
              <w:right w:val="single" w:sz="4" w:space="0" w:color="auto"/>
            </w:tcBorders>
            <w:shd w:val="clear" w:color="auto" w:fill="auto"/>
            <w:vAlign w:val="bottom"/>
          </w:tcPr>
          <w:p w14:paraId="7A41BDBB" w14:textId="427E12BC" w:rsidR="00E54F34" w:rsidRPr="00D57A77" w:rsidRDefault="00E54F34" w:rsidP="00E54F34">
            <w:pPr>
              <w:jc w:val="right"/>
              <w:rPr>
                <w:rFonts w:cs="Arial"/>
                <w:color w:val="000000"/>
                <w:sz w:val="18"/>
                <w:szCs w:val="18"/>
              </w:rPr>
            </w:pPr>
            <w:r w:rsidRPr="00D57A77">
              <w:rPr>
                <w:rFonts w:cs="Arial"/>
                <w:color w:val="000000"/>
                <w:sz w:val="18"/>
                <w:szCs w:val="18"/>
              </w:rPr>
              <w:t xml:space="preserve">          12,085 </w:t>
            </w:r>
          </w:p>
        </w:tc>
        <w:tc>
          <w:tcPr>
            <w:tcW w:w="767" w:type="dxa"/>
            <w:tcBorders>
              <w:top w:val="nil"/>
              <w:left w:val="single" w:sz="4" w:space="0" w:color="auto"/>
              <w:bottom w:val="nil"/>
              <w:right w:val="single" w:sz="4" w:space="0" w:color="auto"/>
            </w:tcBorders>
            <w:shd w:val="clear" w:color="auto" w:fill="auto"/>
            <w:vAlign w:val="bottom"/>
          </w:tcPr>
          <w:p w14:paraId="47189656" w14:textId="1FDEA9DC" w:rsidR="00E54F34" w:rsidRPr="00D57A77" w:rsidRDefault="00E54F34" w:rsidP="00E54F34">
            <w:pPr>
              <w:jc w:val="right"/>
              <w:rPr>
                <w:rFonts w:cs="Arial"/>
                <w:color w:val="000000"/>
                <w:sz w:val="18"/>
                <w:szCs w:val="18"/>
              </w:rPr>
            </w:pPr>
            <w:r w:rsidRPr="00D57A77">
              <w:rPr>
                <w:rFonts w:cs="Arial"/>
                <w:color w:val="000000"/>
                <w:sz w:val="18"/>
                <w:szCs w:val="18"/>
              </w:rPr>
              <w:t>22</w:t>
            </w:r>
          </w:p>
        </w:tc>
      </w:tr>
      <w:tr w:rsidR="00E54F34" w:rsidRPr="00882BC0" w14:paraId="6C3DC2BA" w14:textId="77777777" w:rsidTr="00D57A77">
        <w:tc>
          <w:tcPr>
            <w:tcW w:w="5606" w:type="dxa"/>
            <w:tcBorders>
              <w:right w:val="single" w:sz="4" w:space="0" w:color="auto"/>
            </w:tcBorders>
            <w:shd w:val="clear" w:color="auto" w:fill="auto"/>
          </w:tcPr>
          <w:p w14:paraId="2694FC8C" w14:textId="77777777" w:rsidR="00E54F34" w:rsidRPr="00882BC0" w:rsidRDefault="00E54F34" w:rsidP="00E54F34">
            <w:pPr>
              <w:numPr>
                <w:ilvl w:val="0"/>
                <w:numId w:val="27"/>
              </w:numPr>
              <w:rPr>
                <w:rFonts w:cs="Arial"/>
                <w:sz w:val="18"/>
                <w:szCs w:val="18"/>
                <w:lang w:eastAsia="en-US"/>
              </w:rPr>
            </w:pPr>
            <w:r w:rsidRPr="00882BC0">
              <w:rPr>
                <w:rFonts w:cs="Arial"/>
                <w:sz w:val="18"/>
                <w:szCs w:val="18"/>
                <w:lang w:eastAsia="en-US"/>
              </w:rPr>
              <w:t>Equities</w:t>
            </w:r>
          </w:p>
        </w:tc>
        <w:tc>
          <w:tcPr>
            <w:tcW w:w="1709" w:type="dxa"/>
            <w:tcBorders>
              <w:left w:val="single" w:sz="4" w:space="0" w:color="auto"/>
              <w:right w:val="single" w:sz="4" w:space="0" w:color="auto"/>
            </w:tcBorders>
            <w:shd w:val="clear" w:color="auto" w:fill="auto"/>
            <w:vAlign w:val="center"/>
          </w:tcPr>
          <w:p w14:paraId="3CA94C2B" w14:textId="13B39BF4" w:rsidR="00E54F34" w:rsidRPr="00882BC0" w:rsidRDefault="00E54F34" w:rsidP="00E54F34">
            <w:pPr>
              <w:jc w:val="right"/>
              <w:rPr>
                <w:rFonts w:cs="Arial"/>
                <w:sz w:val="18"/>
                <w:szCs w:val="18"/>
              </w:rPr>
            </w:pPr>
            <w:r w:rsidRPr="003A2409">
              <w:rPr>
                <w:rFonts w:cs="Arial"/>
                <w:color w:val="000000"/>
                <w:sz w:val="18"/>
                <w:szCs w:val="18"/>
              </w:rPr>
              <w:t>23,918</w:t>
            </w:r>
          </w:p>
        </w:tc>
        <w:tc>
          <w:tcPr>
            <w:tcW w:w="565" w:type="dxa"/>
            <w:tcBorders>
              <w:left w:val="single" w:sz="4" w:space="0" w:color="auto"/>
              <w:right w:val="single" w:sz="4" w:space="0" w:color="auto"/>
            </w:tcBorders>
            <w:vAlign w:val="center"/>
          </w:tcPr>
          <w:p w14:paraId="45DBE822" w14:textId="7902E1BC" w:rsidR="00E54F34" w:rsidRPr="00882BC0" w:rsidRDefault="00E54F34" w:rsidP="00E54F34">
            <w:pPr>
              <w:jc w:val="right"/>
              <w:rPr>
                <w:rFonts w:cs="Arial"/>
                <w:sz w:val="18"/>
                <w:szCs w:val="18"/>
              </w:rPr>
            </w:pPr>
            <w:r w:rsidRPr="003A2409">
              <w:rPr>
                <w:rFonts w:cs="Arial"/>
                <w:color w:val="000000"/>
                <w:sz w:val="18"/>
                <w:szCs w:val="18"/>
              </w:rPr>
              <w:t>43</w:t>
            </w:r>
          </w:p>
        </w:tc>
        <w:tc>
          <w:tcPr>
            <w:tcW w:w="1553" w:type="dxa"/>
            <w:tcBorders>
              <w:top w:val="nil"/>
              <w:left w:val="nil"/>
              <w:bottom w:val="nil"/>
              <w:right w:val="single" w:sz="4" w:space="0" w:color="auto"/>
            </w:tcBorders>
            <w:shd w:val="clear" w:color="auto" w:fill="auto"/>
            <w:vAlign w:val="bottom"/>
          </w:tcPr>
          <w:p w14:paraId="20654A61" w14:textId="5B4E2BD3" w:rsidR="00E54F34" w:rsidRPr="00D57A77" w:rsidRDefault="00E54F34" w:rsidP="00E54F34">
            <w:pPr>
              <w:jc w:val="right"/>
              <w:rPr>
                <w:rFonts w:cs="Arial"/>
                <w:sz w:val="18"/>
                <w:szCs w:val="18"/>
              </w:rPr>
            </w:pPr>
            <w:r w:rsidRPr="00D57A77">
              <w:rPr>
                <w:rFonts w:cs="Arial"/>
                <w:color w:val="000000"/>
                <w:sz w:val="18"/>
                <w:szCs w:val="18"/>
              </w:rPr>
              <w:t xml:space="preserve">          23,621 </w:t>
            </w:r>
          </w:p>
        </w:tc>
        <w:tc>
          <w:tcPr>
            <w:tcW w:w="767" w:type="dxa"/>
            <w:tcBorders>
              <w:top w:val="nil"/>
              <w:left w:val="single" w:sz="4" w:space="0" w:color="auto"/>
              <w:bottom w:val="nil"/>
              <w:right w:val="single" w:sz="4" w:space="0" w:color="auto"/>
            </w:tcBorders>
            <w:shd w:val="clear" w:color="auto" w:fill="auto"/>
            <w:vAlign w:val="bottom"/>
          </w:tcPr>
          <w:p w14:paraId="68E31F89" w14:textId="2C4E10E8" w:rsidR="00E54F34" w:rsidRPr="00D57A77" w:rsidRDefault="00E54F34" w:rsidP="00E54F34">
            <w:pPr>
              <w:jc w:val="right"/>
              <w:rPr>
                <w:rFonts w:cs="Arial"/>
                <w:sz w:val="18"/>
                <w:szCs w:val="18"/>
              </w:rPr>
            </w:pPr>
            <w:r w:rsidRPr="00D57A77">
              <w:rPr>
                <w:rFonts w:cs="Arial"/>
                <w:color w:val="000000"/>
                <w:sz w:val="18"/>
                <w:szCs w:val="18"/>
              </w:rPr>
              <w:t>43</w:t>
            </w:r>
          </w:p>
        </w:tc>
      </w:tr>
      <w:tr w:rsidR="009631C2" w:rsidRPr="00882BC0" w14:paraId="26479B4C" w14:textId="77777777" w:rsidTr="00E333EA">
        <w:tc>
          <w:tcPr>
            <w:tcW w:w="5606" w:type="dxa"/>
            <w:tcBorders>
              <w:right w:val="single" w:sz="4" w:space="0" w:color="auto"/>
            </w:tcBorders>
            <w:shd w:val="clear" w:color="auto" w:fill="auto"/>
            <w:vAlign w:val="center"/>
          </w:tcPr>
          <w:p w14:paraId="69685D4A" w14:textId="77777777" w:rsidR="009631C2" w:rsidRPr="00882BC0" w:rsidRDefault="009631C2" w:rsidP="009631C2">
            <w:pPr>
              <w:numPr>
                <w:ilvl w:val="0"/>
                <w:numId w:val="27"/>
              </w:numPr>
              <w:rPr>
                <w:rFonts w:cs="Arial"/>
                <w:sz w:val="18"/>
                <w:szCs w:val="18"/>
                <w:lang w:eastAsia="en-US"/>
              </w:rPr>
            </w:pPr>
            <w:r w:rsidRPr="00882BC0">
              <w:rPr>
                <w:rFonts w:cs="Arial"/>
                <w:sz w:val="18"/>
                <w:szCs w:val="18"/>
                <w:lang w:eastAsia="en-US"/>
              </w:rPr>
              <w:t>Infrastructure</w:t>
            </w:r>
          </w:p>
        </w:tc>
        <w:tc>
          <w:tcPr>
            <w:tcW w:w="1709" w:type="dxa"/>
            <w:tcBorders>
              <w:left w:val="single" w:sz="4" w:space="0" w:color="auto"/>
              <w:right w:val="single" w:sz="4" w:space="0" w:color="auto"/>
            </w:tcBorders>
            <w:shd w:val="clear" w:color="auto" w:fill="auto"/>
            <w:vAlign w:val="center"/>
          </w:tcPr>
          <w:p w14:paraId="63CFC569" w14:textId="42B47215" w:rsidR="009631C2" w:rsidRPr="00882BC0" w:rsidRDefault="009631C2" w:rsidP="009631C2">
            <w:pPr>
              <w:jc w:val="right"/>
              <w:rPr>
                <w:rFonts w:cs="Arial"/>
                <w:sz w:val="18"/>
                <w:szCs w:val="18"/>
              </w:rPr>
            </w:pPr>
            <w:r w:rsidRPr="003A2409">
              <w:rPr>
                <w:rFonts w:cs="Arial"/>
                <w:color w:val="000000"/>
                <w:sz w:val="18"/>
                <w:szCs w:val="18"/>
              </w:rPr>
              <w:t>1,669</w:t>
            </w:r>
          </w:p>
        </w:tc>
        <w:tc>
          <w:tcPr>
            <w:tcW w:w="565" w:type="dxa"/>
            <w:tcBorders>
              <w:left w:val="single" w:sz="4" w:space="0" w:color="auto"/>
              <w:right w:val="single" w:sz="4" w:space="0" w:color="auto"/>
            </w:tcBorders>
            <w:vAlign w:val="center"/>
          </w:tcPr>
          <w:p w14:paraId="34D52BB4" w14:textId="52B205AB" w:rsidR="009631C2" w:rsidRPr="00882BC0" w:rsidRDefault="009631C2" w:rsidP="009631C2">
            <w:pPr>
              <w:jc w:val="right"/>
              <w:rPr>
                <w:rFonts w:cs="Arial"/>
                <w:sz w:val="18"/>
                <w:szCs w:val="18"/>
              </w:rPr>
            </w:pPr>
            <w:r w:rsidRPr="003A2409">
              <w:rPr>
                <w:rFonts w:cs="Arial"/>
                <w:color w:val="000000"/>
                <w:sz w:val="18"/>
                <w:szCs w:val="18"/>
              </w:rPr>
              <w:t>3</w:t>
            </w:r>
          </w:p>
        </w:tc>
        <w:tc>
          <w:tcPr>
            <w:tcW w:w="1553" w:type="dxa"/>
            <w:tcBorders>
              <w:left w:val="single" w:sz="4" w:space="0" w:color="auto"/>
              <w:right w:val="single" w:sz="4" w:space="0" w:color="auto"/>
            </w:tcBorders>
            <w:shd w:val="clear" w:color="auto" w:fill="auto"/>
            <w:vAlign w:val="center"/>
          </w:tcPr>
          <w:p w14:paraId="70FA7B12" w14:textId="7F920172" w:rsidR="009631C2" w:rsidRPr="00D57A77" w:rsidRDefault="00E54F34" w:rsidP="009631C2">
            <w:pPr>
              <w:jc w:val="right"/>
              <w:rPr>
                <w:rFonts w:cs="Arial"/>
                <w:sz w:val="18"/>
                <w:szCs w:val="18"/>
              </w:rPr>
            </w:pPr>
            <w:r w:rsidRPr="00D57A77">
              <w:rPr>
                <w:rFonts w:cs="Arial"/>
                <w:color w:val="000000"/>
                <w:sz w:val="18"/>
                <w:szCs w:val="18"/>
              </w:rPr>
              <w:t>1,648</w:t>
            </w:r>
          </w:p>
        </w:tc>
        <w:tc>
          <w:tcPr>
            <w:tcW w:w="767" w:type="dxa"/>
            <w:tcBorders>
              <w:left w:val="single" w:sz="4" w:space="0" w:color="auto"/>
              <w:right w:val="single" w:sz="4" w:space="0" w:color="auto"/>
            </w:tcBorders>
            <w:vAlign w:val="center"/>
          </w:tcPr>
          <w:p w14:paraId="545043D8" w14:textId="5511CB1C" w:rsidR="009631C2" w:rsidRPr="00D57A77" w:rsidRDefault="009631C2" w:rsidP="009631C2">
            <w:pPr>
              <w:jc w:val="right"/>
              <w:rPr>
                <w:rFonts w:cs="Arial"/>
                <w:sz w:val="18"/>
                <w:szCs w:val="18"/>
              </w:rPr>
            </w:pPr>
            <w:r w:rsidRPr="00D57A77">
              <w:rPr>
                <w:rFonts w:cs="Arial"/>
                <w:color w:val="000000"/>
                <w:sz w:val="18"/>
                <w:szCs w:val="18"/>
              </w:rPr>
              <w:t>3</w:t>
            </w:r>
          </w:p>
        </w:tc>
      </w:tr>
      <w:tr w:rsidR="009631C2" w:rsidRPr="00882BC0" w14:paraId="62434FAC" w14:textId="77777777" w:rsidTr="00D2056D">
        <w:tc>
          <w:tcPr>
            <w:tcW w:w="5606" w:type="dxa"/>
            <w:tcBorders>
              <w:right w:val="single" w:sz="4" w:space="0" w:color="auto"/>
            </w:tcBorders>
            <w:shd w:val="clear" w:color="auto" w:fill="auto"/>
            <w:vAlign w:val="center"/>
          </w:tcPr>
          <w:p w14:paraId="241D86AE" w14:textId="77777777" w:rsidR="009631C2" w:rsidRPr="003C3D6D" w:rsidRDefault="009631C2" w:rsidP="009631C2">
            <w:pPr>
              <w:numPr>
                <w:ilvl w:val="0"/>
                <w:numId w:val="27"/>
              </w:numPr>
              <w:rPr>
                <w:rFonts w:cs="Arial"/>
                <w:sz w:val="18"/>
                <w:szCs w:val="18"/>
                <w:lang w:eastAsia="en-US"/>
              </w:rPr>
            </w:pPr>
            <w:r>
              <w:rPr>
                <w:rFonts w:cs="Arial"/>
                <w:sz w:val="18"/>
                <w:szCs w:val="18"/>
                <w:lang w:eastAsia="en-US"/>
              </w:rPr>
              <w:t>O</w:t>
            </w:r>
            <w:r w:rsidRPr="00882BC0">
              <w:rPr>
                <w:rFonts w:cs="Arial"/>
                <w:sz w:val="18"/>
                <w:szCs w:val="18"/>
                <w:lang w:eastAsia="en-US"/>
              </w:rPr>
              <w:t>ther</w:t>
            </w:r>
          </w:p>
        </w:tc>
        <w:tc>
          <w:tcPr>
            <w:tcW w:w="1709" w:type="dxa"/>
            <w:tcBorders>
              <w:left w:val="single" w:sz="4" w:space="0" w:color="auto"/>
              <w:bottom w:val="single" w:sz="4" w:space="0" w:color="auto"/>
              <w:right w:val="single" w:sz="4" w:space="0" w:color="auto"/>
            </w:tcBorders>
            <w:shd w:val="clear" w:color="auto" w:fill="auto"/>
            <w:vAlign w:val="center"/>
          </w:tcPr>
          <w:p w14:paraId="1BC49369" w14:textId="6EBC1E4E" w:rsidR="009631C2" w:rsidRPr="00882BC0" w:rsidRDefault="009631C2" w:rsidP="009631C2">
            <w:pPr>
              <w:jc w:val="right"/>
              <w:rPr>
                <w:rFonts w:cs="Arial"/>
                <w:sz w:val="18"/>
                <w:szCs w:val="18"/>
              </w:rPr>
            </w:pPr>
            <w:r w:rsidRPr="003A2409">
              <w:rPr>
                <w:rFonts w:cs="Arial"/>
                <w:color w:val="000000"/>
                <w:sz w:val="18"/>
                <w:szCs w:val="18"/>
              </w:rPr>
              <w:t>556</w:t>
            </w:r>
          </w:p>
        </w:tc>
        <w:tc>
          <w:tcPr>
            <w:tcW w:w="565" w:type="dxa"/>
            <w:tcBorders>
              <w:left w:val="single" w:sz="4" w:space="0" w:color="auto"/>
              <w:bottom w:val="single" w:sz="4" w:space="0" w:color="auto"/>
              <w:right w:val="single" w:sz="4" w:space="0" w:color="auto"/>
            </w:tcBorders>
            <w:vAlign w:val="center"/>
          </w:tcPr>
          <w:p w14:paraId="5F57E096" w14:textId="38FC6B28" w:rsidR="009631C2" w:rsidRPr="00882BC0" w:rsidRDefault="009631C2" w:rsidP="009631C2">
            <w:pPr>
              <w:jc w:val="right"/>
              <w:rPr>
                <w:rFonts w:cs="Arial"/>
                <w:sz w:val="18"/>
                <w:szCs w:val="18"/>
              </w:rPr>
            </w:pPr>
            <w:r w:rsidRPr="003A2409">
              <w:rPr>
                <w:rFonts w:cs="Arial"/>
                <w:color w:val="000000"/>
                <w:sz w:val="18"/>
                <w:szCs w:val="18"/>
              </w:rPr>
              <w:t>1</w:t>
            </w:r>
          </w:p>
        </w:tc>
        <w:tc>
          <w:tcPr>
            <w:tcW w:w="1553" w:type="dxa"/>
            <w:tcBorders>
              <w:left w:val="single" w:sz="4" w:space="0" w:color="auto"/>
              <w:bottom w:val="single" w:sz="4" w:space="0" w:color="auto"/>
              <w:right w:val="single" w:sz="4" w:space="0" w:color="auto"/>
            </w:tcBorders>
            <w:shd w:val="clear" w:color="auto" w:fill="auto"/>
            <w:vAlign w:val="center"/>
          </w:tcPr>
          <w:p w14:paraId="494FB23C" w14:textId="0E8BBBC7" w:rsidR="009631C2" w:rsidRPr="00D57A77" w:rsidRDefault="00E54F34" w:rsidP="009631C2">
            <w:pPr>
              <w:jc w:val="right"/>
              <w:rPr>
                <w:rFonts w:cs="Arial"/>
                <w:sz w:val="18"/>
                <w:szCs w:val="18"/>
              </w:rPr>
            </w:pPr>
            <w:r w:rsidRPr="00D57A77">
              <w:rPr>
                <w:rFonts w:cs="Arial"/>
                <w:color w:val="000000"/>
                <w:sz w:val="18"/>
                <w:szCs w:val="18"/>
              </w:rPr>
              <w:t>549</w:t>
            </w:r>
          </w:p>
        </w:tc>
        <w:tc>
          <w:tcPr>
            <w:tcW w:w="767" w:type="dxa"/>
            <w:tcBorders>
              <w:left w:val="single" w:sz="4" w:space="0" w:color="auto"/>
              <w:bottom w:val="single" w:sz="4" w:space="0" w:color="auto"/>
              <w:right w:val="single" w:sz="4" w:space="0" w:color="auto"/>
            </w:tcBorders>
            <w:vAlign w:val="center"/>
          </w:tcPr>
          <w:p w14:paraId="1175762D" w14:textId="77777777" w:rsidR="009631C2" w:rsidRPr="00D57A77" w:rsidRDefault="009631C2" w:rsidP="009631C2">
            <w:pPr>
              <w:jc w:val="right"/>
              <w:rPr>
                <w:rFonts w:cs="Arial"/>
                <w:sz w:val="18"/>
                <w:szCs w:val="18"/>
              </w:rPr>
            </w:pPr>
            <w:r w:rsidRPr="00D57A77">
              <w:rPr>
                <w:rFonts w:cs="Arial"/>
                <w:color w:val="000000"/>
                <w:sz w:val="18"/>
                <w:szCs w:val="18"/>
              </w:rPr>
              <w:t>1</w:t>
            </w:r>
          </w:p>
        </w:tc>
      </w:tr>
      <w:tr w:rsidR="009631C2" w:rsidRPr="00882BC0" w14:paraId="7843A5B2" w14:textId="77777777" w:rsidTr="00D2056D">
        <w:tc>
          <w:tcPr>
            <w:tcW w:w="5606" w:type="dxa"/>
            <w:tcBorders>
              <w:right w:val="single" w:sz="4" w:space="0" w:color="auto"/>
            </w:tcBorders>
            <w:shd w:val="clear" w:color="auto" w:fill="auto"/>
          </w:tcPr>
          <w:p w14:paraId="4B546395" w14:textId="77777777" w:rsidR="009631C2" w:rsidRPr="00882BC0" w:rsidRDefault="009631C2" w:rsidP="009631C2">
            <w:pPr>
              <w:rPr>
                <w:rFonts w:cs="Arial"/>
                <w:b/>
                <w:sz w:val="18"/>
                <w:szCs w:val="18"/>
                <w:lang w:eastAsia="en-US"/>
              </w:rPr>
            </w:pPr>
            <w:r w:rsidRPr="00882BC0">
              <w:rPr>
                <w:rFonts w:cs="Arial"/>
                <w:b/>
                <w:sz w:val="18"/>
                <w:szCs w:val="18"/>
                <w:lang w:eastAsia="en-US"/>
              </w:rPr>
              <w:t xml:space="preserve">Sub-total </w:t>
            </w:r>
            <w:r>
              <w:rPr>
                <w:rFonts w:cs="Arial"/>
                <w:b/>
                <w:sz w:val="18"/>
                <w:szCs w:val="18"/>
                <w:lang w:eastAsia="en-US"/>
              </w:rPr>
              <w:t>Others</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7F7D2CC2" w14:textId="091CECE5" w:rsidR="009631C2" w:rsidRPr="000E6B71" w:rsidRDefault="009631C2" w:rsidP="009631C2">
            <w:pPr>
              <w:jc w:val="right"/>
              <w:rPr>
                <w:rFonts w:cs="Arial"/>
                <w:b/>
                <w:sz w:val="18"/>
                <w:szCs w:val="18"/>
              </w:rPr>
            </w:pPr>
            <w:r w:rsidRPr="003A2409">
              <w:rPr>
                <w:rFonts w:cs="Arial"/>
                <w:b/>
                <w:color w:val="000000"/>
                <w:sz w:val="18"/>
                <w:szCs w:val="18"/>
              </w:rPr>
              <w:t>38,381</w:t>
            </w:r>
          </w:p>
        </w:tc>
        <w:tc>
          <w:tcPr>
            <w:tcW w:w="565" w:type="dxa"/>
            <w:tcBorders>
              <w:top w:val="single" w:sz="4" w:space="0" w:color="auto"/>
              <w:left w:val="single" w:sz="4" w:space="0" w:color="auto"/>
              <w:bottom w:val="single" w:sz="4" w:space="0" w:color="auto"/>
              <w:right w:val="single" w:sz="4" w:space="0" w:color="auto"/>
            </w:tcBorders>
            <w:vAlign w:val="center"/>
          </w:tcPr>
          <w:p w14:paraId="002B0252" w14:textId="0B471A4C" w:rsidR="009631C2" w:rsidRPr="00882BC0" w:rsidRDefault="009631C2" w:rsidP="009631C2">
            <w:pPr>
              <w:jc w:val="right"/>
              <w:rPr>
                <w:rFonts w:cs="Arial"/>
                <w:b/>
                <w:sz w:val="18"/>
                <w:szCs w:val="18"/>
              </w:rPr>
            </w:pPr>
            <w:r w:rsidRPr="003A2409">
              <w:rPr>
                <w:rFonts w:cs="Arial"/>
                <w:b/>
                <w:bCs/>
                <w:color w:val="000000"/>
                <w:sz w:val="18"/>
                <w:szCs w:val="18"/>
              </w:rPr>
              <w:t>69</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14:paraId="0D04B060" w14:textId="5F4FB5E4" w:rsidR="009631C2" w:rsidRPr="00D57A77" w:rsidRDefault="00BC35AD" w:rsidP="009631C2">
            <w:pPr>
              <w:jc w:val="right"/>
              <w:rPr>
                <w:rFonts w:cs="Arial"/>
                <w:b/>
                <w:sz w:val="18"/>
                <w:szCs w:val="18"/>
              </w:rPr>
            </w:pPr>
            <w:r w:rsidRPr="00D57A77">
              <w:rPr>
                <w:rFonts w:cs="Arial"/>
                <w:b/>
                <w:color w:val="000000"/>
                <w:sz w:val="18"/>
                <w:szCs w:val="18"/>
              </w:rPr>
              <w:t>37,903</w:t>
            </w:r>
          </w:p>
        </w:tc>
        <w:tc>
          <w:tcPr>
            <w:tcW w:w="767" w:type="dxa"/>
            <w:tcBorders>
              <w:top w:val="single" w:sz="4" w:space="0" w:color="auto"/>
              <w:left w:val="single" w:sz="4" w:space="0" w:color="auto"/>
              <w:bottom w:val="single" w:sz="4" w:space="0" w:color="auto"/>
              <w:right w:val="single" w:sz="4" w:space="0" w:color="auto"/>
            </w:tcBorders>
            <w:vAlign w:val="center"/>
          </w:tcPr>
          <w:p w14:paraId="07EF0947" w14:textId="19BF9C61" w:rsidR="009631C2" w:rsidRPr="00D57A77" w:rsidRDefault="009631C2" w:rsidP="009631C2">
            <w:pPr>
              <w:jc w:val="right"/>
              <w:rPr>
                <w:rFonts w:cs="Arial"/>
                <w:b/>
                <w:sz w:val="18"/>
                <w:szCs w:val="18"/>
              </w:rPr>
            </w:pPr>
            <w:r w:rsidRPr="00D57A77">
              <w:rPr>
                <w:rFonts w:cs="Arial"/>
                <w:b/>
                <w:bCs/>
                <w:color w:val="000000"/>
                <w:sz w:val="18"/>
                <w:szCs w:val="18"/>
              </w:rPr>
              <w:t>69</w:t>
            </w:r>
          </w:p>
        </w:tc>
      </w:tr>
      <w:tr w:rsidR="009631C2" w:rsidRPr="00882BC0" w14:paraId="1CD522CD" w14:textId="77777777" w:rsidTr="00D2056D">
        <w:tc>
          <w:tcPr>
            <w:tcW w:w="5606" w:type="dxa"/>
            <w:tcBorders>
              <w:right w:val="single" w:sz="4" w:space="0" w:color="auto"/>
            </w:tcBorders>
            <w:shd w:val="clear" w:color="auto" w:fill="auto"/>
          </w:tcPr>
          <w:p w14:paraId="2DFD7C08" w14:textId="77777777" w:rsidR="009631C2" w:rsidRPr="00882BC0" w:rsidRDefault="009631C2" w:rsidP="009631C2">
            <w:pPr>
              <w:rPr>
                <w:rFonts w:cs="Arial"/>
                <w:b/>
                <w:sz w:val="18"/>
                <w:szCs w:val="18"/>
                <w:lang w:eastAsia="en-US"/>
              </w:rPr>
            </w:pPr>
            <w:r w:rsidRPr="00882BC0">
              <w:rPr>
                <w:rFonts w:cs="Arial"/>
                <w:b/>
                <w:sz w:val="18"/>
                <w:szCs w:val="18"/>
                <w:lang w:eastAsia="en-US"/>
              </w:rPr>
              <w:t>Total assets</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708C19CB" w14:textId="0A0E8757" w:rsidR="009631C2" w:rsidRPr="000E6B71" w:rsidRDefault="009631C2" w:rsidP="009631C2">
            <w:pPr>
              <w:jc w:val="right"/>
              <w:rPr>
                <w:rFonts w:cs="Arial"/>
                <w:b/>
                <w:sz w:val="18"/>
                <w:szCs w:val="18"/>
              </w:rPr>
            </w:pPr>
            <w:r w:rsidRPr="003A2409">
              <w:rPr>
                <w:rFonts w:cs="Arial"/>
                <w:b/>
                <w:color w:val="000000"/>
                <w:sz w:val="18"/>
                <w:szCs w:val="18"/>
              </w:rPr>
              <w:t>55,625 </w:t>
            </w:r>
          </w:p>
        </w:tc>
        <w:tc>
          <w:tcPr>
            <w:tcW w:w="565" w:type="dxa"/>
            <w:tcBorders>
              <w:top w:val="single" w:sz="4" w:space="0" w:color="auto"/>
              <w:left w:val="single" w:sz="4" w:space="0" w:color="auto"/>
              <w:bottom w:val="single" w:sz="4" w:space="0" w:color="auto"/>
              <w:right w:val="single" w:sz="4" w:space="0" w:color="auto"/>
            </w:tcBorders>
            <w:vAlign w:val="center"/>
          </w:tcPr>
          <w:p w14:paraId="49C6673F" w14:textId="2A209290" w:rsidR="009631C2" w:rsidRPr="00882BC0" w:rsidRDefault="009631C2" w:rsidP="009631C2">
            <w:pPr>
              <w:jc w:val="right"/>
              <w:rPr>
                <w:rFonts w:cs="Arial"/>
                <w:b/>
                <w:sz w:val="18"/>
                <w:szCs w:val="18"/>
              </w:rPr>
            </w:pPr>
            <w:r w:rsidRPr="003A2409">
              <w:rPr>
                <w:rFonts w:cs="Arial"/>
                <w:b/>
                <w:sz w:val="18"/>
                <w:szCs w:val="18"/>
              </w:rPr>
              <w:t>100</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14:paraId="5B73C84E" w14:textId="53F0ED0B" w:rsidR="009631C2" w:rsidRPr="00D57A77" w:rsidRDefault="00BC35AD" w:rsidP="009631C2">
            <w:pPr>
              <w:jc w:val="right"/>
              <w:rPr>
                <w:rFonts w:cs="Arial"/>
                <w:b/>
                <w:sz w:val="18"/>
                <w:szCs w:val="18"/>
              </w:rPr>
            </w:pPr>
            <w:r w:rsidRPr="00D57A77">
              <w:rPr>
                <w:rFonts w:cs="Arial"/>
                <w:b/>
                <w:color w:val="000000"/>
                <w:sz w:val="18"/>
                <w:szCs w:val="18"/>
              </w:rPr>
              <w:t>54,933</w:t>
            </w:r>
            <w:r w:rsidR="009631C2" w:rsidRPr="00D57A77">
              <w:rPr>
                <w:rFonts w:cs="Arial"/>
                <w:b/>
                <w:color w:val="000000"/>
                <w:sz w:val="18"/>
                <w:szCs w:val="18"/>
              </w:rPr>
              <w:t> </w:t>
            </w:r>
          </w:p>
        </w:tc>
        <w:tc>
          <w:tcPr>
            <w:tcW w:w="767" w:type="dxa"/>
            <w:tcBorders>
              <w:top w:val="single" w:sz="4" w:space="0" w:color="auto"/>
              <w:left w:val="single" w:sz="4" w:space="0" w:color="auto"/>
              <w:bottom w:val="single" w:sz="4" w:space="0" w:color="auto"/>
              <w:right w:val="single" w:sz="4" w:space="0" w:color="auto"/>
            </w:tcBorders>
            <w:vAlign w:val="center"/>
          </w:tcPr>
          <w:p w14:paraId="03D8522C" w14:textId="77777777" w:rsidR="009631C2" w:rsidRPr="00D57A77" w:rsidRDefault="009631C2" w:rsidP="009631C2">
            <w:pPr>
              <w:jc w:val="right"/>
              <w:rPr>
                <w:rFonts w:cs="Arial"/>
                <w:b/>
                <w:sz w:val="18"/>
                <w:szCs w:val="18"/>
              </w:rPr>
            </w:pPr>
            <w:r w:rsidRPr="00D57A77">
              <w:rPr>
                <w:rFonts w:cs="Arial"/>
                <w:b/>
                <w:sz w:val="18"/>
                <w:szCs w:val="18"/>
              </w:rPr>
              <w:t>100</w:t>
            </w:r>
          </w:p>
        </w:tc>
      </w:tr>
    </w:tbl>
    <w:p w14:paraId="47FA250F" w14:textId="6721B76F" w:rsidR="00C60CBA" w:rsidRPr="00882BC0" w:rsidRDefault="00C60CBA" w:rsidP="00C60CBA">
      <w:pPr>
        <w:spacing w:after="120"/>
        <w:rPr>
          <w:rFonts w:cs="Arial"/>
          <w:b/>
          <w:sz w:val="18"/>
          <w:szCs w:val="18"/>
        </w:rPr>
      </w:pPr>
      <w:r w:rsidRPr="00882BC0">
        <w:rPr>
          <w:rFonts w:cs="Arial"/>
          <w:b/>
          <w:sz w:val="18"/>
          <w:szCs w:val="18"/>
        </w:rPr>
        <w:t>Basis for Estimating Assets and Liabilities</w:t>
      </w:r>
    </w:p>
    <w:p w14:paraId="626C9AFF" w14:textId="5EAF62EF" w:rsidR="00C60CBA" w:rsidRPr="00882BC0" w:rsidRDefault="00C60CBA" w:rsidP="00C60CBA">
      <w:pPr>
        <w:spacing w:after="120"/>
        <w:jc w:val="both"/>
        <w:rPr>
          <w:sz w:val="18"/>
          <w:szCs w:val="18"/>
        </w:rPr>
      </w:pPr>
      <w:r w:rsidRPr="00882BC0">
        <w:rPr>
          <w:sz w:val="18"/>
          <w:szCs w:val="18"/>
        </w:rPr>
        <w:lastRenderedPageBreak/>
        <w:t xml:space="preserve">Liabilities have been assessed on an actuarial basis using the projected unit method, an estimate of the pensions that will be payable in future years dependent on assumptions about mortality rates, salary levels, etc.  The Fire Authority Fund liabilities have been assessed </w:t>
      </w:r>
      <w:r w:rsidRPr="005504BD">
        <w:rPr>
          <w:sz w:val="18"/>
          <w:szCs w:val="18"/>
        </w:rPr>
        <w:t xml:space="preserve">by </w:t>
      </w:r>
      <w:r w:rsidR="002B6B60" w:rsidRPr="005504BD">
        <w:rPr>
          <w:sz w:val="18"/>
          <w:szCs w:val="18"/>
        </w:rPr>
        <w:t>Barnett Waddingham</w:t>
      </w:r>
      <w:r w:rsidRPr="00882BC0">
        <w:rPr>
          <w:sz w:val="18"/>
          <w:szCs w:val="18"/>
        </w:rPr>
        <w:t xml:space="preserve">, an independent firm </w:t>
      </w:r>
      <w:r w:rsidRPr="00A836FD">
        <w:rPr>
          <w:sz w:val="18"/>
          <w:szCs w:val="18"/>
        </w:rPr>
        <w:t xml:space="preserve">of actuaries, based on the calculations in the latest full valuation of the </w:t>
      </w:r>
      <w:r w:rsidR="001B7728" w:rsidRPr="00A836FD">
        <w:rPr>
          <w:sz w:val="18"/>
          <w:szCs w:val="18"/>
        </w:rPr>
        <w:t xml:space="preserve">Local Government Pension Scheme </w:t>
      </w:r>
      <w:r w:rsidR="00B26764" w:rsidRPr="00050E65">
        <w:rPr>
          <w:sz w:val="18"/>
          <w:szCs w:val="18"/>
        </w:rPr>
        <w:t>as at 31 March 20</w:t>
      </w:r>
      <w:r w:rsidR="00050E65" w:rsidRPr="00050E65">
        <w:rPr>
          <w:sz w:val="18"/>
          <w:szCs w:val="18"/>
        </w:rPr>
        <w:t>2</w:t>
      </w:r>
      <w:r w:rsidR="008B5EB7">
        <w:rPr>
          <w:sz w:val="18"/>
          <w:szCs w:val="18"/>
        </w:rPr>
        <w:t>2</w:t>
      </w:r>
      <w:r w:rsidR="00E20857" w:rsidRPr="00050E65">
        <w:rPr>
          <w:sz w:val="18"/>
          <w:szCs w:val="18"/>
        </w:rPr>
        <w:t>,</w:t>
      </w:r>
      <w:r w:rsidR="001B7728" w:rsidRPr="00050E65">
        <w:rPr>
          <w:sz w:val="18"/>
          <w:szCs w:val="18"/>
        </w:rPr>
        <w:t xml:space="preserve"> and at 31 March 20</w:t>
      </w:r>
      <w:r w:rsidR="00A6679D" w:rsidRPr="00050E65">
        <w:rPr>
          <w:sz w:val="18"/>
          <w:szCs w:val="18"/>
        </w:rPr>
        <w:t>20</w:t>
      </w:r>
      <w:r w:rsidR="001B7728" w:rsidRPr="00050E65">
        <w:rPr>
          <w:sz w:val="18"/>
          <w:szCs w:val="18"/>
        </w:rPr>
        <w:t xml:space="preserve"> </w:t>
      </w:r>
      <w:r w:rsidR="001B7728" w:rsidRPr="00D57A77">
        <w:rPr>
          <w:sz w:val="18"/>
          <w:szCs w:val="18"/>
        </w:rPr>
        <w:t>fo</w:t>
      </w:r>
      <w:r w:rsidR="001B7728" w:rsidRPr="00A836FD">
        <w:rPr>
          <w:sz w:val="18"/>
          <w:szCs w:val="18"/>
        </w:rPr>
        <w:t xml:space="preserve">r </w:t>
      </w:r>
      <w:r w:rsidR="001B7728">
        <w:rPr>
          <w:sz w:val="18"/>
          <w:szCs w:val="18"/>
        </w:rPr>
        <w:t>the Firefighters Pensions Schemes, and</w:t>
      </w:r>
      <w:r w:rsidRPr="00882BC0">
        <w:rPr>
          <w:sz w:val="18"/>
          <w:szCs w:val="18"/>
        </w:rPr>
        <w:t xml:space="preserve"> </w:t>
      </w:r>
      <w:r w:rsidR="00FB2C6B">
        <w:rPr>
          <w:sz w:val="18"/>
          <w:szCs w:val="18"/>
        </w:rPr>
        <w:t xml:space="preserve">then </w:t>
      </w:r>
      <w:r w:rsidRPr="00882BC0">
        <w:rPr>
          <w:sz w:val="18"/>
          <w:szCs w:val="18"/>
        </w:rPr>
        <w:t>rolled forward to the Balance Sheet date allowing for the different assumptions required by accounting standards.</w:t>
      </w:r>
    </w:p>
    <w:p w14:paraId="7B830DB6" w14:textId="77777777" w:rsidR="00D20FFA" w:rsidRPr="00882BC0" w:rsidRDefault="00C60CBA" w:rsidP="00C60CBA">
      <w:pPr>
        <w:spacing w:after="120"/>
        <w:rPr>
          <w:rFonts w:cs="Arial"/>
          <w:sz w:val="18"/>
          <w:szCs w:val="18"/>
        </w:rPr>
      </w:pPr>
      <w:r w:rsidRPr="00882BC0">
        <w:rPr>
          <w:rFonts w:cs="Arial"/>
          <w:sz w:val="18"/>
          <w:szCs w:val="18"/>
        </w:rPr>
        <w:t>The principal assumptions used by the actuary have been:</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417"/>
        <w:gridCol w:w="1276"/>
      </w:tblGrid>
      <w:tr w:rsidR="00177CAA" w:rsidRPr="008B6485" w14:paraId="6E9475CE" w14:textId="77777777" w:rsidTr="00177CAA">
        <w:trPr>
          <w:cantSplit/>
          <w:tblHeader/>
        </w:trPr>
        <w:tc>
          <w:tcPr>
            <w:tcW w:w="4253" w:type="dxa"/>
          </w:tcPr>
          <w:p w14:paraId="6DB20097" w14:textId="77777777" w:rsidR="00177CAA" w:rsidRPr="00882BC0" w:rsidRDefault="00177CAA" w:rsidP="00333916">
            <w:pPr>
              <w:autoSpaceDE w:val="0"/>
              <w:autoSpaceDN w:val="0"/>
              <w:adjustRightInd w:val="0"/>
              <w:jc w:val="right"/>
              <w:rPr>
                <w:rFonts w:cs="Arial"/>
                <w:sz w:val="18"/>
                <w:szCs w:val="18"/>
              </w:rPr>
            </w:pPr>
          </w:p>
        </w:tc>
        <w:tc>
          <w:tcPr>
            <w:tcW w:w="2693" w:type="dxa"/>
            <w:gridSpan w:val="2"/>
            <w:tcBorders>
              <w:bottom w:val="single" w:sz="4" w:space="0" w:color="auto"/>
            </w:tcBorders>
          </w:tcPr>
          <w:p w14:paraId="60CD9C43" w14:textId="77777777" w:rsidR="00177CAA" w:rsidRPr="00D57A77" w:rsidRDefault="00177CAA" w:rsidP="00333916">
            <w:pPr>
              <w:autoSpaceDE w:val="0"/>
              <w:autoSpaceDN w:val="0"/>
              <w:adjustRightInd w:val="0"/>
              <w:jc w:val="right"/>
              <w:rPr>
                <w:rFonts w:cs="Arial"/>
                <w:b/>
                <w:bCs/>
                <w:sz w:val="18"/>
                <w:szCs w:val="18"/>
              </w:rPr>
            </w:pPr>
            <w:r w:rsidRPr="00D57A77">
              <w:rPr>
                <w:rFonts w:cs="Arial"/>
                <w:b/>
                <w:bCs/>
                <w:sz w:val="18"/>
                <w:szCs w:val="18"/>
              </w:rPr>
              <w:t>Local Government Pension Scheme</w:t>
            </w:r>
          </w:p>
        </w:tc>
        <w:tc>
          <w:tcPr>
            <w:tcW w:w="2693" w:type="dxa"/>
            <w:gridSpan w:val="2"/>
            <w:tcBorders>
              <w:bottom w:val="single" w:sz="4" w:space="0" w:color="auto"/>
            </w:tcBorders>
          </w:tcPr>
          <w:p w14:paraId="4AF09679" w14:textId="77777777" w:rsidR="00177CAA" w:rsidRPr="00D57A77" w:rsidRDefault="00177CAA" w:rsidP="00333916">
            <w:pPr>
              <w:autoSpaceDE w:val="0"/>
              <w:autoSpaceDN w:val="0"/>
              <w:adjustRightInd w:val="0"/>
              <w:jc w:val="right"/>
              <w:rPr>
                <w:rFonts w:cs="Arial"/>
                <w:b/>
                <w:bCs/>
                <w:sz w:val="18"/>
                <w:szCs w:val="18"/>
              </w:rPr>
            </w:pPr>
            <w:r w:rsidRPr="00D57A77">
              <w:rPr>
                <w:rFonts w:cs="Arial"/>
                <w:b/>
                <w:bCs/>
                <w:color w:val="000000"/>
                <w:sz w:val="18"/>
                <w:szCs w:val="18"/>
              </w:rPr>
              <w:t>Firefighters Pension Schemes</w:t>
            </w:r>
          </w:p>
          <w:p w14:paraId="0AC97B86" w14:textId="77777777" w:rsidR="00177CAA" w:rsidRPr="00D57A77" w:rsidRDefault="00177CAA" w:rsidP="00333916">
            <w:pPr>
              <w:autoSpaceDE w:val="0"/>
              <w:autoSpaceDN w:val="0"/>
              <w:adjustRightInd w:val="0"/>
              <w:jc w:val="right"/>
              <w:rPr>
                <w:rFonts w:cs="Arial"/>
                <w:b/>
                <w:bCs/>
                <w:sz w:val="18"/>
                <w:szCs w:val="18"/>
              </w:rPr>
            </w:pPr>
            <w:r w:rsidRPr="00D57A77">
              <w:rPr>
                <w:rFonts w:cs="Arial"/>
                <w:b/>
                <w:bCs/>
                <w:sz w:val="18"/>
                <w:szCs w:val="18"/>
              </w:rPr>
              <w:t xml:space="preserve"> </w:t>
            </w:r>
          </w:p>
        </w:tc>
      </w:tr>
      <w:tr w:rsidR="00C228F2" w:rsidRPr="008B6485" w14:paraId="3975A85F" w14:textId="77777777" w:rsidTr="00CF31A0">
        <w:trPr>
          <w:cantSplit/>
          <w:tblHeader/>
        </w:trPr>
        <w:tc>
          <w:tcPr>
            <w:tcW w:w="4253" w:type="dxa"/>
            <w:tcBorders>
              <w:right w:val="single" w:sz="4" w:space="0" w:color="auto"/>
            </w:tcBorders>
          </w:tcPr>
          <w:p w14:paraId="50784D88" w14:textId="77777777" w:rsidR="00C228F2" w:rsidRPr="00225C1B" w:rsidRDefault="00C228F2" w:rsidP="00C228F2">
            <w:pPr>
              <w:autoSpaceDE w:val="0"/>
              <w:autoSpaceDN w:val="0"/>
              <w:adjustRightInd w:val="0"/>
              <w:rPr>
                <w:rFonts w:cs="Arial"/>
                <w:sz w:val="18"/>
                <w:szCs w:val="18"/>
                <w:highlight w:val="yellow"/>
              </w:rPr>
            </w:pPr>
          </w:p>
        </w:tc>
        <w:tc>
          <w:tcPr>
            <w:tcW w:w="1417" w:type="dxa"/>
            <w:tcBorders>
              <w:top w:val="single" w:sz="4" w:space="0" w:color="auto"/>
              <w:bottom w:val="single" w:sz="4" w:space="0" w:color="auto"/>
            </w:tcBorders>
            <w:vAlign w:val="center"/>
          </w:tcPr>
          <w:p w14:paraId="32433140" w14:textId="2DF5DAAB" w:rsidR="00C228F2" w:rsidRPr="00D57A77" w:rsidRDefault="00C228F2" w:rsidP="00C228F2">
            <w:pPr>
              <w:autoSpaceDE w:val="0"/>
              <w:autoSpaceDN w:val="0"/>
              <w:adjustRightInd w:val="0"/>
              <w:jc w:val="right"/>
              <w:rPr>
                <w:rFonts w:cs="Arial"/>
                <w:b/>
                <w:sz w:val="18"/>
                <w:szCs w:val="18"/>
              </w:rPr>
            </w:pPr>
            <w:r w:rsidRPr="00D57A77">
              <w:rPr>
                <w:rFonts w:cs="Arial"/>
                <w:b/>
                <w:bCs/>
                <w:color w:val="000000"/>
                <w:sz w:val="18"/>
                <w:szCs w:val="18"/>
              </w:rPr>
              <w:t>2021/22</w:t>
            </w:r>
          </w:p>
        </w:tc>
        <w:tc>
          <w:tcPr>
            <w:tcW w:w="1276" w:type="dxa"/>
            <w:tcBorders>
              <w:top w:val="single" w:sz="4" w:space="0" w:color="auto"/>
              <w:bottom w:val="single" w:sz="4" w:space="0" w:color="auto"/>
            </w:tcBorders>
            <w:vAlign w:val="center"/>
          </w:tcPr>
          <w:p w14:paraId="56C52BBB" w14:textId="14DA1E2D" w:rsidR="00C228F2" w:rsidRPr="00D57A77" w:rsidRDefault="00C228F2" w:rsidP="00C228F2">
            <w:pPr>
              <w:autoSpaceDE w:val="0"/>
              <w:autoSpaceDN w:val="0"/>
              <w:adjustRightInd w:val="0"/>
              <w:jc w:val="right"/>
              <w:rPr>
                <w:rFonts w:cs="Arial"/>
                <w:b/>
                <w:sz w:val="18"/>
                <w:szCs w:val="18"/>
              </w:rPr>
            </w:pPr>
            <w:r w:rsidRPr="00D57A77">
              <w:rPr>
                <w:rFonts w:cs="Arial"/>
                <w:b/>
                <w:bCs/>
                <w:color w:val="000000"/>
                <w:sz w:val="18"/>
                <w:szCs w:val="18"/>
              </w:rPr>
              <w:t>2022/23</w:t>
            </w:r>
          </w:p>
        </w:tc>
        <w:tc>
          <w:tcPr>
            <w:tcW w:w="1417" w:type="dxa"/>
            <w:tcBorders>
              <w:top w:val="single" w:sz="4" w:space="0" w:color="auto"/>
              <w:bottom w:val="single" w:sz="4" w:space="0" w:color="auto"/>
            </w:tcBorders>
            <w:vAlign w:val="center"/>
          </w:tcPr>
          <w:p w14:paraId="652B89B6" w14:textId="632059C3" w:rsidR="00C228F2" w:rsidRPr="00D57A77" w:rsidRDefault="00C228F2" w:rsidP="00C228F2">
            <w:pPr>
              <w:autoSpaceDE w:val="0"/>
              <w:autoSpaceDN w:val="0"/>
              <w:adjustRightInd w:val="0"/>
              <w:jc w:val="right"/>
              <w:rPr>
                <w:rFonts w:cs="Arial"/>
                <w:b/>
                <w:sz w:val="18"/>
                <w:szCs w:val="18"/>
              </w:rPr>
            </w:pPr>
            <w:r w:rsidRPr="00D57A77">
              <w:rPr>
                <w:rFonts w:cs="Arial"/>
                <w:b/>
                <w:bCs/>
                <w:color w:val="000000"/>
                <w:sz w:val="18"/>
                <w:szCs w:val="18"/>
              </w:rPr>
              <w:t>2021/22</w:t>
            </w:r>
          </w:p>
        </w:tc>
        <w:tc>
          <w:tcPr>
            <w:tcW w:w="1276" w:type="dxa"/>
            <w:tcBorders>
              <w:top w:val="single" w:sz="4" w:space="0" w:color="auto"/>
              <w:bottom w:val="single" w:sz="4" w:space="0" w:color="auto"/>
            </w:tcBorders>
            <w:vAlign w:val="center"/>
          </w:tcPr>
          <w:p w14:paraId="524EF0B8" w14:textId="3F4A2FCC" w:rsidR="00C228F2" w:rsidRPr="00225C1B" w:rsidRDefault="00C228F2" w:rsidP="00C228F2">
            <w:pPr>
              <w:autoSpaceDE w:val="0"/>
              <w:autoSpaceDN w:val="0"/>
              <w:adjustRightInd w:val="0"/>
              <w:jc w:val="right"/>
              <w:rPr>
                <w:rFonts w:cs="Arial"/>
                <w:b/>
                <w:sz w:val="18"/>
                <w:szCs w:val="18"/>
                <w:highlight w:val="yellow"/>
              </w:rPr>
            </w:pPr>
            <w:r w:rsidRPr="00D57A77">
              <w:rPr>
                <w:rFonts w:cs="Arial"/>
                <w:b/>
                <w:bCs/>
                <w:color w:val="000000"/>
                <w:sz w:val="18"/>
                <w:szCs w:val="18"/>
              </w:rPr>
              <w:t>2022/23</w:t>
            </w:r>
          </w:p>
        </w:tc>
      </w:tr>
      <w:tr w:rsidR="00C228F2" w:rsidRPr="008B6485" w14:paraId="3679EDA2" w14:textId="77777777" w:rsidTr="00177CAA">
        <w:trPr>
          <w:cantSplit/>
        </w:trPr>
        <w:tc>
          <w:tcPr>
            <w:tcW w:w="4253" w:type="dxa"/>
          </w:tcPr>
          <w:p w14:paraId="71C92312" w14:textId="77777777" w:rsidR="00C228F2" w:rsidRPr="00D57A77" w:rsidRDefault="00C228F2" w:rsidP="00C228F2">
            <w:pPr>
              <w:rPr>
                <w:rFonts w:cs="Arial"/>
                <w:b/>
                <w:color w:val="000000"/>
                <w:sz w:val="18"/>
                <w:szCs w:val="18"/>
              </w:rPr>
            </w:pPr>
            <w:r w:rsidRPr="00D57A77">
              <w:rPr>
                <w:rFonts w:cs="Arial"/>
                <w:b/>
                <w:color w:val="000000"/>
                <w:sz w:val="18"/>
                <w:szCs w:val="18"/>
              </w:rPr>
              <w:t>Mortality assumptions:</w:t>
            </w:r>
          </w:p>
        </w:tc>
        <w:tc>
          <w:tcPr>
            <w:tcW w:w="1417" w:type="dxa"/>
            <w:vAlign w:val="center"/>
          </w:tcPr>
          <w:p w14:paraId="4C534C38" w14:textId="77777777" w:rsidR="00C228F2" w:rsidRPr="00D57A77" w:rsidRDefault="00C228F2" w:rsidP="00C228F2">
            <w:pPr>
              <w:jc w:val="right"/>
              <w:rPr>
                <w:rFonts w:cs="Arial"/>
                <w:b/>
                <w:sz w:val="18"/>
                <w:szCs w:val="18"/>
              </w:rPr>
            </w:pPr>
          </w:p>
        </w:tc>
        <w:tc>
          <w:tcPr>
            <w:tcW w:w="1276" w:type="dxa"/>
            <w:vAlign w:val="center"/>
          </w:tcPr>
          <w:p w14:paraId="329FE2BA" w14:textId="77777777" w:rsidR="00C228F2" w:rsidRPr="00D57A77" w:rsidRDefault="00C228F2" w:rsidP="00C228F2">
            <w:pPr>
              <w:jc w:val="right"/>
              <w:rPr>
                <w:rFonts w:cs="Arial"/>
                <w:b/>
                <w:sz w:val="18"/>
                <w:szCs w:val="18"/>
              </w:rPr>
            </w:pPr>
          </w:p>
        </w:tc>
        <w:tc>
          <w:tcPr>
            <w:tcW w:w="1417" w:type="dxa"/>
            <w:vAlign w:val="center"/>
          </w:tcPr>
          <w:p w14:paraId="3AC9C001" w14:textId="77777777" w:rsidR="00C228F2" w:rsidRPr="00D57A77" w:rsidRDefault="00C228F2" w:rsidP="00C228F2">
            <w:pPr>
              <w:jc w:val="right"/>
              <w:rPr>
                <w:rFonts w:cs="Arial"/>
                <w:b/>
                <w:sz w:val="18"/>
                <w:szCs w:val="18"/>
              </w:rPr>
            </w:pPr>
          </w:p>
        </w:tc>
        <w:tc>
          <w:tcPr>
            <w:tcW w:w="1276" w:type="dxa"/>
            <w:vAlign w:val="center"/>
          </w:tcPr>
          <w:p w14:paraId="68D7B64F" w14:textId="77777777" w:rsidR="00C228F2" w:rsidRPr="00225C1B" w:rsidRDefault="00C228F2" w:rsidP="00C228F2">
            <w:pPr>
              <w:jc w:val="right"/>
              <w:rPr>
                <w:rFonts w:cs="Arial"/>
                <w:b/>
                <w:sz w:val="18"/>
                <w:szCs w:val="18"/>
                <w:highlight w:val="yellow"/>
              </w:rPr>
            </w:pPr>
          </w:p>
        </w:tc>
      </w:tr>
      <w:tr w:rsidR="00C228F2" w:rsidRPr="008B6485" w14:paraId="41DDD3D2" w14:textId="77777777" w:rsidTr="00177CAA">
        <w:trPr>
          <w:cantSplit/>
        </w:trPr>
        <w:tc>
          <w:tcPr>
            <w:tcW w:w="4253" w:type="dxa"/>
          </w:tcPr>
          <w:p w14:paraId="7E9E4022" w14:textId="77777777" w:rsidR="00C228F2" w:rsidRPr="00D57A77" w:rsidRDefault="00C228F2" w:rsidP="00C228F2">
            <w:pPr>
              <w:autoSpaceDE w:val="0"/>
              <w:autoSpaceDN w:val="0"/>
              <w:adjustRightInd w:val="0"/>
              <w:rPr>
                <w:rFonts w:cs="Arial"/>
                <w:b/>
                <w:sz w:val="18"/>
                <w:szCs w:val="18"/>
              </w:rPr>
            </w:pPr>
            <w:r w:rsidRPr="00D57A77">
              <w:rPr>
                <w:rFonts w:cs="Arial"/>
                <w:b/>
                <w:sz w:val="18"/>
                <w:szCs w:val="18"/>
              </w:rPr>
              <w:t>Longevity for current pensioners:</w:t>
            </w:r>
          </w:p>
        </w:tc>
        <w:tc>
          <w:tcPr>
            <w:tcW w:w="1417" w:type="dxa"/>
            <w:vAlign w:val="center"/>
          </w:tcPr>
          <w:p w14:paraId="180F41DA" w14:textId="77777777" w:rsidR="00C228F2" w:rsidRPr="00D57A77" w:rsidRDefault="00C228F2" w:rsidP="00C228F2">
            <w:pPr>
              <w:jc w:val="right"/>
              <w:rPr>
                <w:rFonts w:cs="Arial"/>
                <w:sz w:val="18"/>
                <w:szCs w:val="18"/>
              </w:rPr>
            </w:pPr>
          </w:p>
        </w:tc>
        <w:tc>
          <w:tcPr>
            <w:tcW w:w="1276" w:type="dxa"/>
            <w:vAlign w:val="center"/>
          </w:tcPr>
          <w:p w14:paraId="1C5E1872" w14:textId="77777777" w:rsidR="00C228F2" w:rsidRPr="00D57A77" w:rsidRDefault="00C228F2" w:rsidP="00C228F2">
            <w:pPr>
              <w:jc w:val="right"/>
              <w:rPr>
                <w:rFonts w:cs="Arial"/>
                <w:sz w:val="18"/>
                <w:szCs w:val="18"/>
              </w:rPr>
            </w:pPr>
          </w:p>
        </w:tc>
        <w:tc>
          <w:tcPr>
            <w:tcW w:w="1417" w:type="dxa"/>
            <w:vAlign w:val="center"/>
          </w:tcPr>
          <w:p w14:paraId="60DC957E" w14:textId="77777777" w:rsidR="00C228F2" w:rsidRPr="00D57A77" w:rsidRDefault="00C228F2" w:rsidP="00C228F2">
            <w:pPr>
              <w:jc w:val="right"/>
              <w:rPr>
                <w:rFonts w:cs="Arial"/>
                <w:sz w:val="18"/>
                <w:szCs w:val="18"/>
              </w:rPr>
            </w:pPr>
          </w:p>
        </w:tc>
        <w:tc>
          <w:tcPr>
            <w:tcW w:w="1276" w:type="dxa"/>
            <w:vAlign w:val="center"/>
          </w:tcPr>
          <w:p w14:paraId="095FF8F0" w14:textId="77777777" w:rsidR="00C228F2" w:rsidRPr="00225C1B" w:rsidRDefault="00C228F2" w:rsidP="00C228F2">
            <w:pPr>
              <w:jc w:val="right"/>
              <w:rPr>
                <w:rFonts w:cs="Arial"/>
                <w:sz w:val="18"/>
                <w:szCs w:val="18"/>
                <w:highlight w:val="yellow"/>
              </w:rPr>
            </w:pPr>
          </w:p>
        </w:tc>
      </w:tr>
      <w:tr w:rsidR="00C228F2" w:rsidRPr="008B6485" w14:paraId="71661883" w14:textId="77777777" w:rsidTr="00177CAA">
        <w:trPr>
          <w:cantSplit/>
        </w:trPr>
        <w:tc>
          <w:tcPr>
            <w:tcW w:w="4253" w:type="dxa"/>
          </w:tcPr>
          <w:p w14:paraId="761407D0" w14:textId="77777777" w:rsidR="00C228F2" w:rsidRPr="00D57A77" w:rsidRDefault="00C228F2" w:rsidP="00C228F2">
            <w:pPr>
              <w:numPr>
                <w:ilvl w:val="0"/>
                <w:numId w:val="17"/>
              </w:numPr>
              <w:autoSpaceDE w:val="0"/>
              <w:autoSpaceDN w:val="0"/>
              <w:adjustRightInd w:val="0"/>
              <w:ind w:left="360" w:hanging="180"/>
              <w:rPr>
                <w:rFonts w:cs="Arial"/>
                <w:sz w:val="18"/>
                <w:szCs w:val="18"/>
              </w:rPr>
            </w:pPr>
            <w:r w:rsidRPr="00D57A77">
              <w:rPr>
                <w:rFonts w:cs="Arial"/>
                <w:sz w:val="18"/>
                <w:szCs w:val="18"/>
              </w:rPr>
              <w:t xml:space="preserve">Men </w:t>
            </w:r>
          </w:p>
        </w:tc>
        <w:tc>
          <w:tcPr>
            <w:tcW w:w="1417" w:type="dxa"/>
            <w:vAlign w:val="center"/>
          </w:tcPr>
          <w:p w14:paraId="797C9F4F" w14:textId="5DDC3DD8" w:rsidR="00C228F2" w:rsidRPr="00D57A77" w:rsidRDefault="00C228F2" w:rsidP="00C228F2">
            <w:pPr>
              <w:jc w:val="right"/>
              <w:rPr>
                <w:rFonts w:cs="Arial"/>
                <w:sz w:val="18"/>
                <w:szCs w:val="18"/>
              </w:rPr>
            </w:pPr>
            <w:r w:rsidRPr="00D57A77">
              <w:rPr>
                <w:rFonts w:cs="Arial"/>
                <w:sz w:val="18"/>
                <w:szCs w:val="18"/>
              </w:rPr>
              <w:t>21.2</w:t>
            </w:r>
          </w:p>
        </w:tc>
        <w:tc>
          <w:tcPr>
            <w:tcW w:w="1276" w:type="dxa"/>
            <w:vAlign w:val="center"/>
          </w:tcPr>
          <w:p w14:paraId="3CF89781" w14:textId="1BED5574" w:rsidR="00C228F2" w:rsidRPr="00D57A77" w:rsidRDefault="00C228F2" w:rsidP="00C228F2">
            <w:pPr>
              <w:jc w:val="right"/>
              <w:rPr>
                <w:rFonts w:cs="Arial"/>
                <w:sz w:val="18"/>
                <w:szCs w:val="18"/>
              </w:rPr>
            </w:pPr>
            <w:r w:rsidRPr="00D57A77">
              <w:rPr>
                <w:rFonts w:cs="Arial"/>
                <w:sz w:val="18"/>
                <w:szCs w:val="18"/>
              </w:rPr>
              <w:t>21.1</w:t>
            </w:r>
          </w:p>
        </w:tc>
        <w:tc>
          <w:tcPr>
            <w:tcW w:w="1417" w:type="dxa"/>
            <w:vAlign w:val="center"/>
          </w:tcPr>
          <w:p w14:paraId="27D908CE" w14:textId="3CD415C3" w:rsidR="00C228F2" w:rsidRPr="00D57A77" w:rsidRDefault="00C228F2" w:rsidP="00C228F2">
            <w:pPr>
              <w:jc w:val="right"/>
              <w:rPr>
                <w:rFonts w:cs="Arial"/>
                <w:sz w:val="18"/>
                <w:szCs w:val="18"/>
              </w:rPr>
            </w:pPr>
            <w:r w:rsidRPr="00D57A77">
              <w:rPr>
                <w:sz w:val="18"/>
              </w:rPr>
              <w:t>25.</w:t>
            </w:r>
            <w:r w:rsidRPr="00D57A77">
              <w:rPr>
                <w:rFonts w:cs="Arial"/>
                <w:sz w:val="18"/>
                <w:szCs w:val="18"/>
              </w:rPr>
              <w:t>1</w:t>
            </w:r>
          </w:p>
        </w:tc>
        <w:tc>
          <w:tcPr>
            <w:tcW w:w="1276" w:type="dxa"/>
            <w:vAlign w:val="center"/>
          </w:tcPr>
          <w:p w14:paraId="4C33919D" w14:textId="675FD0C7" w:rsidR="00C228F2" w:rsidRPr="00D57A77" w:rsidRDefault="005E099E" w:rsidP="00C228F2">
            <w:pPr>
              <w:jc w:val="right"/>
              <w:rPr>
                <w:sz w:val="18"/>
              </w:rPr>
            </w:pPr>
            <w:r w:rsidRPr="00D57A77">
              <w:rPr>
                <w:sz w:val="18"/>
              </w:rPr>
              <w:t>20.6</w:t>
            </w:r>
          </w:p>
        </w:tc>
      </w:tr>
      <w:tr w:rsidR="00C228F2" w:rsidRPr="008B6485" w14:paraId="283F4942" w14:textId="77777777" w:rsidTr="00177CAA">
        <w:trPr>
          <w:cantSplit/>
        </w:trPr>
        <w:tc>
          <w:tcPr>
            <w:tcW w:w="4253" w:type="dxa"/>
          </w:tcPr>
          <w:p w14:paraId="74C749AE" w14:textId="77777777" w:rsidR="00C228F2" w:rsidRPr="00D57A77" w:rsidRDefault="00C228F2" w:rsidP="00C228F2">
            <w:pPr>
              <w:numPr>
                <w:ilvl w:val="0"/>
                <w:numId w:val="17"/>
              </w:numPr>
              <w:autoSpaceDE w:val="0"/>
              <w:autoSpaceDN w:val="0"/>
              <w:adjustRightInd w:val="0"/>
              <w:ind w:left="360" w:hanging="180"/>
              <w:rPr>
                <w:rFonts w:cs="Arial"/>
                <w:sz w:val="18"/>
                <w:szCs w:val="18"/>
              </w:rPr>
            </w:pPr>
            <w:r w:rsidRPr="00D57A77">
              <w:rPr>
                <w:rFonts w:cs="Arial"/>
                <w:sz w:val="18"/>
                <w:szCs w:val="18"/>
              </w:rPr>
              <w:t xml:space="preserve">Women </w:t>
            </w:r>
          </w:p>
        </w:tc>
        <w:tc>
          <w:tcPr>
            <w:tcW w:w="1417" w:type="dxa"/>
            <w:vAlign w:val="center"/>
          </w:tcPr>
          <w:p w14:paraId="1C628E3A" w14:textId="5845F299" w:rsidR="00C228F2" w:rsidRPr="00D57A77" w:rsidRDefault="00C228F2" w:rsidP="00C228F2">
            <w:pPr>
              <w:jc w:val="right"/>
              <w:rPr>
                <w:rFonts w:cs="Arial"/>
                <w:sz w:val="18"/>
                <w:szCs w:val="18"/>
              </w:rPr>
            </w:pPr>
            <w:r w:rsidRPr="00D57A77">
              <w:rPr>
                <w:rFonts w:cs="Arial"/>
                <w:sz w:val="18"/>
                <w:szCs w:val="18"/>
              </w:rPr>
              <w:t>23.8</w:t>
            </w:r>
          </w:p>
        </w:tc>
        <w:tc>
          <w:tcPr>
            <w:tcW w:w="1276" w:type="dxa"/>
            <w:vAlign w:val="center"/>
          </w:tcPr>
          <w:p w14:paraId="0BF6FDD9" w14:textId="7D7B3952" w:rsidR="00C228F2" w:rsidRPr="00D57A77" w:rsidRDefault="00C228F2" w:rsidP="00C228F2">
            <w:pPr>
              <w:jc w:val="right"/>
              <w:rPr>
                <w:rFonts w:cs="Arial"/>
                <w:sz w:val="18"/>
                <w:szCs w:val="18"/>
              </w:rPr>
            </w:pPr>
            <w:r w:rsidRPr="00D57A77">
              <w:rPr>
                <w:rFonts w:cs="Arial"/>
                <w:sz w:val="18"/>
                <w:szCs w:val="18"/>
              </w:rPr>
              <w:t>24.1</w:t>
            </w:r>
          </w:p>
        </w:tc>
        <w:tc>
          <w:tcPr>
            <w:tcW w:w="1417" w:type="dxa"/>
            <w:vAlign w:val="center"/>
          </w:tcPr>
          <w:p w14:paraId="1D7518D8" w14:textId="163DE816" w:rsidR="00C228F2" w:rsidRPr="00D57A77" w:rsidRDefault="00C228F2" w:rsidP="00C228F2">
            <w:pPr>
              <w:jc w:val="right"/>
              <w:rPr>
                <w:rFonts w:cs="Arial"/>
                <w:sz w:val="18"/>
                <w:szCs w:val="18"/>
              </w:rPr>
            </w:pPr>
            <w:r w:rsidRPr="00D57A77">
              <w:rPr>
                <w:sz w:val="18"/>
              </w:rPr>
              <w:t>27.</w:t>
            </w:r>
            <w:r w:rsidRPr="00D57A77">
              <w:rPr>
                <w:rFonts w:cs="Arial"/>
                <w:sz w:val="18"/>
                <w:szCs w:val="18"/>
              </w:rPr>
              <w:t>6</w:t>
            </w:r>
          </w:p>
        </w:tc>
        <w:tc>
          <w:tcPr>
            <w:tcW w:w="1276" w:type="dxa"/>
            <w:vAlign w:val="center"/>
          </w:tcPr>
          <w:p w14:paraId="3046D3FC" w14:textId="47B941A1" w:rsidR="00C228F2" w:rsidRPr="00D57A77" w:rsidRDefault="005E099E" w:rsidP="00C228F2">
            <w:pPr>
              <w:jc w:val="right"/>
              <w:rPr>
                <w:sz w:val="18"/>
              </w:rPr>
            </w:pPr>
            <w:r w:rsidRPr="00D57A77">
              <w:rPr>
                <w:sz w:val="18"/>
              </w:rPr>
              <w:t>22.9</w:t>
            </w:r>
          </w:p>
        </w:tc>
      </w:tr>
      <w:tr w:rsidR="00C228F2" w:rsidRPr="008B6485" w14:paraId="2D44EFF4" w14:textId="77777777" w:rsidTr="00177CAA">
        <w:trPr>
          <w:cantSplit/>
        </w:trPr>
        <w:tc>
          <w:tcPr>
            <w:tcW w:w="4253" w:type="dxa"/>
          </w:tcPr>
          <w:p w14:paraId="1EEA333C" w14:textId="77777777" w:rsidR="00C228F2" w:rsidRPr="00D57A77" w:rsidRDefault="00C228F2" w:rsidP="00C228F2">
            <w:pPr>
              <w:autoSpaceDE w:val="0"/>
              <w:autoSpaceDN w:val="0"/>
              <w:adjustRightInd w:val="0"/>
              <w:rPr>
                <w:rFonts w:cs="Arial"/>
                <w:b/>
                <w:sz w:val="18"/>
                <w:szCs w:val="18"/>
              </w:rPr>
            </w:pPr>
            <w:r w:rsidRPr="00D57A77">
              <w:rPr>
                <w:rFonts w:cs="Arial"/>
                <w:b/>
                <w:sz w:val="18"/>
                <w:szCs w:val="18"/>
              </w:rPr>
              <w:t>Longevity for future pensioners:</w:t>
            </w:r>
          </w:p>
        </w:tc>
        <w:tc>
          <w:tcPr>
            <w:tcW w:w="1417" w:type="dxa"/>
            <w:vAlign w:val="center"/>
          </w:tcPr>
          <w:p w14:paraId="19BC3880" w14:textId="77777777" w:rsidR="00C228F2" w:rsidRPr="00D57A77" w:rsidRDefault="00C228F2" w:rsidP="00C228F2">
            <w:pPr>
              <w:jc w:val="right"/>
              <w:rPr>
                <w:rFonts w:cs="Arial"/>
                <w:sz w:val="18"/>
                <w:szCs w:val="18"/>
              </w:rPr>
            </w:pPr>
          </w:p>
        </w:tc>
        <w:tc>
          <w:tcPr>
            <w:tcW w:w="1276" w:type="dxa"/>
            <w:vAlign w:val="center"/>
          </w:tcPr>
          <w:p w14:paraId="64D046B6" w14:textId="77777777" w:rsidR="00C228F2" w:rsidRPr="00D57A77" w:rsidRDefault="00C228F2" w:rsidP="00C228F2">
            <w:pPr>
              <w:jc w:val="right"/>
              <w:rPr>
                <w:rFonts w:cs="Arial"/>
                <w:sz w:val="18"/>
                <w:szCs w:val="18"/>
              </w:rPr>
            </w:pPr>
          </w:p>
        </w:tc>
        <w:tc>
          <w:tcPr>
            <w:tcW w:w="1417" w:type="dxa"/>
            <w:vAlign w:val="center"/>
          </w:tcPr>
          <w:p w14:paraId="2535A782" w14:textId="77777777" w:rsidR="00C228F2" w:rsidRPr="00D57A77" w:rsidRDefault="00C228F2" w:rsidP="00C228F2">
            <w:pPr>
              <w:jc w:val="right"/>
              <w:rPr>
                <w:rFonts w:cs="Arial"/>
                <w:sz w:val="18"/>
                <w:szCs w:val="18"/>
              </w:rPr>
            </w:pPr>
          </w:p>
        </w:tc>
        <w:tc>
          <w:tcPr>
            <w:tcW w:w="1276" w:type="dxa"/>
            <w:vAlign w:val="center"/>
          </w:tcPr>
          <w:p w14:paraId="1667F594" w14:textId="77777777" w:rsidR="00C228F2" w:rsidRPr="00225C1B" w:rsidRDefault="00C228F2" w:rsidP="00C228F2">
            <w:pPr>
              <w:jc w:val="right"/>
              <w:rPr>
                <w:sz w:val="18"/>
                <w:highlight w:val="yellow"/>
              </w:rPr>
            </w:pPr>
          </w:p>
        </w:tc>
      </w:tr>
      <w:tr w:rsidR="00C228F2" w:rsidRPr="008B6485" w14:paraId="7D6ADC90" w14:textId="77777777" w:rsidTr="00177CAA">
        <w:trPr>
          <w:cantSplit/>
        </w:trPr>
        <w:tc>
          <w:tcPr>
            <w:tcW w:w="4253" w:type="dxa"/>
          </w:tcPr>
          <w:p w14:paraId="48B63E87" w14:textId="77777777" w:rsidR="00C228F2" w:rsidRPr="00D57A77" w:rsidRDefault="00C228F2" w:rsidP="00C228F2">
            <w:pPr>
              <w:numPr>
                <w:ilvl w:val="0"/>
                <w:numId w:val="18"/>
              </w:numPr>
              <w:autoSpaceDE w:val="0"/>
              <w:autoSpaceDN w:val="0"/>
              <w:adjustRightInd w:val="0"/>
              <w:ind w:left="360" w:hanging="180"/>
              <w:rPr>
                <w:rFonts w:cs="Arial"/>
                <w:sz w:val="18"/>
                <w:szCs w:val="18"/>
              </w:rPr>
            </w:pPr>
            <w:r w:rsidRPr="00D57A77">
              <w:rPr>
                <w:rFonts w:cs="Arial"/>
                <w:sz w:val="18"/>
                <w:szCs w:val="18"/>
              </w:rPr>
              <w:t xml:space="preserve">Men </w:t>
            </w:r>
          </w:p>
        </w:tc>
        <w:tc>
          <w:tcPr>
            <w:tcW w:w="1417" w:type="dxa"/>
            <w:vAlign w:val="center"/>
          </w:tcPr>
          <w:p w14:paraId="1289A78C" w14:textId="0B46B744" w:rsidR="00C228F2" w:rsidRPr="00D57A77" w:rsidRDefault="00C228F2" w:rsidP="00C228F2">
            <w:pPr>
              <w:jc w:val="right"/>
              <w:rPr>
                <w:rFonts w:cs="Arial"/>
                <w:sz w:val="18"/>
                <w:szCs w:val="18"/>
              </w:rPr>
            </w:pPr>
            <w:r w:rsidRPr="00D57A77">
              <w:rPr>
                <w:rFonts w:cs="Arial"/>
                <w:sz w:val="18"/>
                <w:szCs w:val="18"/>
              </w:rPr>
              <w:t>22</w:t>
            </w:r>
          </w:p>
        </w:tc>
        <w:tc>
          <w:tcPr>
            <w:tcW w:w="1276" w:type="dxa"/>
            <w:vAlign w:val="center"/>
          </w:tcPr>
          <w:p w14:paraId="45ED6BEB" w14:textId="01C566DE" w:rsidR="00C228F2" w:rsidRPr="00D57A77" w:rsidRDefault="00C228F2" w:rsidP="00C228F2">
            <w:pPr>
              <w:jc w:val="right"/>
              <w:rPr>
                <w:rFonts w:cs="Arial"/>
                <w:sz w:val="18"/>
                <w:szCs w:val="18"/>
              </w:rPr>
            </w:pPr>
            <w:r w:rsidRPr="00D57A77">
              <w:rPr>
                <w:rFonts w:cs="Arial"/>
                <w:sz w:val="18"/>
                <w:szCs w:val="18"/>
              </w:rPr>
              <w:t>22.2</w:t>
            </w:r>
          </w:p>
        </w:tc>
        <w:tc>
          <w:tcPr>
            <w:tcW w:w="1417" w:type="dxa"/>
            <w:vAlign w:val="center"/>
          </w:tcPr>
          <w:p w14:paraId="4051E9D7" w14:textId="408116B6" w:rsidR="00C228F2" w:rsidRPr="00D57A77" w:rsidRDefault="00C228F2" w:rsidP="00C228F2">
            <w:pPr>
              <w:jc w:val="right"/>
              <w:rPr>
                <w:rFonts w:cs="Arial"/>
                <w:sz w:val="18"/>
                <w:szCs w:val="18"/>
              </w:rPr>
            </w:pPr>
            <w:r w:rsidRPr="00D57A77">
              <w:rPr>
                <w:sz w:val="18"/>
              </w:rPr>
              <w:t>26.</w:t>
            </w:r>
            <w:r w:rsidRPr="00D57A77">
              <w:rPr>
                <w:rFonts w:cs="Arial"/>
                <w:sz w:val="18"/>
                <w:szCs w:val="18"/>
              </w:rPr>
              <w:t>6</w:t>
            </w:r>
          </w:p>
        </w:tc>
        <w:tc>
          <w:tcPr>
            <w:tcW w:w="1276" w:type="dxa"/>
            <w:vAlign w:val="center"/>
          </w:tcPr>
          <w:p w14:paraId="2184C449" w14:textId="7169C778" w:rsidR="00C228F2" w:rsidRPr="00D57A77" w:rsidRDefault="005E099E" w:rsidP="00C228F2">
            <w:pPr>
              <w:jc w:val="right"/>
              <w:rPr>
                <w:sz w:val="18"/>
              </w:rPr>
            </w:pPr>
            <w:r w:rsidRPr="00D57A77">
              <w:rPr>
                <w:sz w:val="18"/>
              </w:rPr>
              <w:t>21.9</w:t>
            </w:r>
          </w:p>
        </w:tc>
      </w:tr>
      <w:tr w:rsidR="00C228F2" w:rsidRPr="008B6485" w14:paraId="00CEF0F1" w14:textId="77777777" w:rsidTr="00177CAA">
        <w:trPr>
          <w:cantSplit/>
        </w:trPr>
        <w:tc>
          <w:tcPr>
            <w:tcW w:w="4253" w:type="dxa"/>
          </w:tcPr>
          <w:p w14:paraId="079C7B6C" w14:textId="77777777" w:rsidR="00C228F2" w:rsidRPr="00D57A77" w:rsidRDefault="00C228F2" w:rsidP="00C228F2">
            <w:pPr>
              <w:numPr>
                <w:ilvl w:val="0"/>
                <w:numId w:val="18"/>
              </w:numPr>
              <w:autoSpaceDE w:val="0"/>
              <w:autoSpaceDN w:val="0"/>
              <w:adjustRightInd w:val="0"/>
              <w:ind w:left="360" w:hanging="180"/>
              <w:rPr>
                <w:rFonts w:cs="Arial"/>
                <w:sz w:val="18"/>
                <w:szCs w:val="18"/>
              </w:rPr>
            </w:pPr>
            <w:r w:rsidRPr="00D57A77">
              <w:rPr>
                <w:rFonts w:cs="Arial"/>
                <w:sz w:val="18"/>
                <w:szCs w:val="18"/>
              </w:rPr>
              <w:t>Women</w:t>
            </w:r>
          </w:p>
        </w:tc>
        <w:tc>
          <w:tcPr>
            <w:tcW w:w="1417" w:type="dxa"/>
            <w:vAlign w:val="center"/>
          </w:tcPr>
          <w:p w14:paraId="1937A27F" w14:textId="0C5533AF" w:rsidR="00C228F2" w:rsidRPr="00D57A77" w:rsidRDefault="00C228F2" w:rsidP="00C228F2">
            <w:pPr>
              <w:jc w:val="right"/>
              <w:rPr>
                <w:rFonts w:cs="Arial"/>
                <w:sz w:val="18"/>
                <w:szCs w:val="18"/>
              </w:rPr>
            </w:pPr>
            <w:r w:rsidRPr="00D57A77">
              <w:rPr>
                <w:rFonts w:cs="Arial"/>
                <w:sz w:val="18"/>
                <w:szCs w:val="18"/>
              </w:rPr>
              <w:t>25.1</w:t>
            </w:r>
          </w:p>
        </w:tc>
        <w:tc>
          <w:tcPr>
            <w:tcW w:w="1276" w:type="dxa"/>
            <w:vAlign w:val="center"/>
          </w:tcPr>
          <w:p w14:paraId="0661A7D3" w14:textId="585261D8" w:rsidR="00C228F2" w:rsidRPr="00D57A77" w:rsidRDefault="00C228F2" w:rsidP="00C228F2">
            <w:pPr>
              <w:jc w:val="right"/>
              <w:rPr>
                <w:rFonts w:cs="Arial"/>
                <w:sz w:val="18"/>
                <w:szCs w:val="18"/>
              </w:rPr>
            </w:pPr>
            <w:r w:rsidRPr="00D57A77">
              <w:rPr>
                <w:rFonts w:cs="Arial"/>
                <w:sz w:val="18"/>
                <w:szCs w:val="18"/>
              </w:rPr>
              <w:t>25.6</w:t>
            </w:r>
          </w:p>
        </w:tc>
        <w:tc>
          <w:tcPr>
            <w:tcW w:w="1417" w:type="dxa"/>
            <w:vAlign w:val="center"/>
          </w:tcPr>
          <w:p w14:paraId="6B6FFA47" w14:textId="306D1426" w:rsidR="00C228F2" w:rsidRPr="00D57A77" w:rsidRDefault="00C228F2" w:rsidP="00C228F2">
            <w:pPr>
              <w:jc w:val="right"/>
              <w:rPr>
                <w:rFonts w:cs="Arial"/>
                <w:sz w:val="18"/>
                <w:szCs w:val="18"/>
              </w:rPr>
            </w:pPr>
            <w:r w:rsidRPr="00D57A77">
              <w:rPr>
                <w:rFonts w:cs="Arial"/>
                <w:sz w:val="18"/>
                <w:szCs w:val="18"/>
              </w:rPr>
              <w:t>29.1</w:t>
            </w:r>
          </w:p>
        </w:tc>
        <w:tc>
          <w:tcPr>
            <w:tcW w:w="1276" w:type="dxa"/>
            <w:vAlign w:val="center"/>
          </w:tcPr>
          <w:p w14:paraId="41E17193" w14:textId="59ABFED3" w:rsidR="00C228F2" w:rsidRPr="00D57A77" w:rsidRDefault="005E099E" w:rsidP="00C228F2">
            <w:pPr>
              <w:jc w:val="right"/>
              <w:rPr>
                <w:sz w:val="18"/>
              </w:rPr>
            </w:pPr>
            <w:r w:rsidRPr="00D57A77">
              <w:rPr>
                <w:rFonts w:cs="Arial"/>
                <w:sz w:val="18"/>
                <w:szCs w:val="18"/>
              </w:rPr>
              <w:t>24.4</w:t>
            </w:r>
          </w:p>
        </w:tc>
      </w:tr>
      <w:tr w:rsidR="00C228F2" w:rsidRPr="008B6485" w14:paraId="61DA940A" w14:textId="77777777" w:rsidTr="00177CAA">
        <w:trPr>
          <w:cantSplit/>
        </w:trPr>
        <w:tc>
          <w:tcPr>
            <w:tcW w:w="4253" w:type="dxa"/>
          </w:tcPr>
          <w:p w14:paraId="1DFE0D8B" w14:textId="77777777" w:rsidR="00C228F2" w:rsidRPr="00D57A77" w:rsidRDefault="00C228F2" w:rsidP="00C228F2">
            <w:pPr>
              <w:autoSpaceDE w:val="0"/>
              <w:autoSpaceDN w:val="0"/>
              <w:adjustRightInd w:val="0"/>
              <w:rPr>
                <w:rFonts w:cs="Arial"/>
                <w:sz w:val="18"/>
                <w:szCs w:val="18"/>
              </w:rPr>
            </w:pPr>
            <w:r w:rsidRPr="00D57A77">
              <w:rPr>
                <w:rFonts w:cs="Arial"/>
                <w:sz w:val="18"/>
                <w:szCs w:val="18"/>
              </w:rPr>
              <w:t xml:space="preserve">Rate of increase in salaries </w:t>
            </w:r>
          </w:p>
        </w:tc>
        <w:tc>
          <w:tcPr>
            <w:tcW w:w="1417" w:type="dxa"/>
            <w:vAlign w:val="center"/>
          </w:tcPr>
          <w:p w14:paraId="365A459F" w14:textId="1460ED7D" w:rsidR="00C228F2" w:rsidRPr="00D57A77" w:rsidRDefault="00C228F2" w:rsidP="00C228F2">
            <w:pPr>
              <w:jc w:val="right"/>
              <w:rPr>
                <w:rFonts w:cs="Arial"/>
                <w:sz w:val="18"/>
                <w:szCs w:val="18"/>
              </w:rPr>
            </w:pPr>
            <w:r w:rsidRPr="00D57A77">
              <w:rPr>
                <w:rFonts w:cs="Arial"/>
                <w:sz w:val="18"/>
                <w:szCs w:val="18"/>
              </w:rPr>
              <w:t>3.20%</w:t>
            </w:r>
          </w:p>
        </w:tc>
        <w:tc>
          <w:tcPr>
            <w:tcW w:w="1276" w:type="dxa"/>
            <w:vAlign w:val="center"/>
          </w:tcPr>
          <w:p w14:paraId="402DA59D" w14:textId="3B17D8DB" w:rsidR="00C228F2" w:rsidRPr="00D57A77" w:rsidRDefault="00C228F2" w:rsidP="00C228F2">
            <w:pPr>
              <w:jc w:val="right"/>
              <w:rPr>
                <w:rFonts w:cs="Arial"/>
                <w:sz w:val="18"/>
                <w:szCs w:val="18"/>
              </w:rPr>
            </w:pPr>
            <w:r w:rsidRPr="00D57A77">
              <w:rPr>
                <w:rFonts w:cs="Arial"/>
                <w:sz w:val="18"/>
                <w:szCs w:val="18"/>
              </w:rPr>
              <w:t>2.85%</w:t>
            </w:r>
          </w:p>
        </w:tc>
        <w:tc>
          <w:tcPr>
            <w:tcW w:w="1417" w:type="dxa"/>
            <w:vAlign w:val="center"/>
          </w:tcPr>
          <w:p w14:paraId="323746B6" w14:textId="37AD9DD1" w:rsidR="00C228F2" w:rsidRPr="00D57A77" w:rsidRDefault="00C228F2" w:rsidP="00C228F2">
            <w:pPr>
              <w:jc w:val="right"/>
              <w:rPr>
                <w:rFonts w:cs="Arial"/>
                <w:sz w:val="18"/>
                <w:szCs w:val="18"/>
              </w:rPr>
            </w:pPr>
            <w:r w:rsidRPr="00D57A77">
              <w:rPr>
                <w:rFonts w:cs="Arial"/>
                <w:sz w:val="18"/>
                <w:szCs w:val="18"/>
              </w:rPr>
              <w:t>4.30</w:t>
            </w:r>
            <w:r w:rsidRPr="00D57A77">
              <w:rPr>
                <w:sz w:val="18"/>
              </w:rPr>
              <w:t>%</w:t>
            </w:r>
          </w:p>
        </w:tc>
        <w:tc>
          <w:tcPr>
            <w:tcW w:w="1276" w:type="dxa"/>
            <w:vAlign w:val="center"/>
          </w:tcPr>
          <w:p w14:paraId="0DA08352" w14:textId="03EBA607" w:rsidR="00C228F2" w:rsidRPr="00D57A77" w:rsidRDefault="00C228F2" w:rsidP="00C228F2">
            <w:pPr>
              <w:jc w:val="right"/>
              <w:rPr>
                <w:sz w:val="18"/>
              </w:rPr>
            </w:pPr>
            <w:r w:rsidRPr="00D57A77">
              <w:rPr>
                <w:rFonts w:cs="Arial"/>
                <w:sz w:val="18"/>
                <w:szCs w:val="18"/>
              </w:rPr>
              <w:t>3.90</w:t>
            </w:r>
            <w:r w:rsidRPr="00D57A77">
              <w:rPr>
                <w:sz w:val="18"/>
              </w:rPr>
              <w:t>%</w:t>
            </w:r>
          </w:p>
        </w:tc>
      </w:tr>
      <w:tr w:rsidR="00C228F2" w:rsidRPr="008B6485" w14:paraId="18B88280" w14:textId="77777777" w:rsidTr="00177CAA">
        <w:trPr>
          <w:cantSplit/>
        </w:trPr>
        <w:tc>
          <w:tcPr>
            <w:tcW w:w="4253" w:type="dxa"/>
          </w:tcPr>
          <w:p w14:paraId="196E26C4" w14:textId="77777777" w:rsidR="00C228F2" w:rsidRPr="00D57A77" w:rsidRDefault="00C228F2" w:rsidP="00C228F2">
            <w:pPr>
              <w:autoSpaceDE w:val="0"/>
              <w:autoSpaceDN w:val="0"/>
              <w:adjustRightInd w:val="0"/>
              <w:rPr>
                <w:rFonts w:cs="Arial"/>
                <w:sz w:val="18"/>
                <w:szCs w:val="18"/>
              </w:rPr>
            </w:pPr>
            <w:r w:rsidRPr="00D57A77">
              <w:rPr>
                <w:rFonts w:cs="Arial"/>
                <w:sz w:val="18"/>
                <w:szCs w:val="18"/>
              </w:rPr>
              <w:t xml:space="preserve">Rate of increase in pensions </w:t>
            </w:r>
          </w:p>
        </w:tc>
        <w:tc>
          <w:tcPr>
            <w:tcW w:w="1417" w:type="dxa"/>
            <w:vAlign w:val="center"/>
          </w:tcPr>
          <w:p w14:paraId="31D1EC98" w14:textId="21305D67" w:rsidR="00C228F2" w:rsidRPr="00D57A77" w:rsidRDefault="00C228F2" w:rsidP="00C228F2">
            <w:pPr>
              <w:jc w:val="right"/>
              <w:rPr>
                <w:rFonts w:cs="Arial"/>
                <w:sz w:val="18"/>
                <w:szCs w:val="18"/>
              </w:rPr>
            </w:pPr>
            <w:r w:rsidRPr="00D57A77">
              <w:rPr>
                <w:rFonts w:cs="Arial"/>
                <w:sz w:val="18"/>
                <w:szCs w:val="18"/>
              </w:rPr>
              <w:t>3.20%</w:t>
            </w:r>
          </w:p>
        </w:tc>
        <w:tc>
          <w:tcPr>
            <w:tcW w:w="1276" w:type="dxa"/>
            <w:vAlign w:val="center"/>
          </w:tcPr>
          <w:p w14:paraId="5D6E5052" w14:textId="10767A37" w:rsidR="00C228F2" w:rsidRPr="00D57A77" w:rsidRDefault="00C228F2" w:rsidP="00C228F2">
            <w:pPr>
              <w:jc w:val="right"/>
              <w:rPr>
                <w:rFonts w:cs="Arial"/>
                <w:sz w:val="18"/>
                <w:szCs w:val="18"/>
              </w:rPr>
            </w:pPr>
            <w:r w:rsidRPr="00D57A77">
              <w:rPr>
                <w:rFonts w:cs="Arial"/>
                <w:sz w:val="18"/>
                <w:szCs w:val="18"/>
              </w:rPr>
              <w:t>2.85%</w:t>
            </w:r>
          </w:p>
        </w:tc>
        <w:tc>
          <w:tcPr>
            <w:tcW w:w="1417" w:type="dxa"/>
            <w:vAlign w:val="center"/>
          </w:tcPr>
          <w:p w14:paraId="6C0C301B" w14:textId="285DDAA5" w:rsidR="00C228F2" w:rsidRPr="00D57A77" w:rsidRDefault="00C228F2" w:rsidP="00C228F2">
            <w:pPr>
              <w:jc w:val="right"/>
              <w:rPr>
                <w:rFonts w:cs="Arial"/>
                <w:sz w:val="18"/>
                <w:szCs w:val="18"/>
              </w:rPr>
            </w:pPr>
            <w:r w:rsidRPr="00D57A77">
              <w:rPr>
                <w:rFonts w:cs="Arial"/>
                <w:sz w:val="18"/>
                <w:szCs w:val="18"/>
              </w:rPr>
              <w:t>3.30</w:t>
            </w:r>
            <w:r w:rsidRPr="00D57A77">
              <w:rPr>
                <w:sz w:val="18"/>
              </w:rPr>
              <w:t>%</w:t>
            </w:r>
          </w:p>
        </w:tc>
        <w:tc>
          <w:tcPr>
            <w:tcW w:w="1276" w:type="dxa"/>
            <w:vAlign w:val="center"/>
          </w:tcPr>
          <w:p w14:paraId="2A9E5F3D" w14:textId="36E09E29" w:rsidR="00C228F2" w:rsidRPr="00D57A77" w:rsidRDefault="00C228F2" w:rsidP="00C228F2">
            <w:pPr>
              <w:jc w:val="right"/>
              <w:rPr>
                <w:sz w:val="18"/>
              </w:rPr>
            </w:pPr>
            <w:r w:rsidRPr="00D57A77">
              <w:rPr>
                <w:rFonts w:cs="Arial"/>
                <w:sz w:val="18"/>
                <w:szCs w:val="18"/>
              </w:rPr>
              <w:t>2.90</w:t>
            </w:r>
            <w:r w:rsidRPr="00D57A77">
              <w:rPr>
                <w:sz w:val="18"/>
              </w:rPr>
              <w:t>%</w:t>
            </w:r>
          </w:p>
        </w:tc>
      </w:tr>
      <w:tr w:rsidR="00C228F2" w:rsidRPr="00882BC0" w14:paraId="2492F48A" w14:textId="77777777" w:rsidTr="00177CAA">
        <w:trPr>
          <w:cantSplit/>
        </w:trPr>
        <w:tc>
          <w:tcPr>
            <w:tcW w:w="4253" w:type="dxa"/>
          </w:tcPr>
          <w:p w14:paraId="79732C15" w14:textId="77777777" w:rsidR="00C228F2" w:rsidRPr="00D57A77" w:rsidRDefault="00C228F2" w:rsidP="00C228F2">
            <w:pPr>
              <w:autoSpaceDE w:val="0"/>
              <w:autoSpaceDN w:val="0"/>
              <w:adjustRightInd w:val="0"/>
              <w:rPr>
                <w:rFonts w:cs="Arial"/>
                <w:sz w:val="18"/>
                <w:szCs w:val="18"/>
              </w:rPr>
            </w:pPr>
            <w:r w:rsidRPr="00D57A77">
              <w:rPr>
                <w:rFonts w:cs="Arial"/>
                <w:sz w:val="18"/>
                <w:szCs w:val="18"/>
              </w:rPr>
              <w:t xml:space="preserve">Rate for discounting scheme liabilities </w:t>
            </w:r>
          </w:p>
        </w:tc>
        <w:tc>
          <w:tcPr>
            <w:tcW w:w="1417" w:type="dxa"/>
            <w:tcBorders>
              <w:bottom w:val="single" w:sz="4" w:space="0" w:color="auto"/>
            </w:tcBorders>
            <w:vAlign w:val="center"/>
          </w:tcPr>
          <w:p w14:paraId="526F1BB0" w14:textId="257BA795" w:rsidR="00C228F2" w:rsidRPr="00D57A77" w:rsidRDefault="00C228F2" w:rsidP="00C228F2">
            <w:pPr>
              <w:jc w:val="right"/>
              <w:rPr>
                <w:rFonts w:cs="Arial"/>
                <w:sz w:val="18"/>
                <w:szCs w:val="18"/>
              </w:rPr>
            </w:pPr>
            <w:r w:rsidRPr="00D57A77">
              <w:rPr>
                <w:rFonts w:cs="Arial"/>
                <w:sz w:val="18"/>
                <w:szCs w:val="18"/>
              </w:rPr>
              <w:t>2.60%</w:t>
            </w:r>
          </w:p>
        </w:tc>
        <w:tc>
          <w:tcPr>
            <w:tcW w:w="1276" w:type="dxa"/>
            <w:tcBorders>
              <w:bottom w:val="single" w:sz="4" w:space="0" w:color="auto"/>
            </w:tcBorders>
            <w:vAlign w:val="center"/>
          </w:tcPr>
          <w:p w14:paraId="0B8604BC" w14:textId="139C598D" w:rsidR="00C228F2" w:rsidRPr="00D57A77" w:rsidRDefault="00C228F2" w:rsidP="00C228F2">
            <w:pPr>
              <w:jc w:val="right"/>
              <w:rPr>
                <w:rFonts w:cs="Arial"/>
                <w:sz w:val="18"/>
                <w:szCs w:val="18"/>
              </w:rPr>
            </w:pPr>
            <w:r w:rsidRPr="00D57A77">
              <w:rPr>
                <w:rFonts w:cs="Arial"/>
                <w:sz w:val="18"/>
                <w:szCs w:val="18"/>
              </w:rPr>
              <w:t>4.80%</w:t>
            </w:r>
          </w:p>
        </w:tc>
        <w:tc>
          <w:tcPr>
            <w:tcW w:w="1417" w:type="dxa"/>
            <w:tcBorders>
              <w:bottom w:val="single" w:sz="4" w:space="0" w:color="auto"/>
            </w:tcBorders>
            <w:vAlign w:val="center"/>
          </w:tcPr>
          <w:p w14:paraId="2F7052F3" w14:textId="528B94B5" w:rsidR="00C228F2" w:rsidRPr="00D57A77" w:rsidRDefault="00C228F2" w:rsidP="00C228F2">
            <w:pPr>
              <w:jc w:val="right"/>
              <w:rPr>
                <w:rFonts w:cs="Arial"/>
                <w:sz w:val="18"/>
                <w:szCs w:val="18"/>
              </w:rPr>
            </w:pPr>
            <w:r w:rsidRPr="00D57A77">
              <w:rPr>
                <w:sz w:val="18"/>
              </w:rPr>
              <w:t>2.</w:t>
            </w:r>
            <w:r w:rsidRPr="00D57A77">
              <w:rPr>
                <w:rFonts w:cs="Arial"/>
                <w:sz w:val="18"/>
                <w:szCs w:val="18"/>
              </w:rPr>
              <w:t>60</w:t>
            </w:r>
            <w:r w:rsidRPr="00D57A77">
              <w:rPr>
                <w:sz w:val="18"/>
              </w:rPr>
              <w:t>%</w:t>
            </w:r>
          </w:p>
        </w:tc>
        <w:tc>
          <w:tcPr>
            <w:tcW w:w="1276" w:type="dxa"/>
            <w:tcBorders>
              <w:bottom w:val="single" w:sz="4" w:space="0" w:color="auto"/>
            </w:tcBorders>
            <w:vAlign w:val="center"/>
          </w:tcPr>
          <w:p w14:paraId="032B0607" w14:textId="741DAF88" w:rsidR="00C228F2" w:rsidRPr="005E099E" w:rsidRDefault="005E099E" w:rsidP="00C228F2">
            <w:pPr>
              <w:jc w:val="right"/>
              <w:rPr>
                <w:sz w:val="18"/>
              </w:rPr>
            </w:pPr>
            <w:r w:rsidRPr="00D57A77">
              <w:rPr>
                <w:sz w:val="18"/>
              </w:rPr>
              <w:t>4.80</w:t>
            </w:r>
            <w:r w:rsidR="00C228F2" w:rsidRPr="00D57A77">
              <w:rPr>
                <w:sz w:val="18"/>
              </w:rPr>
              <w:t>%</w:t>
            </w:r>
          </w:p>
        </w:tc>
      </w:tr>
    </w:tbl>
    <w:p w14:paraId="55E73F67" w14:textId="77777777" w:rsidR="00D20FFA" w:rsidRPr="00882BC0" w:rsidRDefault="00D20FFA" w:rsidP="00C60CBA">
      <w:pPr>
        <w:spacing w:before="60"/>
        <w:jc w:val="both"/>
        <w:rPr>
          <w:rFonts w:cs="Arial"/>
          <w:sz w:val="18"/>
          <w:szCs w:val="18"/>
        </w:rPr>
      </w:pPr>
    </w:p>
    <w:p w14:paraId="23783566" w14:textId="77777777" w:rsidR="00C60CBA" w:rsidRPr="003A2409" w:rsidRDefault="00C60CBA" w:rsidP="00C60CBA">
      <w:pPr>
        <w:spacing w:before="60"/>
        <w:jc w:val="both"/>
        <w:rPr>
          <w:rFonts w:cs="Arial"/>
          <w:sz w:val="18"/>
          <w:szCs w:val="18"/>
        </w:rPr>
      </w:pPr>
      <w:r w:rsidRPr="003A2409">
        <w:rPr>
          <w:rFonts w:cs="Arial"/>
          <w:sz w:val="18"/>
          <w:szCs w:val="18"/>
        </w:rPr>
        <w:t xml:space="preserve">Average future life expectancies for the Local Government Pension Scheme is at age </w:t>
      </w:r>
      <w:r w:rsidR="00003908" w:rsidRPr="003A2409">
        <w:rPr>
          <w:rFonts w:cs="Arial"/>
          <w:sz w:val="18"/>
          <w:szCs w:val="18"/>
        </w:rPr>
        <w:t>6</w:t>
      </w:r>
      <w:r w:rsidRPr="003A2409">
        <w:rPr>
          <w:rFonts w:cs="Arial"/>
          <w:sz w:val="18"/>
          <w:szCs w:val="18"/>
        </w:rPr>
        <w:t>5</w:t>
      </w:r>
    </w:p>
    <w:p w14:paraId="55A561DF" w14:textId="77777777" w:rsidR="00C60CBA" w:rsidRPr="003A2409" w:rsidRDefault="00C60CBA" w:rsidP="00C60CBA">
      <w:pPr>
        <w:jc w:val="both"/>
        <w:rPr>
          <w:rFonts w:cs="Arial"/>
          <w:sz w:val="18"/>
          <w:szCs w:val="18"/>
        </w:rPr>
      </w:pPr>
      <w:r w:rsidRPr="003A2409">
        <w:rPr>
          <w:rFonts w:cs="Arial"/>
          <w:sz w:val="18"/>
          <w:szCs w:val="18"/>
        </w:rPr>
        <w:t>Average future life expectancies for the Firefighters Pension Scheme is at age 60</w:t>
      </w:r>
    </w:p>
    <w:p w14:paraId="0EDDE1A1" w14:textId="77777777" w:rsidR="009065D1" w:rsidRDefault="009065D1" w:rsidP="00C60CBA">
      <w:pPr>
        <w:spacing w:after="120"/>
        <w:jc w:val="both"/>
        <w:rPr>
          <w:rFonts w:cs="Arial"/>
          <w:sz w:val="18"/>
          <w:szCs w:val="18"/>
        </w:rPr>
      </w:pPr>
      <w:r w:rsidRPr="003A2409">
        <w:rPr>
          <w:rFonts w:cs="Arial"/>
          <w:sz w:val="18"/>
          <w:szCs w:val="18"/>
        </w:rPr>
        <w:t>Future pensioners assumes retiring in 20 years</w:t>
      </w:r>
    </w:p>
    <w:p w14:paraId="7125A198" w14:textId="77777777" w:rsidR="00C60CBA" w:rsidRPr="00882BC0" w:rsidRDefault="00C60CBA" w:rsidP="00C60CBA">
      <w:pPr>
        <w:spacing w:after="120"/>
        <w:jc w:val="both"/>
        <w:rPr>
          <w:rFonts w:cs="Arial"/>
          <w:sz w:val="18"/>
          <w:szCs w:val="18"/>
        </w:rPr>
      </w:pPr>
      <w:r w:rsidRPr="00882BC0">
        <w:rPr>
          <w:rFonts w:cs="Arial"/>
          <w:sz w:val="18"/>
          <w:szCs w:val="18"/>
        </w:rPr>
        <w:t xml:space="preserve">The estimation of the defined benefit obligations is sensitive to the actuarial assumptions set out in the table above.  The sensitivity analyses below have been determined based on reasonably possible changes of the assumptions occurring at the end of the reporting period and assumes for each change that the assumption analysed changes while all the other assumptions remain constant.   The assumptions in longevity, for example, assume that life expectancy increases or decreases for men </w:t>
      </w:r>
      <w:r w:rsidR="00BC01A2">
        <w:rPr>
          <w:rFonts w:cs="Arial"/>
          <w:sz w:val="18"/>
          <w:szCs w:val="18"/>
        </w:rPr>
        <w:t xml:space="preserve">and </w:t>
      </w:r>
      <w:r w:rsidRPr="00882BC0">
        <w:rPr>
          <w:rFonts w:cs="Arial"/>
          <w:sz w:val="18"/>
          <w:szCs w:val="18"/>
        </w:rPr>
        <w:t>women.  In practice, this is unlikely to occur, and changes in some of the assumptions may be interrelated.  The estimations in the sensitivity analysis have followed the accounting policies for the scheme i.e., on an actuarial basis using the projected unit credit method.  The methods and types of assumptions used in preparing the sensitivity analysis below did not change from those used in the previous period;</w:t>
      </w:r>
    </w:p>
    <w:p w14:paraId="4BB548B1" w14:textId="77777777" w:rsidR="00D20FFA" w:rsidRPr="00882BC0" w:rsidRDefault="00D20FFA" w:rsidP="00C60CBA">
      <w:pPr>
        <w:spacing w:after="120"/>
        <w:jc w:val="both"/>
        <w:rPr>
          <w:rFonts w:cs="Arial"/>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5"/>
        <w:gridCol w:w="2376"/>
        <w:gridCol w:w="2018"/>
      </w:tblGrid>
      <w:tr w:rsidR="00C60CBA" w:rsidRPr="00205B9D" w14:paraId="3B2892E7" w14:textId="77777777" w:rsidTr="001926FD">
        <w:trPr>
          <w:trHeight w:val="672"/>
        </w:trPr>
        <w:tc>
          <w:tcPr>
            <w:tcW w:w="4995" w:type="dxa"/>
            <w:vMerge w:val="restart"/>
            <w:tcBorders>
              <w:top w:val="nil"/>
              <w:left w:val="nil"/>
              <w:bottom w:val="nil"/>
              <w:right w:val="single" w:sz="4" w:space="0" w:color="auto"/>
            </w:tcBorders>
            <w:shd w:val="clear" w:color="auto" w:fill="auto"/>
            <w:vAlign w:val="center"/>
          </w:tcPr>
          <w:p w14:paraId="04B28D8A" w14:textId="5E94B8EF" w:rsidR="00C60CBA" w:rsidRPr="004D2EE6" w:rsidRDefault="00C60CBA" w:rsidP="00C60CBA">
            <w:pPr>
              <w:autoSpaceDE w:val="0"/>
              <w:autoSpaceDN w:val="0"/>
              <w:adjustRightInd w:val="0"/>
              <w:rPr>
                <w:rFonts w:cs="Arial"/>
                <w:color w:val="000000"/>
                <w:sz w:val="18"/>
                <w:szCs w:val="18"/>
              </w:rPr>
            </w:pPr>
            <w:r w:rsidRPr="004D2EE6">
              <w:rPr>
                <w:rFonts w:cs="Arial"/>
                <w:b/>
                <w:bCs/>
                <w:color w:val="000000"/>
                <w:sz w:val="18"/>
                <w:szCs w:val="18"/>
              </w:rPr>
              <w:t>Change in assumptions at 31 March 20</w:t>
            </w:r>
            <w:r w:rsidR="00EB6560" w:rsidRPr="004D2EE6">
              <w:rPr>
                <w:rFonts w:cs="Arial"/>
                <w:b/>
                <w:bCs/>
                <w:color w:val="000000"/>
                <w:sz w:val="18"/>
                <w:szCs w:val="18"/>
              </w:rPr>
              <w:t>2</w:t>
            </w:r>
            <w:r w:rsidR="00AE5E79">
              <w:rPr>
                <w:rFonts w:cs="Arial"/>
                <w:b/>
                <w:bCs/>
                <w:color w:val="000000"/>
                <w:sz w:val="18"/>
                <w:szCs w:val="18"/>
              </w:rPr>
              <w:t>3</w:t>
            </w:r>
            <w:r w:rsidRPr="004D2EE6">
              <w:rPr>
                <w:rFonts w:cs="Arial"/>
                <w:b/>
                <w:bCs/>
                <w:color w:val="000000"/>
                <w:sz w:val="18"/>
                <w:szCs w:val="18"/>
              </w:rPr>
              <w:t>:</w:t>
            </w:r>
          </w:p>
          <w:p w14:paraId="50EC9570" w14:textId="77777777" w:rsidR="00C60CBA" w:rsidRPr="004D2EE6" w:rsidRDefault="00C60CBA" w:rsidP="00C60CBA">
            <w:pPr>
              <w:rPr>
                <w:rFonts w:cs="Arial"/>
                <w:sz w:val="18"/>
                <w:szCs w:val="18"/>
                <w:lang w:eastAsia="en-US"/>
              </w:rPr>
            </w:pPr>
          </w:p>
        </w:tc>
        <w:tc>
          <w:tcPr>
            <w:tcW w:w="4394" w:type="dxa"/>
            <w:gridSpan w:val="2"/>
            <w:tcBorders>
              <w:left w:val="single" w:sz="4" w:space="0" w:color="auto"/>
            </w:tcBorders>
            <w:shd w:val="clear" w:color="auto" w:fill="auto"/>
            <w:vAlign w:val="center"/>
          </w:tcPr>
          <w:p w14:paraId="1F2DCD45" w14:textId="77777777" w:rsidR="00C60CBA" w:rsidRPr="004D2EE6" w:rsidRDefault="00C60CBA" w:rsidP="00C60CBA">
            <w:pPr>
              <w:jc w:val="center"/>
              <w:rPr>
                <w:rFonts w:cs="Arial"/>
                <w:sz w:val="18"/>
                <w:szCs w:val="18"/>
                <w:lang w:eastAsia="en-US"/>
              </w:rPr>
            </w:pPr>
            <w:r w:rsidRPr="004D2EE6">
              <w:rPr>
                <w:rFonts w:cs="Arial"/>
                <w:sz w:val="18"/>
                <w:szCs w:val="18"/>
                <w:lang w:eastAsia="en-US"/>
              </w:rPr>
              <w:t>Impact on the Defined Benefit Obligation in the Scheme</w:t>
            </w:r>
          </w:p>
        </w:tc>
      </w:tr>
      <w:tr w:rsidR="00C60CBA" w:rsidRPr="00205B9D" w14:paraId="470116D3" w14:textId="77777777" w:rsidTr="001926FD">
        <w:tc>
          <w:tcPr>
            <w:tcW w:w="4995" w:type="dxa"/>
            <w:vMerge/>
            <w:tcBorders>
              <w:top w:val="nil"/>
              <w:left w:val="nil"/>
              <w:bottom w:val="nil"/>
              <w:right w:val="single" w:sz="4" w:space="0" w:color="auto"/>
            </w:tcBorders>
            <w:shd w:val="clear" w:color="auto" w:fill="auto"/>
            <w:vAlign w:val="center"/>
          </w:tcPr>
          <w:p w14:paraId="1E9882A9" w14:textId="77777777" w:rsidR="00C60CBA" w:rsidRPr="003A2409" w:rsidRDefault="00C60CBA" w:rsidP="00C60CBA">
            <w:pPr>
              <w:rPr>
                <w:rFonts w:cs="Arial"/>
                <w:sz w:val="18"/>
                <w:szCs w:val="18"/>
                <w:lang w:eastAsia="en-US"/>
              </w:rPr>
            </w:pPr>
          </w:p>
        </w:tc>
        <w:tc>
          <w:tcPr>
            <w:tcW w:w="2376" w:type="dxa"/>
            <w:tcBorders>
              <w:left w:val="single" w:sz="4" w:space="0" w:color="auto"/>
              <w:bottom w:val="single" w:sz="4" w:space="0" w:color="auto"/>
            </w:tcBorders>
            <w:shd w:val="clear" w:color="auto" w:fill="auto"/>
          </w:tcPr>
          <w:p w14:paraId="5BD93F98" w14:textId="77777777" w:rsidR="00C60CBA" w:rsidRPr="003A2409" w:rsidRDefault="008F4645" w:rsidP="00C60CBA">
            <w:pPr>
              <w:autoSpaceDE w:val="0"/>
              <w:autoSpaceDN w:val="0"/>
              <w:adjustRightInd w:val="0"/>
              <w:jc w:val="center"/>
              <w:rPr>
                <w:rFonts w:cs="Arial"/>
                <w:sz w:val="18"/>
                <w:szCs w:val="18"/>
              </w:rPr>
            </w:pPr>
            <w:r w:rsidRPr="003A2409">
              <w:rPr>
                <w:rFonts w:cs="Arial"/>
                <w:bCs/>
                <w:sz w:val="18"/>
                <w:szCs w:val="18"/>
              </w:rPr>
              <w:t>Increase in present value of total obligation</w:t>
            </w:r>
          </w:p>
        </w:tc>
        <w:tc>
          <w:tcPr>
            <w:tcW w:w="2018" w:type="dxa"/>
            <w:tcBorders>
              <w:bottom w:val="single" w:sz="4" w:space="0" w:color="auto"/>
            </w:tcBorders>
            <w:shd w:val="clear" w:color="auto" w:fill="auto"/>
          </w:tcPr>
          <w:p w14:paraId="38699EE2" w14:textId="77777777" w:rsidR="00C60CBA" w:rsidRPr="003A2409" w:rsidRDefault="008F4645" w:rsidP="00C60CBA">
            <w:pPr>
              <w:autoSpaceDE w:val="0"/>
              <w:autoSpaceDN w:val="0"/>
              <w:adjustRightInd w:val="0"/>
              <w:jc w:val="center"/>
              <w:rPr>
                <w:rFonts w:cs="Arial"/>
                <w:sz w:val="18"/>
                <w:szCs w:val="18"/>
              </w:rPr>
            </w:pPr>
            <w:r w:rsidRPr="003A2409">
              <w:rPr>
                <w:rFonts w:cs="Arial"/>
                <w:bCs/>
                <w:sz w:val="18"/>
                <w:szCs w:val="18"/>
              </w:rPr>
              <w:t>Increase in projected service cost</w:t>
            </w:r>
          </w:p>
        </w:tc>
      </w:tr>
      <w:tr w:rsidR="00C60CBA" w:rsidRPr="00205B9D" w14:paraId="6439CB65" w14:textId="77777777" w:rsidTr="001926FD">
        <w:trPr>
          <w:trHeight w:val="297"/>
        </w:trPr>
        <w:tc>
          <w:tcPr>
            <w:tcW w:w="4995" w:type="dxa"/>
            <w:tcBorders>
              <w:top w:val="nil"/>
              <w:left w:val="nil"/>
              <w:bottom w:val="nil"/>
              <w:right w:val="single" w:sz="4" w:space="0" w:color="auto"/>
            </w:tcBorders>
            <w:shd w:val="clear" w:color="auto" w:fill="auto"/>
            <w:vAlign w:val="center"/>
          </w:tcPr>
          <w:p w14:paraId="0FD56483" w14:textId="77777777" w:rsidR="00C60CBA" w:rsidRPr="00971A87" w:rsidRDefault="00C60CBA" w:rsidP="00C60CBA">
            <w:pPr>
              <w:rPr>
                <w:rFonts w:cs="Arial"/>
                <w:sz w:val="18"/>
                <w:szCs w:val="18"/>
                <w:lang w:eastAsia="en-US"/>
              </w:rPr>
            </w:pPr>
          </w:p>
        </w:tc>
        <w:tc>
          <w:tcPr>
            <w:tcW w:w="2376" w:type="dxa"/>
            <w:tcBorders>
              <w:top w:val="single" w:sz="4" w:space="0" w:color="auto"/>
              <w:left w:val="single" w:sz="4" w:space="0" w:color="auto"/>
              <w:bottom w:val="nil"/>
              <w:right w:val="single" w:sz="4" w:space="0" w:color="auto"/>
            </w:tcBorders>
            <w:shd w:val="clear" w:color="auto" w:fill="auto"/>
            <w:vAlign w:val="center"/>
          </w:tcPr>
          <w:p w14:paraId="087DB07D" w14:textId="77777777" w:rsidR="00C60CBA" w:rsidRPr="00971A87" w:rsidRDefault="008F4645" w:rsidP="00C60CBA">
            <w:pPr>
              <w:jc w:val="center"/>
              <w:rPr>
                <w:rFonts w:cs="Arial"/>
                <w:b/>
                <w:sz w:val="18"/>
                <w:szCs w:val="18"/>
              </w:rPr>
            </w:pPr>
            <w:r w:rsidRPr="00971A87">
              <w:rPr>
                <w:rFonts w:cs="Arial"/>
                <w:b/>
                <w:sz w:val="18"/>
                <w:szCs w:val="18"/>
              </w:rPr>
              <w:t>£000</w:t>
            </w:r>
          </w:p>
        </w:tc>
        <w:tc>
          <w:tcPr>
            <w:tcW w:w="2018" w:type="dxa"/>
            <w:tcBorders>
              <w:top w:val="single" w:sz="4" w:space="0" w:color="auto"/>
              <w:left w:val="single" w:sz="4" w:space="0" w:color="auto"/>
              <w:bottom w:val="nil"/>
              <w:right w:val="single" w:sz="4" w:space="0" w:color="auto"/>
            </w:tcBorders>
            <w:shd w:val="clear" w:color="auto" w:fill="auto"/>
            <w:vAlign w:val="center"/>
          </w:tcPr>
          <w:p w14:paraId="58E8560B" w14:textId="77777777" w:rsidR="00C60CBA" w:rsidRPr="00971A87" w:rsidRDefault="00C60CBA" w:rsidP="00C60CBA">
            <w:pPr>
              <w:jc w:val="center"/>
              <w:rPr>
                <w:rFonts w:cs="Arial"/>
                <w:b/>
                <w:sz w:val="18"/>
                <w:szCs w:val="18"/>
              </w:rPr>
            </w:pPr>
            <w:r w:rsidRPr="00971A87">
              <w:rPr>
                <w:rFonts w:cs="Arial"/>
                <w:b/>
                <w:sz w:val="18"/>
                <w:szCs w:val="18"/>
              </w:rPr>
              <w:t>£000</w:t>
            </w:r>
          </w:p>
        </w:tc>
      </w:tr>
      <w:tr w:rsidR="00C60CBA" w:rsidRPr="00205B9D" w14:paraId="1451AA46" w14:textId="77777777" w:rsidTr="001926FD">
        <w:tc>
          <w:tcPr>
            <w:tcW w:w="4995" w:type="dxa"/>
            <w:tcBorders>
              <w:top w:val="nil"/>
              <w:left w:val="nil"/>
              <w:bottom w:val="nil"/>
              <w:right w:val="single" w:sz="4" w:space="0" w:color="auto"/>
            </w:tcBorders>
            <w:shd w:val="clear" w:color="auto" w:fill="auto"/>
            <w:vAlign w:val="center"/>
          </w:tcPr>
          <w:p w14:paraId="183CD502" w14:textId="77777777" w:rsidR="00C60CBA" w:rsidRPr="00971A87" w:rsidRDefault="00C60CBA" w:rsidP="00C60CBA">
            <w:pPr>
              <w:autoSpaceDE w:val="0"/>
              <w:autoSpaceDN w:val="0"/>
              <w:adjustRightInd w:val="0"/>
              <w:rPr>
                <w:rFonts w:cs="Arial"/>
                <w:b/>
                <w:color w:val="000000"/>
                <w:sz w:val="18"/>
                <w:szCs w:val="18"/>
              </w:rPr>
            </w:pPr>
            <w:r w:rsidRPr="00971A87">
              <w:rPr>
                <w:rFonts w:cs="Arial"/>
                <w:b/>
                <w:color w:val="000000"/>
                <w:sz w:val="18"/>
                <w:szCs w:val="18"/>
              </w:rPr>
              <w:t>Local Government Pension Scheme</w:t>
            </w:r>
          </w:p>
        </w:tc>
        <w:tc>
          <w:tcPr>
            <w:tcW w:w="2376" w:type="dxa"/>
            <w:tcBorders>
              <w:top w:val="nil"/>
              <w:left w:val="single" w:sz="4" w:space="0" w:color="auto"/>
              <w:bottom w:val="nil"/>
              <w:right w:val="single" w:sz="4" w:space="0" w:color="auto"/>
            </w:tcBorders>
            <w:shd w:val="clear" w:color="auto" w:fill="auto"/>
            <w:vAlign w:val="center"/>
          </w:tcPr>
          <w:p w14:paraId="70C4761B" w14:textId="77777777" w:rsidR="00C60CBA" w:rsidRPr="00971A87" w:rsidRDefault="00C60CBA" w:rsidP="00C60CBA">
            <w:pPr>
              <w:autoSpaceDE w:val="0"/>
              <w:autoSpaceDN w:val="0"/>
              <w:adjustRightInd w:val="0"/>
              <w:jc w:val="center"/>
              <w:rPr>
                <w:rFonts w:cs="Arial"/>
                <w:color w:val="000000"/>
                <w:sz w:val="18"/>
                <w:szCs w:val="18"/>
              </w:rPr>
            </w:pPr>
          </w:p>
        </w:tc>
        <w:tc>
          <w:tcPr>
            <w:tcW w:w="2018" w:type="dxa"/>
            <w:tcBorders>
              <w:top w:val="nil"/>
              <w:left w:val="single" w:sz="4" w:space="0" w:color="auto"/>
              <w:bottom w:val="nil"/>
              <w:right w:val="single" w:sz="4" w:space="0" w:color="auto"/>
            </w:tcBorders>
            <w:shd w:val="clear" w:color="auto" w:fill="auto"/>
            <w:vAlign w:val="center"/>
          </w:tcPr>
          <w:p w14:paraId="3BF3D57B" w14:textId="77777777" w:rsidR="00C60CBA" w:rsidRPr="00971A87" w:rsidRDefault="00C60CBA" w:rsidP="00C60CBA">
            <w:pPr>
              <w:autoSpaceDE w:val="0"/>
              <w:autoSpaceDN w:val="0"/>
              <w:adjustRightInd w:val="0"/>
              <w:jc w:val="center"/>
              <w:rPr>
                <w:rFonts w:cs="Arial"/>
                <w:color w:val="000000"/>
                <w:sz w:val="18"/>
                <w:szCs w:val="18"/>
              </w:rPr>
            </w:pPr>
          </w:p>
        </w:tc>
      </w:tr>
      <w:tr w:rsidR="00C60CBA" w:rsidRPr="00205B9D" w14:paraId="583D08EF" w14:textId="77777777" w:rsidTr="001926FD">
        <w:tc>
          <w:tcPr>
            <w:tcW w:w="4995" w:type="dxa"/>
            <w:tcBorders>
              <w:top w:val="nil"/>
              <w:left w:val="nil"/>
              <w:bottom w:val="nil"/>
              <w:right w:val="single" w:sz="4" w:space="0" w:color="auto"/>
            </w:tcBorders>
            <w:shd w:val="clear" w:color="auto" w:fill="auto"/>
            <w:vAlign w:val="center"/>
          </w:tcPr>
          <w:p w14:paraId="1BFE0A10" w14:textId="77777777" w:rsidR="00C60CBA" w:rsidRPr="00971A87" w:rsidRDefault="00C60CBA" w:rsidP="00C60CBA">
            <w:pPr>
              <w:autoSpaceDE w:val="0"/>
              <w:autoSpaceDN w:val="0"/>
              <w:adjustRightInd w:val="0"/>
              <w:rPr>
                <w:rFonts w:cs="Arial"/>
                <w:color w:val="000000"/>
                <w:sz w:val="18"/>
                <w:szCs w:val="18"/>
              </w:rPr>
            </w:pPr>
            <w:r w:rsidRPr="00971A87">
              <w:rPr>
                <w:rFonts w:cs="Arial"/>
                <w:color w:val="000000"/>
                <w:sz w:val="18"/>
                <w:szCs w:val="18"/>
              </w:rPr>
              <w:t>0.</w:t>
            </w:r>
            <w:r w:rsidR="007E3D1F" w:rsidRPr="00971A87">
              <w:rPr>
                <w:rFonts w:cs="Arial"/>
                <w:color w:val="000000"/>
                <w:sz w:val="18"/>
                <w:szCs w:val="18"/>
              </w:rPr>
              <w:t>1</w:t>
            </w:r>
            <w:r w:rsidRPr="00971A87">
              <w:rPr>
                <w:rFonts w:cs="Arial"/>
                <w:color w:val="000000"/>
                <w:sz w:val="18"/>
                <w:szCs w:val="18"/>
              </w:rPr>
              <w:t>% decrease in Real Discount Rate</w:t>
            </w:r>
          </w:p>
        </w:tc>
        <w:tc>
          <w:tcPr>
            <w:tcW w:w="2376" w:type="dxa"/>
            <w:tcBorders>
              <w:top w:val="nil"/>
              <w:left w:val="single" w:sz="4" w:space="0" w:color="auto"/>
              <w:bottom w:val="nil"/>
              <w:right w:val="single" w:sz="4" w:space="0" w:color="auto"/>
            </w:tcBorders>
            <w:shd w:val="clear" w:color="auto" w:fill="auto"/>
            <w:vAlign w:val="center"/>
          </w:tcPr>
          <w:p w14:paraId="7BD4B7FD" w14:textId="3A9F5982" w:rsidR="00C60CBA" w:rsidRPr="00971A87" w:rsidRDefault="00AE5E79" w:rsidP="00011B82">
            <w:pPr>
              <w:autoSpaceDE w:val="0"/>
              <w:autoSpaceDN w:val="0"/>
              <w:adjustRightInd w:val="0"/>
              <w:jc w:val="center"/>
              <w:rPr>
                <w:rFonts w:cs="Arial"/>
                <w:color w:val="000000"/>
                <w:sz w:val="18"/>
                <w:szCs w:val="18"/>
              </w:rPr>
            </w:pPr>
            <w:r>
              <w:rPr>
                <w:rFonts w:cs="Arial"/>
                <w:color w:val="000000"/>
                <w:sz w:val="18"/>
                <w:szCs w:val="18"/>
              </w:rPr>
              <w:t>848</w:t>
            </w:r>
          </w:p>
        </w:tc>
        <w:tc>
          <w:tcPr>
            <w:tcW w:w="2018" w:type="dxa"/>
            <w:tcBorders>
              <w:top w:val="nil"/>
              <w:left w:val="single" w:sz="4" w:space="0" w:color="auto"/>
              <w:bottom w:val="nil"/>
              <w:right w:val="single" w:sz="4" w:space="0" w:color="auto"/>
            </w:tcBorders>
            <w:shd w:val="clear" w:color="auto" w:fill="auto"/>
            <w:vAlign w:val="center"/>
          </w:tcPr>
          <w:p w14:paraId="2AA35D3F" w14:textId="0DF018F8" w:rsidR="00C70147" w:rsidRPr="00971A87" w:rsidRDefault="00AE5E79">
            <w:pPr>
              <w:autoSpaceDE w:val="0"/>
              <w:autoSpaceDN w:val="0"/>
              <w:adjustRightInd w:val="0"/>
              <w:jc w:val="center"/>
              <w:rPr>
                <w:rFonts w:cs="Arial"/>
                <w:color w:val="000000"/>
                <w:sz w:val="18"/>
                <w:szCs w:val="18"/>
              </w:rPr>
            </w:pPr>
            <w:r>
              <w:rPr>
                <w:rFonts w:cs="Arial"/>
                <w:color w:val="000000"/>
                <w:sz w:val="18"/>
                <w:szCs w:val="18"/>
              </w:rPr>
              <w:t>38</w:t>
            </w:r>
          </w:p>
        </w:tc>
      </w:tr>
      <w:tr w:rsidR="00C60CBA" w:rsidRPr="00205B9D" w14:paraId="46E81A6A" w14:textId="77777777" w:rsidTr="001926FD">
        <w:tc>
          <w:tcPr>
            <w:tcW w:w="4995" w:type="dxa"/>
            <w:tcBorders>
              <w:top w:val="nil"/>
              <w:left w:val="nil"/>
              <w:bottom w:val="nil"/>
              <w:right w:val="single" w:sz="4" w:space="0" w:color="auto"/>
            </w:tcBorders>
            <w:shd w:val="clear" w:color="auto" w:fill="auto"/>
            <w:vAlign w:val="center"/>
          </w:tcPr>
          <w:p w14:paraId="388CAADE" w14:textId="77777777" w:rsidR="00C60CBA" w:rsidRPr="004D2EE6" w:rsidRDefault="00C60CBA" w:rsidP="00C60CBA">
            <w:pPr>
              <w:autoSpaceDE w:val="0"/>
              <w:autoSpaceDN w:val="0"/>
              <w:adjustRightInd w:val="0"/>
              <w:rPr>
                <w:rFonts w:cs="Arial"/>
                <w:color w:val="000000"/>
                <w:sz w:val="18"/>
                <w:szCs w:val="18"/>
              </w:rPr>
            </w:pPr>
            <w:r w:rsidRPr="004D2EE6">
              <w:rPr>
                <w:rFonts w:cs="Arial"/>
                <w:color w:val="000000"/>
                <w:sz w:val="18"/>
                <w:szCs w:val="18"/>
              </w:rPr>
              <w:t>1 year increase in member life expectancy</w:t>
            </w:r>
          </w:p>
        </w:tc>
        <w:tc>
          <w:tcPr>
            <w:tcW w:w="2376" w:type="dxa"/>
            <w:tcBorders>
              <w:top w:val="nil"/>
              <w:left w:val="single" w:sz="4" w:space="0" w:color="auto"/>
              <w:bottom w:val="nil"/>
              <w:right w:val="single" w:sz="4" w:space="0" w:color="auto"/>
            </w:tcBorders>
            <w:shd w:val="clear" w:color="auto" w:fill="auto"/>
            <w:vAlign w:val="center"/>
          </w:tcPr>
          <w:p w14:paraId="0783CBA9" w14:textId="6E5A9C89" w:rsidR="00C60CBA" w:rsidRPr="004D2EE6" w:rsidRDefault="00AE5E79" w:rsidP="00C60CBA">
            <w:pPr>
              <w:autoSpaceDE w:val="0"/>
              <w:autoSpaceDN w:val="0"/>
              <w:adjustRightInd w:val="0"/>
              <w:jc w:val="center"/>
              <w:rPr>
                <w:rFonts w:cs="Arial"/>
                <w:color w:val="000000"/>
                <w:sz w:val="18"/>
                <w:szCs w:val="18"/>
              </w:rPr>
            </w:pPr>
            <w:r>
              <w:rPr>
                <w:rFonts w:cs="Arial"/>
                <w:color w:val="000000"/>
                <w:sz w:val="18"/>
                <w:szCs w:val="18"/>
              </w:rPr>
              <w:t>1,733</w:t>
            </w:r>
          </w:p>
        </w:tc>
        <w:tc>
          <w:tcPr>
            <w:tcW w:w="2018" w:type="dxa"/>
            <w:tcBorders>
              <w:top w:val="nil"/>
              <w:left w:val="single" w:sz="4" w:space="0" w:color="auto"/>
              <w:bottom w:val="nil"/>
              <w:right w:val="single" w:sz="4" w:space="0" w:color="auto"/>
            </w:tcBorders>
            <w:shd w:val="clear" w:color="auto" w:fill="auto"/>
            <w:vAlign w:val="center"/>
          </w:tcPr>
          <w:p w14:paraId="6628D108" w14:textId="68292F96" w:rsidR="00C60CBA" w:rsidRPr="004D2EE6" w:rsidRDefault="00AE5E79">
            <w:pPr>
              <w:autoSpaceDE w:val="0"/>
              <w:autoSpaceDN w:val="0"/>
              <w:adjustRightInd w:val="0"/>
              <w:jc w:val="center"/>
              <w:rPr>
                <w:rFonts w:cs="Arial"/>
                <w:color w:val="000000"/>
                <w:sz w:val="18"/>
                <w:szCs w:val="18"/>
              </w:rPr>
            </w:pPr>
            <w:r>
              <w:rPr>
                <w:rFonts w:cs="Arial"/>
                <w:color w:val="000000"/>
                <w:sz w:val="18"/>
                <w:szCs w:val="18"/>
              </w:rPr>
              <w:t>43</w:t>
            </w:r>
          </w:p>
        </w:tc>
      </w:tr>
      <w:tr w:rsidR="00C60CBA" w:rsidRPr="00205B9D" w14:paraId="2281D984" w14:textId="77777777" w:rsidTr="001926FD">
        <w:tc>
          <w:tcPr>
            <w:tcW w:w="4995" w:type="dxa"/>
            <w:tcBorders>
              <w:top w:val="nil"/>
              <w:left w:val="nil"/>
              <w:bottom w:val="nil"/>
              <w:right w:val="single" w:sz="4" w:space="0" w:color="auto"/>
            </w:tcBorders>
            <w:shd w:val="clear" w:color="auto" w:fill="auto"/>
            <w:vAlign w:val="center"/>
          </w:tcPr>
          <w:p w14:paraId="514A2DAC" w14:textId="77777777" w:rsidR="00C60CBA" w:rsidRPr="004D2EE6" w:rsidRDefault="00C60CBA" w:rsidP="00C60CBA">
            <w:pPr>
              <w:autoSpaceDE w:val="0"/>
              <w:autoSpaceDN w:val="0"/>
              <w:adjustRightInd w:val="0"/>
              <w:rPr>
                <w:rFonts w:cs="Arial"/>
                <w:color w:val="000000"/>
                <w:sz w:val="18"/>
                <w:szCs w:val="18"/>
              </w:rPr>
            </w:pPr>
            <w:r w:rsidRPr="004D2EE6">
              <w:rPr>
                <w:rFonts w:cs="Arial"/>
                <w:color w:val="000000"/>
                <w:sz w:val="18"/>
                <w:szCs w:val="18"/>
              </w:rPr>
              <w:t>0.</w:t>
            </w:r>
            <w:r w:rsidR="007E3D1F" w:rsidRPr="004D2EE6">
              <w:rPr>
                <w:rFonts w:cs="Arial"/>
                <w:color w:val="000000"/>
                <w:sz w:val="18"/>
                <w:szCs w:val="18"/>
              </w:rPr>
              <w:t>1</w:t>
            </w:r>
            <w:r w:rsidRPr="004D2EE6">
              <w:rPr>
                <w:rFonts w:cs="Arial"/>
                <w:color w:val="000000"/>
                <w:sz w:val="18"/>
                <w:szCs w:val="18"/>
              </w:rPr>
              <w:t>% increase in the Salary Increase Rate</w:t>
            </w:r>
          </w:p>
        </w:tc>
        <w:tc>
          <w:tcPr>
            <w:tcW w:w="2376" w:type="dxa"/>
            <w:tcBorders>
              <w:top w:val="nil"/>
              <w:left w:val="single" w:sz="4" w:space="0" w:color="auto"/>
              <w:bottom w:val="nil"/>
              <w:right w:val="single" w:sz="4" w:space="0" w:color="auto"/>
            </w:tcBorders>
            <w:shd w:val="clear" w:color="auto" w:fill="auto"/>
            <w:vAlign w:val="center"/>
          </w:tcPr>
          <w:p w14:paraId="25C6FF2B" w14:textId="56A4A9F6" w:rsidR="00C60CBA" w:rsidRPr="004D2EE6" w:rsidRDefault="00AE5E79" w:rsidP="00C60CBA">
            <w:pPr>
              <w:autoSpaceDE w:val="0"/>
              <w:autoSpaceDN w:val="0"/>
              <w:adjustRightInd w:val="0"/>
              <w:jc w:val="center"/>
              <w:rPr>
                <w:rFonts w:cs="Arial"/>
                <w:color w:val="000000"/>
                <w:sz w:val="18"/>
                <w:szCs w:val="18"/>
              </w:rPr>
            </w:pPr>
            <w:r>
              <w:rPr>
                <w:rFonts w:cs="Arial"/>
                <w:color w:val="000000"/>
                <w:sz w:val="18"/>
                <w:szCs w:val="18"/>
              </w:rPr>
              <w:t>55</w:t>
            </w:r>
          </w:p>
        </w:tc>
        <w:tc>
          <w:tcPr>
            <w:tcW w:w="2018" w:type="dxa"/>
            <w:tcBorders>
              <w:top w:val="nil"/>
              <w:left w:val="single" w:sz="4" w:space="0" w:color="auto"/>
              <w:bottom w:val="nil"/>
              <w:right w:val="single" w:sz="4" w:space="0" w:color="auto"/>
            </w:tcBorders>
            <w:shd w:val="clear" w:color="auto" w:fill="auto"/>
            <w:vAlign w:val="center"/>
          </w:tcPr>
          <w:p w14:paraId="5E37ECBC" w14:textId="65067473" w:rsidR="00C60CBA" w:rsidRPr="004D2EE6" w:rsidRDefault="00AE5E79">
            <w:pPr>
              <w:autoSpaceDE w:val="0"/>
              <w:autoSpaceDN w:val="0"/>
              <w:adjustRightInd w:val="0"/>
              <w:jc w:val="center"/>
              <w:rPr>
                <w:rFonts w:cs="Arial"/>
                <w:color w:val="000000"/>
                <w:sz w:val="18"/>
                <w:szCs w:val="18"/>
              </w:rPr>
            </w:pPr>
            <w:r>
              <w:rPr>
                <w:rFonts w:cs="Arial"/>
                <w:color w:val="000000"/>
                <w:sz w:val="18"/>
                <w:szCs w:val="18"/>
              </w:rPr>
              <w:t>-</w:t>
            </w:r>
          </w:p>
        </w:tc>
      </w:tr>
      <w:tr w:rsidR="00C60CBA" w:rsidRPr="00205B9D" w14:paraId="33465D66" w14:textId="77777777" w:rsidTr="001926FD">
        <w:tc>
          <w:tcPr>
            <w:tcW w:w="4995" w:type="dxa"/>
            <w:tcBorders>
              <w:top w:val="nil"/>
              <w:left w:val="nil"/>
              <w:bottom w:val="nil"/>
              <w:right w:val="single" w:sz="4" w:space="0" w:color="auto"/>
            </w:tcBorders>
            <w:shd w:val="clear" w:color="auto" w:fill="auto"/>
            <w:vAlign w:val="center"/>
          </w:tcPr>
          <w:p w14:paraId="6A826209" w14:textId="77777777" w:rsidR="00C60CBA" w:rsidRPr="004D2EE6" w:rsidRDefault="00C60CBA" w:rsidP="00C60CBA">
            <w:pPr>
              <w:autoSpaceDE w:val="0"/>
              <w:autoSpaceDN w:val="0"/>
              <w:adjustRightInd w:val="0"/>
              <w:rPr>
                <w:rFonts w:cs="Arial"/>
                <w:color w:val="000000"/>
                <w:sz w:val="18"/>
                <w:szCs w:val="18"/>
              </w:rPr>
            </w:pPr>
            <w:r w:rsidRPr="004D2EE6">
              <w:rPr>
                <w:rFonts w:cs="Arial"/>
                <w:color w:val="000000"/>
                <w:sz w:val="18"/>
                <w:szCs w:val="18"/>
              </w:rPr>
              <w:t>0.</w:t>
            </w:r>
            <w:r w:rsidR="007E3D1F" w:rsidRPr="004D2EE6">
              <w:rPr>
                <w:rFonts w:cs="Arial"/>
                <w:color w:val="000000"/>
                <w:sz w:val="18"/>
                <w:szCs w:val="18"/>
              </w:rPr>
              <w:t>1</w:t>
            </w:r>
            <w:r w:rsidRPr="004D2EE6">
              <w:rPr>
                <w:rFonts w:cs="Arial"/>
                <w:color w:val="000000"/>
                <w:sz w:val="18"/>
                <w:szCs w:val="18"/>
              </w:rPr>
              <w:t>% increase in the Pension Increase Rate</w:t>
            </w:r>
          </w:p>
        </w:tc>
        <w:tc>
          <w:tcPr>
            <w:tcW w:w="2376" w:type="dxa"/>
            <w:tcBorders>
              <w:top w:val="nil"/>
              <w:left w:val="single" w:sz="4" w:space="0" w:color="auto"/>
              <w:bottom w:val="nil"/>
              <w:right w:val="single" w:sz="4" w:space="0" w:color="auto"/>
            </w:tcBorders>
            <w:shd w:val="clear" w:color="auto" w:fill="auto"/>
            <w:vAlign w:val="center"/>
          </w:tcPr>
          <w:p w14:paraId="26F7DF3E" w14:textId="3268AE34" w:rsidR="00C60CBA" w:rsidRPr="004D2EE6" w:rsidRDefault="00AE5E79" w:rsidP="00C60CBA">
            <w:pPr>
              <w:autoSpaceDE w:val="0"/>
              <w:autoSpaceDN w:val="0"/>
              <w:adjustRightInd w:val="0"/>
              <w:jc w:val="center"/>
              <w:rPr>
                <w:rFonts w:cs="Arial"/>
                <w:color w:val="000000"/>
                <w:sz w:val="18"/>
                <w:szCs w:val="18"/>
              </w:rPr>
            </w:pPr>
            <w:r>
              <w:rPr>
                <w:rFonts w:cs="Arial"/>
                <w:color w:val="000000"/>
                <w:sz w:val="18"/>
                <w:szCs w:val="18"/>
              </w:rPr>
              <w:t>808</w:t>
            </w:r>
          </w:p>
        </w:tc>
        <w:tc>
          <w:tcPr>
            <w:tcW w:w="2018" w:type="dxa"/>
            <w:tcBorders>
              <w:top w:val="nil"/>
              <w:left w:val="single" w:sz="4" w:space="0" w:color="auto"/>
              <w:bottom w:val="nil"/>
              <w:right w:val="single" w:sz="4" w:space="0" w:color="auto"/>
            </w:tcBorders>
            <w:shd w:val="clear" w:color="auto" w:fill="auto"/>
            <w:vAlign w:val="center"/>
          </w:tcPr>
          <w:p w14:paraId="0E3C1D8D" w14:textId="37EE650C" w:rsidR="00C60CBA" w:rsidRPr="004D2EE6" w:rsidRDefault="00AE5E79">
            <w:pPr>
              <w:autoSpaceDE w:val="0"/>
              <w:autoSpaceDN w:val="0"/>
              <w:adjustRightInd w:val="0"/>
              <w:jc w:val="center"/>
              <w:rPr>
                <w:rFonts w:cs="Arial"/>
                <w:color w:val="000000"/>
                <w:sz w:val="18"/>
                <w:szCs w:val="18"/>
              </w:rPr>
            </w:pPr>
            <w:r>
              <w:rPr>
                <w:rFonts w:cs="Arial"/>
                <w:color w:val="000000"/>
                <w:sz w:val="18"/>
                <w:szCs w:val="18"/>
              </w:rPr>
              <w:t>39</w:t>
            </w:r>
          </w:p>
        </w:tc>
      </w:tr>
      <w:tr w:rsidR="00C60CBA" w:rsidRPr="00D35B9F" w14:paraId="09D6755D" w14:textId="77777777" w:rsidTr="001926FD">
        <w:tc>
          <w:tcPr>
            <w:tcW w:w="4995" w:type="dxa"/>
            <w:tcBorders>
              <w:top w:val="nil"/>
              <w:left w:val="nil"/>
              <w:bottom w:val="nil"/>
              <w:right w:val="single" w:sz="4" w:space="0" w:color="auto"/>
            </w:tcBorders>
            <w:shd w:val="clear" w:color="auto" w:fill="auto"/>
            <w:vAlign w:val="center"/>
          </w:tcPr>
          <w:p w14:paraId="2D79EE38" w14:textId="77777777" w:rsidR="00C60CBA" w:rsidRPr="0006269F" w:rsidRDefault="00C60CBA" w:rsidP="00C60CBA">
            <w:pPr>
              <w:autoSpaceDE w:val="0"/>
              <w:autoSpaceDN w:val="0"/>
              <w:adjustRightInd w:val="0"/>
              <w:rPr>
                <w:rFonts w:cs="Arial"/>
                <w:b/>
                <w:bCs/>
                <w:sz w:val="18"/>
                <w:szCs w:val="18"/>
              </w:rPr>
            </w:pPr>
            <w:r w:rsidRPr="0006269F">
              <w:rPr>
                <w:rFonts w:cs="Arial"/>
                <w:b/>
                <w:bCs/>
                <w:sz w:val="18"/>
                <w:szCs w:val="18"/>
              </w:rPr>
              <w:t>Firefighters Pension Scheme</w:t>
            </w:r>
            <w:r w:rsidR="00333916" w:rsidRPr="0006269F">
              <w:rPr>
                <w:rFonts w:cs="Arial"/>
                <w:b/>
                <w:bCs/>
                <w:sz w:val="18"/>
                <w:szCs w:val="18"/>
              </w:rPr>
              <w:t>s</w:t>
            </w:r>
          </w:p>
        </w:tc>
        <w:tc>
          <w:tcPr>
            <w:tcW w:w="2376" w:type="dxa"/>
            <w:tcBorders>
              <w:top w:val="nil"/>
              <w:left w:val="single" w:sz="4" w:space="0" w:color="auto"/>
              <w:bottom w:val="nil"/>
              <w:right w:val="single" w:sz="4" w:space="0" w:color="auto"/>
            </w:tcBorders>
            <w:shd w:val="clear" w:color="auto" w:fill="auto"/>
            <w:vAlign w:val="center"/>
          </w:tcPr>
          <w:p w14:paraId="39B49DDB" w14:textId="77777777" w:rsidR="00C60CBA" w:rsidRPr="0006269F" w:rsidRDefault="00C60CBA" w:rsidP="00C60CBA">
            <w:pPr>
              <w:autoSpaceDE w:val="0"/>
              <w:autoSpaceDN w:val="0"/>
              <w:adjustRightInd w:val="0"/>
              <w:jc w:val="center"/>
              <w:rPr>
                <w:rFonts w:cs="Arial"/>
                <w:color w:val="000000"/>
                <w:sz w:val="18"/>
                <w:szCs w:val="18"/>
              </w:rPr>
            </w:pPr>
          </w:p>
        </w:tc>
        <w:tc>
          <w:tcPr>
            <w:tcW w:w="2018" w:type="dxa"/>
            <w:tcBorders>
              <w:top w:val="nil"/>
              <w:left w:val="single" w:sz="4" w:space="0" w:color="auto"/>
              <w:bottom w:val="nil"/>
              <w:right w:val="single" w:sz="4" w:space="0" w:color="auto"/>
            </w:tcBorders>
            <w:shd w:val="clear" w:color="auto" w:fill="auto"/>
            <w:vAlign w:val="center"/>
          </w:tcPr>
          <w:p w14:paraId="6118A749" w14:textId="77777777" w:rsidR="00C60CBA" w:rsidRPr="0006269F" w:rsidRDefault="00C60CBA" w:rsidP="00C60CBA">
            <w:pPr>
              <w:autoSpaceDE w:val="0"/>
              <w:autoSpaceDN w:val="0"/>
              <w:adjustRightInd w:val="0"/>
              <w:jc w:val="center"/>
              <w:rPr>
                <w:rFonts w:cs="Arial"/>
                <w:color w:val="000000"/>
                <w:sz w:val="18"/>
                <w:szCs w:val="18"/>
              </w:rPr>
            </w:pPr>
          </w:p>
        </w:tc>
      </w:tr>
      <w:tr w:rsidR="00C60CBA" w:rsidRPr="00D35B9F" w14:paraId="6B2222CE" w14:textId="77777777" w:rsidTr="001926FD">
        <w:tc>
          <w:tcPr>
            <w:tcW w:w="4995" w:type="dxa"/>
            <w:tcBorders>
              <w:top w:val="nil"/>
              <w:left w:val="nil"/>
              <w:bottom w:val="nil"/>
              <w:right w:val="single" w:sz="4" w:space="0" w:color="auto"/>
            </w:tcBorders>
            <w:shd w:val="clear" w:color="auto" w:fill="auto"/>
            <w:vAlign w:val="center"/>
          </w:tcPr>
          <w:p w14:paraId="03611C19" w14:textId="77777777" w:rsidR="00C60CBA" w:rsidRPr="0006269F" w:rsidRDefault="00C60CBA" w:rsidP="00C60CBA">
            <w:pPr>
              <w:autoSpaceDE w:val="0"/>
              <w:autoSpaceDN w:val="0"/>
              <w:adjustRightInd w:val="0"/>
              <w:rPr>
                <w:rFonts w:cs="Arial"/>
                <w:color w:val="000000"/>
                <w:sz w:val="18"/>
                <w:szCs w:val="18"/>
              </w:rPr>
            </w:pPr>
            <w:r w:rsidRPr="0006269F">
              <w:rPr>
                <w:rFonts w:cs="Arial"/>
                <w:color w:val="000000"/>
                <w:sz w:val="18"/>
                <w:szCs w:val="18"/>
              </w:rPr>
              <w:t>0.</w:t>
            </w:r>
            <w:r w:rsidR="007E3D1F" w:rsidRPr="0006269F">
              <w:rPr>
                <w:rFonts w:cs="Arial"/>
                <w:color w:val="000000"/>
                <w:sz w:val="18"/>
                <w:szCs w:val="18"/>
              </w:rPr>
              <w:t>1</w:t>
            </w:r>
            <w:r w:rsidRPr="0006269F">
              <w:rPr>
                <w:rFonts w:cs="Arial"/>
                <w:color w:val="000000"/>
                <w:sz w:val="18"/>
                <w:szCs w:val="18"/>
              </w:rPr>
              <w:t>% decrease in Real Discount Rate</w:t>
            </w:r>
          </w:p>
        </w:tc>
        <w:tc>
          <w:tcPr>
            <w:tcW w:w="2376" w:type="dxa"/>
            <w:tcBorders>
              <w:top w:val="nil"/>
              <w:left w:val="single" w:sz="4" w:space="0" w:color="auto"/>
              <w:bottom w:val="nil"/>
              <w:right w:val="single" w:sz="4" w:space="0" w:color="auto"/>
            </w:tcBorders>
            <w:shd w:val="clear" w:color="auto" w:fill="auto"/>
            <w:vAlign w:val="center"/>
          </w:tcPr>
          <w:p w14:paraId="3F7F9E1C" w14:textId="4A9908EE" w:rsidR="00C60CBA" w:rsidRPr="0006269F" w:rsidRDefault="00AE5E79" w:rsidP="00C60CBA">
            <w:pPr>
              <w:autoSpaceDE w:val="0"/>
              <w:autoSpaceDN w:val="0"/>
              <w:adjustRightInd w:val="0"/>
              <w:jc w:val="center"/>
              <w:rPr>
                <w:rFonts w:cs="Arial"/>
                <w:color w:val="000000"/>
                <w:sz w:val="18"/>
                <w:szCs w:val="18"/>
              </w:rPr>
            </w:pPr>
            <w:r>
              <w:rPr>
                <w:rFonts w:cs="Arial"/>
                <w:color w:val="000000"/>
                <w:sz w:val="18"/>
                <w:szCs w:val="18"/>
              </w:rPr>
              <w:t>4,651</w:t>
            </w:r>
          </w:p>
        </w:tc>
        <w:tc>
          <w:tcPr>
            <w:tcW w:w="2018" w:type="dxa"/>
            <w:tcBorders>
              <w:top w:val="nil"/>
              <w:left w:val="single" w:sz="4" w:space="0" w:color="auto"/>
              <w:bottom w:val="nil"/>
              <w:right w:val="single" w:sz="4" w:space="0" w:color="auto"/>
            </w:tcBorders>
            <w:shd w:val="clear" w:color="auto" w:fill="auto"/>
            <w:vAlign w:val="center"/>
          </w:tcPr>
          <w:p w14:paraId="1DE16666" w14:textId="7FBF1CE1" w:rsidR="00C60CBA" w:rsidRPr="0006269F" w:rsidRDefault="00AE5E79">
            <w:pPr>
              <w:autoSpaceDE w:val="0"/>
              <w:autoSpaceDN w:val="0"/>
              <w:adjustRightInd w:val="0"/>
              <w:jc w:val="center"/>
              <w:rPr>
                <w:rFonts w:cs="Arial"/>
                <w:color w:val="000000"/>
                <w:sz w:val="18"/>
                <w:szCs w:val="18"/>
              </w:rPr>
            </w:pPr>
            <w:r>
              <w:rPr>
                <w:rFonts w:cs="Arial"/>
                <w:color w:val="000000"/>
                <w:sz w:val="18"/>
                <w:szCs w:val="18"/>
              </w:rPr>
              <w:t>117</w:t>
            </w:r>
          </w:p>
        </w:tc>
      </w:tr>
      <w:tr w:rsidR="00C60CBA" w:rsidRPr="00D35B9F" w14:paraId="5E790710" w14:textId="77777777" w:rsidTr="001926FD">
        <w:tc>
          <w:tcPr>
            <w:tcW w:w="4995" w:type="dxa"/>
            <w:tcBorders>
              <w:top w:val="nil"/>
              <w:left w:val="nil"/>
              <w:bottom w:val="nil"/>
              <w:right w:val="single" w:sz="4" w:space="0" w:color="auto"/>
            </w:tcBorders>
            <w:shd w:val="clear" w:color="auto" w:fill="auto"/>
            <w:vAlign w:val="center"/>
          </w:tcPr>
          <w:p w14:paraId="179E2B2E" w14:textId="77777777" w:rsidR="00C60CBA" w:rsidRPr="0006269F" w:rsidRDefault="00C60CBA" w:rsidP="00C60CBA">
            <w:pPr>
              <w:autoSpaceDE w:val="0"/>
              <w:autoSpaceDN w:val="0"/>
              <w:adjustRightInd w:val="0"/>
              <w:rPr>
                <w:rFonts w:cs="Arial"/>
                <w:color w:val="000000"/>
                <w:sz w:val="18"/>
                <w:szCs w:val="18"/>
              </w:rPr>
            </w:pPr>
            <w:r w:rsidRPr="0006269F">
              <w:rPr>
                <w:rFonts w:cs="Arial"/>
                <w:color w:val="000000"/>
                <w:sz w:val="18"/>
                <w:szCs w:val="18"/>
              </w:rPr>
              <w:t>1 year increase in member life expectancy</w:t>
            </w:r>
          </w:p>
        </w:tc>
        <w:tc>
          <w:tcPr>
            <w:tcW w:w="2376" w:type="dxa"/>
            <w:tcBorders>
              <w:top w:val="nil"/>
              <w:left w:val="single" w:sz="4" w:space="0" w:color="auto"/>
              <w:bottom w:val="nil"/>
              <w:right w:val="single" w:sz="4" w:space="0" w:color="auto"/>
            </w:tcBorders>
            <w:shd w:val="clear" w:color="auto" w:fill="auto"/>
            <w:vAlign w:val="center"/>
          </w:tcPr>
          <w:p w14:paraId="29EB3E62" w14:textId="5D34DEDE" w:rsidR="00C60CBA" w:rsidRPr="0006269F" w:rsidRDefault="00AE5E79" w:rsidP="00C60CBA">
            <w:pPr>
              <w:autoSpaceDE w:val="0"/>
              <w:autoSpaceDN w:val="0"/>
              <w:adjustRightInd w:val="0"/>
              <w:jc w:val="center"/>
              <w:rPr>
                <w:rFonts w:cs="Arial"/>
                <w:color w:val="000000"/>
                <w:sz w:val="18"/>
                <w:szCs w:val="18"/>
              </w:rPr>
            </w:pPr>
            <w:r>
              <w:rPr>
                <w:rFonts w:cs="Arial"/>
                <w:color w:val="000000"/>
                <w:sz w:val="18"/>
                <w:szCs w:val="18"/>
              </w:rPr>
              <w:t>12,465</w:t>
            </w:r>
          </w:p>
        </w:tc>
        <w:tc>
          <w:tcPr>
            <w:tcW w:w="2018" w:type="dxa"/>
            <w:tcBorders>
              <w:top w:val="nil"/>
              <w:left w:val="single" w:sz="4" w:space="0" w:color="auto"/>
              <w:bottom w:val="nil"/>
              <w:right w:val="single" w:sz="4" w:space="0" w:color="auto"/>
            </w:tcBorders>
            <w:shd w:val="clear" w:color="auto" w:fill="auto"/>
            <w:vAlign w:val="center"/>
          </w:tcPr>
          <w:p w14:paraId="40C4F1B2" w14:textId="1417AC12" w:rsidR="00C60CBA" w:rsidRPr="0006269F" w:rsidRDefault="00AE5E79">
            <w:pPr>
              <w:autoSpaceDE w:val="0"/>
              <w:autoSpaceDN w:val="0"/>
              <w:adjustRightInd w:val="0"/>
              <w:jc w:val="center"/>
              <w:rPr>
                <w:rFonts w:cs="Arial"/>
                <w:color w:val="000000"/>
                <w:sz w:val="18"/>
                <w:szCs w:val="18"/>
              </w:rPr>
            </w:pPr>
            <w:r>
              <w:rPr>
                <w:rFonts w:cs="Arial"/>
                <w:color w:val="000000"/>
                <w:sz w:val="18"/>
                <w:szCs w:val="18"/>
              </w:rPr>
              <w:t>100</w:t>
            </w:r>
          </w:p>
        </w:tc>
      </w:tr>
      <w:tr w:rsidR="00C60CBA" w:rsidRPr="00D35B9F" w14:paraId="745A7AE8" w14:textId="77777777" w:rsidTr="001926FD">
        <w:trPr>
          <w:trHeight w:val="80"/>
        </w:trPr>
        <w:tc>
          <w:tcPr>
            <w:tcW w:w="4995" w:type="dxa"/>
            <w:tcBorders>
              <w:top w:val="nil"/>
              <w:left w:val="nil"/>
              <w:bottom w:val="nil"/>
              <w:right w:val="single" w:sz="4" w:space="0" w:color="auto"/>
            </w:tcBorders>
            <w:shd w:val="clear" w:color="auto" w:fill="auto"/>
            <w:vAlign w:val="center"/>
          </w:tcPr>
          <w:p w14:paraId="6410E300" w14:textId="77777777" w:rsidR="00C60CBA" w:rsidRPr="0006269F" w:rsidRDefault="00C60CBA" w:rsidP="00C60CBA">
            <w:pPr>
              <w:autoSpaceDE w:val="0"/>
              <w:autoSpaceDN w:val="0"/>
              <w:adjustRightInd w:val="0"/>
              <w:rPr>
                <w:rFonts w:cs="Arial"/>
                <w:color w:val="000000"/>
                <w:sz w:val="18"/>
                <w:szCs w:val="18"/>
              </w:rPr>
            </w:pPr>
            <w:r w:rsidRPr="0006269F">
              <w:rPr>
                <w:rFonts w:cs="Arial"/>
                <w:color w:val="000000"/>
                <w:sz w:val="18"/>
                <w:szCs w:val="18"/>
              </w:rPr>
              <w:t>0.</w:t>
            </w:r>
            <w:r w:rsidR="007E3D1F" w:rsidRPr="0006269F">
              <w:rPr>
                <w:rFonts w:cs="Arial"/>
                <w:color w:val="000000"/>
                <w:sz w:val="18"/>
                <w:szCs w:val="18"/>
              </w:rPr>
              <w:t>1</w:t>
            </w:r>
            <w:r w:rsidRPr="0006269F">
              <w:rPr>
                <w:rFonts w:cs="Arial"/>
                <w:color w:val="000000"/>
                <w:sz w:val="18"/>
                <w:szCs w:val="18"/>
              </w:rPr>
              <w:t>% increase in the Salary Increase Rate</w:t>
            </w:r>
          </w:p>
        </w:tc>
        <w:tc>
          <w:tcPr>
            <w:tcW w:w="2376" w:type="dxa"/>
            <w:tcBorders>
              <w:top w:val="nil"/>
              <w:left w:val="single" w:sz="4" w:space="0" w:color="auto"/>
              <w:bottom w:val="nil"/>
              <w:right w:val="single" w:sz="4" w:space="0" w:color="auto"/>
            </w:tcBorders>
            <w:shd w:val="clear" w:color="auto" w:fill="auto"/>
            <w:vAlign w:val="center"/>
          </w:tcPr>
          <w:p w14:paraId="76E1704E" w14:textId="627E58AA" w:rsidR="00C60CBA" w:rsidRPr="003A2409" w:rsidRDefault="00AE5E79" w:rsidP="00C60CBA">
            <w:pPr>
              <w:autoSpaceDE w:val="0"/>
              <w:autoSpaceDN w:val="0"/>
              <w:adjustRightInd w:val="0"/>
              <w:jc w:val="center"/>
              <w:rPr>
                <w:rFonts w:cs="Arial"/>
                <w:color w:val="000000"/>
                <w:sz w:val="18"/>
                <w:szCs w:val="18"/>
              </w:rPr>
            </w:pPr>
            <w:r>
              <w:rPr>
                <w:rFonts w:cs="Arial"/>
                <w:color w:val="000000"/>
                <w:sz w:val="18"/>
                <w:szCs w:val="18"/>
              </w:rPr>
              <w:t>587</w:t>
            </w:r>
          </w:p>
        </w:tc>
        <w:tc>
          <w:tcPr>
            <w:tcW w:w="2018" w:type="dxa"/>
            <w:tcBorders>
              <w:top w:val="nil"/>
              <w:left w:val="single" w:sz="4" w:space="0" w:color="auto"/>
              <w:bottom w:val="nil"/>
              <w:right w:val="single" w:sz="4" w:space="0" w:color="auto"/>
            </w:tcBorders>
            <w:shd w:val="clear" w:color="auto" w:fill="auto"/>
            <w:vAlign w:val="center"/>
          </w:tcPr>
          <w:p w14:paraId="419E6376" w14:textId="14431168" w:rsidR="00C60CBA" w:rsidRPr="003A2409" w:rsidRDefault="00AE5E79">
            <w:pPr>
              <w:autoSpaceDE w:val="0"/>
              <w:autoSpaceDN w:val="0"/>
              <w:adjustRightInd w:val="0"/>
              <w:jc w:val="center"/>
              <w:rPr>
                <w:rFonts w:cs="Arial"/>
                <w:color w:val="000000"/>
                <w:sz w:val="18"/>
                <w:szCs w:val="18"/>
              </w:rPr>
            </w:pPr>
            <w:r>
              <w:rPr>
                <w:rFonts w:cs="Arial"/>
                <w:color w:val="000000"/>
                <w:sz w:val="18"/>
                <w:szCs w:val="18"/>
              </w:rPr>
              <w:t>2</w:t>
            </w:r>
          </w:p>
        </w:tc>
      </w:tr>
      <w:tr w:rsidR="00C60CBA" w:rsidRPr="00882BC0" w14:paraId="050F60A3" w14:textId="77777777" w:rsidTr="001926FD">
        <w:tc>
          <w:tcPr>
            <w:tcW w:w="4995" w:type="dxa"/>
            <w:tcBorders>
              <w:top w:val="nil"/>
              <w:left w:val="nil"/>
              <w:bottom w:val="nil"/>
              <w:right w:val="single" w:sz="4" w:space="0" w:color="auto"/>
            </w:tcBorders>
            <w:shd w:val="clear" w:color="auto" w:fill="auto"/>
            <w:vAlign w:val="center"/>
          </w:tcPr>
          <w:p w14:paraId="4E2A1CB4" w14:textId="77777777" w:rsidR="00C60CBA" w:rsidRPr="0006269F" w:rsidRDefault="00C60CBA" w:rsidP="00C60CBA">
            <w:pPr>
              <w:autoSpaceDE w:val="0"/>
              <w:autoSpaceDN w:val="0"/>
              <w:adjustRightInd w:val="0"/>
              <w:rPr>
                <w:rFonts w:cs="Arial"/>
                <w:color w:val="000000"/>
                <w:sz w:val="18"/>
                <w:szCs w:val="18"/>
              </w:rPr>
            </w:pPr>
            <w:r w:rsidRPr="0006269F">
              <w:rPr>
                <w:rFonts w:cs="Arial"/>
                <w:color w:val="000000"/>
                <w:sz w:val="18"/>
                <w:szCs w:val="18"/>
              </w:rPr>
              <w:t>0.</w:t>
            </w:r>
            <w:r w:rsidR="007E3D1F" w:rsidRPr="0006269F">
              <w:rPr>
                <w:rFonts w:cs="Arial"/>
                <w:color w:val="000000"/>
                <w:sz w:val="18"/>
                <w:szCs w:val="18"/>
              </w:rPr>
              <w:t>1</w:t>
            </w:r>
            <w:r w:rsidRPr="0006269F">
              <w:rPr>
                <w:rFonts w:cs="Arial"/>
                <w:color w:val="000000"/>
                <w:sz w:val="18"/>
                <w:szCs w:val="18"/>
              </w:rPr>
              <w:t>% increase in the Pension Increase Rate</w:t>
            </w:r>
          </w:p>
        </w:tc>
        <w:tc>
          <w:tcPr>
            <w:tcW w:w="2376" w:type="dxa"/>
            <w:tcBorders>
              <w:top w:val="nil"/>
              <w:left w:val="single" w:sz="4" w:space="0" w:color="auto"/>
              <w:bottom w:val="single" w:sz="4" w:space="0" w:color="auto"/>
              <w:right w:val="single" w:sz="4" w:space="0" w:color="auto"/>
            </w:tcBorders>
            <w:shd w:val="clear" w:color="auto" w:fill="auto"/>
            <w:vAlign w:val="center"/>
          </w:tcPr>
          <w:p w14:paraId="409BFA23" w14:textId="0163FD1B" w:rsidR="00C60CBA" w:rsidRPr="003A2409" w:rsidRDefault="00AE5E79" w:rsidP="00C60CBA">
            <w:pPr>
              <w:autoSpaceDE w:val="0"/>
              <w:autoSpaceDN w:val="0"/>
              <w:adjustRightInd w:val="0"/>
              <w:jc w:val="center"/>
              <w:rPr>
                <w:rFonts w:cs="Arial"/>
                <w:color w:val="000000"/>
                <w:sz w:val="18"/>
                <w:szCs w:val="18"/>
              </w:rPr>
            </w:pPr>
            <w:r>
              <w:rPr>
                <w:rFonts w:cs="Arial"/>
                <w:color w:val="000000"/>
                <w:sz w:val="18"/>
                <w:szCs w:val="18"/>
              </w:rPr>
              <w:t>4,146</w:t>
            </w:r>
          </w:p>
        </w:tc>
        <w:tc>
          <w:tcPr>
            <w:tcW w:w="2018" w:type="dxa"/>
            <w:tcBorders>
              <w:top w:val="nil"/>
              <w:left w:val="single" w:sz="4" w:space="0" w:color="auto"/>
              <w:bottom w:val="single" w:sz="4" w:space="0" w:color="auto"/>
              <w:right w:val="single" w:sz="4" w:space="0" w:color="auto"/>
            </w:tcBorders>
            <w:shd w:val="clear" w:color="auto" w:fill="auto"/>
            <w:vAlign w:val="center"/>
          </w:tcPr>
          <w:p w14:paraId="3AD7D4E6" w14:textId="0F4F605A" w:rsidR="00C60CBA" w:rsidRPr="001926FD" w:rsidRDefault="00AE5E79">
            <w:pPr>
              <w:autoSpaceDE w:val="0"/>
              <w:autoSpaceDN w:val="0"/>
              <w:adjustRightInd w:val="0"/>
              <w:jc w:val="center"/>
              <w:rPr>
                <w:rFonts w:cs="Arial"/>
                <w:color w:val="000000"/>
                <w:sz w:val="18"/>
                <w:szCs w:val="18"/>
              </w:rPr>
            </w:pPr>
            <w:r>
              <w:rPr>
                <w:rFonts w:cs="Arial"/>
                <w:color w:val="000000"/>
                <w:sz w:val="18"/>
                <w:szCs w:val="18"/>
              </w:rPr>
              <w:t>119</w:t>
            </w:r>
          </w:p>
        </w:tc>
      </w:tr>
    </w:tbl>
    <w:p w14:paraId="39FB01F7" w14:textId="77777777" w:rsidR="00C60CBA" w:rsidRPr="00882BC0" w:rsidRDefault="00C60CBA" w:rsidP="00C60CBA">
      <w:pPr>
        <w:rPr>
          <w:rFonts w:cs="Arial"/>
          <w:sz w:val="18"/>
          <w:szCs w:val="18"/>
        </w:rPr>
      </w:pPr>
    </w:p>
    <w:p w14:paraId="7726CCFC" w14:textId="77777777" w:rsidR="00E932AF" w:rsidRDefault="00E932AF" w:rsidP="00C60CBA">
      <w:pPr>
        <w:autoSpaceDE w:val="0"/>
        <w:autoSpaceDN w:val="0"/>
        <w:adjustRightInd w:val="0"/>
        <w:jc w:val="both"/>
        <w:rPr>
          <w:rFonts w:cs="Arial"/>
          <w:b/>
          <w:sz w:val="18"/>
          <w:szCs w:val="18"/>
        </w:rPr>
      </w:pPr>
    </w:p>
    <w:p w14:paraId="2692DAA8" w14:textId="77777777" w:rsidR="00C60CBA" w:rsidRPr="00882BC0" w:rsidRDefault="00C60CBA" w:rsidP="00C60CBA">
      <w:pPr>
        <w:autoSpaceDE w:val="0"/>
        <w:autoSpaceDN w:val="0"/>
        <w:adjustRightInd w:val="0"/>
        <w:jc w:val="both"/>
        <w:rPr>
          <w:rFonts w:cs="Arial"/>
          <w:b/>
          <w:sz w:val="18"/>
          <w:szCs w:val="18"/>
        </w:rPr>
      </w:pPr>
      <w:r w:rsidRPr="00882BC0">
        <w:rPr>
          <w:rFonts w:cs="Arial"/>
          <w:b/>
          <w:sz w:val="18"/>
          <w:szCs w:val="18"/>
        </w:rPr>
        <w:t>Impact on the Authority’s Cash Flows</w:t>
      </w:r>
    </w:p>
    <w:p w14:paraId="6ADB234A" w14:textId="77777777" w:rsidR="00C60CBA" w:rsidRPr="00882BC0" w:rsidRDefault="00C60CBA" w:rsidP="00C60CBA">
      <w:pPr>
        <w:autoSpaceDE w:val="0"/>
        <w:autoSpaceDN w:val="0"/>
        <w:adjustRightInd w:val="0"/>
        <w:jc w:val="both"/>
        <w:rPr>
          <w:rFonts w:cs="Arial"/>
          <w:b/>
          <w:sz w:val="18"/>
          <w:szCs w:val="18"/>
        </w:rPr>
      </w:pPr>
    </w:p>
    <w:p w14:paraId="73E5B9ED" w14:textId="530A0597" w:rsidR="00C60CBA" w:rsidRPr="00882BC0" w:rsidRDefault="00C60CBA" w:rsidP="00C60CBA">
      <w:pPr>
        <w:autoSpaceDE w:val="0"/>
        <w:autoSpaceDN w:val="0"/>
        <w:adjustRightInd w:val="0"/>
        <w:jc w:val="both"/>
        <w:rPr>
          <w:rFonts w:cs="Arial"/>
          <w:color w:val="000000"/>
          <w:sz w:val="18"/>
          <w:szCs w:val="18"/>
        </w:rPr>
      </w:pPr>
      <w:bookmarkStart w:id="70" w:name="_Hlk45798693"/>
      <w:r w:rsidRPr="00C62440">
        <w:rPr>
          <w:rFonts w:cs="Arial"/>
          <w:color w:val="000000"/>
          <w:sz w:val="18"/>
          <w:szCs w:val="18"/>
        </w:rPr>
        <w:t xml:space="preserve">The objectives of the scheme are to keep employers’ contributions at as constant a rate as possible. </w:t>
      </w:r>
      <w:r w:rsidR="00DB40E1" w:rsidRPr="00C62440">
        <w:rPr>
          <w:rFonts w:cs="Arial"/>
          <w:color w:val="000000"/>
          <w:sz w:val="18"/>
          <w:szCs w:val="18"/>
        </w:rPr>
        <w:t>As at the last valuation dated 31 March 20</w:t>
      </w:r>
      <w:r w:rsidR="00C62440" w:rsidRPr="00C62440">
        <w:rPr>
          <w:rFonts w:cs="Arial"/>
          <w:color w:val="000000"/>
          <w:sz w:val="18"/>
          <w:szCs w:val="18"/>
        </w:rPr>
        <w:t>22</w:t>
      </w:r>
      <w:r w:rsidR="00DB40E1" w:rsidRPr="00C62440">
        <w:rPr>
          <w:rFonts w:cs="Arial"/>
          <w:color w:val="000000"/>
          <w:sz w:val="18"/>
          <w:szCs w:val="18"/>
        </w:rPr>
        <w:t xml:space="preserve"> the actuary reported a funding </w:t>
      </w:r>
      <w:r w:rsidR="00DB40E1" w:rsidRPr="007A096D">
        <w:rPr>
          <w:rFonts w:cs="Arial"/>
          <w:color w:val="000000"/>
          <w:sz w:val="18"/>
          <w:szCs w:val="18"/>
        </w:rPr>
        <w:t xml:space="preserve">level </w:t>
      </w:r>
      <w:r w:rsidR="00DB40E1" w:rsidRPr="007473AF">
        <w:rPr>
          <w:rFonts w:cs="Arial"/>
          <w:color w:val="000000"/>
          <w:sz w:val="18"/>
          <w:szCs w:val="18"/>
        </w:rPr>
        <w:t xml:space="preserve">of </w:t>
      </w:r>
      <w:r w:rsidR="00D22439" w:rsidRPr="007473AF">
        <w:rPr>
          <w:rFonts w:cs="Arial"/>
          <w:color w:val="000000"/>
          <w:sz w:val="18"/>
          <w:szCs w:val="18"/>
        </w:rPr>
        <w:t>1</w:t>
      </w:r>
      <w:r w:rsidR="008B5EB7" w:rsidRPr="007473AF">
        <w:rPr>
          <w:rFonts w:cs="Arial"/>
          <w:color w:val="000000"/>
          <w:sz w:val="18"/>
          <w:szCs w:val="18"/>
        </w:rPr>
        <w:t>23</w:t>
      </w:r>
      <w:r w:rsidR="00DB40E1" w:rsidRPr="007473AF">
        <w:rPr>
          <w:rFonts w:cs="Arial"/>
          <w:color w:val="000000"/>
          <w:sz w:val="18"/>
          <w:szCs w:val="18"/>
        </w:rPr>
        <w:t xml:space="preserve">%. </w:t>
      </w:r>
      <w:r w:rsidRPr="00C62440">
        <w:rPr>
          <w:rFonts w:cs="Arial"/>
          <w:color w:val="000000"/>
          <w:sz w:val="18"/>
          <w:szCs w:val="18"/>
        </w:rPr>
        <w:t>Funding levels are monitored on an annual basis. The next triennial valuation</w:t>
      </w:r>
      <w:r w:rsidR="00FB2C6B" w:rsidRPr="00C62440">
        <w:rPr>
          <w:rFonts w:cs="Arial"/>
          <w:color w:val="000000"/>
          <w:sz w:val="18"/>
          <w:szCs w:val="18"/>
        </w:rPr>
        <w:t xml:space="preserve"> of the Local Government Pension Scheme</w:t>
      </w:r>
      <w:r w:rsidRPr="00C62440">
        <w:rPr>
          <w:rFonts w:cs="Arial"/>
          <w:color w:val="000000"/>
          <w:sz w:val="18"/>
          <w:szCs w:val="18"/>
        </w:rPr>
        <w:t xml:space="preserve"> </w:t>
      </w:r>
      <w:r w:rsidR="00D22439" w:rsidRPr="00C62440">
        <w:rPr>
          <w:rFonts w:cs="Arial"/>
          <w:color w:val="000000"/>
          <w:sz w:val="18"/>
          <w:szCs w:val="18"/>
        </w:rPr>
        <w:t>is</w:t>
      </w:r>
      <w:r w:rsidRPr="00C62440">
        <w:rPr>
          <w:rFonts w:cs="Arial"/>
          <w:color w:val="000000"/>
          <w:sz w:val="18"/>
          <w:szCs w:val="18"/>
        </w:rPr>
        <w:t xml:space="preserve"> due to be completed 31 March 20</w:t>
      </w:r>
      <w:r w:rsidR="00D22439" w:rsidRPr="00C62440">
        <w:rPr>
          <w:rFonts w:cs="Arial"/>
          <w:color w:val="000000"/>
          <w:sz w:val="18"/>
          <w:szCs w:val="18"/>
        </w:rPr>
        <w:t>2</w:t>
      </w:r>
      <w:r w:rsidR="00C62440">
        <w:rPr>
          <w:rFonts w:cs="Arial"/>
          <w:color w:val="000000"/>
          <w:sz w:val="18"/>
          <w:szCs w:val="18"/>
        </w:rPr>
        <w:t>5</w:t>
      </w:r>
      <w:r w:rsidRPr="00C62440">
        <w:rPr>
          <w:rFonts w:cs="Arial"/>
          <w:color w:val="000000"/>
          <w:sz w:val="18"/>
          <w:szCs w:val="18"/>
        </w:rPr>
        <w:t>.</w:t>
      </w:r>
    </w:p>
    <w:bookmarkEnd w:id="70"/>
    <w:p w14:paraId="4F1AB69A" w14:textId="77777777" w:rsidR="00C60CBA" w:rsidRPr="00882BC0" w:rsidRDefault="00C60CBA" w:rsidP="00C60CBA">
      <w:pPr>
        <w:autoSpaceDE w:val="0"/>
        <w:autoSpaceDN w:val="0"/>
        <w:adjustRightInd w:val="0"/>
        <w:jc w:val="both"/>
        <w:rPr>
          <w:rFonts w:cs="Arial"/>
          <w:color w:val="000000"/>
          <w:sz w:val="18"/>
          <w:szCs w:val="18"/>
        </w:rPr>
      </w:pPr>
    </w:p>
    <w:p w14:paraId="4EDC1560" w14:textId="178B725E" w:rsidR="00C60CBA" w:rsidRPr="00882BC0" w:rsidRDefault="00C60CBA" w:rsidP="00C60CBA">
      <w:pPr>
        <w:autoSpaceDE w:val="0"/>
        <w:autoSpaceDN w:val="0"/>
        <w:adjustRightInd w:val="0"/>
        <w:spacing w:after="120"/>
        <w:jc w:val="both"/>
        <w:rPr>
          <w:rFonts w:cs="Arial"/>
          <w:color w:val="000000"/>
          <w:sz w:val="18"/>
          <w:szCs w:val="18"/>
        </w:rPr>
      </w:pPr>
      <w:r w:rsidRPr="00C62440">
        <w:rPr>
          <w:rFonts w:cs="Arial"/>
          <w:color w:val="000000"/>
          <w:sz w:val="18"/>
          <w:szCs w:val="18"/>
        </w:rPr>
        <w:t>The liabilities show the underlying commitments that the Authority has in the long run to pay post employment (retirement) bene</w:t>
      </w:r>
      <w:r w:rsidR="00E04BE0" w:rsidRPr="00C62440">
        <w:rPr>
          <w:rFonts w:cs="Arial"/>
          <w:color w:val="000000"/>
          <w:sz w:val="18"/>
          <w:szCs w:val="18"/>
        </w:rPr>
        <w:t xml:space="preserve">fits. The total </w:t>
      </w:r>
      <w:r w:rsidR="00E04BE0" w:rsidRPr="00AE5E79">
        <w:rPr>
          <w:rFonts w:cs="Arial"/>
          <w:color w:val="000000"/>
          <w:sz w:val="18"/>
          <w:szCs w:val="18"/>
        </w:rPr>
        <w:t>liability</w:t>
      </w:r>
      <w:r w:rsidR="00E04BE0" w:rsidRPr="00D57A77">
        <w:rPr>
          <w:rFonts w:cs="Arial"/>
          <w:color w:val="000000"/>
          <w:sz w:val="18"/>
          <w:szCs w:val="18"/>
        </w:rPr>
        <w:t xml:space="preserve"> of £</w:t>
      </w:r>
      <w:r w:rsidR="00AE5E79" w:rsidRPr="00D57A77">
        <w:rPr>
          <w:rFonts w:cs="Arial"/>
          <w:color w:val="000000"/>
          <w:sz w:val="18"/>
          <w:szCs w:val="18"/>
        </w:rPr>
        <w:t>305.4</w:t>
      </w:r>
      <w:r w:rsidRPr="00D57A77">
        <w:rPr>
          <w:rFonts w:cs="Arial"/>
          <w:color w:val="000000"/>
          <w:sz w:val="18"/>
          <w:szCs w:val="18"/>
        </w:rPr>
        <w:t>m (£</w:t>
      </w:r>
      <w:r w:rsidR="00AE5E79" w:rsidRPr="00D57A77">
        <w:rPr>
          <w:rFonts w:cs="Arial"/>
          <w:color w:val="000000"/>
          <w:sz w:val="18"/>
          <w:szCs w:val="18"/>
        </w:rPr>
        <w:t>7.3</w:t>
      </w:r>
      <w:r w:rsidRPr="00D57A77">
        <w:rPr>
          <w:rFonts w:cs="Arial"/>
          <w:color w:val="000000"/>
          <w:sz w:val="18"/>
          <w:szCs w:val="18"/>
        </w:rPr>
        <w:t xml:space="preserve">m </w:t>
      </w:r>
      <w:r w:rsidR="00C70147" w:rsidRPr="00D57A77">
        <w:rPr>
          <w:rFonts w:cs="Arial"/>
          <w:color w:val="000000"/>
          <w:sz w:val="18"/>
          <w:szCs w:val="18"/>
        </w:rPr>
        <w:t>Local Government Pension Scheme</w:t>
      </w:r>
      <w:r w:rsidR="008B5EB7">
        <w:rPr>
          <w:rFonts w:cs="Arial"/>
          <w:color w:val="000000"/>
          <w:sz w:val="18"/>
          <w:szCs w:val="18"/>
        </w:rPr>
        <w:t xml:space="preserve"> </w:t>
      </w:r>
      <w:r w:rsidR="00CA2B98">
        <w:rPr>
          <w:rFonts w:cs="Arial"/>
          <w:color w:val="000000"/>
          <w:sz w:val="18"/>
          <w:szCs w:val="18"/>
        </w:rPr>
        <w:t>(</w:t>
      </w:r>
      <w:r w:rsidR="008B5EB7">
        <w:rPr>
          <w:rFonts w:cs="Arial"/>
          <w:color w:val="000000"/>
          <w:sz w:val="18"/>
          <w:szCs w:val="18"/>
        </w:rPr>
        <w:t>net asset</w:t>
      </w:r>
      <w:r w:rsidR="00CA2B98">
        <w:rPr>
          <w:rFonts w:cs="Arial"/>
          <w:color w:val="000000"/>
          <w:sz w:val="18"/>
          <w:szCs w:val="18"/>
        </w:rPr>
        <w:t>)</w:t>
      </w:r>
      <w:r w:rsidR="00C70147" w:rsidRPr="00D57A77">
        <w:rPr>
          <w:rFonts w:cs="Arial"/>
          <w:color w:val="000000"/>
          <w:sz w:val="18"/>
          <w:szCs w:val="18"/>
        </w:rPr>
        <w:t xml:space="preserve"> and</w:t>
      </w:r>
      <w:r w:rsidRPr="00D57A77">
        <w:rPr>
          <w:rFonts w:cs="Arial"/>
          <w:color w:val="000000"/>
          <w:sz w:val="18"/>
          <w:szCs w:val="18"/>
        </w:rPr>
        <w:t xml:space="preserve"> £</w:t>
      </w:r>
      <w:r w:rsidR="00AE5E79" w:rsidRPr="00D57A77">
        <w:rPr>
          <w:rFonts w:cs="Arial"/>
          <w:color w:val="000000"/>
          <w:sz w:val="18"/>
          <w:szCs w:val="18"/>
        </w:rPr>
        <w:t>312.7</w:t>
      </w:r>
      <w:r w:rsidRPr="00D57A77">
        <w:rPr>
          <w:rFonts w:cs="Arial"/>
          <w:color w:val="000000"/>
          <w:sz w:val="18"/>
          <w:szCs w:val="18"/>
        </w:rPr>
        <w:t xml:space="preserve">m </w:t>
      </w:r>
      <w:r w:rsidRPr="00C62440">
        <w:rPr>
          <w:rFonts w:cs="Arial"/>
          <w:color w:val="000000"/>
          <w:sz w:val="18"/>
          <w:szCs w:val="18"/>
        </w:rPr>
        <w:t>Firefighters Pension Scheme</w:t>
      </w:r>
      <w:r w:rsidR="00C70147" w:rsidRPr="00C62440">
        <w:rPr>
          <w:rFonts w:cs="Arial"/>
          <w:color w:val="000000"/>
          <w:sz w:val="18"/>
          <w:szCs w:val="18"/>
        </w:rPr>
        <w:t>s</w:t>
      </w:r>
      <w:r w:rsidR="008B5EB7">
        <w:rPr>
          <w:rFonts w:cs="Arial"/>
          <w:color w:val="000000"/>
          <w:sz w:val="18"/>
          <w:szCs w:val="18"/>
        </w:rPr>
        <w:t xml:space="preserve"> </w:t>
      </w:r>
      <w:r w:rsidR="00CA2B98">
        <w:rPr>
          <w:rFonts w:cs="Arial"/>
          <w:color w:val="000000"/>
          <w:sz w:val="18"/>
          <w:szCs w:val="18"/>
        </w:rPr>
        <w:t>(</w:t>
      </w:r>
      <w:r w:rsidR="008B5EB7">
        <w:rPr>
          <w:rFonts w:cs="Arial"/>
          <w:color w:val="000000"/>
          <w:sz w:val="18"/>
          <w:szCs w:val="18"/>
        </w:rPr>
        <w:t>net liabilities</w:t>
      </w:r>
      <w:r w:rsidRPr="00C62440">
        <w:rPr>
          <w:rFonts w:cs="Arial"/>
          <w:color w:val="000000"/>
          <w:sz w:val="18"/>
          <w:szCs w:val="18"/>
        </w:rPr>
        <w:t>) has a substantial impact on the net worth of the Authority as recorded in the Balance Sheet.  However, statutory arrangements for funding the deficit mean that the financial position of the Authority remains healthy:</w:t>
      </w:r>
    </w:p>
    <w:p w14:paraId="6C2CDF23" w14:textId="77777777" w:rsidR="00C60CBA" w:rsidRPr="00882BC0" w:rsidRDefault="00C60CBA" w:rsidP="006F27D4">
      <w:pPr>
        <w:numPr>
          <w:ilvl w:val="0"/>
          <w:numId w:val="28"/>
        </w:numPr>
        <w:autoSpaceDE w:val="0"/>
        <w:autoSpaceDN w:val="0"/>
        <w:adjustRightInd w:val="0"/>
        <w:spacing w:after="120" w:line="276" w:lineRule="auto"/>
        <w:jc w:val="both"/>
        <w:rPr>
          <w:rFonts w:cs="Arial"/>
          <w:color w:val="000000"/>
          <w:sz w:val="18"/>
          <w:szCs w:val="18"/>
        </w:rPr>
      </w:pPr>
      <w:r w:rsidRPr="00882BC0">
        <w:rPr>
          <w:rFonts w:cs="Arial"/>
          <w:color w:val="000000"/>
          <w:sz w:val="18"/>
          <w:szCs w:val="18"/>
        </w:rPr>
        <w:t>the deficit on the local government scheme will be made good by increased contributions over the remaining working life of employees (i.e. before payments fall due), as assessed by the scheme actuary; and</w:t>
      </w:r>
    </w:p>
    <w:p w14:paraId="107924B3" w14:textId="77777777" w:rsidR="00C60CBA" w:rsidRPr="00882BC0" w:rsidRDefault="00C60CBA" w:rsidP="006F27D4">
      <w:pPr>
        <w:numPr>
          <w:ilvl w:val="0"/>
          <w:numId w:val="28"/>
        </w:numPr>
        <w:autoSpaceDE w:val="0"/>
        <w:autoSpaceDN w:val="0"/>
        <w:adjustRightInd w:val="0"/>
        <w:spacing w:after="120" w:line="276" w:lineRule="auto"/>
        <w:jc w:val="both"/>
        <w:rPr>
          <w:rFonts w:cs="Arial"/>
          <w:color w:val="000000"/>
          <w:sz w:val="18"/>
          <w:szCs w:val="18"/>
        </w:rPr>
      </w:pPr>
      <w:r w:rsidRPr="00882BC0">
        <w:rPr>
          <w:rFonts w:cs="Arial"/>
          <w:color w:val="000000"/>
          <w:sz w:val="18"/>
          <w:szCs w:val="18"/>
        </w:rPr>
        <w:lastRenderedPageBreak/>
        <w:t>finance is only required to be raised to cover discretionary benefits when the pensions are actually paid.</w:t>
      </w:r>
    </w:p>
    <w:p w14:paraId="1281988F" w14:textId="77777777" w:rsidR="00C60CBA" w:rsidRPr="00882BC0" w:rsidRDefault="00C60CBA" w:rsidP="006F27D4">
      <w:pPr>
        <w:numPr>
          <w:ilvl w:val="0"/>
          <w:numId w:val="28"/>
        </w:numPr>
        <w:autoSpaceDE w:val="0"/>
        <w:autoSpaceDN w:val="0"/>
        <w:adjustRightInd w:val="0"/>
        <w:spacing w:after="120" w:line="276" w:lineRule="auto"/>
        <w:jc w:val="both"/>
        <w:rPr>
          <w:rFonts w:cs="Arial"/>
          <w:color w:val="000000"/>
          <w:sz w:val="18"/>
          <w:szCs w:val="18"/>
        </w:rPr>
      </w:pPr>
      <w:r w:rsidRPr="00882BC0">
        <w:rPr>
          <w:rFonts w:cs="Arial"/>
          <w:color w:val="000000"/>
          <w:sz w:val="18"/>
          <w:szCs w:val="18"/>
        </w:rPr>
        <w:t xml:space="preserve">the Firefighters Pension schemes are unfunded national schemes with Employers’ contributions determined by the Secretary of State on the advice of the Government Actuary who will have regard to the total cost of the Scheme benefits.  </w:t>
      </w:r>
    </w:p>
    <w:p w14:paraId="10C65BE7" w14:textId="1C20B2FB" w:rsidR="00C60CBA" w:rsidRPr="00882BC0" w:rsidRDefault="004C69CC" w:rsidP="00C60CBA">
      <w:pPr>
        <w:autoSpaceDE w:val="0"/>
        <w:autoSpaceDN w:val="0"/>
        <w:adjustRightInd w:val="0"/>
        <w:spacing w:after="120"/>
        <w:jc w:val="both"/>
        <w:rPr>
          <w:rFonts w:cs="Arial"/>
          <w:color w:val="000000"/>
          <w:sz w:val="18"/>
          <w:szCs w:val="18"/>
        </w:rPr>
      </w:pPr>
      <w:r w:rsidRPr="00D57A77">
        <w:rPr>
          <w:rFonts w:cs="Arial"/>
          <w:color w:val="000000"/>
          <w:sz w:val="18"/>
          <w:szCs w:val="18"/>
        </w:rPr>
        <w:t>In 20</w:t>
      </w:r>
      <w:r w:rsidR="009E6143" w:rsidRPr="00D57A77">
        <w:rPr>
          <w:rFonts w:cs="Arial"/>
          <w:color w:val="000000"/>
          <w:sz w:val="18"/>
          <w:szCs w:val="18"/>
        </w:rPr>
        <w:t>2</w:t>
      </w:r>
      <w:r w:rsidR="00A71B5C">
        <w:rPr>
          <w:rFonts w:cs="Arial"/>
          <w:color w:val="000000"/>
          <w:sz w:val="18"/>
          <w:szCs w:val="18"/>
        </w:rPr>
        <w:t>3</w:t>
      </w:r>
      <w:r w:rsidR="0074747A" w:rsidRPr="00D57A77">
        <w:rPr>
          <w:rFonts w:cs="Arial"/>
          <w:color w:val="000000"/>
          <w:sz w:val="18"/>
          <w:szCs w:val="18"/>
        </w:rPr>
        <w:t>/</w:t>
      </w:r>
      <w:r w:rsidR="0048043E" w:rsidRPr="00D57A77">
        <w:rPr>
          <w:rFonts w:cs="Arial"/>
          <w:color w:val="000000"/>
          <w:sz w:val="18"/>
          <w:szCs w:val="18"/>
        </w:rPr>
        <w:t>2</w:t>
      </w:r>
      <w:r w:rsidR="00A71B5C">
        <w:rPr>
          <w:rFonts w:cs="Arial"/>
          <w:color w:val="000000"/>
          <w:sz w:val="18"/>
          <w:szCs w:val="18"/>
        </w:rPr>
        <w:t>4</w:t>
      </w:r>
      <w:r w:rsidRPr="00D57A77">
        <w:rPr>
          <w:rFonts w:cs="Arial"/>
          <w:color w:val="000000"/>
          <w:sz w:val="18"/>
          <w:szCs w:val="18"/>
        </w:rPr>
        <w:t xml:space="preserve"> t</w:t>
      </w:r>
      <w:r w:rsidR="00C60CBA" w:rsidRPr="00D57A77">
        <w:rPr>
          <w:rFonts w:cs="Arial"/>
          <w:color w:val="000000"/>
          <w:sz w:val="18"/>
          <w:szCs w:val="18"/>
        </w:rPr>
        <w:t>he Authority anticipates paying £</w:t>
      </w:r>
      <w:r w:rsidR="00C70147" w:rsidRPr="00D57A77">
        <w:rPr>
          <w:rFonts w:cs="Arial"/>
          <w:color w:val="000000"/>
          <w:sz w:val="18"/>
          <w:szCs w:val="18"/>
        </w:rPr>
        <w:t>1.</w:t>
      </w:r>
      <w:r w:rsidR="00A71B5C" w:rsidRPr="00D57A77">
        <w:rPr>
          <w:rFonts w:cs="Arial"/>
          <w:color w:val="000000"/>
          <w:sz w:val="18"/>
          <w:szCs w:val="18"/>
        </w:rPr>
        <w:t>4</w:t>
      </w:r>
      <w:r w:rsidR="0074747A" w:rsidRPr="00D57A77">
        <w:rPr>
          <w:rFonts w:cs="Arial"/>
          <w:color w:val="000000"/>
          <w:sz w:val="18"/>
          <w:szCs w:val="18"/>
        </w:rPr>
        <w:t>10</w:t>
      </w:r>
      <w:r w:rsidR="00C60CBA" w:rsidRPr="00D57A77">
        <w:rPr>
          <w:rFonts w:cs="Arial"/>
          <w:color w:val="000000"/>
          <w:sz w:val="18"/>
          <w:szCs w:val="18"/>
        </w:rPr>
        <w:t>m contributions to the</w:t>
      </w:r>
      <w:r w:rsidR="002219DB" w:rsidRPr="00D57A77">
        <w:rPr>
          <w:rFonts w:cs="Arial"/>
          <w:color w:val="000000"/>
          <w:sz w:val="18"/>
          <w:szCs w:val="18"/>
        </w:rPr>
        <w:t xml:space="preserve"> </w:t>
      </w:r>
      <w:r w:rsidRPr="00D57A77">
        <w:rPr>
          <w:rFonts w:cs="Arial"/>
          <w:color w:val="000000"/>
          <w:sz w:val="18"/>
          <w:szCs w:val="18"/>
        </w:rPr>
        <w:t>Local Government Pension</w:t>
      </w:r>
      <w:r w:rsidR="00C60CBA" w:rsidRPr="00D57A77">
        <w:rPr>
          <w:rFonts w:cs="Arial"/>
          <w:color w:val="000000"/>
          <w:sz w:val="18"/>
          <w:szCs w:val="18"/>
        </w:rPr>
        <w:t xml:space="preserve"> scheme</w:t>
      </w:r>
      <w:r w:rsidRPr="00D57A77">
        <w:rPr>
          <w:rFonts w:cs="Arial"/>
          <w:color w:val="000000"/>
          <w:sz w:val="18"/>
          <w:szCs w:val="18"/>
        </w:rPr>
        <w:t>, £</w:t>
      </w:r>
      <w:r w:rsidR="00E75A4B" w:rsidRPr="00D57A77">
        <w:rPr>
          <w:rFonts w:cs="Arial"/>
          <w:color w:val="000000"/>
          <w:sz w:val="18"/>
          <w:szCs w:val="18"/>
        </w:rPr>
        <w:t>4</w:t>
      </w:r>
      <w:r w:rsidR="00FE66C6" w:rsidRPr="00D57A77">
        <w:rPr>
          <w:rFonts w:cs="Arial"/>
          <w:color w:val="000000"/>
          <w:sz w:val="18"/>
          <w:szCs w:val="18"/>
        </w:rPr>
        <w:t>.</w:t>
      </w:r>
      <w:r w:rsidR="00A71B5C" w:rsidRPr="00D57A77">
        <w:rPr>
          <w:rFonts w:cs="Arial"/>
          <w:color w:val="000000"/>
          <w:sz w:val="18"/>
          <w:szCs w:val="18"/>
        </w:rPr>
        <w:t>479</w:t>
      </w:r>
      <w:r w:rsidRPr="00D57A77">
        <w:rPr>
          <w:rFonts w:cs="Arial"/>
          <w:color w:val="000000"/>
          <w:sz w:val="18"/>
          <w:szCs w:val="18"/>
        </w:rPr>
        <w:t xml:space="preserve">m towards the </w:t>
      </w:r>
      <w:r w:rsidR="00972B70" w:rsidRPr="00D57A77">
        <w:rPr>
          <w:rFonts w:cs="Arial"/>
          <w:color w:val="000000"/>
          <w:sz w:val="18"/>
          <w:szCs w:val="18"/>
        </w:rPr>
        <w:t>Firefighters Pension scheme</w:t>
      </w:r>
      <w:r w:rsidR="00FE66C6" w:rsidRPr="00D57A77">
        <w:rPr>
          <w:rFonts w:cs="Arial"/>
          <w:color w:val="000000"/>
          <w:sz w:val="18"/>
          <w:szCs w:val="18"/>
        </w:rPr>
        <w:t>s.</w:t>
      </w:r>
    </w:p>
    <w:p w14:paraId="01FCE2DA" w14:textId="77777777" w:rsidR="00182E07" w:rsidRPr="007643A3" w:rsidRDefault="000E039B" w:rsidP="00182E07">
      <w:pPr>
        <w:autoSpaceDE w:val="0"/>
        <w:autoSpaceDN w:val="0"/>
        <w:adjustRightInd w:val="0"/>
        <w:jc w:val="both"/>
        <w:rPr>
          <w:rFonts w:cs="Arial"/>
          <w:b/>
          <w:sz w:val="18"/>
          <w:szCs w:val="18"/>
        </w:rPr>
      </w:pPr>
      <w:r w:rsidRPr="007643A3">
        <w:rPr>
          <w:rFonts w:cs="Arial"/>
          <w:b/>
          <w:sz w:val="18"/>
          <w:szCs w:val="18"/>
        </w:rPr>
        <w:t>McCloud/Sargeant ruling</w:t>
      </w:r>
    </w:p>
    <w:p w14:paraId="5D97796B" w14:textId="77777777" w:rsidR="00A160E3" w:rsidRPr="00C96255" w:rsidRDefault="000E039B" w:rsidP="00182E07">
      <w:pPr>
        <w:autoSpaceDE w:val="0"/>
        <w:autoSpaceDN w:val="0"/>
        <w:adjustRightInd w:val="0"/>
        <w:spacing w:after="120"/>
        <w:jc w:val="both"/>
        <w:rPr>
          <w:sz w:val="18"/>
        </w:rPr>
      </w:pPr>
      <w:r w:rsidRPr="007643A3">
        <w:rPr>
          <w:sz w:val="18"/>
        </w:rPr>
        <w:t xml:space="preserve">Two employment tribunal cases were brought against the Government in relation to possible discrimination in the implementation of transitional protection following the introduction of the reformed 2015 public service pension schemes from 1 April 2015.  In December 2018 the Court of Appeal upheld a ruling that similar transitional protections in the Judges’ and Firefighters’ Pension Schemes were unlawful on the grounds of age discrimination.  </w:t>
      </w:r>
      <w:r w:rsidR="00C974DB" w:rsidRPr="007643A3">
        <w:rPr>
          <w:sz w:val="18"/>
          <w:szCs w:val="18"/>
        </w:rPr>
        <w:t>The Government has confirmed the final remedy in response to the case (4 February 2021)</w:t>
      </w:r>
      <w:r w:rsidRPr="007643A3">
        <w:rPr>
          <w:sz w:val="18"/>
          <w:szCs w:val="18"/>
        </w:rPr>
        <w:t>.</w:t>
      </w:r>
      <w:r w:rsidRPr="00CE67AC">
        <w:rPr>
          <w:sz w:val="18"/>
        </w:rPr>
        <w:t xml:space="preserve">  </w:t>
      </w:r>
    </w:p>
    <w:p w14:paraId="1719EEDE" w14:textId="77777777" w:rsidR="00BF2A06" w:rsidRPr="007643A3" w:rsidRDefault="00BF2A06" w:rsidP="0045399D">
      <w:pPr>
        <w:pStyle w:val="Default"/>
        <w:jc w:val="both"/>
        <w:rPr>
          <w:sz w:val="18"/>
          <w:szCs w:val="18"/>
          <w:lang w:eastAsia="en-GB"/>
        </w:rPr>
      </w:pPr>
    </w:p>
    <w:p w14:paraId="58ED81D4" w14:textId="4E48AB22" w:rsidR="00BF2A06" w:rsidRPr="00E9274D" w:rsidRDefault="00BF2A06" w:rsidP="0045399D">
      <w:pPr>
        <w:pStyle w:val="Default"/>
        <w:jc w:val="both"/>
        <w:rPr>
          <w:sz w:val="18"/>
          <w:lang w:val="en-GB"/>
        </w:rPr>
      </w:pPr>
      <w:r w:rsidRPr="00E9274D">
        <w:rPr>
          <w:sz w:val="18"/>
        </w:rPr>
        <w:t>Firefighter’s Pension Scheme -</w:t>
      </w:r>
      <w:r w:rsidR="00C974DB" w:rsidRPr="00E9274D">
        <w:rPr>
          <w:sz w:val="18"/>
          <w:szCs w:val="18"/>
          <w:lang w:val="en-GB"/>
        </w:rPr>
        <w:t xml:space="preserve"> The actuary has made an allowance in line with the Government’s final </w:t>
      </w:r>
      <w:r w:rsidR="00600E64" w:rsidRPr="00E9274D">
        <w:rPr>
          <w:sz w:val="18"/>
          <w:szCs w:val="18"/>
          <w:lang w:val="en-GB"/>
        </w:rPr>
        <w:t>remedy</w:t>
      </w:r>
      <w:r w:rsidR="00505840" w:rsidRPr="00E9274D">
        <w:rPr>
          <w:sz w:val="18"/>
          <w:szCs w:val="18"/>
          <w:lang w:val="en-GB"/>
        </w:rPr>
        <w:t xml:space="preserve">. </w:t>
      </w:r>
      <w:r w:rsidR="00B6092D" w:rsidRPr="00E9274D">
        <w:rPr>
          <w:sz w:val="18"/>
          <w:szCs w:val="18"/>
          <w:lang w:val="en-GB"/>
        </w:rPr>
        <w:t xml:space="preserve">Given the uncertainty in how members’ benefits will accrue over the remedy period, the actuary has made assumptions </w:t>
      </w:r>
      <w:proofErr w:type="gramStart"/>
      <w:r w:rsidR="00B6092D" w:rsidRPr="00E9274D">
        <w:rPr>
          <w:sz w:val="18"/>
          <w:szCs w:val="18"/>
          <w:lang w:val="en-GB"/>
        </w:rPr>
        <w:t>in order to</w:t>
      </w:r>
      <w:proofErr w:type="gramEnd"/>
      <w:r w:rsidR="00B6092D" w:rsidRPr="00E9274D">
        <w:rPr>
          <w:sz w:val="18"/>
          <w:szCs w:val="18"/>
          <w:lang w:val="en-GB"/>
        </w:rPr>
        <w:t xml:space="preserve"> determine which scheme the member will choose to accrue benefits in</w:t>
      </w:r>
      <w:r w:rsidRPr="00E9274D">
        <w:rPr>
          <w:sz w:val="18"/>
          <w:lang w:val="en-GB"/>
        </w:rPr>
        <w:t xml:space="preserve">. </w:t>
      </w:r>
    </w:p>
    <w:p w14:paraId="2A9A9149" w14:textId="77777777" w:rsidR="00BF2A06" w:rsidRPr="00E9274D" w:rsidRDefault="00BF2A06" w:rsidP="0045399D">
      <w:pPr>
        <w:pStyle w:val="Default"/>
        <w:jc w:val="both"/>
        <w:rPr>
          <w:sz w:val="18"/>
        </w:rPr>
      </w:pPr>
    </w:p>
    <w:p w14:paraId="06C46D3F" w14:textId="0ABD20BE" w:rsidR="00A25AD4" w:rsidRPr="00E9274D" w:rsidRDefault="00BF2A06" w:rsidP="0045399D">
      <w:pPr>
        <w:pStyle w:val="Default"/>
        <w:jc w:val="both"/>
        <w:rPr>
          <w:sz w:val="18"/>
        </w:rPr>
      </w:pPr>
      <w:r w:rsidRPr="00D57A77">
        <w:rPr>
          <w:sz w:val="18"/>
        </w:rPr>
        <w:t xml:space="preserve">Local Government Pension Scheme – </w:t>
      </w:r>
      <w:r w:rsidR="00964C39" w:rsidRPr="00D57A77">
        <w:rPr>
          <w:sz w:val="18"/>
        </w:rPr>
        <w:t>an estimate</w:t>
      </w:r>
      <w:r w:rsidR="00762CE2" w:rsidRPr="00D57A77">
        <w:rPr>
          <w:sz w:val="18"/>
        </w:rPr>
        <w:t>d</w:t>
      </w:r>
      <w:r w:rsidR="00964C39" w:rsidRPr="00D57A77">
        <w:rPr>
          <w:sz w:val="18"/>
        </w:rPr>
        <w:t xml:space="preserve"> McCloud judgement allowance has been </w:t>
      </w:r>
      <w:r w:rsidR="00247F4A" w:rsidRPr="00D57A77">
        <w:rPr>
          <w:sz w:val="18"/>
        </w:rPr>
        <w:t>built into the</w:t>
      </w:r>
      <w:r w:rsidR="00964C39" w:rsidRPr="00D57A77">
        <w:rPr>
          <w:sz w:val="18"/>
        </w:rPr>
        <w:t xml:space="preserve"> formal valuation </w:t>
      </w:r>
      <w:r w:rsidR="00FA10AA" w:rsidRPr="00D57A77">
        <w:rPr>
          <w:sz w:val="18"/>
        </w:rPr>
        <w:t>results,</w:t>
      </w:r>
      <w:r w:rsidR="00964C39" w:rsidRPr="00D57A77">
        <w:rPr>
          <w:sz w:val="18"/>
        </w:rPr>
        <w:t xml:space="preserve"> so the impact continue</w:t>
      </w:r>
      <w:r w:rsidR="009D2BFB" w:rsidRPr="00D57A77">
        <w:rPr>
          <w:sz w:val="18"/>
        </w:rPr>
        <w:t>s</w:t>
      </w:r>
      <w:r w:rsidR="00964C39" w:rsidRPr="00D57A77">
        <w:rPr>
          <w:sz w:val="18"/>
        </w:rPr>
        <w:t xml:space="preserve"> to be included within the balance sheet at 31 March </w:t>
      </w:r>
      <w:r w:rsidR="00964C39" w:rsidRPr="00D57A77">
        <w:rPr>
          <w:sz w:val="18"/>
          <w:szCs w:val="18"/>
        </w:rPr>
        <w:t>202</w:t>
      </w:r>
      <w:r w:rsidR="001312E5" w:rsidRPr="00D57A77">
        <w:rPr>
          <w:sz w:val="18"/>
          <w:szCs w:val="18"/>
        </w:rPr>
        <w:t>3</w:t>
      </w:r>
      <w:r w:rsidR="00964C39" w:rsidRPr="00D57A77">
        <w:rPr>
          <w:sz w:val="18"/>
        </w:rPr>
        <w:t xml:space="preserve"> (as per the </w:t>
      </w:r>
      <w:r w:rsidR="00964C39" w:rsidRPr="00D57A77">
        <w:rPr>
          <w:sz w:val="18"/>
          <w:szCs w:val="18"/>
        </w:rPr>
        <w:t>20</w:t>
      </w:r>
      <w:r w:rsidR="00E05045" w:rsidRPr="00D57A77">
        <w:rPr>
          <w:sz w:val="18"/>
          <w:szCs w:val="18"/>
        </w:rPr>
        <w:t>2</w:t>
      </w:r>
      <w:r w:rsidR="001312E5" w:rsidRPr="00D57A77">
        <w:rPr>
          <w:sz w:val="18"/>
          <w:szCs w:val="18"/>
        </w:rPr>
        <w:t>2</w:t>
      </w:r>
      <w:r w:rsidR="00964C39" w:rsidRPr="00D57A77">
        <w:rPr>
          <w:sz w:val="18"/>
        </w:rPr>
        <w:t xml:space="preserve"> accounting approach).</w:t>
      </w:r>
    </w:p>
    <w:p w14:paraId="389FC78E" w14:textId="77777777" w:rsidR="00BF2A06" w:rsidRPr="00EC761C" w:rsidRDefault="00BF2A06" w:rsidP="0045399D">
      <w:pPr>
        <w:pStyle w:val="Default"/>
        <w:jc w:val="both"/>
        <w:rPr>
          <w:sz w:val="18"/>
          <w:szCs w:val="18"/>
          <w:highlight w:val="yellow"/>
        </w:rPr>
      </w:pPr>
    </w:p>
    <w:p w14:paraId="64B758DE" w14:textId="77777777" w:rsidR="00BF2A06" w:rsidRPr="007643A3" w:rsidRDefault="00BF2A06" w:rsidP="0045399D">
      <w:pPr>
        <w:pStyle w:val="Default"/>
        <w:jc w:val="both"/>
        <w:rPr>
          <w:sz w:val="18"/>
          <w:lang w:val="en-GB"/>
        </w:rPr>
      </w:pPr>
      <w:r w:rsidRPr="007643A3">
        <w:rPr>
          <w:b/>
          <w:sz w:val="18"/>
          <w:lang w:val="en-GB"/>
        </w:rPr>
        <w:t xml:space="preserve">Court of Justice of the European Union ruling in O’Brien Case </w:t>
      </w:r>
    </w:p>
    <w:p w14:paraId="68D92505" w14:textId="77777777" w:rsidR="00BF2A06" w:rsidRPr="007643A3" w:rsidRDefault="00BF2A06" w:rsidP="0045399D">
      <w:pPr>
        <w:pStyle w:val="Default"/>
        <w:jc w:val="both"/>
        <w:rPr>
          <w:sz w:val="18"/>
          <w:lang w:val="en-GB"/>
        </w:rPr>
      </w:pPr>
      <w:r w:rsidRPr="007643A3">
        <w:rPr>
          <w:sz w:val="18"/>
          <w:lang w:val="en-GB"/>
        </w:rPr>
        <w:t xml:space="preserve">On 7 November 2018, the Court of Justice of the European Union (CJEU) ruled in favour of Mr O’Brien in a case concerning discrimination against part-time judges in the calculation of pensions. The ruling concluded that service prior to 7 April 2000 (the deadline for the Part-Time Workers Directive (PTWD) being transposed into UK law) must be </w:t>
      </w:r>
      <w:proofErr w:type="gramStart"/>
      <w:r w:rsidRPr="007643A3">
        <w:rPr>
          <w:sz w:val="18"/>
          <w:lang w:val="en-GB"/>
        </w:rPr>
        <w:t>taken into account</w:t>
      </w:r>
      <w:proofErr w:type="gramEnd"/>
      <w:r w:rsidRPr="007643A3">
        <w:rPr>
          <w:sz w:val="18"/>
          <w:lang w:val="en-GB"/>
        </w:rPr>
        <w:t xml:space="preserve"> under the PTWD for the purpose of calculating retirement pension. </w:t>
      </w:r>
    </w:p>
    <w:p w14:paraId="6D6E31FE" w14:textId="3C7F9D73" w:rsidR="00BF2A06" w:rsidRPr="007643A3" w:rsidRDefault="00BF2A06" w:rsidP="0045399D">
      <w:pPr>
        <w:pStyle w:val="Default"/>
        <w:jc w:val="both"/>
        <w:rPr>
          <w:sz w:val="18"/>
          <w:lang w:val="en-GB"/>
        </w:rPr>
      </w:pPr>
      <w:r w:rsidRPr="00680BD5">
        <w:rPr>
          <w:sz w:val="18"/>
          <w:lang w:val="en-GB"/>
        </w:rPr>
        <w:t xml:space="preserve">In response to the judgement the Government has stated that those who have previously claimed under the PTWD would be entitled to a further remedy in respect of service prior to 7 April 2000. No allowance has been made in the IAS19 disclosure at 31 March </w:t>
      </w:r>
      <w:r w:rsidRPr="00680BD5">
        <w:rPr>
          <w:sz w:val="18"/>
          <w:szCs w:val="18"/>
          <w:lang w:val="en-GB"/>
        </w:rPr>
        <w:t>202</w:t>
      </w:r>
      <w:r w:rsidR="001312E5" w:rsidRPr="00680BD5">
        <w:rPr>
          <w:sz w:val="18"/>
          <w:szCs w:val="18"/>
          <w:lang w:val="en-GB"/>
        </w:rPr>
        <w:t>3</w:t>
      </w:r>
      <w:r w:rsidRPr="00680BD5">
        <w:rPr>
          <w:sz w:val="18"/>
          <w:lang w:val="en-GB"/>
        </w:rPr>
        <w:t xml:space="preserve"> as the remedy is yet to be agreed and there is insufficient data to make a reasonable estimate as to the cost of its impact.</w:t>
      </w:r>
    </w:p>
    <w:p w14:paraId="3780BCCF" w14:textId="77777777" w:rsidR="00DE27C1" w:rsidRPr="007643A3" w:rsidRDefault="00DE27C1" w:rsidP="0045399D">
      <w:pPr>
        <w:pStyle w:val="Default"/>
        <w:jc w:val="both"/>
        <w:rPr>
          <w:sz w:val="18"/>
          <w:szCs w:val="18"/>
          <w:lang w:val="en-GB"/>
        </w:rPr>
      </w:pPr>
    </w:p>
    <w:p w14:paraId="60D81B74" w14:textId="77777777" w:rsidR="00DE27C1" w:rsidRPr="007643A3" w:rsidRDefault="00DE27C1" w:rsidP="0045399D">
      <w:pPr>
        <w:pStyle w:val="Default"/>
        <w:jc w:val="both"/>
        <w:rPr>
          <w:b/>
          <w:sz w:val="18"/>
          <w:lang w:val="en-GB"/>
        </w:rPr>
      </w:pPr>
      <w:r w:rsidRPr="007643A3">
        <w:rPr>
          <w:b/>
          <w:sz w:val="18"/>
          <w:lang w:val="en-GB"/>
        </w:rPr>
        <w:t>Goodwin Case</w:t>
      </w:r>
    </w:p>
    <w:p w14:paraId="5DA20B34" w14:textId="4F255BB4" w:rsidR="00DE27C1" w:rsidRPr="00E9274D" w:rsidRDefault="0048032C" w:rsidP="0045399D">
      <w:pPr>
        <w:pStyle w:val="Default"/>
        <w:jc w:val="both"/>
        <w:rPr>
          <w:sz w:val="18"/>
        </w:rPr>
      </w:pPr>
      <w:r w:rsidRPr="007643A3">
        <w:rPr>
          <w:sz w:val="18"/>
          <w:szCs w:val="18"/>
        </w:rPr>
        <w:t xml:space="preserve">Following a case involving the Teachers’ Pension Scheme, known as the Goodwin case, differences between survivor benefits payable to member with same-sex or opposite-sex survivors have been identified within a number of public sector pension  schemes and the Government has confirmed that a remedy will be required in all affected public sector pension schemes..  The actuary has not made allowance for the potential impact of this decision as they do not </w:t>
      </w:r>
      <w:r w:rsidR="00600E64" w:rsidRPr="007643A3">
        <w:rPr>
          <w:sz w:val="18"/>
          <w:szCs w:val="18"/>
        </w:rPr>
        <w:t>have</w:t>
      </w:r>
      <w:r w:rsidRPr="007643A3">
        <w:rPr>
          <w:sz w:val="18"/>
          <w:szCs w:val="18"/>
        </w:rPr>
        <w:t xml:space="preserve"> </w:t>
      </w:r>
      <w:r w:rsidR="00600E64" w:rsidRPr="007643A3">
        <w:rPr>
          <w:sz w:val="18"/>
          <w:szCs w:val="18"/>
        </w:rPr>
        <w:t>enough</w:t>
      </w:r>
      <w:r w:rsidRPr="007643A3">
        <w:rPr>
          <w:sz w:val="18"/>
          <w:szCs w:val="18"/>
        </w:rPr>
        <w:t xml:space="preserve"> information to make an accurate estimate of the potential impact on the defined benefit liabilities</w:t>
      </w:r>
      <w:r w:rsidR="00505840" w:rsidRPr="007643A3">
        <w:rPr>
          <w:sz w:val="18"/>
          <w:szCs w:val="18"/>
        </w:rPr>
        <w:t xml:space="preserve">. </w:t>
      </w:r>
      <w:r w:rsidRPr="007643A3">
        <w:rPr>
          <w:sz w:val="18"/>
          <w:szCs w:val="18"/>
        </w:rPr>
        <w:t>However, they expect the impact to be minimal on both the fire and local government schemes.</w:t>
      </w:r>
    </w:p>
    <w:p w14:paraId="2C94B078" w14:textId="77777777" w:rsidR="00BF2A06" w:rsidRPr="00EC761C" w:rsidRDefault="00BF2A06" w:rsidP="000167C0">
      <w:pPr>
        <w:pStyle w:val="Default"/>
        <w:rPr>
          <w:sz w:val="18"/>
          <w:szCs w:val="18"/>
          <w:highlight w:val="yellow"/>
        </w:rPr>
      </w:pPr>
    </w:p>
    <w:p w14:paraId="5F42B89E" w14:textId="77777777" w:rsidR="00182E07" w:rsidRPr="00D57A77" w:rsidRDefault="00182E07" w:rsidP="000167C0">
      <w:pPr>
        <w:pStyle w:val="Default"/>
        <w:rPr>
          <w:b/>
          <w:sz w:val="18"/>
        </w:rPr>
      </w:pPr>
      <w:r w:rsidRPr="00D57A77">
        <w:rPr>
          <w:b/>
          <w:sz w:val="18"/>
        </w:rPr>
        <w:t>Covid 19</w:t>
      </w:r>
    </w:p>
    <w:p w14:paraId="1DB17B1D" w14:textId="4D294016" w:rsidR="00182E07" w:rsidRDefault="00182E07" w:rsidP="000167C0">
      <w:pPr>
        <w:pStyle w:val="Default"/>
        <w:rPr>
          <w:sz w:val="18"/>
          <w:szCs w:val="18"/>
        </w:rPr>
      </w:pPr>
      <w:r w:rsidRPr="00D57A77">
        <w:rPr>
          <w:sz w:val="18"/>
        </w:rPr>
        <w:t xml:space="preserve">The Authority’s actuary has </w:t>
      </w:r>
      <w:r w:rsidR="00362EBB" w:rsidRPr="00D57A77">
        <w:rPr>
          <w:sz w:val="18"/>
          <w:szCs w:val="18"/>
        </w:rPr>
        <w:t>made a specific adjustment to its future improvement mortality assumptions to reflect the impact of Covid-19 on pension scheme liabilities</w:t>
      </w:r>
      <w:r w:rsidR="001312E5" w:rsidRPr="00D57A77">
        <w:rPr>
          <w:sz w:val="18"/>
          <w:szCs w:val="18"/>
        </w:rPr>
        <w:t xml:space="preserve"> and </w:t>
      </w:r>
      <w:r w:rsidR="00600E64" w:rsidRPr="00D57A77">
        <w:rPr>
          <w:sz w:val="18"/>
          <w:szCs w:val="18"/>
        </w:rPr>
        <w:t>adopted the</w:t>
      </w:r>
      <w:r w:rsidR="00362EBB" w:rsidRPr="00D57A77">
        <w:rPr>
          <w:sz w:val="18"/>
          <w:szCs w:val="18"/>
        </w:rPr>
        <w:t xml:space="preserve"> Continuous Mortality Investigation Bureau (CMI) model</w:t>
      </w:r>
      <w:r w:rsidR="001312E5" w:rsidRPr="00D57A77">
        <w:rPr>
          <w:sz w:val="18"/>
          <w:szCs w:val="18"/>
        </w:rPr>
        <w:t>.</w:t>
      </w:r>
    </w:p>
    <w:p w14:paraId="3CCCC8B9" w14:textId="77777777" w:rsidR="00182E07" w:rsidRPr="00EB6560" w:rsidRDefault="00182E07" w:rsidP="000167C0">
      <w:pPr>
        <w:pStyle w:val="Default"/>
        <w:rPr>
          <w:sz w:val="18"/>
          <w:szCs w:val="18"/>
          <w:highlight w:val="cyan"/>
        </w:rPr>
      </w:pPr>
    </w:p>
    <w:p w14:paraId="173D3C19" w14:textId="77777777" w:rsidR="00722DB1" w:rsidRPr="00882BC0" w:rsidRDefault="00D976E7" w:rsidP="0019433F">
      <w:pPr>
        <w:pStyle w:val="Header"/>
        <w:numPr>
          <w:ilvl w:val="12"/>
          <w:numId w:val="0"/>
        </w:numPr>
        <w:shd w:val="clear" w:color="auto" w:fill="BFBFBF"/>
        <w:ind w:left="448" w:hanging="448"/>
        <w:jc w:val="both"/>
        <w:rPr>
          <w:rFonts w:cs="Arial"/>
          <w:b/>
          <w:i/>
          <w:color w:val="FFFFFF"/>
          <w:sz w:val="18"/>
          <w:szCs w:val="18"/>
        </w:rPr>
      </w:pPr>
      <w:r w:rsidRPr="00882BC0">
        <w:rPr>
          <w:rFonts w:cs="Arial"/>
          <w:b/>
          <w:i/>
          <w:color w:val="FFFFFF"/>
          <w:sz w:val="18"/>
          <w:szCs w:val="18"/>
        </w:rPr>
        <w:t>3</w:t>
      </w:r>
      <w:r w:rsidR="004B36ED" w:rsidRPr="00882BC0">
        <w:rPr>
          <w:rFonts w:cs="Arial"/>
          <w:b/>
          <w:i/>
          <w:color w:val="FFFFFF"/>
          <w:sz w:val="18"/>
          <w:szCs w:val="18"/>
        </w:rPr>
        <w:t>6</w:t>
      </w:r>
      <w:r w:rsidR="00722DB1" w:rsidRPr="00882BC0">
        <w:rPr>
          <w:rFonts w:cs="Arial"/>
          <w:b/>
          <w:i/>
          <w:color w:val="FFFFFF"/>
          <w:sz w:val="18"/>
          <w:szCs w:val="18"/>
        </w:rPr>
        <w:t>.</w:t>
      </w:r>
      <w:r w:rsidR="00722DB1" w:rsidRPr="00882BC0">
        <w:rPr>
          <w:rFonts w:cs="Arial"/>
          <w:b/>
          <w:i/>
          <w:color w:val="FFFFFF"/>
          <w:sz w:val="18"/>
          <w:szCs w:val="18"/>
        </w:rPr>
        <w:tab/>
      </w:r>
      <w:bookmarkStart w:id="71" w:name="OLE_LINK34"/>
      <w:r w:rsidR="00722DB1" w:rsidRPr="00882BC0">
        <w:rPr>
          <w:rFonts w:cs="Arial"/>
          <w:b/>
          <w:i/>
          <w:color w:val="FFFFFF"/>
          <w:sz w:val="18"/>
          <w:szCs w:val="18"/>
        </w:rPr>
        <w:t xml:space="preserve">Contingent Liabilities </w:t>
      </w:r>
      <w:bookmarkEnd w:id="71"/>
    </w:p>
    <w:p w14:paraId="23374B39" w14:textId="77777777" w:rsidR="00F645B3" w:rsidRPr="00882BC0" w:rsidRDefault="00F645B3" w:rsidP="00F23D30">
      <w:pPr>
        <w:jc w:val="both"/>
        <w:rPr>
          <w:rFonts w:cs="Arial"/>
          <w:color w:val="0000FF"/>
          <w:sz w:val="18"/>
          <w:szCs w:val="18"/>
        </w:rPr>
      </w:pPr>
      <w:bookmarkStart w:id="72" w:name="a48"/>
      <w:bookmarkEnd w:id="72"/>
    </w:p>
    <w:p w14:paraId="1B4D8FC4" w14:textId="77777777" w:rsidR="00966356" w:rsidRPr="00313E54" w:rsidRDefault="00966356" w:rsidP="00966356">
      <w:pPr>
        <w:spacing w:after="120"/>
        <w:jc w:val="both"/>
        <w:rPr>
          <w:sz w:val="18"/>
          <w:szCs w:val="18"/>
        </w:rPr>
      </w:pPr>
      <w:r w:rsidRPr="009C1D9B">
        <w:rPr>
          <w:sz w:val="18"/>
          <w:szCs w:val="18"/>
        </w:rPr>
        <w:t xml:space="preserve">A contingent liability is a possible present conditional obligation arising from past events and whose existence will be confirmed </w:t>
      </w:r>
      <w:r w:rsidRPr="00D40913">
        <w:rPr>
          <w:sz w:val="18"/>
          <w:szCs w:val="18"/>
        </w:rPr>
        <w:t>only by the occurrence of future uncertain events not wholly within the Fire Authority’s control.</w:t>
      </w:r>
      <w:r w:rsidR="00FE7471" w:rsidRPr="00D40913">
        <w:rPr>
          <w:sz w:val="18"/>
          <w:szCs w:val="18"/>
        </w:rPr>
        <w:t xml:space="preserve">  </w:t>
      </w:r>
    </w:p>
    <w:p w14:paraId="099125AD" w14:textId="026AF6D1" w:rsidR="008C506A" w:rsidRPr="00913E0A" w:rsidRDefault="00FA10AA" w:rsidP="008C506A">
      <w:pPr>
        <w:pStyle w:val="CommentText"/>
        <w:rPr>
          <w:b/>
          <w:sz w:val="18"/>
        </w:rPr>
      </w:pPr>
      <w:r w:rsidRPr="00913E0A">
        <w:rPr>
          <w:b/>
          <w:sz w:val="18"/>
        </w:rPr>
        <w:t>McCloud /</w:t>
      </w:r>
      <w:r w:rsidR="008C506A" w:rsidRPr="00913E0A">
        <w:rPr>
          <w:b/>
          <w:sz w:val="18"/>
        </w:rPr>
        <w:t xml:space="preserve"> Sargeant </w:t>
      </w:r>
      <w:r w:rsidR="0003543D" w:rsidRPr="00913E0A">
        <w:rPr>
          <w:b/>
          <w:sz w:val="18"/>
        </w:rPr>
        <w:t>Case</w:t>
      </w:r>
      <w:r w:rsidR="008C506A" w:rsidRPr="00913E0A">
        <w:rPr>
          <w:b/>
          <w:sz w:val="18"/>
        </w:rPr>
        <w:t xml:space="preserve"> </w:t>
      </w:r>
    </w:p>
    <w:p w14:paraId="7C2817CD" w14:textId="5AC729BA" w:rsidR="008C506A" w:rsidRPr="003A2409" w:rsidRDefault="0003543D" w:rsidP="009D761A">
      <w:pPr>
        <w:pStyle w:val="CommentText"/>
        <w:spacing w:before="120"/>
        <w:jc w:val="both"/>
        <w:rPr>
          <w:b/>
          <w:bCs/>
          <w:sz w:val="18"/>
          <w:szCs w:val="18"/>
        </w:rPr>
      </w:pPr>
      <w:r w:rsidRPr="00913E0A">
        <w:rPr>
          <w:sz w:val="18"/>
        </w:rPr>
        <w:t>Two employment tribunal cases were brought against the Government in relation to possible discrimination in the implementation of transitional protection following the introduction of the reformed 2015 public service pension schemes from 1 April 2015.  In December 2018 the Court of Appeal upheld a ruling that similar transitional protections in the Judges’ and Firefighters’ Pension Schemes were unlawful on the grounds of age discrimination.  The Government has now confirmed the final remedy in response to the case</w:t>
      </w:r>
      <w:r w:rsidR="00E508B4" w:rsidRPr="00913E0A">
        <w:rPr>
          <w:sz w:val="18"/>
        </w:rPr>
        <w:t xml:space="preserve"> and </w:t>
      </w:r>
      <w:r w:rsidR="003166A8" w:rsidRPr="00913E0A">
        <w:rPr>
          <w:sz w:val="18"/>
        </w:rPr>
        <w:t>p</w:t>
      </w:r>
      <w:r w:rsidR="00E508B4" w:rsidRPr="00913E0A">
        <w:rPr>
          <w:sz w:val="18"/>
        </w:rPr>
        <w:t>rimary legislation is now in place</w:t>
      </w:r>
      <w:r w:rsidR="003166A8" w:rsidRPr="00913E0A">
        <w:rPr>
          <w:sz w:val="18"/>
        </w:rPr>
        <w:t xml:space="preserve"> to allow remedy to be applied from </w:t>
      </w:r>
      <w:r w:rsidR="00FA10AA" w:rsidRPr="00913E0A">
        <w:rPr>
          <w:sz w:val="18"/>
        </w:rPr>
        <w:t>1 October</w:t>
      </w:r>
      <w:r w:rsidR="003166A8" w:rsidRPr="00913E0A">
        <w:rPr>
          <w:sz w:val="18"/>
        </w:rPr>
        <w:t xml:space="preserve"> </w:t>
      </w:r>
      <w:r w:rsidR="00FA10AA" w:rsidRPr="00913E0A">
        <w:rPr>
          <w:sz w:val="18"/>
        </w:rPr>
        <w:t>2023.</w:t>
      </w:r>
      <w:r w:rsidRPr="00913E0A">
        <w:rPr>
          <w:sz w:val="18"/>
        </w:rPr>
        <w:t xml:space="preserve">  It is likely that the Authority will incur additional costs in the future </w:t>
      </w:r>
      <w:proofErr w:type="gramStart"/>
      <w:r w:rsidRPr="00913E0A">
        <w:rPr>
          <w:sz w:val="18"/>
        </w:rPr>
        <w:t>as a result of</w:t>
      </w:r>
      <w:proofErr w:type="gramEnd"/>
      <w:r w:rsidRPr="00913E0A">
        <w:rPr>
          <w:sz w:val="18"/>
        </w:rPr>
        <w:t xml:space="preserve"> this case and the agreed remedy for example through increased employer’s contributions to the scheme or through the costs incurred to administer the remedy.  </w:t>
      </w:r>
      <w:r w:rsidR="00E508B4" w:rsidRPr="00913E0A">
        <w:rPr>
          <w:sz w:val="18"/>
        </w:rPr>
        <w:t xml:space="preserve">In </w:t>
      </w:r>
      <w:r w:rsidR="00FA10AA" w:rsidRPr="00913E0A">
        <w:rPr>
          <w:sz w:val="18"/>
        </w:rPr>
        <w:t>addition,</w:t>
      </w:r>
      <w:r w:rsidR="00E508B4" w:rsidRPr="00913E0A">
        <w:rPr>
          <w:sz w:val="18"/>
        </w:rPr>
        <w:t xml:space="preserve"> there is the risk that the Authority may incur tax or other liabilities for payments made to Scheme Members under the Immediate Detriment Framework</w:t>
      </w:r>
      <w:r w:rsidR="003166A8" w:rsidRPr="00913E0A">
        <w:rPr>
          <w:sz w:val="18"/>
        </w:rPr>
        <w:t xml:space="preserve"> (which gives them access to legacy scheme benefits prior to remedy being in place)</w:t>
      </w:r>
      <w:r w:rsidR="00E508B4" w:rsidRPr="00913E0A">
        <w:rPr>
          <w:sz w:val="18"/>
        </w:rPr>
        <w:t xml:space="preserve">.  </w:t>
      </w:r>
      <w:r w:rsidRPr="00913E0A">
        <w:rPr>
          <w:sz w:val="18"/>
        </w:rPr>
        <w:t>At this stage it is not possible to quantify what th</w:t>
      </w:r>
      <w:r w:rsidR="00E508B4" w:rsidRPr="00913E0A">
        <w:rPr>
          <w:sz w:val="18"/>
        </w:rPr>
        <w:t>e</w:t>
      </w:r>
      <w:r w:rsidRPr="00913E0A">
        <w:rPr>
          <w:sz w:val="18"/>
        </w:rPr>
        <w:t>se costs might be</w:t>
      </w:r>
      <w:r w:rsidR="00D40913" w:rsidRPr="00913E0A">
        <w:rPr>
          <w:sz w:val="18"/>
        </w:rPr>
        <w:t xml:space="preserve"> or whether they will be incurred</w:t>
      </w:r>
      <w:r w:rsidRPr="00913E0A">
        <w:rPr>
          <w:sz w:val="18"/>
        </w:rPr>
        <w:t>.</w:t>
      </w:r>
    </w:p>
    <w:p w14:paraId="29260E95" w14:textId="20A96FB7" w:rsidR="008C506A" w:rsidRDefault="008C506A" w:rsidP="00966356">
      <w:pPr>
        <w:spacing w:after="120"/>
        <w:jc w:val="both"/>
        <w:rPr>
          <w:sz w:val="18"/>
          <w:szCs w:val="18"/>
        </w:rPr>
      </w:pPr>
    </w:p>
    <w:p w14:paraId="1F2F95CD" w14:textId="268E5F44" w:rsidR="00D2056D" w:rsidRDefault="00D2056D">
      <w:pPr>
        <w:rPr>
          <w:sz w:val="18"/>
          <w:szCs w:val="18"/>
        </w:rPr>
      </w:pPr>
      <w:r>
        <w:rPr>
          <w:sz w:val="18"/>
          <w:szCs w:val="18"/>
        </w:rPr>
        <w:br w:type="page"/>
      </w:r>
    </w:p>
    <w:p w14:paraId="340A2E64" w14:textId="77777777" w:rsidR="00722DB1" w:rsidRPr="00882BC0" w:rsidRDefault="00D976E7" w:rsidP="0019433F">
      <w:pPr>
        <w:pStyle w:val="Header"/>
        <w:numPr>
          <w:ilvl w:val="12"/>
          <w:numId w:val="0"/>
        </w:numPr>
        <w:shd w:val="clear" w:color="auto" w:fill="BFBFBF"/>
        <w:ind w:left="450" w:hanging="450"/>
        <w:jc w:val="both"/>
        <w:rPr>
          <w:rFonts w:cs="Arial"/>
          <w:b/>
          <w:i/>
          <w:color w:val="FFFFFF"/>
          <w:sz w:val="18"/>
          <w:szCs w:val="18"/>
        </w:rPr>
      </w:pPr>
      <w:r w:rsidRPr="00882BC0">
        <w:rPr>
          <w:rFonts w:cs="Arial"/>
          <w:b/>
          <w:i/>
          <w:color w:val="FFFFFF"/>
          <w:sz w:val="18"/>
          <w:szCs w:val="18"/>
        </w:rPr>
        <w:lastRenderedPageBreak/>
        <w:t>3</w:t>
      </w:r>
      <w:r w:rsidR="0017742F">
        <w:rPr>
          <w:rFonts w:cs="Arial"/>
          <w:b/>
          <w:i/>
          <w:color w:val="FFFFFF"/>
          <w:sz w:val="18"/>
          <w:szCs w:val="18"/>
        </w:rPr>
        <w:t>7</w:t>
      </w:r>
      <w:r w:rsidR="00722DB1" w:rsidRPr="00882BC0">
        <w:rPr>
          <w:rFonts w:cs="Arial"/>
          <w:b/>
          <w:i/>
          <w:color w:val="FFFFFF"/>
          <w:sz w:val="18"/>
          <w:szCs w:val="18"/>
        </w:rPr>
        <w:t>.</w:t>
      </w:r>
      <w:r w:rsidR="00722DB1" w:rsidRPr="00882BC0">
        <w:rPr>
          <w:rFonts w:cs="Arial"/>
          <w:b/>
          <w:i/>
          <w:color w:val="FFFFFF"/>
          <w:sz w:val="18"/>
          <w:szCs w:val="18"/>
        </w:rPr>
        <w:tab/>
      </w:r>
      <w:bookmarkStart w:id="73" w:name="OLE_LINK35"/>
      <w:r w:rsidR="00722DB1" w:rsidRPr="00882BC0">
        <w:rPr>
          <w:rFonts w:cs="Arial"/>
          <w:b/>
          <w:i/>
          <w:color w:val="FFFFFF"/>
          <w:sz w:val="18"/>
          <w:szCs w:val="18"/>
        </w:rPr>
        <w:t>Nature and extent of risks arising from Financial Instruments</w:t>
      </w:r>
      <w:bookmarkEnd w:id="73"/>
      <w:r w:rsidR="00722DB1" w:rsidRPr="00882BC0">
        <w:rPr>
          <w:rFonts w:cs="Arial"/>
          <w:b/>
          <w:i/>
          <w:color w:val="FFFFFF"/>
          <w:sz w:val="18"/>
          <w:szCs w:val="18"/>
        </w:rPr>
        <w:t xml:space="preserve"> </w:t>
      </w:r>
    </w:p>
    <w:p w14:paraId="05A27804" w14:textId="77777777" w:rsidR="005F57E8" w:rsidRPr="00882BC0" w:rsidRDefault="005F57E8" w:rsidP="00BF7DCC">
      <w:pPr>
        <w:pStyle w:val="ExampleText0"/>
        <w:spacing w:before="0" w:line="240" w:lineRule="auto"/>
        <w:ind w:left="0"/>
        <w:jc w:val="both"/>
        <w:rPr>
          <w:rFonts w:ascii="Arial" w:hAnsi="Arial" w:cs="Arial"/>
          <w:b/>
          <w:color w:val="0000FF"/>
          <w:lang w:val="en-GB"/>
        </w:rPr>
      </w:pPr>
    </w:p>
    <w:p w14:paraId="44E2E215" w14:textId="77777777" w:rsidR="00722DB1" w:rsidRPr="00882BC0" w:rsidRDefault="00722DB1" w:rsidP="00BF7DCC">
      <w:pPr>
        <w:pStyle w:val="ExampleText0"/>
        <w:spacing w:before="0" w:afterLines="60" w:after="144" w:line="240" w:lineRule="auto"/>
        <w:ind w:left="0"/>
        <w:jc w:val="both"/>
        <w:rPr>
          <w:rFonts w:ascii="Arial" w:hAnsi="Arial" w:cs="Arial"/>
          <w:b/>
          <w:color w:val="auto"/>
          <w:lang w:val="en-GB"/>
        </w:rPr>
      </w:pPr>
      <w:r w:rsidRPr="00882BC0">
        <w:rPr>
          <w:rFonts w:ascii="Arial" w:hAnsi="Arial" w:cs="Arial"/>
          <w:b/>
          <w:color w:val="auto"/>
          <w:lang w:val="en-GB"/>
        </w:rPr>
        <w:t>Key Risks</w:t>
      </w:r>
    </w:p>
    <w:p w14:paraId="4F08150C" w14:textId="77777777" w:rsidR="00722DB1" w:rsidRPr="00882BC0" w:rsidRDefault="00722DB1" w:rsidP="00BF7DCC">
      <w:pPr>
        <w:pStyle w:val="ExampleText0"/>
        <w:spacing w:before="0" w:after="120" w:line="240" w:lineRule="auto"/>
        <w:ind w:left="0"/>
        <w:jc w:val="both"/>
        <w:rPr>
          <w:rFonts w:ascii="Arial" w:hAnsi="Arial" w:cs="Arial"/>
          <w:color w:val="auto"/>
          <w:lang w:val="en-GB"/>
        </w:rPr>
      </w:pPr>
      <w:r w:rsidRPr="00882BC0">
        <w:rPr>
          <w:rFonts w:ascii="Arial" w:hAnsi="Arial" w:cs="Arial"/>
          <w:color w:val="auto"/>
          <w:lang w:val="en-GB"/>
        </w:rPr>
        <w:t xml:space="preserve">The </w:t>
      </w:r>
      <w:r w:rsidR="00E8410E" w:rsidRPr="00882BC0">
        <w:rPr>
          <w:rFonts w:ascii="Arial" w:hAnsi="Arial" w:cs="Arial"/>
          <w:color w:val="auto"/>
          <w:lang w:val="en-GB"/>
        </w:rPr>
        <w:t xml:space="preserve">Authority’s </w:t>
      </w:r>
      <w:r w:rsidRPr="00882BC0">
        <w:rPr>
          <w:rFonts w:ascii="Arial" w:hAnsi="Arial" w:cs="Arial"/>
          <w:color w:val="auto"/>
          <w:lang w:val="en-GB"/>
        </w:rPr>
        <w:t>activities expose it to a variety of financial risks, the key risks are:</w:t>
      </w:r>
    </w:p>
    <w:p w14:paraId="041C49E6" w14:textId="77777777" w:rsidR="00722DB1" w:rsidRPr="00882BC0" w:rsidRDefault="00722DB1" w:rsidP="00BF7DCC">
      <w:pPr>
        <w:pStyle w:val="ExampleText0"/>
        <w:numPr>
          <w:ilvl w:val="0"/>
          <w:numId w:val="8"/>
        </w:numPr>
        <w:spacing w:before="0" w:after="120" w:line="240" w:lineRule="auto"/>
        <w:ind w:left="357" w:hanging="357"/>
        <w:jc w:val="both"/>
        <w:rPr>
          <w:rFonts w:ascii="Arial" w:hAnsi="Arial" w:cs="Arial"/>
          <w:color w:val="auto"/>
          <w:lang w:val="en-GB"/>
        </w:rPr>
      </w:pPr>
      <w:r w:rsidRPr="00882BC0">
        <w:rPr>
          <w:rFonts w:ascii="Arial" w:hAnsi="Arial" w:cs="Arial"/>
          <w:color w:val="auto"/>
          <w:lang w:val="en-GB"/>
        </w:rPr>
        <w:t xml:space="preserve">Credit risk – the possibility that other parties might fail to pay amounts due to the </w:t>
      </w:r>
      <w:r w:rsidR="00E8410E" w:rsidRPr="00882BC0">
        <w:rPr>
          <w:rFonts w:ascii="Arial" w:hAnsi="Arial" w:cs="Arial"/>
          <w:color w:val="auto"/>
          <w:lang w:val="en-GB"/>
        </w:rPr>
        <w:t>Authority</w:t>
      </w:r>
      <w:r w:rsidRPr="00882BC0">
        <w:rPr>
          <w:rFonts w:ascii="Arial" w:hAnsi="Arial" w:cs="Arial"/>
          <w:color w:val="auto"/>
          <w:lang w:val="en-GB"/>
        </w:rPr>
        <w:t>;</w:t>
      </w:r>
    </w:p>
    <w:p w14:paraId="4C4BBC8B" w14:textId="77777777" w:rsidR="00722DB1" w:rsidRPr="00882BC0" w:rsidRDefault="00722DB1" w:rsidP="00BF7DCC">
      <w:pPr>
        <w:pStyle w:val="ExampleText0"/>
        <w:numPr>
          <w:ilvl w:val="0"/>
          <w:numId w:val="8"/>
        </w:numPr>
        <w:spacing w:before="0" w:after="120" w:line="240" w:lineRule="auto"/>
        <w:ind w:left="357" w:hanging="357"/>
        <w:jc w:val="both"/>
        <w:rPr>
          <w:rFonts w:ascii="Arial" w:hAnsi="Arial" w:cs="Arial"/>
          <w:color w:val="auto"/>
          <w:lang w:val="en-GB"/>
        </w:rPr>
      </w:pPr>
      <w:r w:rsidRPr="00882BC0">
        <w:rPr>
          <w:rFonts w:ascii="Arial" w:hAnsi="Arial" w:cs="Arial"/>
          <w:color w:val="auto"/>
          <w:lang w:val="en-GB"/>
        </w:rPr>
        <w:t xml:space="preserve">Liquidity risk – the possibility that the </w:t>
      </w:r>
      <w:r w:rsidR="00E8410E" w:rsidRPr="00882BC0">
        <w:rPr>
          <w:rFonts w:ascii="Arial" w:hAnsi="Arial" w:cs="Arial"/>
          <w:color w:val="auto"/>
          <w:lang w:val="en-GB"/>
        </w:rPr>
        <w:t xml:space="preserve">Authority </w:t>
      </w:r>
      <w:r w:rsidRPr="00882BC0">
        <w:rPr>
          <w:rFonts w:ascii="Arial" w:hAnsi="Arial" w:cs="Arial"/>
          <w:color w:val="auto"/>
          <w:lang w:val="en-GB"/>
        </w:rPr>
        <w:t xml:space="preserve">might not have funds available to meet its commitments to make payments; </w:t>
      </w:r>
    </w:p>
    <w:p w14:paraId="108CFEFC" w14:textId="77777777" w:rsidR="00722DB1" w:rsidRPr="00882BC0" w:rsidRDefault="00722DB1" w:rsidP="00BF7DCC">
      <w:pPr>
        <w:pStyle w:val="ExampleText0"/>
        <w:numPr>
          <w:ilvl w:val="0"/>
          <w:numId w:val="3"/>
        </w:numPr>
        <w:tabs>
          <w:tab w:val="clear" w:pos="720"/>
          <w:tab w:val="num" w:pos="360"/>
        </w:tabs>
        <w:spacing w:before="0" w:after="120" w:line="240" w:lineRule="auto"/>
        <w:ind w:left="357" w:hanging="357"/>
        <w:jc w:val="both"/>
        <w:rPr>
          <w:rFonts w:ascii="Arial" w:hAnsi="Arial" w:cs="Arial"/>
          <w:color w:val="auto"/>
          <w:lang w:val="en-GB"/>
        </w:rPr>
      </w:pPr>
      <w:r w:rsidRPr="00882BC0">
        <w:rPr>
          <w:rFonts w:ascii="Arial" w:hAnsi="Arial" w:cs="Arial"/>
          <w:color w:val="auto"/>
          <w:lang w:val="en-GB"/>
        </w:rPr>
        <w:t xml:space="preserve">Re-financing risk – the possibility that the </w:t>
      </w:r>
      <w:r w:rsidR="00E8410E" w:rsidRPr="00882BC0">
        <w:rPr>
          <w:rFonts w:ascii="Arial" w:hAnsi="Arial" w:cs="Arial"/>
          <w:color w:val="auto"/>
          <w:lang w:val="en-GB"/>
        </w:rPr>
        <w:t xml:space="preserve">Authority </w:t>
      </w:r>
      <w:r w:rsidRPr="00882BC0">
        <w:rPr>
          <w:rFonts w:ascii="Arial" w:hAnsi="Arial" w:cs="Arial"/>
          <w:color w:val="auto"/>
          <w:lang w:val="en-GB"/>
        </w:rPr>
        <w:t>might be required to renew a financial instrument on maturity at disadvantageous interest rates or terms;</w:t>
      </w:r>
    </w:p>
    <w:p w14:paraId="0C1EBEE6" w14:textId="77777777" w:rsidR="00722DB1" w:rsidRPr="00882BC0" w:rsidRDefault="00722DB1" w:rsidP="00BF7DCC">
      <w:pPr>
        <w:pStyle w:val="ExampleText0"/>
        <w:numPr>
          <w:ilvl w:val="0"/>
          <w:numId w:val="4"/>
        </w:numPr>
        <w:tabs>
          <w:tab w:val="clear" w:pos="720"/>
          <w:tab w:val="num" w:pos="360"/>
        </w:tabs>
        <w:spacing w:before="0" w:after="120" w:line="240" w:lineRule="auto"/>
        <w:ind w:left="357" w:hanging="357"/>
        <w:jc w:val="both"/>
        <w:rPr>
          <w:rFonts w:ascii="Arial" w:hAnsi="Arial" w:cs="Arial"/>
          <w:color w:val="auto"/>
          <w:lang w:val="en-GB"/>
        </w:rPr>
      </w:pPr>
      <w:r w:rsidRPr="00882BC0">
        <w:rPr>
          <w:rFonts w:ascii="Arial" w:hAnsi="Arial" w:cs="Arial"/>
          <w:color w:val="auto"/>
          <w:lang w:val="en-GB"/>
        </w:rPr>
        <w:t xml:space="preserve">Market risk - the possibility that financial loss might arise for the </w:t>
      </w:r>
      <w:r w:rsidR="00E8410E" w:rsidRPr="00882BC0">
        <w:rPr>
          <w:rFonts w:ascii="Arial" w:hAnsi="Arial" w:cs="Arial"/>
          <w:color w:val="auto"/>
          <w:lang w:val="en-GB"/>
        </w:rPr>
        <w:t xml:space="preserve">Authority </w:t>
      </w:r>
      <w:proofErr w:type="gramStart"/>
      <w:r w:rsidRPr="00882BC0">
        <w:rPr>
          <w:rFonts w:ascii="Arial" w:hAnsi="Arial" w:cs="Arial"/>
          <w:color w:val="auto"/>
          <w:lang w:val="en-GB"/>
        </w:rPr>
        <w:t>as a result of</w:t>
      </w:r>
      <w:proofErr w:type="gramEnd"/>
      <w:r w:rsidRPr="00882BC0">
        <w:rPr>
          <w:rFonts w:ascii="Arial" w:hAnsi="Arial" w:cs="Arial"/>
          <w:color w:val="auto"/>
          <w:lang w:val="en-GB"/>
        </w:rPr>
        <w:t xml:space="preserve"> changes in such measures as interest rates movements.</w:t>
      </w:r>
    </w:p>
    <w:p w14:paraId="128E3D9F" w14:textId="77777777" w:rsidR="00EF63E2" w:rsidRPr="00882BC0" w:rsidRDefault="00722DB1" w:rsidP="004E46C8">
      <w:pPr>
        <w:pStyle w:val="ExampleText0"/>
        <w:spacing w:before="0" w:after="120" w:line="240" w:lineRule="auto"/>
        <w:ind w:left="0"/>
        <w:jc w:val="both"/>
        <w:rPr>
          <w:rFonts w:ascii="Arial" w:hAnsi="Arial" w:cs="Arial"/>
          <w:b/>
          <w:color w:val="auto"/>
          <w:lang w:val="en-GB"/>
        </w:rPr>
      </w:pPr>
      <w:r w:rsidRPr="00882BC0">
        <w:rPr>
          <w:rFonts w:ascii="Arial" w:hAnsi="Arial" w:cs="Arial"/>
          <w:b/>
          <w:color w:val="auto"/>
          <w:lang w:val="en-GB"/>
        </w:rPr>
        <w:t>Overall Procedures for Managing Risk</w:t>
      </w:r>
    </w:p>
    <w:p w14:paraId="75DEBBD9" w14:textId="68BC26BE" w:rsidR="00722DB1" w:rsidRPr="00882BC0" w:rsidRDefault="00722DB1" w:rsidP="004E46C8">
      <w:pPr>
        <w:pStyle w:val="ExampleText0"/>
        <w:spacing w:before="0" w:after="120" w:line="240" w:lineRule="auto"/>
        <w:ind w:left="0"/>
        <w:jc w:val="both"/>
        <w:rPr>
          <w:rFonts w:ascii="Arial" w:hAnsi="Arial" w:cs="Arial"/>
          <w:color w:val="auto"/>
          <w:lang w:val="en-GB"/>
        </w:rPr>
      </w:pPr>
      <w:r w:rsidRPr="00882BC0">
        <w:rPr>
          <w:rFonts w:ascii="Arial" w:hAnsi="Arial" w:cs="Arial"/>
          <w:color w:val="auto"/>
          <w:lang w:val="en-GB"/>
        </w:rPr>
        <w:t xml:space="preserve">The </w:t>
      </w:r>
      <w:r w:rsidR="00BA02FB" w:rsidRPr="00882BC0">
        <w:rPr>
          <w:rFonts w:ascii="Arial" w:hAnsi="Arial" w:cs="Arial"/>
          <w:color w:val="auto"/>
          <w:lang w:val="en-GB"/>
        </w:rPr>
        <w:t xml:space="preserve">Fire Authority’s </w:t>
      </w:r>
      <w:r w:rsidRPr="00882BC0">
        <w:rPr>
          <w:rFonts w:ascii="Arial" w:hAnsi="Arial" w:cs="Arial"/>
          <w:color w:val="auto"/>
          <w:lang w:val="en-GB"/>
        </w:rPr>
        <w:t xml:space="preserve">overall risk management procedures focus on the unpredictability of financial </w:t>
      </w:r>
      <w:r w:rsidR="00FA10AA" w:rsidRPr="00882BC0">
        <w:rPr>
          <w:rFonts w:ascii="Arial" w:hAnsi="Arial" w:cs="Arial"/>
          <w:color w:val="auto"/>
          <w:lang w:val="en-GB"/>
        </w:rPr>
        <w:t>markets and</w:t>
      </w:r>
      <w:r w:rsidRPr="00882BC0">
        <w:rPr>
          <w:rFonts w:ascii="Arial" w:hAnsi="Arial" w:cs="Arial"/>
          <w:color w:val="auto"/>
          <w:lang w:val="en-GB"/>
        </w:rPr>
        <w:t xml:space="preserve"> implementing strategies and policies to minimise these risks.  The procedures for risk management are set out through a legal framework set out in the </w:t>
      </w:r>
      <w:r w:rsidRPr="00882BC0">
        <w:rPr>
          <w:rFonts w:ascii="Arial" w:hAnsi="Arial" w:cs="Arial"/>
          <w:i/>
          <w:color w:val="auto"/>
          <w:lang w:val="en-GB"/>
        </w:rPr>
        <w:t>Local Government Act 2003</w:t>
      </w:r>
      <w:r w:rsidRPr="00882BC0">
        <w:rPr>
          <w:rFonts w:ascii="Arial" w:hAnsi="Arial" w:cs="Arial"/>
          <w:color w:val="auto"/>
          <w:lang w:val="en-GB"/>
        </w:rPr>
        <w:t xml:space="preserve"> and the associated regulations.  These require the</w:t>
      </w:r>
      <w:r w:rsidR="00E8410E" w:rsidRPr="00882BC0">
        <w:rPr>
          <w:rFonts w:ascii="Arial" w:hAnsi="Arial" w:cs="Arial"/>
          <w:color w:val="auto"/>
          <w:lang w:val="en-GB"/>
        </w:rPr>
        <w:t xml:space="preserve"> Authority </w:t>
      </w:r>
      <w:r w:rsidRPr="00882BC0">
        <w:rPr>
          <w:rFonts w:ascii="Arial" w:hAnsi="Arial" w:cs="Arial"/>
          <w:color w:val="auto"/>
          <w:lang w:val="en-GB"/>
        </w:rPr>
        <w:t xml:space="preserve">to comply with the CIPFA Prudential Code, the CIPFA </w:t>
      </w:r>
      <w:r w:rsidR="004E1E21" w:rsidRPr="00882BC0">
        <w:rPr>
          <w:rFonts w:ascii="Arial" w:hAnsi="Arial" w:cs="Arial"/>
          <w:color w:val="auto"/>
          <w:lang w:val="en-GB"/>
        </w:rPr>
        <w:t xml:space="preserve">Code of Practice on </w:t>
      </w:r>
      <w:r w:rsidRPr="00882BC0">
        <w:rPr>
          <w:rFonts w:ascii="Arial" w:hAnsi="Arial" w:cs="Arial"/>
          <w:color w:val="auto"/>
          <w:lang w:val="en-GB"/>
        </w:rPr>
        <w:t xml:space="preserve">Treasury Management in the Public Services and </w:t>
      </w:r>
      <w:r w:rsidR="004E1E21" w:rsidRPr="00882BC0">
        <w:rPr>
          <w:rFonts w:ascii="Arial" w:hAnsi="Arial" w:cs="Arial"/>
          <w:color w:val="auto"/>
          <w:lang w:val="en-GB"/>
        </w:rPr>
        <w:t>investment g</w:t>
      </w:r>
      <w:r w:rsidRPr="00882BC0">
        <w:rPr>
          <w:rFonts w:ascii="Arial" w:hAnsi="Arial" w:cs="Arial"/>
          <w:color w:val="auto"/>
          <w:lang w:val="en-GB"/>
        </w:rPr>
        <w:t xml:space="preserve">uidance issued through the Act.  Overall, these procedures require the </w:t>
      </w:r>
      <w:r w:rsidR="00BA02FB" w:rsidRPr="00882BC0">
        <w:rPr>
          <w:rFonts w:ascii="Arial" w:hAnsi="Arial" w:cs="Arial"/>
          <w:color w:val="auto"/>
          <w:lang w:val="en-GB"/>
        </w:rPr>
        <w:t xml:space="preserve">Authority </w:t>
      </w:r>
      <w:r w:rsidRPr="00882BC0">
        <w:rPr>
          <w:rFonts w:ascii="Arial" w:hAnsi="Arial" w:cs="Arial"/>
          <w:color w:val="auto"/>
          <w:lang w:val="en-GB"/>
        </w:rPr>
        <w:t>to manage risk in the following ways:</w:t>
      </w:r>
    </w:p>
    <w:p w14:paraId="7CD971C8" w14:textId="77777777" w:rsidR="00722DB1" w:rsidRPr="00882BC0" w:rsidRDefault="00722DB1" w:rsidP="004E46C8">
      <w:pPr>
        <w:pStyle w:val="ExampleText0"/>
        <w:numPr>
          <w:ilvl w:val="0"/>
          <w:numId w:val="5"/>
        </w:numPr>
        <w:tabs>
          <w:tab w:val="clear" w:pos="720"/>
          <w:tab w:val="num" w:pos="360"/>
        </w:tabs>
        <w:spacing w:before="0" w:after="120" w:line="240" w:lineRule="auto"/>
        <w:ind w:left="360"/>
        <w:jc w:val="both"/>
        <w:rPr>
          <w:rFonts w:ascii="Arial" w:hAnsi="Arial" w:cs="Arial"/>
          <w:color w:val="auto"/>
          <w:lang w:val="en-GB"/>
        </w:rPr>
      </w:pPr>
      <w:r w:rsidRPr="00882BC0">
        <w:rPr>
          <w:rFonts w:ascii="Arial" w:hAnsi="Arial" w:cs="Arial"/>
          <w:color w:val="auto"/>
          <w:lang w:val="en-GB"/>
        </w:rPr>
        <w:t>by formally adopting the requirements of the</w:t>
      </w:r>
      <w:r w:rsidR="00530D69" w:rsidRPr="00882BC0">
        <w:rPr>
          <w:rFonts w:ascii="Arial" w:hAnsi="Arial" w:cs="Arial"/>
          <w:color w:val="auto"/>
          <w:lang w:val="en-GB"/>
        </w:rPr>
        <w:t xml:space="preserve"> CIPFA Treasury Management</w:t>
      </w:r>
      <w:r w:rsidRPr="00882BC0">
        <w:rPr>
          <w:rFonts w:ascii="Arial" w:hAnsi="Arial" w:cs="Arial"/>
          <w:color w:val="auto"/>
          <w:lang w:val="en-GB"/>
        </w:rPr>
        <w:t xml:space="preserve"> Code of Practice;</w:t>
      </w:r>
    </w:p>
    <w:p w14:paraId="3CEF12E6" w14:textId="77777777" w:rsidR="00722DB1" w:rsidRPr="00882BC0" w:rsidRDefault="00722DB1" w:rsidP="004E46C8">
      <w:pPr>
        <w:pStyle w:val="ExampleText0"/>
        <w:numPr>
          <w:ilvl w:val="0"/>
          <w:numId w:val="5"/>
        </w:numPr>
        <w:tabs>
          <w:tab w:val="clear" w:pos="720"/>
          <w:tab w:val="num" w:pos="360"/>
        </w:tabs>
        <w:spacing w:before="0" w:after="120" w:line="240" w:lineRule="auto"/>
        <w:ind w:left="360"/>
        <w:jc w:val="both"/>
        <w:rPr>
          <w:rFonts w:ascii="Arial" w:hAnsi="Arial" w:cs="Arial"/>
          <w:color w:val="auto"/>
          <w:lang w:val="en-GB"/>
        </w:rPr>
      </w:pPr>
      <w:r w:rsidRPr="00882BC0">
        <w:rPr>
          <w:rFonts w:ascii="Arial" w:hAnsi="Arial" w:cs="Arial"/>
          <w:color w:val="auto"/>
          <w:lang w:val="en-GB"/>
        </w:rPr>
        <w:t>by the adoption of a Treasury Policy Statement and treasury management clauses within its financial regulations</w:t>
      </w:r>
      <w:r w:rsidR="00530D69" w:rsidRPr="00882BC0">
        <w:rPr>
          <w:rFonts w:ascii="Arial" w:hAnsi="Arial" w:cs="Arial"/>
          <w:color w:val="auto"/>
          <w:lang w:val="en-GB"/>
        </w:rPr>
        <w:t>/standing orders/constitution</w:t>
      </w:r>
      <w:r w:rsidRPr="00882BC0">
        <w:rPr>
          <w:rFonts w:ascii="Arial" w:hAnsi="Arial" w:cs="Arial"/>
          <w:color w:val="auto"/>
          <w:lang w:val="en-GB"/>
        </w:rPr>
        <w:t>;</w:t>
      </w:r>
    </w:p>
    <w:p w14:paraId="3AB4C42B" w14:textId="77777777" w:rsidR="00722DB1" w:rsidRPr="00882BC0" w:rsidRDefault="00722DB1" w:rsidP="004E46C8">
      <w:pPr>
        <w:pStyle w:val="ExampleText0"/>
        <w:numPr>
          <w:ilvl w:val="0"/>
          <w:numId w:val="6"/>
        </w:numPr>
        <w:tabs>
          <w:tab w:val="clear" w:pos="720"/>
          <w:tab w:val="num" w:pos="360"/>
        </w:tabs>
        <w:spacing w:before="0" w:after="120" w:line="240" w:lineRule="auto"/>
        <w:ind w:left="360"/>
        <w:jc w:val="both"/>
        <w:rPr>
          <w:rFonts w:ascii="Arial" w:hAnsi="Arial" w:cs="Arial"/>
          <w:color w:val="auto"/>
          <w:lang w:val="en-GB"/>
        </w:rPr>
      </w:pPr>
      <w:r w:rsidRPr="00882BC0">
        <w:rPr>
          <w:rFonts w:ascii="Arial" w:hAnsi="Arial" w:cs="Arial"/>
          <w:color w:val="auto"/>
          <w:lang w:val="en-GB"/>
        </w:rPr>
        <w:t>by approving annually in advance prudential and treasury indicators for the following three years limiting:</w:t>
      </w:r>
    </w:p>
    <w:p w14:paraId="43D66B74" w14:textId="77777777" w:rsidR="00722DB1" w:rsidRPr="00882BC0" w:rsidRDefault="00722DB1" w:rsidP="004E46C8">
      <w:pPr>
        <w:pStyle w:val="ExampleText0"/>
        <w:numPr>
          <w:ilvl w:val="0"/>
          <w:numId w:val="6"/>
        </w:numPr>
        <w:spacing w:before="0" w:after="120" w:line="240" w:lineRule="auto"/>
        <w:jc w:val="both"/>
        <w:rPr>
          <w:rFonts w:ascii="Arial" w:hAnsi="Arial" w:cs="Arial"/>
          <w:color w:val="auto"/>
          <w:lang w:val="en-GB"/>
        </w:rPr>
      </w:pPr>
      <w:r w:rsidRPr="00882BC0">
        <w:rPr>
          <w:rFonts w:ascii="Arial" w:hAnsi="Arial" w:cs="Arial"/>
          <w:color w:val="auto"/>
          <w:lang w:val="en-GB"/>
        </w:rPr>
        <w:t xml:space="preserve">The </w:t>
      </w:r>
      <w:r w:rsidR="00E8410E" w:rsidRPr="00882BC0">
        <w:rPr>
          <w:rFonts w:ascii="Arial" w:hAnsi="Arial" w:cs="Arial"/>
          <w:color w:val="auto"/>
          <w:lang w:val="en-GB"/>
        </w:rPr>
        <w:t>Authority</w:t>
      </w:r>
      <w:r w:rsidRPr="00882BC0">
        <w:rPr>
          <w:rFonts w:ascii="Arial" w:hAnsi="Arial" w:cs="Arial"/>
          <w:color w:val="auto"/>
          <w:lang w:val="en-GB"/>
        </w:rPr>
        <w:t>’s overall borrowing;</w:t>
      </w:r>
    </w:p>
    <w:p w14:paraId="13E52612" w14:textId="77777777" w:rsidR="00722DB1" w:rsidRPr="00882BC0" w:rsidRDefault="00722DB1" w:rsidP="004E46C8">
      <w:pPr>
        <w:pStyle w:val="ExampleText0"/>
        <w:numPr>
          <w:ilvl w:val="0"/>
          <w:numId w:val="6"/>
        </w:numPr>
        <w:spacing w:before="0" w:after="120" w:line="240" w:lineRule="auto"/>
        <w:jc w:val="both"/>
        <w:rPr>
          <w:rFonts w:ascii="Arial" w:hAnsi="Arial" w:cs="Arial"/>
          <w:color w:val="auto"/>
          <w:lang w:val="en-GB"/>
        </w:rPr>
      </w:pPr>
      <w:r w:rsidRPr="00882BC0">
        <w:rPr>
          <w:rFonts w:ascii="Arial" w:hAnsi="Arial" w:cs="Arial"/>
          <w:color w:val="auto"/>
          <w:lang w:val="en-GB"/>
        </w:rPr>
        <w:t>Its maximum and minimum exposures to fixed and variable rates;</w:t>
      </w:r>
    </w:p>
    <w:p w14:paraId="58F24DB7" w14:textId="77777777" w:rsidR="00722DB1" w:rsidRPr="00882BC0" w:rsidRDefault="00722DB1" w:rsidP="004E46C8">
      <w:pPr>
        <w:pStyle w:val="ExampleText0"/>
        <w:numPr>
          <w:ilvl w:val="0"/>
          <w:numId w:val="6"/>
        </w:numPr>
        <w:spacing w:before="0" w:after="120" w:line="240" w:lineRule="auto"/>
        <w:jc w:val="both"/>
        <w:rPr>
          <w:rFonts w:ascii="Arial" w:hAnsi="Arial" w:cs="Arial"/>
          <w:color w:val="auto"/>
          <w:lang w:val="en-GB"/>
        </w:rPr>
      </w:pPr>
      <w:r w:rsidRPr="00882BC0">
        <w:rPr>
          <w:rFonts w:ascii="Arial" w:hAnsi="Arial" w:cs="Arial"/>
          <w:color w:val="auto"/>
          <w:lang w:val="en-GB"/>
        </w:rPr>
        <w:t>Its maximum and minimum exposures to the maturity structure of its debt;</w:t>
      </w:r>
    </w:p>
    <w:p w14:paraId="629C42C4" w14:textId="77777777" w:rsidR="00722DB1" w:rsidRPr="00882BC0" w:rsidRDefault="00722DB1" w:rsidP="004E46C8">
      <w:pPr>
        <w:pStyle w:val="ExampleText0"/>
        <w:numPr>
          <w:ilvl w:val="0"/>
          <w:numId w:val="6"/>
        </w:numPr>
        <w:spacing w:before="0" w:after="120" w:line="240" w:lineRule="auto"/>
        <w:jc w:val="both"/>
        <w:rPr>
          <w:rFonts w:ascii="Arial" w:hAnsi="Arial" w:cs="Arial"/>
          <w:color w:val="auto"/>
          <w:lang w:val="en-GB"/>
        </w:rPr>
      </w:pPr>
      <w:r w:rsidRPr="00882BC0">
        <w:rPr>
          <w:rFonts w:ascii="Arial" w:hAnsi="Arial" w:cs="Arial"/>
          <w:color w:val="auto"/>
          <w:lang w:val="en-GB"/>
        </w:rPr>
        <w:t>Its maximum annual exposures to investments maturing beyond a year.</w:t>
      </w:r>
    </w:p>
    <w:p w14:paraId="1FBA3884" w14:textId="77777777" w:rsidR="00EF63E2" w:rsidRPr="00882BC0" w:rsidRDefault="00722DB1" w:rsidP="004E46C8">
      <w:pPr>
        <w:pStyle w:val="ExampleText0"/>
        <w:numPr>
          <w:ilvl w:val="0"/>
          <w:numId w:val="7"/>
        </w:numPr>
        <w:tabs>
          <w:tab w:val="clear" w:pos="720"/>
          <w:tab w:val="num" w:pos="360"/>
        </w:tabs>
        <w:spacing w:before="0" w:after="120" w:line="240" w:lineRule="auto"/>
        <w:ind w:left="360"/>
        <w:jc w:val="both"/>
        <w:rPr>
          <w:rFonts w:ascii="Arial" w:hAnsi="Arial" w:cs="Arial"/>
          <w:color w:val="auto"/>
          <w:lang w:val="en-GB"/>
        </w:rPr>
      </w:pPr>
      <w:r w:rsidRPr="00882BC0">
        <w:rPr>
          <w:rFonts w:ascii="Arial" w:hAnsi="Arial" w:cs="Arial"/>
          <w:color w:val="auto"/>
          <w:lang w:val="en-GB"/>
        </w:rPr>
        <w:t>by approving an investment strategy for the forthcoming year setting out its criteria for both investing and selecting investment counterparties in compliance with the Government Guidance;</w:t>
      </w:r>
    </w:p>
    <w:p w14:paraId="4616D53A" w14:textId="77777777" w:rsidR="00722DB1" w:rsidRPr="00882BC0" w:rsidRDefault="00722DB1" w:rsidP="004E46C8">
      <w:pPr>
        <w:pStyle w:val="ExampleText0"/>
        <w:spacing w:before="0" w:after="120" w:line="240" w:lineRule="auto"/>
        <w:ind w:left="0"/>
        <w:jc w:val="both"/>
        <w:rPr>
          <w:rFonts w:ascii="Arial" w:hAnsi="Arial" w:cs="Arial"/>
          <w:color w:val="auto"/>
          <w:lang w:val="en-GB"/>
        </w:rPr>
      </w:pPr>
      <w:r w:rsidRPr="00882BC0">
        <w:rPr>
          <w:rFonts w:ascii="Arial" w:hAnsi="Arial" w:cs="Arial"/>
          <w:color w:val="auto"/>
          <w:lang w:val="en-GB"/>
        </w:rPr>
        <w:t xml:space="preserve">These are required to be reported and approved at or before the </w:t>
      </w:r>
      <w:r w:rsidR="00BA02FB" w:rsidRPr="00882BC0">
        <w:rPr>
          <w:rFonts w:ascii="Arial" w:hAnsi="Arial" w:cs="Arial"/>
          <w:color w:val="auto"/>
          <w:lang w:val="en-GB"/>
        </w:rPr>
        <w:t>Authority</w:t>
      </w:r>
      <w:r w:rsidRPr="00882BC0">
        <w:rPr>
          <w:rFonts w:ascii="Arial" w:hAnsi="Arial" w:cs="Arial"/>
          <w:color w:val="auto"/>
          <w:lang w:val="en-GB"/>
        </w:rPr>
        <w:t>’s annual Council Tax setting budget</w:t>
      </w:r>
      <w:r w:rsidR="00834697" w:rsidRPr="00882BC0">
        <w:rPr>
          <w:rFonts w:ascii="Arial" w:hAnsi="Arial" w:cs="Arial"/>
          <w:color w:val="auto"/>
          <w:lang w:val="en-GB"/>
        </w:rPr>
        <w:t xml:space="preserve"> or before the start of the year to which they relate</w:t>
      </w:r>
      <w:r w:rsidRPr="00882BC0">
        <w:rPr>
          <w:rFonts w:ascii="Arial" w:hAnsi="Arial" w:cs="Arial"/>
          <w:color w:val="auto"/>
          <w:lang w:val="en-GB"/>
        </w:rPr>
        <w:t xml:space="preserve">.  These items are reported with the annual Treasury Management Strategy, which outlines the detailed approach to managing risk in relation to the </w:t>
      </w:r>
      <w:r w:rsidR="00834697" w:rsidRPr="00882BC0">
        <w:rPr>
          <w:rFonts w:ascii="Arial" w:hAnsi="Arial" w:cs="Arial"/>
          <w:color w:val="auto"/>
          <w:lang w:val="en-GB"/>
        </w:rPr>
        <w:t>Authority’s</w:t>
      </w:r>
      <w:r w:rsidRPr="00882BC0">
        <w:rPr>
          <w:rFonts w:ascii="Arial" w:hAnsi="Arial" w:cs="Arial"/>
          <w:color w:val="auto"/>
          <w:lang w:val="en-GB"/>
        </w:rPr>
        <w:t xml:space="preserve"> financial instrument exposure.  Actual performance is also reported annually to Members</w:t>
      </w:r>
      <w:r w:rsidR="00834697" w:rsidRPr="00882BC0">
        <w:rPr>
          <w:rFonts w:ascii="Arial" w:hAnsi="Arial" w:cs="Arial"/>
          <w:color w:val="auto"/>
          <w:lang w:val="en-GB"/>
        </w:rPr>
        <w:t>, as</w:t>
      </w:r>
      <w:r w:rsidR="00131D39" w:rsidRPr="00882BC0">
        <w:rPr>
          <w:rFonts w:ascii="Arial" w:hAnsi="Arial" w:cs="Arial"/>
          <w:color w:val="auto"/>
          <w:lang w:val="en-GB"/>
        </w:rPr>
        <w:t xml:space="preserve"> is a mid-year update</w:t>
      </w:r>
      <w:r w:rsidRPr="00882BC0">
        <w:rPr>
          <w:rFonts w:ascii="Arial" w:hAnsi="Arial" w:cs="Arial"/>
          <w:color w:val="auto"/>
          <w:lang w:val="en-GB"/>
        </w:rPr>
        <w:t>.</w:t>
      </w:r>
    </w:p>
    <w:p w14:paraId="74FEF187" w14:textId="24DF553F" w:rsidR="00722DB1" w:rsidRPr="00FF316E" w:rsidRDefault="00722DB1" w:rsidP="004E46C8">
      <w:pPr>
        <w:pStyle w:val="ExampleText0"/>
        <w:spacing w:before="0" w:after="120" w:line="240" w:lineRule="auto"/>
        <w:ind w:left="0"/>
        <w:jc w:val="both"/>
        <w:rPr>
          <w:rFonts w:ascii="Arial" w:hAnsi="Arial" w:cs="Arial"/>
          <w:color w:val="auto"/>
          <w:lang w:val="en-GB"/>
        </w:rPr>
      </w:pPr>
      <w:r w:rsidRPr="00FF316E">
        <w:rPr>
          <w:rFonts w:ascii="Arial" w:hAnsi="Arial" w:cs="Arial"/>
          <w:color w:val="auto"/>
          <w:lang w:val="en-GB"/>
        </w:rPr>
        <w:t xml:space="preserve">The annual treasury management strategy which incorporates the prudential indicators was approved by </w:t>
      </w:r>
      <w:r w:rsidR="00BA02FB" w:rsidRPr="00FF316E">
        <w:rPr>
          <w:rFonts w:ascii="Arial" w:hAnsi="Arial" w:cs="Arial"/>
          <w:color w:val="auto"/>
          <w:lang w:val="en-GB"/>
        </w:rPr>
        <w:t xml:space="preserve">the Authority </w:t>
      </w:r>
      <w:r w:rsidRPr="00FF316E">
        <w:rPr>
          <w:rFonts w:ascii="Arial" w:hAnsi="Arial" w:cs="Arial"/>
          <w:color w:val="auto"/>
          <w:lang w:val="en-GB"/>
        </w:rPr>
        <w:t xml:space="preserve">on </w:t>
      </w:r>
      <w:r w:rsidR="005239D3" w:rsidRPr="00FF316E">
        <w:rPr>
          <w:rFonts w:ascii="Arial" w:hAnsi="Arial" w:cs="Arial"/>
          <w:color w:val="auto"/>
          <w:lang w:val="en-GB"/>
        </w:rPr>
        <w:t xml:space="preserve">10 </w:t>
      </w:r>
      <w:r w:rsidRPr="00FF316E">
        <w:rPr>
          <w:rFonts w:ascii="Arial" w:hAnsi="Arial" w:cs="Arial"/>
          <w:color w:val="auto"/>
          <w:lang w:val="en-GB"/>
        </w:rPr>
        <w:t>February 20</w:t>
      </w:r>
      <w:r w:rsidR="00EC761C" w:rsidRPr="00FF316E">
        <w:rPr>
          <w:rFonts w:ascii="Arial" w:hAnsi="Arial" w:cs="Arial"/>
          <w:color w:val="auto"/>
          <w:lang w:val="en-GB"/>
        </w:rPr>
        <w:t>2</w:t>
      </w:r>
      <w:r w:rsidR="005239D3" w:rsidRPr="00FF316E">
        <w:rPr>
          <w:rFonts w:ascii="Arial" w:hAnsi="Arial" w:cs="Arial"/>
          <w:color w:val="auto"/>
          <w:lang w:val="en-GB"/>
        </w:rPr>
        <w:t>2</w:t>
      </w:r>
      <w:r w:rsidRPr="00FF316E">
        <w:rPr>
          <w:rFonts w:ascii="Arial" w:hAnsi="Arial" w:cs="Arial"/>
          <w:color w:val="auto"/>
          <w:lang w:val="en-GB"/>
        </w:rPr>
        <w:t xml:space="preserve"> and is available on the </w:t>
      </w:r>
      <w:r w:rsidR="00BA02FB" w:rsidRPr="00FF316E">
        <w:rPr>
          <w:rFonts w:ascii="Arial" w:hAnsi="Arial" w:cs="Arial"/>
          <w:color w:val="auto"/>
          <w:lang w:val="en-GB"/>
        </w:rPr>
        <w:t>Authority</w:t>
      </w:r>
      <w:r w:rsidRPr="00FF316E">
        <w:rPr>
          <w:rFonts w:ascii="Arial" w:hAnsi="Arial" w:cs="Arial"/>
          <w:color w:val="auto"/>
          <w:lang w:val="en-GB"/>
        </w:rPr>
        <w:t>’s website.  The key issues within the strategy were:</w:t>
      </w:r>
    </w:p>
    <w:p w14:paraId="7384B19D" w14:textId="02C7E0B5" w:rsidR="00722DB1" w:rsidRPr="00FF316E" w:rsidRDefault="00722DB1" w:rsidP="00316FC8">
      <w:pPr>
        <w:pStyle w:val="ExampleText0"/>
        <w:numPr>
          <w:ilvl w:val="0"/>
          <w:numId w:val="13"/>
        </w:numPr>
        <w:spacing w:before="0" w:after="120" w:line="240" w:lineRule="auto"/>
        <w:jc w:val="both"/>
        <w:rPr>
          <w:rFonts w:ascii="Arial" w:hAnsi="Arial" w:cs="Arial"/>
          <w:color w:val="auto"/>
          <w:lang w:val="en-GB"/>
        </w:rPr>
      </w:pPr>
      <w:r w:rsidRPr="00FF316E">
        <w:rPr>
          <w:rFonts w:ascii="Arial" w:hAnsi="Arial" w:cs="Arial"/>
          <w:color w:val="auto"/>
          <w:lang w:val="en-GB"/>
        </w:rPr>
        <w:t xml:space="preserve">The Authorised Limit </w:t>
      </w:r>
      <w:r w:rsidR="00D10787" w:rsidRPr="00FF316E">
        <w:rPr>
          <w:rFonts w:ascii="Arial" w:hAnsi="Arial" w:cs="Arial"/>
          <w:color w:val="auto"/>
          <w:lang w:val="en-GB"/>
        </w:rPr>
        <w:t>for 20</w:t>
      </w:r>
      <w:r w:rsidR="007674B9" w:rsidRPr="00FF316E">
        <w:rPr>
          <w:rFonts w:ascii="Arial" w:hAnsi="Arial" w:cs="Arial"/>
          <w:color w:val="auto"/>
          <w:lang w:val="en-GB"/>
        </w:rPr>
        <w:t>2</w:t>
      </w:r>
      <w:r w:rsidR="001312E5">
        <w:rPr>
          <w:rFonts w:ascii="Arial" w:hAnsi="Arial" w:cs="Arial"/>
          <w:color w:val="auto"/>
          <w:lang w:val="en-GB"/>
        </w:rPr>
        <w:t>2</w:t>
      </w:r>
      <w:r w:rsidR="00DD0CFC" w:rsidRPr="00FF316E">
        <w:rPr>
          <w:rFonts w:ascii="Arial" w:hAnsi="Arial" w:cs="Arial"/>
          <w:color w:val="auto"/>
          <w:lang w:val="en-GB"/>
        </w:rPr>
        <w:t>/2</w:t>
      </w:r>
      <w:r w:rsidR="001312E5">
        <w:rPr>
          <w:rFonts w:ascii="Arial" w:hAnsi="Arial" w:cs="Arial"/>
          <w:color w:val="auto"/>
          <w:lang w:val="en-GB"/>
        </w:rPr>
        <w:t>3</w:t>
      </w:r>
      <w:r w:rsidRPr="00FF316E">
        <w:rPr>
          <w:rFonts w:ascii="Arial" w:hAnsi="Arial" w:cs="Arial"/>
          <w:color w:val="auto"/>
          <w:lang w:val="en-GB"/>
        </w:rPr>
        <w:t xml:space="preserve"> was set at £</w:t>
      </w:r>
      <w:r w:rsidR="005239D3" w:rsidRPr="00FF316E">
        <w:rPr>
          <w:rFonts w:ascii="Arial" w:hAnsi="Arial" w:cs="Arial"/>
          <w:color w:val="auto"/>
          <w:lang w:val="en-GB"/>
        </w:rPr>
        <w:t>12.767</w:t>
      </w:r>
      <w:r w:rsidRPr="00FF316E">
        <w:rPr>
          <w:rFonts w:ascii="Arial" w:hAnsi="Arial" w:cs="Arial"/>
          <w:color w:val="auto"/>
          <w:lang w:val="en-GB"/>
        </w:rPr>
        <w:t xml:space="preserve"> million.  This is the maximum limit of external borrowings or other long term liabilities;</w:t>
      </w:r>
    </w:p>
    <w:p w14:paraId="449ED1B1" w14:textId="585446C4" w:rsidR="00722DB1" w:rsidRPr="00FF316E" w:rsidRDefault="00722DB1" w:rsidP="00316FC8">
      <w:pPr>
        <w:pStyle w:val="ExampleText0"/>
        <w:numPr>
          <w:ilvl w:val="0"/>
          <w:numId w:val="13"/>
        </w:numPr>
        <w:spacing w:before="0" w:after="120" w:line="240" w:lineRule="auto"/>
        <w:jc w:val="both"/>
        <w:rPr>
          <w:rFonts w:ascii="Arial" w:hAnsi="Arial" w:cs="Arial"/>
          <w:color w:val="auto"/>
          <w:lang w:val="en-GB"/>
        </w:rPr>
      </w:pPr>
      <w:r w:rsidRPr="00FF316E">
        <w:rPr>
          <w:rFonts w:ascii="Arial" w:hAnsi="Arial" w:cs="Arial"/>
          <w:color w:val="auto"/>
          <w:lang w:val="en-GB"/>
        </w:rPr>
        <w:t>The Operational Boundary was expected to be £</w:t>
      </w:r>
      <w:r w:rsidR="005239D3" w:rsidRPr="00FF316E">
        <w:rPr>
          <w:rFonts w:ascii="Arial" w:hAnsi="Arial" w:cs="Arial"/>
          <w:color w:val="auto"/>
          <w:lang w:val="en-GB"/>
        </w:rPr>
        <w:t>12.378</w:t>
      </w:r>
      <w:r w:rsidRPr="00FF316E">
        <w:rPr>
          <w:rFonts w:ascii="Arial" w:hAnsi="Arial" w:cs="Arial"/>
          <w:color w:val="auto"/>
          <w:lang w:val="en-GB"/>
        </w:rPr>
        <w:t xml:space="preserve"> million.  This is the expected level of debt and other long term liabilities during the year;</w:t>
      </w:r>
    </w:p>
    <w:p w14:paraId="1BDF3E4E" w14:textId="77777777" w:rsidR="00722DB1" w:rsidRPr="00FF316E" w:rsidRDefault="00722DB1" w:rsidP="00316FC8">
      <w:pPr>
        <w:pStyle w:val="ExampleText0"/>
        <w:numPr>
          <w:ilvl w:val="0"/>
          <w:numId w:val="13"/>
        </w:numPr>
        <w:spacing w:before="0" w:after="120" w:line="240" w:lineRule="auto"/>
        <w:jc w:val="both"/>
        <w:rPr>
          <w:rFonts w:ascii="Arial" w:hAnsi="Arial" w:cs="Arial"/>
          <w:color w:val="auto"/>
          <w:lang w:val="en-GB"/>
        </w:rPr>
      </w:pPr>
      <w:r w:rsidRPr="00FF316E">
        <w:rPr>
          <w:rFonts w:ascii="Arial" w:hAnsi="Arial" w:cs="Arial"/>
          <w:color w:val="auto"/>
          <w:lang w:val="en-GB"/>
        </w:rPr>
        <w:t xml:space="preserve">The maximum amounts of fixed and variable rate interest rate exposure were set at 100% based on the </w:t>
      </w:r>
      <w:r w:rsidR="00BA02FB" w:rsidRPr="00FF316E">
        <w:rPr>
          <w:rFonts w:ascii="Arial" w:hAnsi="Arial" w:cs="Arial"/>
          <w:color w:val="auto"/>
          <w:lang w:val="en-GB"/>
        </w:rPr>
        <w:t>Authority</w:t>
      </w:r>
      <w:r w:rsidRPr="00FF316E">
        <w:rPr>
          <w:rFonts w:ascii="Arial" w:hAnsi="Arial" w:cs="Arial"/>
          <w:color w:val="auto"/>
          <w:lang w:val="en-GB"/>
        </w:rPr>
        <w:t>’s net debt;</w:t>
      </w:r>
    </w:p>
    <w:p w14:paraId="5E66095B" w14:textId="77777777" w:rsidR="00722DB1" w:rsidRPr="00FF316E" w:rsidRDefault="00722DB1" w:rsidP="00316FC8">
      <w:pPr>
        <w:pStyle w:val="ExampleText0"/>
        <w:numPr>
          <w:ilvl w:val="0"/>
          <w:numId w:val="13"/>
        </w:numPr>
        <w:spacing w:before="0" w:after="120" w:line="240" w:lineRule="auto"/>
        <w:jc w:val="both"/>
        <w:rPr>
          <w:rFonts w:ascii="Arial" w:hAnsi="Arial" w:cs="Arial"/>
          <w:color w:val="auto"/>
          <w:lang w:val="en-GB"/>
        </w:rPr>
      </w:pPr>
      <w:r w:rsidRPr="00FF316E">
        <w:rPr>
          <w:rFonts w:ascii="Arial" w:hAnsi="Arial" w:cs="Arial"/>
          <w:color w:val="auto"/>
          <w:lang w:val="en-GB"/>
        </w:rPr>
        <w:t xml:space="preserve">The maximum and minimum exposures to the maturity structure of debt are shown under the Refinancing and Maturity Risk section of this note. </w:t>
      </w:r>
    </w:p>
    <w:p w14:paraId="0B81CBCB" w14:textId="77777777" w:rsidR="004E1E21" w:rsidRPr="00882BC0" w:rsidRDefault="004E1E21" w:rsidP="00365D1D">
      <w:pPr>
        <w:pStyle w:val="ExampleText0"/>
        <w:spacing w:before="0" w:after="120" w:line="240" w:lineRule="auto"/>
        <w:ind w:left="0"/>
        <w:jc w:val="both"/>
        <w:rPr>
          <w:rFonts w:ascii="Arial" w:hAnsi="Arial" w:cs="Arial"/>
          <w:color w:val="auto"/>
          <w:lang w:val="en-GB"/>
        </w:rPr>
      </w:pPr>
      <w:r w:rsidRPr="00882BC0">
        <w:rPr>
          <w:rFonts w:ascii="Arial" w:hAnsi="Arial" w:cs="Arial"/>
          <w:color w:val="auto"/>
          <w:lang w:val="en-GB"/>
        </w:rPr>
        <w:t xml:space="preserve">These policies are implemented by a central treasury team.  The </w:t>
      </w:r>
      <w:r w:rsidR="006A7895" w:rsidRPr="00882BC0">
        <w:rPr>
          <w:rFonts w:ascii="Arial" w:hAnsi="Arial" w:cs="Arial"/>
          <w:color w:val="auto"/>
          <w:lang w:val="en-GB"/>
        </w:rPr>
        <w:t>Authority</w:t>
      </w:r>
      <w:r w:rsidRPr="00882BC0">
        <w:rPr>
          <w:rFonts w:ascii="Arial" w:hAnsi="Arial" w:cs="Arial"/>
          <w:color w:val="auto"/>
          <w:lang w:val="en-GB"/>
        </w:rPr>
        <w:t xml:space="preserve"> maintains written principles for overall risk management, as well as written policies (Treasury Management Practices – TMPs) covering specific areas, such as interest rate risk, credit risk, and the investment of surplus cash.  These TMPs are a requirement of the Code of Practice and are reviewed periodically.</w:t>
      </w:r>
    </w:p>
    <w:p w14:paraId="0D73D529" w14:textId="77777777" w:rsidR="00722DB1" w:rsidRPr="00882BC0" w:rsidRDefault="00722DB1" w:rsidP="00FC16AF">
      <w:pPr>
        <w:pStyle w:val="ExampleText0"/>
        <w:numPr>
          <w:ilvl w:val="0"/>
          <w:numId w:val="47"/>
        </w:numPr>
        <w:spacing w:before="0" w:after="120" w:line="240" w:lineRule="auto"/>
        <w:jc w:val="both"/>
        <w:rPr>
          <w:rFonts w:ascii="Arial" w:hAnsi="Arial" w:cs="Arial"/>
          <w:b/>
          <w:color w:val="auto"/>
          <w:lang w:val="en-GB"/>
        </w:rPr>
      </w:pPr>
      <w:r w:rsidRPr="00882BC0">
        <w:rPr>
          <w:rFonts w:ascii="Arial" w:hAnsi="Arial" w:cs="Arial"/>
          <w:b/>
          <w:color w:val="auto"/>
          <w:lang w:val="en-GB"/>
        </w:rPr>
        <w:t>Credit risk</w:t>
      </w:r>
    </w:p>
    <w:p w14:paraId="2FC53207" w14:textId="77777777" w:rsidR="00D560B7" w:rsidRDefault="00722DB1" w:rsidP="00365D1D">
      <w:pPr>
        <w:pStyle w:val="ExampleText0"/>
        <w:spacing w:before="0" w:after="120" w:line="240" w:lineRule="auto"/>
        <w:ind w:left="0"/>
        <w:jc w:val="both"/>
        <w:rPr>
          <w:rFonts w:ascii="Arial" w:hAnsi="Arial" w:cs="Arial"/>
          <w:color w:val="auto"/>
          <w:lang w:val="en-GB"/>
        </w:rPr>
      </w:pPr>
      <w:r w:rsidRPr="00882BC0">
        <w:rPr>
          <w:rFonts w:ascii="Arial" w:hAnsi="Arial" w:cs="Arial"/>
          <w:color w:val="auto"/>
          <w:lang w:val="en-GB"/>
        </w:rPr>
        <w:t xml:space="preserve">Credit risk arises from deposits with banks and financial institutions, as well as credit exposures to the </w:t>
      </w:r>
      <w:r w:rsidR="00BA02FB" w:rsidRPr="00882BC0">
        <w:rPr>
          <w:rFonts w:ascii="Arial" w:hAnsi="Arial" w:cs="Arial"/>
          <w:color w:val="auto"/>
          <w:lang w:val="en-GB"/>
        </w:rPr>
        <w:t>Authority</w:t>
      </w:r>
      <w:r w:rsidRPr="00882BC0">
        <w:rPr>
          <w:rFonts w:ascii="Arial" w:hAnsi="Arial" w:cs="Arial"/>
          <w:color w:val="auto"/>
          <w:lang w:val="en-GB"/>
        </w:rPr>
        <w:t xml:space="preserve">’s customers. </w:t>
      </w:r>
      <w:r w:rsidR="00D560B7">
        <w:rPr>
          <w:rFonts w:ascii="Arial" w:hAnsi="Arial" w:cs="Arial"/>
          <w:color w:val="auto"/>
          <w:lang w:val="en-GB"/>
        </w:rPr>
        <w:t xml:space="preserve">  </w:t>
      </w:r>
      <w:r w:rsidRPr="00882BC0">
        <w:rPr>
          <w:rFonts w:ascii="Arial" w:hAnsi="Arial" w:cs="Arial"/>
          <w:color w:val="auto"/>
          <w:lang w:val="en-GB"/>
        </w:rPr>
        <w:t>This risk is minimized through the Treasury Management Strategy,</w:t>
      </w:r>
      <w:r w:rsidR="00D560B7">
        <w:rPr>
          <w:rFonts w:ascii="Arial" w:hAnsi="Arial" w:cs="Arial"/>
          <w:color w:val="auto"/>
          <w:lang w:val="en-GB"/>
        </w:rPr>
        <w:t xml:space="preserve"> </w:t>
      </w:r>
      <w:r w:rsidR="00D560B7" w:rsidRPr="007674B9">
        <w:rPr>
          <w:rFonts w:ascii="Arial" w:hAnsi="Arial" w:cs="Arial"/>
          <w:color w:val="auto"/>
          <w:lang w:val="en-GB"/>
        </w:rPr>
        <w:t>which is available on the authority’s website.</w:t>
      </w:r>
      <w:r w:rsidR="00D560B7">
        <w:rPr>
          <w:rFonts w:ascii="Arial" w:hAnsi="Arial" w:cs="Arial"/>
          <w:color w:val="auto"/>
          <w:lang w:val="en-GB"/>
        </w:rPr>
        <w:t xml:space="preserve"> </w:t>
      </w:r>
      <w:r w:rsidRPr="00882BC0">
        <w:rPr>
          <w:rFonts w:ascii="Arial" w:hAnsi="Arial" w:cs="Arial"/>
          <w:color w:val="auto"/>
          <w:lang w:val="en-GB"/>
        </w:rPr>
        <w:t xml:space="preserve"> </w:t>
      </w:r>
    </w:p>
    <w:p w14:paraId="3B1D0FDC" w14:textId="77777777" w:rsidR="00D560B7" w:rsidRPr="00AC594F" w:rsidRDefault="00D560B7" w:rsidP="007639B2">
      <w:pPr>
        <w:autoSpaceDE w:val="0"/>
        <w:autoSpaceDN w:val="0"/>
        <w:adjustRightInd w:val="0"/>
        <w:spacing w:before="280" w:line="360" w:lineRule="auto"/>
        <w:ind w:right="100"/>
        <w:rPr>
          <w:rFonts w:cs="Arial"/>
          <w:b/>
          <w:color w:val="000000"/>
          <w:sz w:val="18"/>
          <w:szCs w:val="18"/>
        </w:rPr>
      </w:pPr>
      <w:r w:rsidRPr="00AC594F">
        <w:rPr>
          <w:rFonts w:cs="Arial"/>
          <w:b/>
          <w:color w:val="000000"/>
          <w:sz w:val="18"/>
          <w:szCs w:val="18"/>
        </w:rPr>
        <w:t xml:space="preserve">Credit Risk Management Practices </w:t>
      </w:r>
    </w:p>
    <w:p w14:paraId="64F6322D" w14:textId="77777777" w:rsidR="00D560B7" w:rsidRDefault="00D560B7" w:rsidP="00365D1D">
      <w:pPr>
        <w:pStyle w:val="ExampleText0"/>
        <w:spacing w:before="0" w:after="120" w:line="240" w:lineRule="auto"/>
        <w:ind w:left="0"/>
        <w:jc w:val="both"/>
        <w:rPr>
          <w:rFonts w:ascii="Arial" w:hAnsi="Arial" w:cs="Arial"/>
          <w:lang w:val="en-GB"/>
        </w:rPr>
      </w:pPr>
      <w:r w:rsidRPr="00AC594F">
        <w:rPr>
          <w:rFonts w:ascii="Arial" w:hAnsi="Arial" w:cs="Arial"/>
          <w:lang w:val="en-GB"/>
        </w:rPr>
        <w:t xml:space="preserve">The </w:t>
      </w:r>
      <w:r>
        <w:rPr>
          <w:rFonts w:ascii="Arial" w:hAnsi="Arial" w:cs="Arial"/>
          <w:lang w:val="en-GB"/>
        </w:rPr>
        <w:t xml:space="preserve">Authority’s </w:t>
      </w:r>
      <w:r w:rsidRPr="00AC594F">
        <w:rPr>
          <w:rFonts w:ascii="Arial" w:hAnsi="Arial" w:cs="Arial"/>
          <w:lang w:val="en-GB"/>
        </w:rPr>
        <w:t xml:space="preserve">credit risk management practices are set out </w:t>
      </w:r>
      <w:r>
        <w:rPr>
          <w:rFonts w:ascii="Arial" w:hAnsi="Arial" w:cs="Arial"/>
          <w:lang w:val="en-GB"/>
        </w:rPr>
        <w:t xml:space="preserve">in the </w:t>
      </w:r>
      <w:r w:rsidRPr="00882BC0">
        <w:rPr>
          <w:rFonts w:ascii="Arial" w:hAnsi="Arial" w:cs="Arial"/>
          <w:color w:val="auto"/>
          <w:lang w:val="en-GB"/>
        </w:rPr>
        <w:t>Treasury Management Strategy</w:t>
      </w:r>
      <w:r>
        <w:rPr>
          <w:rFonts w:ascii="Arial" w:hAnsi="Arial" w:cs="Arial"/>
          <w:color w:val="auto"/>
          <w:lang w:val="en-GB"/>
        </w:rPr>
        <w:t>,</w:t>
      </w:r>
      <w:r w:rsidRPr="00AC594F">
        <w:rPr>
          <w:rFonts w:ascii="Arial" w:hAnsi="Arial" w:cs="Arial"/>
          <w:lang w:val="en-GB"/>
        </w:rPr>
        <w:t xml:space="preserve"> </w:t>
      </w:r>
      <w:r>
        <w:rPr>
          <w:rFonts w:ascii="Arial" w:hAnsi="Arial" w:cs="Arial"/>
          <w:lang w:val="en-GB"/>
        </w:rPr>
        <w:t>w</w:t>
      </w:r>
      <w:r w:rsidRPr="00AC594F">
        <w:rPr>
          <w:rFonts w:ascii="Arial" w:hAnsi="Arial" w:cs="Arial"/>
          <w:lang w:val="en-GB"/>
        </w:rPr>
        <w:t xml:space="preserve">ith </w:t>
      </w:r>
      <w:proofErr w:type="gramStart"/>
      <w:r w:rsidRPr="00AC594F">
        <w:rPr>
          <w:rFonts w:ascii="Arial" w:hAnsi="Arial" w:cs="Arial"/>
          <w:lang w:val="en-GB"/>
        </w:rPr>
        <w:t>particular regard</w:t>
      </w:r>
      <w:proofErr w:type="gramEnd"/>
      <w:r w:rsidRPr="00AC594F">
        <w:rPr>
          <w:rFonts w:ascii="Arial" w:hAnsi="Arial" w:cs="Arial"/>
          <w:lang w:val="en-GB"/>
        </w:rPr>
        <w:t xml:space="preserve"> to determining whether the credit risk of financial instruments has increased significantly since initial recognition</w:t>
      </w:r>
      <w:r>
        <w:rPr>
          <w:rFonts w:ascii="Arial" w:hAnsi="Arial" w:cs="Arial"/>
          <w:lang w:val="en-GB"/>
        </w:rPr>
        <w:t>.</w:t>
      </w:r>
    </w:p>
    <w:p w14:paraId="53EFDE95" w14:textId="77777777" w:rsidR="00D560B7" w:rsidRDefault="00D560B7" w:rsidP="00D560B7">
      <w:pPr>
        <w:pStyle w:val="FIBody"/>
        <w:spacing w:line="240" w:lineRule="auto"/>
        <w:ind w:left="0"/>
        <w:rPr>
          <w:rFonts w:ascii="Arial" w:hAnsi="Arial"/>
          <w:color w:val="auto"/>
          <w:sz w:val="18"/>
          <w:szCs w:val="18"/>
        </w:rPr>
      </w:pPr>
      <w:r w:rsidRPr="007D6284">
        <w:rPr>
          <w:rFonts w:ascii="Arial" w:hAnsi="Arial"/>
          <w:color w:val="auto"/>
          <w:sz w:val="18"/>
          <w:szCs w:val="18"/>
        </w:rPr>
        <w:t xml:space="preserve">The </w:t>
      </w:r>
      <w:r w:rsidRPr="007639B2">
        <w:rPr>
          <w:rFonts w:ascii="Arial" w:hAnsi="Arial"/>
          <w:color w:val="auto"/>
          <w:sz w:val="18"/>
          <w:szCs w:val="18"/>
        </w:rPr>
        <w:t>Treasury Management Strategy</w:t>
      </w:r>
      <w:r w:rsidRPr="007D6284">
        <w:rPr>
          <w:rFonts w:ascii="Arial" w:hAnsi="Arial"/>
          <w:color w:val="auto"/>
          <w:sz w:val="18"/>
          <w:szCs w:val="18"/>
        </w:rPr>
        <w:t xml:space="preserve"> requires that deposits are not made with financial institutions unless they meet identified minimum credit criteria, in accordance with the Fitch, Moody’s and Standard &amp; Poor’s Credit Ratings Services. The </w:t>
      </w:r>
      <w:r w:rsidRPr="00AC3F69">
        <w:rPr>
          <w:rFonts w:ascii="Arial" w:hAnsi="Arial"/>
          <w:color w:val="auto"/>
          <w:sz w:val="18"/>
          <w:szCs w:val="18"/>
        </w:rPr>
        <w:t>Treasury Management Strategy</w:t>
      </w:r>
      <w:r w:rsidRPr="007D6284">
        <w:rPr>
          <w:rFonts w:ascii="Arial" w:hAnsi="Arial"/>
          <w:color w:val="auto"/>
          <w:sz w:val="18"/>
          <w:szCs w:val="18"/>
        </w:rPr>
        <w:t xml:space="preserve"> also considers maximum amounts and time limits with a financial institution located in each category.</w:t>
      </w:r>
    </w:p>
    <w:p w14:paraId="343AEC19" w14:textId="77777777" w:rsidR="00D560B7" w:rsidRPr="007D6284" w:rsidRDefault="00D560B7" w:rsidP="00D560B7">
      <w:pPr>
        <w:pStyle w:val="FIBody"/>
        <w:spacing w:line="240" w:lineRule="auto"/>
        <w:ind w:left="0"/>
        <w:rPr>
          <w:rFonts w:ascii="Arial" w:hAnsi="Arial"/>
          <w:color w:val="auto"/>
          <w:sz w:val="18"/>
          <w:szCs w:val="18"/>
        </w:rPr>
      </w:pPr>
      <w:r w:rsidRPr="007D6284">
        <w:rPr>
          <w:rFonts w:ascii="Arial" w:hAnsi="Arial"/>
          <w:color w:val="auto"/>
          <w:sz w:val="18"/>
          <w:szCs w:val="18"/>
        </w:rPr>
        <w:lastRenderedPageBreak/>
        <w:t xml:space="preserve">  </w:t>
      </w:r>
    </w:p>
    <w:p w14:paraId="5380391F" w14:textId="6EFD10CF" w:rsidR="006C4FC0" w:rsidRPr="00882BC0" w:rsidRDefault="00722DB1" w:rsidP="006C4FC0">
      <w:pPr>
        <w:pStyle w:val="ExampleText0"/>
        <w:spacing w:before="0" w:after="120" w:line="240" w:lineRule="auto"/>
        <w:ind w:left="0"/>
        <w:jc w:val="both"/>
        <w:rPr>
          <w:rFonts w:ascii="Arial" w:hAnsi="Arial" w:cs="Arial"/>
          <w:color w:val="auto"/>
          <w:lang w:val="en-GB"/>
        </w:rPr>
      </w:pPr>
      <w:r w:rsidRPr="00882BC0">
        <w:rPr>
          <w:rFonts w:ascii="Arial" w:hAnsi="Arial" w:cs="Arial"/>
          <w:color w:val="auto"/>
          <w:lang w:val="en-GB"/>
        </w:rPr>
        <w:t xml:space="preserve">Whilst the recent credit crisis in international markets has raised the overall possibility of default, the </w:t>
      </w:r>
      <w:r w:rsidR="00BA02FB" w:rsidRPr="00882BC0">
        <w:rPr>
          <w:rFonts w:ascii="Arial" w:hAnsi="Arial" w:cs="Arial"/>
          <w:color w:val="auto"/>
          <w:lang w:val="en-GB"/>
        </w:rPr>
        <w:t xml:space="preserve">Authority </w:t>
      </w:r>
      <w:r w:rsidRPr="00882BC0">
        <w:rPr>
          <w:rFonts w:ascii="Arial" w:hAnsi="Arial" w:cs="Arial"/>
          <w:color w:val="auto"/>
          <w:lang w:val="en-GB"/>
        </w:rPr>
        <w:t>maintains strict credit criteria for investment counterparties.  The credit criteria in respect of financial assets held b</w:t>
      </w:r>
      <w:r w:rsidR="00D10787" w:rsidRPr="00882BC0">
        <w:rPr>
          <w:rFonts w:ascii="Arial" w:hAnsi="Arial" w:cs="Arial"/>
          <w:color w:val="auto"/>
          <w:lang w:val="en-GB"/>
        </w:rPr>
        <w:t xml:space="preserve">y the authority </w:t>
      </w:r>
      <w:r w:rsidR="00D10787" w:rsidRPr="00AF460D">
        <w:rPr>
          <w:rFonts w:ascii="Arial" w:hAnsi="Arial" w:cs="Arial"/>
          <w:color w:val="auto"/>
          <w:lang w:val="en-GB"/>
        </w:rPr>
        <w:t>at 31 March 20</w:t>
      </w:r>
      <w:r w:rsidR="007674B9" w:rsidRPr="00AF460D">
        <w:rPr>
          <w:rFonts w:ascii="Arial" w:hAnsi="Arial" w:cs="Arial"/>
          <w:color w:val="auto"/>
          <w:lang w:val="en-GB"/>
        </w:rPr>
        <w:t>2</w:t>
      </w:r>
      <w:r w:rsidR="00DC522E">
        <w:rPr>
          <w:rFonts w:ascii="Arial" w:hAnsi="Arial" w:cs="Arial"/>
          <w:color w:val="auto"/>
          <w:lang w:val="en-GB"/>
        </w:rPr>
        <w:t>3</w:t>
      </w:r>
      <w:r w:rsidRPr="00AF460D">
        <w:rPr>
          <w:rFonts w:ascii="Arial" w:hAnsi="Arial" w:cs="Arial"/>
          <w:color w:val="auto"/>
          <w:lang w:val="en-GB"/>
        </w:rPr>
        <w:t xml:space="preserve"> are detailed below:</w:t>
      </w:r>
    </w:p>
    <w:p w14:paraId="791C4362" w14:textId="77777777" w:rsidR="00966356" w:rsidRPr="00882BC0" w:rsidRDefault="00966356" w:rsidP="00966356">
      <w:pPr>
        <w:jc w:val="both"/>
        <w:rPr>
          <w:rFonts w:cs="Arial"/>
          <w:noProof/>
          <w:sz w:val="18"/>
          <w:szCs w:val="18"/>
        </w:rPr>
      </w:pPr>
      <w:r w:rsidRPr="00882BC0">
        <w:rPr>
          <w:rFonts w:cs="Arial"/>
          <w:sz w:val="18"/>
          <w:szCs w:val="18"/>
        </w:rPr>
        <w:t xml:space="preserve">Officers regularly review the investment portfolio, counterparty risk and construction, and use market data, information on government support for banks and the credit ratings of that government support.  Latest market information is arrived at by reading the financial press and through city contacts as well as access to the key brokers involved in the London money markets.  </w:t>
      </w:r>
      <w:r w:rsidRPr="00882BC0">
        <w:rPr>
          <w:rFonts w:cs="Arial"/>
          <w:noProof/>
          <w:sz w:val="18"/>
          <w:szCs w:val="18"/>
        </w:rPr>
        <w:t xml:space="preserve">The </w:t>
      </w:r>
      <w:r w:rsidR="001F2D66" w:rsidRPr="00882BC0">
        <w:rPr>
          <w:rFonts w:cs="Arial"/>
          <w:noProof/>
          <w:sz w:val="18"/>
          <w:szCs w:val="18"/>
        </w:rPr>
        <w:t>Authority</w:t>
      </w:r>
      <w:r w:rsidRPr="00882BC0">
        <w:rPr>
          <w:rFonts w:cs="Arial"/>
          <w:noProof/>
          <w:sz w:val="18"/>
          <w:szCs w:val="18"/>
        </w:rPr>
        <w:t xml:space="preserve"> in addtion to other tools uses the creditworthiness service provided by </w:t>
      </w:r>
      <w:r w:rsidR="00783124" w:rsidRPr="007D6284">
        <w:rPr>
          <w:sz w:val="18"/>
          <w:szCs w:val="18"/>
        </w:rPr>
        <w:t>Link Asset Services</w:t>
      </w:r>
      <w:r w:rsidRPr="00882BC0">
        <w:rPr>
          <w:rFonts w:cs="Arial"/>
          <w:noProof/>
          <w:sz w:val="18"/>
          <w:szCs w:val="18"/>
        </w:rPr>
        <w:t>.  This service employs a sophisticated modelling approach utilising credit ratings from the three main credit rating agencies - Fitch, Moody’s and Standard and Poor’s.  The credit ratings of counterparties are supplemented with the following overlays:</w:t>
      </w:r>
    </w:p>
    <w:p w14:paraId="4C5200BC" w14:textId="77777777" w:rsidR="00966356" w:rsidRPr="00882BC0" w:rsidRDefault="00966356" w:rsidP="00966356">
      <w:pPr>
        <w:jc w:val="both"/>
        <w:rPr>
          <w:rFonts w:cs="Arial"/>
          <w:sz w:val="18"/>
          <w:szCs w:val="18"/>
        </w:rPr>
      </w:pPr>
    </w:p>
    <w:p w14:paraId="00F30923" w14:textId="77777777" w:rsidR="00966356" w:rsidRPr="00882BC0" w:rsidRDefault="00966356" w:rsidP="006F27D4">
      <w:pPr>
        <w:numPr>
          <w:ilvl w:val="0"/>
          <w:numId w:val="29"/>
        </w:numPr>
        <w:jc w:val="both"/>
        <w:rPr>
          <w:rFonts w:cs="Arial"/>
          <w:noProof/>
          <w:sz w:val="18"/>
          <w:szCs w:val="18"/>
        </w:rPr>
      </w:pPr>
      <w:r w:rsidRPr="00882BC0">
        <w:rPr>
          <w:rFonts w:cs="Arial"/>
          <w:noProof/>
          <w:sz w:val="18"/>
          <w:szCs w:val="18"/>
        </w:rPr>
        <w:t>credit watches and credit outlooks from credit rating agencies;</w:t>
      </w:r>
    </w:p>
    <w:p w14:paraId="06B23938" w14:textId="77777777" w:rsidR="00966356" w:rsidRPr="00882BC0" w:rsidRDefault="00966356" w:rsidP="006F27D4">
      <w:pPr>
        <w:numPr>
          <w:ilvl w:val="0"/>
          <w:numId w:val="29"/>
        </w:numPr>
        <w:jc w:val="both"/>
        <w:rPr>
          <w:rFonts w:cs="Arial"/>
          <w:noProof/>
          <w:sz w:val="18"/>
          <w:szCs w:val="18"/>
        </w:rPr>
      </w:pPr>
      <w:r w:rsidRPr="00882BC0">
        <w:rPr>
          <w:rFonts w:cs="Arial"/>
          <w:noProof/>
          <w:sz w:val="18"/>
          <w:szCs w:val="18"/>
        </w:rPr>
        <w:t>Credit Default Swap spreads to give early warning of likely changes in credit ratings;</w:t>
      </w:r>
    </w:p>
    <w:p w14:paraId="7E49C0FB" w14:textId="77777777" w:rsidR="00966356" w:rsidRPr="00882BC0" w:rsidRDefault="00966356" w:rsidP="006F27D4">
      <w:pPr>
        <w:numPr>
          <w:ilvl w:val="0"/>
          <w:numId w:val="29"/>
        </w:numPr>
        <w:jc w:val="both"/>
        <w:rPr>
          <w:rFonts w:cs="Arial"/>
          <w:noProof/>
          <w:sz w:val="18"/>
          <w:szCs w:val="18"/>
        </w:rPr>
      </w:pPr>
      <w:r w:rsidRPr="00882BC0">
        <w:rPr>
          <w:rFonts w:cs="Arial"/>
          <w:noProof/>
          <w:sz w:val="18"/>
          <w:szCs w:val="18"/>
        </w:rPr>
        <w:t>sovereign ratings to select counterparties from only the most creditworthy countries.</w:t>
      </w:r>
    </w:p>
    <w:p w14:paraId="56EF4937" w14:textId="77777777" w:rsidR="00966356" w:rsidRPr="00882BC0" w:rsidRDefault="00966356" w:rsidP="00966356">
      <w:pPr>
        <w:ind w:left="720" w:hanging="720"/>
        <w:jc w:val="both"/>
        <w:rPr>
          <w:rFonts w:cs="Arial"/>
          <w:sz w:val="18"/>
          <w:szCs w:val="18"/>
        </w:rPr>
      </w:pPr>
    </w:p>
    <w:p w14:paraId="34D8B9E5" w14:textId="77777777" w:rsidR="00966356" w:rsidRPr="00882BC0" w:rsidRDefault="00966356" w:rsidP="00966356">
      <w:pPr>
        <w:jc w:val="both"/>
        <w:rPr>
          <w:rFonts w:cs="Arial"/>
          <w:sz w:val="18"/>
          <w:szCs w:val="18"/>
        </w:rPr>
      </w:pPr>
      <w:r w:rsidRPr="00882BC0">
        <w:rPr>
          <w:rFonts w:cs="Arial"/>
          <w:sz w:val="18"/>
          <w:szCs w:val="18"/>
        </w:rPr>
        <w:t xml:space="preserve">The </w:t>
      </w:r>
      <w:r w:rsidR="00783124" w:rsidRPr="007D6284">
        <w:rPr>
          <w:sz w:val="18"/>
          <w:szCs w:val="18"/>
        </w:rPr>
        <w:t>Link</w:t>
      </w:r>
      <w:r w:rsidRPr="00882BC0">
        <w:rPr>
          <w:rFonts w:cs="Arial"/>
          <w:noProof/>
          <w:sz w:val="18"/>
          <w:szCs w:val="18"/>
        </w:rPr>
        <w:t xml:space="preserve"> Asset Services </w:t>
      </w:r>
      <w:r w:rsidRPr="00882BC0">
        <w:rPr>
          <w:rFonts w:cs="Arial"/>
          <w:sz w:val="18"/>
          <w:szCs w:val="18"/>
        </w:rPr>
        <w:t xml:space="preserve">credit worthiness service uses a wider array of information than just primary ratings and by using a risk weighted scoring system, does not give undue preponderance to just one agency’s ratings. </w:t>
      </w:r>
    </w:p>
    <w:p w14:paraId="796043C7" w14:textId="77777777" w:rsidR="00D10787" w:rsidRPr="00882BC0" w:rsidRDefault="00D10787" w:rsidP="006C4FC0">
      <w:pPr>
        <w:pStyle w:val="ExampleText0"/>
        <w:spacing w:beforeLines="60" w:before="144" w:afterLines="60" w:after="144" w:line="240" w:lineRule="auto"/>
        <w:ind w:left="0"/>
        <w:jc w:val="both"/>
        <w:rPr>
          <w:rFonts w:ascii="Arial" w:hAnsi="Arial" w:cs="Arial"/>
          <w:color w:val="auto"/>
          <w:lang w:val="en-GB"/>
        </w:rPr>
      </w:pPr>
      <w:r w:rsidRPr="00882BC0">
        <w:rPr>
          <w:rFonts w:ascii="Arial" w:hAnsi="Arial" w:cs="Arial"/>
          <w:color w:val="auto"/>
          <w:lang w:val="en-GB"/>
        </w:rPr>
        <w:t xml:space="preserve">Customers for goods and services are assessed, </w:t>
      </w:r>
      <w:proofErr w:type="gramStart"/>
      <w:r w:rsidRPr="00882BC0">
        <w:rPr>
          <w:rFonts w:ascii="Arial" w:hAnsi="Arial" w:cs="Arial"/>
          <w:color w:val="auto"/>
          <w:lang w:val="en-GB"/>
        </w:rPr>
        <w:t>taking into account</w:t>
      </w:r>
      <w:proofErr w:type="gramEnd"/>
      <w:r w:rsidRPr="00882BC0">
        <w:rPr>
          <w:rFonts w:ascii="Arial" w:hAnsi="Arial" w:cs="Arial"/>
          <w:color w:val="auto"/>
          <w:lang w:val="en-GB"/>
        </w:rPr>
        <w:t xml:space="preserve"> their financial position, past experience and other factors, with individual credit limits being</w:t>
      </w:r>
      <w:r w:rsidR="00C244AF" w:rsidRPr="00882BC0">
        <w:rPr>
          <w:rFonts w:ascii="Arial" w:hAnsi="Arial" w:cs="Arial"/>
          <w:color w:val="auto"/>
          <w:lang w:val="en-GB"/>
        </w:rPr>
        <w:t xml:space="preserve"> set in accordance with internal parameters.</w:t>
      </w:r>
    </w:p>
    <w:p w14:paraId="7D153555" w14:textId="762761D7" w:rsidR="00ED261B" w:rsidRDefault="00D10787" w:rsidP="00182E07">
      <w:pPr>
        <w:pStyle w:val="ExampleText0"/>
        <w:spacing w:before="0" w:afterLines="60" w:after="144" w:line="240" w:lineRule="auto"/>
        <w:ind w:left="0"/>
        <w:jc w:val="both"/>
        <w:rPr>
          <w:rFonts w:ascii="Arial" w:hAnsi="Arial" w:cs="Arial"/>
          <w:color w:val="auto"/>
          <w:lang w:val="en-GB"/>
        </w:rPr>
      </w:pPr>
      <w:r w:rsidRPr="00FF316E">
        <w:rPr>
          <w:rFonts w:ascii="Arial" w:hAnsi="Arial" w:cs="Arial"/>
          <w:color w:val="auto"/>
          <w:lang w:val="en-GB"/>
        </w:rPr>
        <w:t xml:space="preserve">The </w:t>
      </w:r>
      <w:r w:rsidR="00BA02FB" w:rsidRPr="00FF316E">
        <w:rPr>
          <w:rFonts w:ascii="Arial" w:hAnsi="Arial" w:cs="Arial"/>
          <w:color w:val="auto"/>
          <w:lang w:val="en-GB"/>
        </w:rPr>
        <w:t>Authority</w:t>
      </w:r>
      <w:r w:rsidRPr="00FF316E">
        <w:rPr>
          <w:rFonts w:ascii="Arial" w:hAnsi="Arial" w:cs="Arial"/>
          <w:color w:val="auto"/>
          <w:lang w:val="en-GB"/>
        </w:rPr>
        <w:t>’s maximum exposure to credit risk in relation to its investments in banks and building societies of</w:t>
      </w:r>
      <w:r w:rsidR="00AE3773" w:rsidRPr="00FF316E">
        <w:rPr>
          <w:rFonts w:ascii="Arial" w:hAnsi="Arial" w:cs="Arial"/>
          <w:color w:val="auto"/>
          <w:lang w:val="en-GB"/>
        </w:rPr>
        <w:t xml:space="preserve"> £</w:t>
      </w:r>
      <w:r w:rsidR="00F73773" w:rsidRPr="00FF316E">
        <w:rPr>
          <w:rFonts w:ascii="Arial" w:hAnsi="Arial" w:cs="Arial"/>
          <w:color w:val="auto"/>
          <w:lang w:val="en-GB"/>
        </w:rPr>
        <w:t>6</w:t>
      </w:r>
      <w:r w:rsidR="00384E3B" w:rsidRPr="00FF316E">
        <w:rPr>
          <w:rFonts w:ascii="Arial" w:hAnsi="Arial" w:cs="Arial"/>
          <w:color w:val="auto"/>
          <w:lang w:val="en-GB"/>
        </w:rPr>
        <w:t>.0</w:t>
      </w:r>
      <w:r w:rsidR="00AE3773" w:rsidRPr="00FF316E">
        <w:rPr>
          <w:rFonts w:ascii="Arial" w:hAnsi="Arial" w:cs="Arial"/>
          <w:color w:val="auto"/>
          <w:lang w:val="en-GB"/>
        </w:rPr>
        <w:t>m</w:t>
      </w:r>
      <w:r w:rsidRPr="00FF316E">
        <w:rPr>
          <w:rFonts w:ascii="Arial" w:hAnsi="Arial" w:cs="Arial"/>
          <w:color w:val="auto"/>
          <w:lang w:val="en-GB"/>
        </w:rPr>
        <w:t xml:space="preserve"> </w:t>
      </w:r>
      <w:r w:rsidR="00FF316E" w:rsidRPr="00FF316E">
        <w:rPr>
          <w:rFonts w:ascii="Arial" w:hAnsi="Arial" w:cs="Arial"/>
          <w:color w:val="auto"/>
          <w:lang w:val="en-GB"/>
        </w:rPr>
        <w:t xml:space="preserve">per Counterparty </w:t>
      </w:r>
      <w:r w:rsidRPr="00FF316E">
        <w:rPr>
          <w:rFonts w:ascii="Arial" w:hAnsi="Arial" w:cs="Arial"/>
          <w:color w:val="auto"/>
          <w:lang w:val="en-GB"/>
        </w:rPr>
        <w:t xml:space="preserve">cannot be assessed generally as the risk of any institution failing to make interest payments or repay the principal sum will be specific to each individual institution. Recent experience has shown that it is rare for such entities to be unable to meet their commitments. A risk of irrecoverability applies to </w:t>
      </w:r>
      <w:proofErr w:type="gramStart"/>
      <w:r w:rsidRPr="00FF316E">
        <w:rPr>
          <w:rFonts w:ascii="Arial" w:hAnsi="Arial" w:cs="Arial"/>
          <w:color w:val="auto"/>
          <w:lang w:val="en-GB"/>
        </w:rPr>
        <w:t>all of</w:t>
      </w:r>
      <w:proofErr w:type="gramEnd"/>
      <w:r w:rsidRPr="00FF316E">
        <w:rPr>
          <w:rFonts w:ascii="Arial" w:hAnsi="Arial" w:cs="Arial"/>
          <w:color w:val="auto"/>
          <w:lang w:val="en-GB"/>
        </w:rPr>
        <w:t xml:space="preserve"> the Authority’s deposits, but there was no evidence at the 31 March 20</w:t>
      </w:r>
      <w:r w:rsidR="00BC01A2" w:rsidRPr="00FF316E">
        <w:rPr>
          <w:rFonts w:ascii="Arial" w:hAnsi="Arial" w:cs="Arial"/>
          <w:color w:val="auto"/>
          <w:lang w:val="en-GB"/>
        </w:rPr>
        <w:t>2</w:t>
      </w:r>
      <w:r w:rsidR="005239D3" w:rsidRPr="00FF316E">
        <w:rPr>
          <w:rFonts w:ascii="Arial" w:hAnsi="Arial" w:cs="Arial"/>
          <w:color w:val="auto"/>
          <w:lang w:val="en-GB"/>
        </w:rPr>
        <w:t>3</w:t>
      </w:r>
      <w:r w:rsidRPr="00FF316E">
        <w:rPr>
          <w:rFonts w:ascii="Arial" w:hAnsi="Arial" w:cs="Arial"/>
          <w:color w:val="auto"/>
          <w:lang w:val="en-GB"/>
        </w:rPr>
        <w:t xml:space="preserve"> that this was likely to crystallise.</w:t>
      </w:r>
    </w:p>
    <w:p w14:paraId="31ABEA74" w14:textId="77777777" w:rsidR="00182E07" w:rsidRPr="00182E07" w:rsidRDefault="00783124" w:rsidP="00182E07">
      <w:pPr>
        <w:pStyle w:val="FIBody"/>
        <w:spacing w:line="360" w:lineRule="auto"/>
        <w:ind w:left="0"/>
        <w:rPr>
          <w:rFonts w:ascii="Arial" w:hAnsi="Arial"/>
          <w:b/>
          <w:color w:val="auto"/>
          <w:sz w:val="18"/>
          <w:szCs w:val="18"/>
        </w:rPr>
      </w:pPr>
      <w:r w:rsidRPr="007D6284">
        <w:rPr>
          <w:rFonts w:ascii="Arial" w:hAnsi="Arial"/>
          <w:b/>
          <w:color w:val="auto"/>
          <w:sz w:val="18"/>
          <w:szCs w:val="18"/>
        </w:rPr>
        <w:t>Amounts Arising from Expected Credit Losses</w:t>
      </w:r>
      <w:r>
        <w:rPr>
          <w:rFonts w:ascii="Arial" w:hAnsi="Arial"/>
          <w:b/>
          <w:color w:val="auto"/>
          <w:sz w:val="18"/>
          <w:szCs w:val="18"/>
        </w:rPr>
        <w:t xml:space="preserve"> (ECL)</w:t>
      </w:r>
    </w:p>
    <w:p w14:paraId="2B4E1F43" w14:textId="77777777" w:rsidR="00783124" w:rsidRPr="007D6284" w:rsidRDefault="00783124" w:rsidP="00783124">
      <w:pPr>
        <w:pStyle w:val="FIBody"/>
        <w:spacing w:line="240" w:lineRule="auto"/>
        <w:ind w:left="0"/>
        <w:rPr>
          <w:rFonts w:ascii="Arial" w:hAnsi="Arial"/>
          <w:color w:val="auto"/>
          <w:sz w:val="18"/>
          <w:szCs w:val="18"/>
        </w:rPr>
      </w:pPr>
      <w:r w:rsidRPr="007D6284">
        <w:rPr>
          <w:rFonts w:ascii="Arial" w:hAnsi="Arial"/>
          <w:color w:val="auto"/>
          <w:sz w:val="18"/>
          <w:szCs w:val="18"/>
        </w:rPr>
        <w:t>The changes in loss allowance during the year are as follows:</w:t>
      </w:r>
    </w:p>
    <w:tbl>
      <w:tblPr>
        <w:tblW w:w="9070" w:type="dxa"/>
        <w:tblInd w:w="108" w:type="dxa"/>
        <w:tblLook w:val="01E0" w:firstRow="1" w:lastRow="1" w:firstColumn="1" w:lastColumn="1" w:noHBand="0" w:noVBand="0"/>
      </w:tblPr>
      <w:tblGrid>
        <w:gridCol w:w="3402"/>
        <w:gridCol w:w="1417"/>
        <w:gridCol w:w="1417"/>
        <w:gridCol w:w="1417"/>
        <w:gridCol w:w="1417"/>
      </w:tblGrid>
      <w:tr w:rsidR="00783124" w:rsidRPr="00555247" w14:paraId="0C819CE5" w14:textId="77777777" w:rsidTr="0079361C">
        <w:tc>
          <w:tcPr>
            <w:tcW w:w="3402" w:type="dxa"/>
            <w:shd w:val="clear" w:color="auto" w:fill="auto"/>
            <w:vAlign w:val="bottom"/>
          </w:tcPr>
          <w:p w14:paraId="2284EEC7" w14:textId="77777777" w:rsidR="00783124" w:rsidRPr="00555247" w:rsidRDefault="00783124" w:rsidP="0079361C">
            <w:pPr>
              <w:rPr>
                <w:rFonts w:cs="Arial"/>
                <w:sz w:val="18"/>
                <w:szCs w:val="18"/>
              </w:rPr>
            </w:pPr>
          </w:p>
        </w:tc>
        <w:tc>
          <w:tcPr>
            <w:tcW w:w="1417" w:type="dxa"/>
            <w:shd w:val="clear" w:color="auto" w:fill="auto"/>
            <w:vAlign w:val="center"/>
          </w:tcPr>
          <w:p w14:paraId="60C91671" w14:textId="77777777" w:rsidR="00783124" w:rsidRPr="00555247" w:rsidRDefault="00783124" w:rsidP="0079361C">
            <w:pPr>
              <w:jc w:val="right"/>
              <w:rPr>
                <w:rFonts w:cs="Arial"/>
                <w:b/>
                <w:sz w:val="18"/>
                <w:szCs w:val="18"/>
              </w:rPr>
            </w:pPr>
            <w:r>
              <w:rPr>
                <w:rFonts w:cs="Arial"/>
                <w:b/>
                <w:sz w:val="18"/>
                <w:szCs w:val="18"/>
              </w:rPr>
              <w:t>12 Month ECL</w:t>
            </w:r>
          </w:p>
        </w:tc>
        <w:tc>
          <w:tcPr>
            <w:tcW w:w="1417" w:type="dxa"/>
            <w:shd w:val="clear" w:color="auto" w:fill="auto"/>
            <w:vAlign w:val="center"/>
          </w:tcPr>
          <w:p w14:paraId="1D6ED833" w14:textId="77777777" w:rsidR="00783124" w:rsidRPr="00555247" w:rsidRDefault="00783124" w:rsidP="0079361C">
            <w:pPr>
              <w:jc w:val="right"/>
              <w:rPr>
                <w:rFonts w:cs="Arial"/>
                <w:b/>
                <w:sz w:val="18"/>
                <w:szCs w:val="18"/>
              </w:rPr>
            </w:pPr>
            <w:r>
              <w:rPr>
                <w:rFonts w:cs="Arial"/>
                <w:b/>
                <w:sz w:val="18"/>
                <w:szCs w:val="18"/>
              </w:rPr>
              <w:t>Lifetime ECL</w:t>
            </w:r>
          </w:p>
        </w:tc>
        <w:tc>
          <w:tcPr>
            <w:tcW w:w="1417" w:type="dxa"/>
            <w:vAlign w:val="center"/>
          </w:tcPr>
          <w:p w14:paraId="4068ECA0" w14:textId="77777777" w:rsidR="00783124" w:rsidRDefault="00783124">
            <w:pPr>
              <w:jc w:val="right"/>
              <w:rPr>
                <w:rFonts w:cs="Arial"/>
                <w:b/>
                <w:sz w:val="18"/>
                <w:szCs w:val="18"/>
              </w:rPr>
            </w:pPr>
            <w:r>
              <w:rPr>
                <w:rFonts w:cs="Arial"/>
                <w:b/>
                <w:sz w:val="18"/>
                <w:szCs w:val="18"/>
              </w:rPr>
              <w:t>Lifetime ECL – Simplified Ap</w:t>
            </w:r>
            <w:r w:rsidR="009D213C">
              <w:rPr>
                <w:rFonts w:cs="Arial"/>
                <w:b/>
                <w:sz w:val="18"/>
                <w:szCs w:val="18"/>
              </w:rPr>
              <w:t>p</w:t>
            </w:r>
            <w:r>
              <w:rPr>
                <w:rFonts w:cs="Arial"/>
                <w:b/>
                <w:sz w:val="18"/>
                <w:szCs w:val="18"/>
              </w:rPr>
              <w:t>roach</w:t>
            </w:r>
          </w:p>
        </w:tc>
        <w:tc>
          <w:tcPr>
            <w:tcW w:w="1417" w:type="dxa"/>
          </w:tcPr>
          <w:p w14:paraId="144A96A3" w14:textId="77777777" w:rsidR="00783124" w:rsidRDefault="00783124" w:rsidP="0079361C">
            <w:pPr>
              <w:jc w:val="right"/>
              <w:rPr>
                <w:rFonts w:cs="Arial"/>
                <w:b/>
                <w:sz w:val="18"/>
                <w:szCs w:val="18"/>
              </w:rPr>
            </w:pPr>
            <w:r>
              <w:rPr>
                <w:rFonts w:cs="Arial"/>
                <w:b/>
                <w:sz w:val="18"/>
                <w:szCs w:val="18"/>
              </w:rPr>
              <w:t>Total</w:t>
            </w:r>
          </w:p>
        </w:tc>
      </w:tr>
      <w:tr w:rsidR="00783124" w:rsidRPr="00555247" w14:paraId="296E53D3" w14:textId="77777777" w:rsidTr="0079361C">
        <w:trPr>
          <w:trHeight w:val="283"/>
        </w:trPr>
        <w:tc>
          <w:tcPr>
            <w:tcW w:w="3402" w:type="dxa"/>
            <w:shd w:val="clear" w:color="auto" w:fill="auto"/>
            <w:vAlign w:val="bottom"/>
          </w:tcPr>
          <w:p w14:paraId="636CC113" w14:textId="77777777" w:rsidR="00783124" w:rsidRPr="00555247" w:rsidRDefault="00783124" w:rsidP="0079361C">
            <w:pPr>
              <w:rPr>
                <w:rFonts w:cs="Arial"/>
                <w:sz w:val="18"/>
                <w:szCs w:val="18"/>
              </w:rPr>
            </w:pPr>
          </w:p>
        </w:tc>
        <w:tc>
          <w:tcPr>
            <w:tcW w:w="1417" w:type="dxa"/>
            <w:shd w:val="clear" w:color="auto" w:fill="auto"/>
            <w:vAlign w:val="center"/>
          </w:tcPr>
          <w:p w14:paraId="5E37E578" w14:textId="77777777" w:rsidR="00783124" w:rsidRDefault="00783124" w:rsidP="0079361C">
            <w:pPr>
              <w:jc w:val="right"/>
              <w:rPr>
                <w:rFonts w:cs="Arial"/>
                <w:b/>
                <w:sz w:val="18"/>
                <w:szCs w:val="18"/>
              </w:rPr>
            </w:pPr>
            <w:r w:rsidRPr="00223233">
              <w:rPr>
                <w:rFonts w:cs="Arial"/>
                <w:b/>
                <w:sz w:val="18"/>
                <w:szCs w:val="18"/>
              </w:rPr>
              <w:t>£000</w:t>
            </w:r>
          </w:p>
        </w:tc>
        <w:tc>
          <w:tcPr>
            <w:tcW w:w="1417" w:type="dxa"/>
            <w:shd w:val="clear" w:color="auto" w:fill="auto"/>
            <w:vAlign w:val="center"/>
          </w:tcPr>
          <w:p w14:paraId="216B1831" w14:textId="77777777" w:rsidR="00783124" w:rsidRDefault="00783124" w:rsidP="0079361C">
            <w:pPr>
              <w:jc w:val="right"/>
              <w:rPr>
                <w:rFonts w:cs="Arial"/>
                <w:b/>
                <w:sz w:val="18"/>
                <w:szCs w:val="18"/>
              </w:rPr>
            </w:pPr>
            <w:r w:rsidRPr="00223233">
              <w:rPr>
                <w:rFonts w:cs="Arial"/>
                <w:b/>
                <w:sz w:val="18"/>
                <w:szCs w:val="18"/>
              </w:rPr>
              <w:t>£000</w:t>
            </w:r>
          </w:p>
        </w:tc>
        <w:tc>
          <w:tcPr>
            <w:tcW w:w="1417" w:type="dxa"/>
            <w:vAlign w:val="center"/>
          </w:tcPr>
          <w:p w14:paraId="248BE359" w14:textId="77777777" w:rsidR="00783124" w:rsidRPr="00223233" w:rsidRDefault="00783124" w:rsidP="0079361C">
            <w:pPr>
              <w:jc w:val="right"/>
              <w:rPr>
                <w:rFonts w:cs="Arial"/>
                <w:b/>
                <w:sz w:val="18"/>
                <w:szCs w:val="18"/>
              </w:rPr>
            </w:pPr>
            <w:r w:rsidRPr="00223233">
              <w:rPr>
                <w:rFonts w:cs="Arial"/>
                <w:b/>
                <w:sz w:val="18"/>
                <w:szCs w:val="18"/>
              </w:rPr>
              <w:t>£000</w:t>
            </w:r>
          </w:p>
        </w:tc>
        <w:tc>
          <w:tcPr>
            <w:tcW w:w="1417" w:type="dxa"/>
            <w:vAlign w:val="center"/>
          </w:tcPr>
          <w:p w14:paraId="259D951E" w14:textId="77777777" w:rsidR="00783124" w:rsidRDefault="00783124" w:rsidP="0079361C">
            <w:pPr>
              <w:jc w:val="right"/>
              <w:rPr>
                <w:rFonts w:cs="Arial"/>
                <w:b/>
                <w:sz w:val="18"/>
                <w:szCs w:val="18"/>
              </w:rPr>
            </w:pPr>
            <w:r w:rsidRPr="00223233">
              <w:rPr>
                <w:rFonts w:cs="Arial"/>
                <w:b/>
                <w:sz w:val="18"/>
                <w:szCs w:val="18"/>
              </w:rPr>
              <w:t>£000</w:t>
            </w:r>
          </w:p>
        </w:tc>
      </w:tr>
      <w:tr w:rsidR="00417062" w:rsidRPr="00555247" w14:paraId="6B408154" w14:textId="77777777" w:rsidTr="005B7CA7">
        <w:trPr>
          <w:trHeight w:val="283"/>
        </w:trPr>
        <w:tc>
          <w:tcPr>
            <w:tcW w:w="3402" w:type="dxa"/>
            <w:shd w:val="clear" w:color="auto" w:fill="auto"/>
            <w:vAlign w:val="bottom"/>
          </w:tcPr>
          <w:p w14:paraId="08929AC6" w14:textId="477F2F5F" w:rsidR="00417062" w:rsidRPr="005B7CA7" w:rsidRDefault="00417062" w:rsidP="00417062">
            <w:pPr>
              <w:rPr>
                <w:rFonts w:cs="Arial"/>
                <w:b/>
                <w:sz w:val="18"/>
                <w:szCs w:val="18"/>
              </w:rPr>
            </w:pPr>
            <w:r w:rsidRPr="005B7CA7">
              <w:rPr>
                <w:rFonts w:cs="Arial"/>
                <w:b/>
                <w:sz w:val="18"/>
                <w:szCs w:val="18"/>
              </w:rPr>
              <w:t>Opening balance 1 April 202</w:t>
            </w:r>
            <w:r>
              <w:rPr>
                <w:rFonts w:cs="Arial"/>
                <w:b/>
                <w:sz w:val="18"/>
                <w:szCs w:val="18"/>
              </w:rPr>
              <w:t>2</w:t>
            </w:r>
          </w:p>
        </w:tc>
        <w:tc>
          <w:tcPr>
            <w:tcW w:w="1417" w:type="dxa"/>
            <w:shd w:val="clear" w:color="auto" w:fill="auto"/>
            <w:vAlign w:val="bottom"/>
          </w:tcPr>
          <w:p w14:paraId="7B485E97" w14:textId="5C1F83E6" w:rsidR="00417062" w:rsidRPr="00417062" w:rsidRDefault="00417062" w:rsidP="00417062">
            <w:pPr>
              <w:jc w:val="right"/>
              <w:rPr>
                <w:rFonts w:cs="Arial"/>
                <w:b/>
                <w:sz w:val="18"/>
                <w:szCs w:val="18"/>
              </w:rPr>
            </w:pPr>
            <w:r w:rsidRPr="00417062">
              <w:rPr>
                <w:rFonts w:cs="Arial"/>
                <w:b/>
                <w:sz w:val="18"/>
                <w:szCs w:val="18"/>
              </w:rPr>
              <w:t>2</w:t>
            </w:r>
          </w:p>
        </w:tc>
        <w:tc>
          <w:tcPr>
            <w:tcW w:w="1417" w:type="dxa"/>
            <w:shd w:val="clear" w:color="auto" w:fill="auto"/>
            <w:vAlign w:val="bottom"/>
          </w:tcPr>
          <w:p w14:paraId="2261BDB2" w14:textId="5B4508A2" w:rsidR="00417062" w:rsidRPr="00417062" w:rsidRDefault="00417062" w:rsidP="00417062">
            <w:pPr>
              <w:jc w:val="right"/>
              <w:rPr>
                <w:rFonts w:cs="Arial"/>
                <w:b/>
                <w:sz w:val="18"/>
                <w:szCs w:val="18"/>
              </w:rPr>
            </w:pPr>
            <w:r w:rsidRPr="00417062">
              <w:rPr>
                <w:rFonts w:cs="Arial"/>
                <w:b/>
                <w:sz w:val="18"/>
                <w:szCs w:val="18"/>
              </w:rPr>
              <w:t>-</w:t>
            </w:r>
          </w:p>
        </w:tc>
        <w:tc>
          <w:tcPr>
            <w:tcW w:w="1417" w:type="dxa"/>
            <w:shd w:val="clear" w:color="auto" w:fill="auto"/>
            <w:vAlign w:val="bottom"/>
          </w:tcPr>
          <w:p w14:paraId="1AB70C70" w14:textId="129BFEAF" w:rsidR="00417062" w:rsidRPr="00417062" w:rsidRDefault="00417062" w:rsidP="00417062">
            <w:pPr>
              <w:jc w:val="right"/>
              <w:rPr>
                <w:rFonts w:cs="Arial"/>
                <w:b/>
                <w:sz w:val="18"/>
                <w:szCs w:val="18"/>
              </w:rPr>
            </w:pPr>
            <w:r w:rsidRPr="00417062">
              <w:rPr>
                <w:rFonts w:cs="Arial"/>
                <w:b/>
                <w:sz w:val="18"/>
                <w:szCs w:val="18"/>
              </w:rPr>
              <w:t>5</w:t>
            </w:r>
          </w:p>
        </w:tc>
        <w:tc>
          <w:tcPr>
            <w:tcW w:w="1417" w:type="dxa"/>
            <w:shd w:val="clear" w:color="auto" w:fill="auto"/>
            <w:vAlign w:val="bottom"/>
          </w:tcPr>
          <w:p w14:paraId="7B64F60E" w14:textId="07E2E817" w:rsidR="00417062" w:rsidRPr="00417062" w:rsidRDefault="00417062" w:rsidP="00417062">
            <w:pPr>
              <w:jc w:val="right"/>
              <w:rPr>
                <w:rFonts w:cs="Arial"/>
                <w:b/>
                <w:sz w:val="18"/>
                <w:szCs w:val="18"/>
              </w:rPr>
            </w:pPr>
            <w:r w:rsidRPr="00417062">
              <w:rPr>
                <w:rFonts w:cs="Arial"/>
                <w:b/>
                <w:sz w:val="18"/>
                <w:szCs w:val="18"/>
              </w:rPr>
              <w:t>7</w:t>
            </w:r>
          </w:p>
        </w:tc>
      </w:tr>
      <w:tr w:rsidR="00783124" w:rsidRPr="00555247" w14:paraId="33607D72" w14:textId="77777777" w:rsidTr="005B7CA7">
        <w:trPr>
          <w:trHeight w:val="283"/>
        </w:trPr>
        <w:tc>
          <w:tcPr>
            <w:tcW w:w="3402" w:type="dxa"/>
            <w:shd w:val="clear" w:color="auto" w:fill="auto"/>
            <w:vAlign w:val="bottom"/>
          </w:tcPr>
          <w:p w14:paraId="24AE524D" w14:textId="77777777" w:rsidR="00783124" w:rsidRPr="005B7CA7" w:rsidRDefault="00783124" w:rsidP="0079361C">
            <w:pPr>
              <w:rPr>
                <w:rFonts w:cs="Arial"/>
                <w:sz w:val="18"/>
                <w:szCs w:val="18"/>
              </w:rPr>
            </w:pPr>
            <w:r w:rsidRPr="005B7CA7">
              <w:rPr>
                <w:rFonts w:cs="Arial"/>
                <w:sz w:val="18"/>
                <w:szCs w:val="18"/>
              </w:rPr>
              <w:t>Change in credit loss</w:t>
            </w:r>
          </w:p>
        </w:tc>
        <w:tc>
          <w:tcPr>
            <w:tcW w:w="1417" w:type="dxa"/>
            <w:tcBorders>
              <w:bottom w:val="single" w:sz="4" w:space="0" w:color="auto"/>
            </w:tcBorders>
            <w:shd w:val="clear" w:color="auto" w:fill="auto"/>
            <w:vAlign w:val="bottom"/>
          </w:tcPr>
          <w:p w14:paraId="4E982545" w14:textId="093B8A71" w:rsidR="00783124" w:rsidRPr="00417062" w:rsidRDefault="00417062" w:rsidP="0079361C">
            <w:pPr>
              <w:jc w:val="right"/>
              <w:rPr>
                <w:rFonts w:cs="Arial"/>
                <w:sz w:val="18"/>
                <w:szCs w:val="18"/>
              </w:rPr>
            </w:pPr>
            <w:r w:rsidRPr="00417062">
              <w:rPr>
                <w:rFonts w:cs="Arial"/>
                <w:sz w:val="18"/>
                <w:szCs w:val="18"/>
              </w:rPr>
              <w:t>(1)</w:t>
            </w:r>
          </w:p>
        </w:tc>
        <w:tc>
          <w:tcPr>
            <w:tcW w:w="1417" w:type="dxa"/>
            <w:tcBorders>
              <w:bottom w:val="single" w:sz="4" w:space="0" w:color="auto"/>
            </w:tcBorders>
            <w:shd w:val="clear" w:color="auto" w:fill="auto"/>
            <w:vAlign w:val="bottom"/>
          </w:tcPr>
          <w:p w14:paraId="3DDAA4FA" w14:textId="77777777" w:rsidR="00783124" w:rsidRPr="00417062" w:rsidRDefault="009D213C" w:rsidP="0079361C">
            <w:pPr>
              <w:jc w:val="right"/>
              <w:rPr>
                <w:rFonts w:cs="Arial"/>
                <w:sz w:val="18"/>
                <w:szCs w:val="18"/>
              </w:rPr>
            </w:pPr>
            <w:r w:rsidRPr="00417062">
              <w:rPr>
                <w:rFonts w:cs="Arial"/>
                <w:sz w:val="18"/>
                <w:szCs w:val="18"/>
              </w:rPr>
              <w:t>-</w:t>
            </w:r>
          </w:p>
        </w:tc>
        <w:tc>
          <w:tcPr>
            <w:tcW w:w="1417" w:type="dxa"/>
            <w:tcBorders>
              <w:bottom w:val="single" w:sz="4" w:space="0" w:color="auto"/>
            </w:tcBorders>
            <w:shd w:val="clear" w:color="auto" w:fill="auto"/>
            <w:vAlign w:val="bottom"/>
          </w:tcPr>
          <w:p w14:paraId="07F7EDA8" w14:textId="18021E28" w:rsidR="00783124" w:rsidRPr="00417062" w:rsidRDefault="00417062" w:rsidP="0079361C">
            <w:pPr>
              <w:jc w:val="right"/>
              <w:rPr>
                <w:rFonts w:cs="Arial"/>
                <w:sz w:val="18"/>
                <w:szCs w:val="18"/>
              </w:rPr>
            </w:pPr>
            <w:r w:rsidRPr="00417062">
              <w:rPr>
                <w:rFonts w:cs="Arial"/>
                <w:sz w:val="18"/>
                <w:szCs w:val="18"/>
              </w:rPr>
              <w:t>2</w:t>
            </w:r>
          </w:p>
        </w:tc>
        <w:tc>
          <w:tcPr>
            <w:tcW w:w="1417" w:type="dxa"/>
            <w:tcBorders>
              <w:bottom w:val="single" w:sz="4" w:space="0" w:color="auto"/>
            </w:tcBorders>
            <w:shd w:val="clear" w:color="auto" w:fill="auto"/>
            <w:vAlign w:val="bottom"/>
          </w:tcPr>
          <w:p w14:paraId="4D64E98C" w14:textId="4D9D998D" w:rsidR="00783124" w:rsidRPr="00417062" w:rsidRDefault="00417062" w:rsidP="0079361C">
            <w:pPr>
              <w:jc w:val="right"/>
              <w:rPr>
                <w:rFonts w:cs="Arial"/>
                <w:b/>
                <w:sz w:val="18"/>
                <w:szCs w:val="18"/>
              </w:rPr>
            </w:pPr>
            <w:r w:rsidRPr="00417062">
              <w:rPr>
                <w:rFonts w:cs="Arial"/>
                <w:b/>
                <w:sz w:val="18"/>
                <w:szCs w:val="18"/>
              </w:rPr>
              <w:t>1</w:t>
            </w:r>
          </w:p>
        </w:tc>
      </w:tr>
      <w:tr w:rsidR="00783124" w:rsidRPr="00555247" w14:paraId="7B2CE272" w14:textId="77777777" w:rsidTr="005B7CA7">
        <w:trPr>
          <w:trHeight w:val="283"/>
        </w:trPr>
        <w:tc>
          <w:tcPr>
            <w:tcW w:w="3402" w:type="dxa"/>
            <w:shd w:val="clear" w:color="auto" w:fill="auto"/>
            <w:vAlign w:val="bottom"/>
          </w:tcPr>
          <w:p w14:paraId="17B9533C" w14:textId="22A8629A" w:rsidR="00783124" w:rsidRPr="005B7CA7" w:rsidRDefault="00783124" w:rsidP="0079361C">
            <w:pPr>
              <w:rPr>
                <w:rFonts w:cs="Arial"/>
                <w:b/>
                <w:sz w:val="18"/>
                <w:szCs w:val="18"/>
              </w:rPr>
            </w:pPr>
            <w:r w:rsidRPr="005B7CA7">
              <w:rPr>
                <w:rFonts w:cs="Arial"/>
                <w:b/>
                <w:sz w:val="18"/>
                <w:szCs w:val="18"/>
              </w:rPr>
              <w:t>Closing balance 31 March 20</w:t>
            </w:r>
            <w:r w:rsidR="007674B9" w:rsidRPr="005B7CA7">
              <w:rPr>
                <w:rFonts w:cs="Arial"/>
                <w:b/>
                <w:sz w:val="18"/>
                <w:szCs w:val="18"/>
              </w:rPr>
              <w:t>2</w:t>
            </w:r>
            <w:r w:rsidR="00B2379C">
              <w:rPr>
                <w:rFonts w:cs="Arial"/>
                <w:b/>
                <w:sz w:val="18"/>
                <w:szCs w:val="18"/>
              </w:rPr>
              <w:t>3</w:t>
            </w:r>
          </w:p>
        </w:tc>
        <w:tc>
          <w:tcPr>
            <w:tcW w:w="1417" w:type="dxa"/>
            <w:tcBorders>
              <w:top w:val="single" w:sz="4" w:space="0" w:color="auto"/>
              <w:bottom w:val="single" w:sz="4" w:space="0" w:color="auto"/>
            </w:tcBorders>
            <w:shd w:val="clear" w:color="auto" w:fill="auto"/>
            <w:vAlign w:val="bottom"/>
          </w:tcPr>
          <w:p w14:paraId="3BBAEFF3" w14:textId="06641747" w:rsidR="00783124" w:rsidRPr="00417062" w:rsidRDefault="00417062" w:rsidP="0079361C">
            <w:pPr>
              <w:jc w:val="right"/>
              <w:rPr>
                <w:rFonts w:cs="Arial"/>
                <w:b/>
                <w:sz w:val="18"/>
                <w:szCs w:val="18"/>
              </w:rPr>
            </w:pPr>
            <w:r w:rsidRPr="00417062">
              <w:rPr>
                <w:rFonts w:cs="Arial"/>
                <w:b/>
                <w:sz w:val="18"/>
                <w:szCs w:val="18"/>
              </w:rPr>
              <w:t>1</w:t>
            </w:r>
          </w:p>
        </w:tc>
        <w:tc>
          <w:tcPr>
            <w:tcW w:w="1417" w:type="dxa"/>
            <w:tcBorders>
              <w:top w:val="single" w:sz="4" w:space="0" w:color="auto"/>
              <w:bottom w:val="single" w:sz="4" w:space="0" w:color="auto"/>
            </w:tcBorders>
            <w:shd w:val="clear" w:color="auto" w:fill="auto"/>
            <w:vAlign w:val="bottom"/>
          </w:tcPr>
          <w:p w14:paraId="0D941E3D" w14:textId="77777777" w:rsidR="00783124" w:rsidRPr="00417062" w:rsidRDefault="009D213C">
            <w:pPr>
              <w:jc w:val="right"/>
              <w:rPr>
                <w:rFonts w:cs="Arial"/>
                <w:b/>
                <w:sz w:val="18"/>
                <w:szCs w:val="18"/>
              </w:rPr>
            </w:pPr>
            <w:r w:rsidRPr="00417062">
              <w:rPr>
                <w:rFonts w:cs="Arial"/>
                <w:b/>
                <w:sz w:val="18"/>
                <w:szCs w:val="18"/>
              </w:rPr>
              <w:t>-</w:t>
            </w:r>
          </w:p>
        </w:tc>
        <w:tc>
          <w:tcPr>
            <w:tcW w:w="1417" w:type="dxa"/>
            <w:tcBorders>
              <w:top w:val="single" w:sz="4" w:space="0" w:color="auto"/>
              <w:bottom w:val="single" w:sz="4" w:space="0" w:color="auto"/>
            </w:tcBorders>
            <w:shd w:val="clear" w:color="auto" w:fill="auto"/>
            <w:vAlign w:val="bottom"/>
          </w:tcPr>
          <w:p w14:paraId="0658BF4A" w14:textId="076044DF" w:rsidR="00783124" w:rsidRPr="00417062" w:rsidRDefault="00417062">
            <w:pPr>
              <w:jc w:val="right"/>
              <w:rPr>
                <w:rFonts w:cs="Arial"/>
                <w:b/>
                <w:sz w:val="18"/>
                <w:szCs w:val="18"/>
              </w:rPr>
            </w:pPr>
            <w:r w:rsidRPr="00417062">
              <w:rPr>
                <w:rFonts w:cs="Arial"/>
                <w:b/>
                <w:sz w:val="18"/>
                <w:szCs w:val="18"/>
              </w:rPr>
              <w:t>7</w:t>
            </w:r>
          </w:p>
        </w:tc>
        <w:tc>
          <w:tcPr>
            <w:tcW w:w="1417" w:type="dxa"/>
            <w:tcBorders>
              <w:top w:val="single" w:sz="4" w:space="0" w:color="auto"/>
              <w:bottom w:val="single" w:sz="4" w:space="0" w:color="auto"/>
            </w:tcBorders>
            <w:shd w:val="clear" w:color="auto" w:fill="auto"/>
            <w:vAlign w:val="bottom"/>
          </w:tcPr>
          <w:p w14:paraId="15AF250B" w14:textId="6B3AC14C" w:rsidR="00783124" w:rsidRPr="00417062" w:rsidRDefault="00417062" w:rsidP="0079361C">
            <w:pPr>
              <w:jc w:val="right"/>
              <w:rPr>
                <w:rFonts w:cs="Arial"/>
                <w:b/>
                <w:sz w:val="18"/>
                <w:szCs w:val="18"/>
              </w:rPr>
            </w:pPr>
            <w:r w:rsidRPr="00417062">
              <w:rPr>
                <w:rFonts w:cs="Arial"/>
                <w:b/>
                <w:sz w:val="18"/>
                <w:szCs w:val="18"/>
              </w:rPr>
              <w:t>8</w:t>
            </w:r>
          </w:p>
        </w:tc>
      </w:tr>
    </w:tbl>
    <w:p w14:paraId="03F82C40" w14:textId="77777777" w:rsidR="00783124" w:rsidRPr="00362A93" w:rsidRDefault="00783124" w:rsidP="00783124">
      <w:pPr>
        <w:pStyle w:val="ExampleText0"/>
        <w:spacing w:beforeLines="60" w:before="144" w:afterLines="60" w:after="144" w:line="240" w:lineRule="auto"/>
        <w:ind w:left="0"/>
        <w:jc w:val="both"/>
        <w:rPr>
          <w:rFonts w:ascii="Arial" w:hAnsi="Arial" w:cs="Arial"/>
          <w:color w:val="auto"/>
          <w:lang w:val="en-GB"/>
        </w:rPr>
      </w:pPr>
      <w:r w:rsidRPr="00362A93">
        <w:rPr>
          <w:rFonts w:ascii="Arial" w:hAnsi="Arial" w:cs="Arial"/>
          <w:color w:val="auto"/>
          <w:lang w:val="en-GB"/>
        </w:rPr>
        <w:t xml:space="preserve">12 Month ECL includes </w:t>
      </w:r>
      <w:r w:rsidR="009D213C">
        <w:rPr>
          <w:rFonts w:ascii="Arial" w:hAnsi="Arial" w:cs="Arial"/>
          <w:color w:val="auto"/>
          <w:lang w:val="en-GB"/>
        </w:rPr>
        <w:t xml:space="preserve">treasury investments, and </w:t>
      </w:r>
      <w:r w:rsidRPr="00362A93">
        <w:rPr>
          <w:rFonts w:ascii="Arial" w:hAnsi="Arial" w:cs="Arial"/>
          <w:color w:val="auto"/>
          <w:lang w:val="en-GB"/>
        </w:rPr>
        <w:t xml:space="preserve">Lifetime ECL </w:t>
      </w:r>
      <w:r w:rsidR="009D213C">
        <w:rPr>
          <w:rFonts w:ascii="Arial" w:hAnsi="Arial" w:cs="Arial"/>
          <w:color w:val="auto"/>
          <w:lang w:val="en-GB"/>
        </w:rPr>
        <w:t>(simplified approach)</w:t>
      </w:r>
      <w:r w:rsidRPr="00362A93">
        <w:rPr>
          <w:rFonts w:ascii="Arial" w:hAnsi="Arial" w:cs="Arial"/>
          <w:color w:val="auto"/>
          <w:lang w:val="en-GB"/>
        </w:rPr>
        <w:t xml:space="preserve"> includes</w:t>
      </w:r>
      <w:r w:rsidR="009D213C">
        <w:rPr>
          <w:rFonts w:ascii="Arial" w:hAnsi="Arial" w:cs="Arial"/>
          <w:color w:val="auto"/>
          <w:lang w:val="en-GB"/>
        </w:rPr>
        <w:t xml:space="preserve"> both</w:t>
      </w:r>
      <w:r w:rsidRPr="00362A93">
        <w:rPr>
          <w:rFonts w:ascii="Arial" w:hAnsi="Arial" w:cs="Arial"/>
          <w:color w:val="auto"/>
          <w:lang w:val="en-GB"/>
        </w:rPr>
        <w:t xml:space="preserve"> </w:t>
      </w:r>
      <w:r w:rsidR="009D213C">
        <w:rPr>
          <w:rFonts w:ascii="Arial" w:hAnsi="Arial" w:cs="Arial"/>
          <w:color w:val="auto"/>
          <w:lang w:val="en-GB"/>
        </w:rPr>
        <w:t xml:space="preserve">system and non trade </w:t>
      </w:r>
      <w:r w:rsidRPr="00362A93">
        <w:rPr>
          <w:rFonts w:ascii="Arial" w:hAnsi="Arial" w:cs="Arial"/>
          <w:color w:val="auto"/>
          <w:lang w:val="en-GB"/>
        </w:rPr>
        <w:t>debtor</w:t>
      </w:r>
      <w:r w:rsidR="009D213C">
        <w:rPr>
          <w:rFonts w:ascii="Arial" w:hAnsi="Arial" w:cs="Arial"/>
          <w:color w:val="auto"/>
          <w:lang w:val="en-GB"/>
        </w:rPr>
        <w:t>s</w:t>
      </w:r>
      <w:r w:rsidRPr="00362A93">
        <w:rPr>
          <w:rFonts w:ascii="Arial" w:hAnsi="Arial" w:cs="Arial"/>
          <w:color w:val="auto"/>
          <w:lang w:val="en-GB"/>
        </w:rPr>
        <w:t>.</w:t>
      </w:r>
    </w:p>
    <w:p w14:paraId="62C6380A" w14:textId="77777777" w:rsidR="00491A76" w:rsidRPr="00882BC0" w:rsidRDefault="00491A76" w:rsidP="00346112">
      <w:pPr>
        <w:pStyle w:val="ExampleText0"/>
        <w:tabs>
          <w:tab w:val="left" w:pos="7692"/>
        </w:tabs>
        <w:spacing w:before="0" w:after="120" w:line="240" w:lineRule="auto"/>
        <w:ind w:left="0"/>
        <w:jc w:val="both"/>
        <w:rPr>
          <w:rFonts w:ascii="Arial" w:hAnsi="Arial" w:cs="Arial"/>
          <w:color w:val="auto"/>
          <w:lang w:val="en-GB"/>
        </w:rPr>
      </w:pPr>
      <w:r w:rsidRPr="009D2E0E">
        <w:rPr>
          <w:rFonts w:ascii="Arial" w:hAnsi="Arial" w:cs="Arial"/>
          <w:b/>
          <w:color w:val="auto"/>
          <w:lang w:val="en-GB"/>
        </w:rPr>
        <w:t>Collateral</w:t>
      </w:r>
      <w:r w:rsidRPr="00882BC0">
        <w:rPr>
          <w:rFonts w:ascii="Arial" w:hAnsi="Arial" w:cs="Arial"/>
          <w:color w:val="auto"/>
          <w:lang w:val="en-GB"/>
        </w:rPr>
        <w:t xml:space="preserve"> – During the reporting period the Authority held no collateral as security </w:t>
      </w:r>
      <w:r w:rsidR="00346112" w:rsidRPr="00882BC0">
        <w:rPr>
          <w:rFonts w:ascii="Arial" w:hAnsi="Arial" w:cs="Arial"/>
          <w:color w:val="auto"/>
          <w:lang w:val="en-GB"/>
        </w:rPr>
        <w:tab/>
      </w:r>
    </w:p>
    <w:p w14:paraId="6960B896" w14:textId="036F0677" w:rsidR="00722DB1" w:rsidRPr="00882BC0" w:rsidRDefault="00722DB1" w:rsidP="00FC16AF">
      <w:pPr>
        <w:pStyle w:val="ExampleText0"/>
        <w:numPr>
          <w:ilvl w:val="0"/>
          <w:numId w:val="47"/>
        </w:numPr>
        <w:spacing w:beforeLines="60" w:before="144" w:afterLines="60" w:after="144" w:line="240" w:lineRule="auto"/>
        <w:jc w:val="both"/>
        <w:rPr>
          <w:rFonts w:ascii="Arial" w:hAnsi="Arial" w:cs="Arial"/>
          <w:b/>
          <w:color w:val="auto"/>
          <w:lang w:val="en-GB"/>
        </w:rPr>
      </w:pPr>
      <w:r w:rsidRPr="00882BC0">
        <w:rPr>
          <w:rFonts w:ascii="Arial" w:hAnsi="Arial" w:cs="Arial"/>
          <w:b/>
          <w:color w:val="auto"/>
          <w:lang w:val="en-GB"/>
        </w:rPr>
        <w:t>Liquidity risk</w:t>
      </w:r>
    </w:p>
    <w:p w14:paraId="3E965458" w14:textId="77777777" w:rsidR="00722DB1" w:rsidRPr="00882BC0" w:rsidRDefault="00722DB1" w:rsidP="007A2A7B">
      <w:pPr>
        <w:pStyle w:val="ExampleText0"/>
        <w:spacing w:before="0" w:afterLines="60" w:after="144" w:line="240" w:lineRule="auto"/>
        <w:ind w:left="0"/>
        <w:jc w:val="both"/>
        <w:rPr>
          <w:rFonts w:ascii="Arial" w:hAnsi="Arial" w:cs="Arial"/>
          <w:b/>
          <w:color w:val="auto"/>
          <w:lang w:val="en-GB"/>
        </w:rPr>
      </w:pPr>
      <w:r w:rsidRPr="00882BC0">
        <w:rPr>
          <w:rFonts w:ascii="Arial" w:hAnsi="Arial" w:cs="Arial"/>
          <w:color w:val="auto"/>
          <w:lang w:val="en-GB"/>
        </w:rPr>
        <w:t xml:space="preserve">The </w:t>
      </w:r>
      <w:r w:rsidR="00BA02FB" w:rsidRPr="00882BC0">
        <w:rPr>
          <w:rFonts w:ascii="Arial" w:hAnsi="Arial" w:cs="Arial"/>
          <w:color w:val="auto"/>
          <w:lang w:val="en-GB"/>
        </w:rPr>
        <w:t xml:space="preserve">Authority </w:t>
      </w:r>
      <w:r w:rsidRPr="00882BC0">
        <w:rPr>
          <w:rFonts w:ascii="Arial" w:hAnsi="Arial" w:cs="Arial"/>
          <w:color w:val="auto"/>
          <w:lang w:val="en-GB"/>
        </w:rPr>
        <w:t>manages its liquidity position through the risk management procedures above (the setting and approval of prudential indicators and the approval of the treasury and investment strategy reports), as well as through a comprehensive cash flow management system as required by the</w:t>
      </w:r>
      <w:r w:rsidR="006972F8" w:rsidRPr="00882BC0">
        <w:rPr>
          <w:rFonts w:ascii="Arial" w:hAnsi="Arial" w:cs="Arial"/>
          <w:color w:val="auto"/>
          <w:lang w:val="en-GB"/>
        </w:rPr>
        <w:t xml:space="preserve"> CIPFA</w:t>
      </w:r>
      <w:r w:rsidRPr="00882BC0">
        <w:rPr>
          <w:rFonts w:ascii="Arial" w:hAnsi="Arial" w:cs="Arial"/>
          <w:color w:val="auto"/>
          <w:lang w:val="en-GB"/>
        </w:rPr>
        <w:t xml:space="preserve"> Code of Practice.  This seeks to ensure that cash is available when it is needed.</w:t>
      </w:r>
    </w:p>
    <w:p w14:paraId="282E857E" w14:textId="77777777" w:rsidR="00722DB1" w:rsidRPr="00882BC0" w:rsidRDefault="00722DB1" w:rsidP="007A2A7B">
      <w:pPr>
        <w:pStyle w:val="ExampleText0"/>
        <w:spacing w:before="0" w:afterLines="60" w:after="144" w:line="240" w:lineRule="auto"/>
        <w:ind w:left="0"/>
        <w:jc w:val="both"/>
        <w:rPr>
          <w:rFonts w:ascii="Arial" w:hAnsi="Arial" w:cs="Arial"/>
          <w:color w:val="auto"/>
          <w:lang w:val="en-GB"/>
        </w:rPr>
      </w:pPr>
      <w:r w:rsidRPr="00882BC0">
        <w:rPr>
          <w:rFonts w:ascii="Arial" w:hAnsi="Arial" w:cs="Arial"/>
          <w:color w:val="auto"/>
          <w:lang w:val="en-GB"/>
        </w:rPr>
        <w:t xml:space="preserve">The </w:t>
      </w:r>
      <w:r w:rsidR="00BA02FB" w:rsidRPr="00882BC0">
        <w:rPr>
          <w:rFonts w:ascii="Arial" w:hAnsi="Arial" w:cs="Arial"/>
          <w:color w:val="auto"/>
          <w:lang w:val="en-GB"/>
        </w:rPr>
        <w:t xml:space="preserve">Authority </w:t>
      </w:r>
      <w:r w:rsidRPr="00882BC0">
        <w:rPr>
          <w:rFonts w:ascii="Arial" w:hAnsi="Arial" w:cs="Arial"/>
          <w:color w:val="auto"/>
          <w:lang w:val="en-GB"/>
        </w:rPr>
        <w:t xml:space="preserve">has ready access to borrowings from the Money Markets to cover any day to day cash flow need, and whilst the PWLB provides access to longer term funds, it also acts as a lender of last resort to </w:t>
      </w:r>
      <w:r w:rsidR="009B630B" w:rsidRPr="00882BC0">
        <w:rPr>
          <w:rFonts w:ascii="Arial" w:hAnsi="Arial" w:cs="Arial"/>
          <w:color w:val="auto"/>
          <w:lang w:val="en-GB"/>
        </w:rPr>
        <w:t>Authorities</w:t>
      </w:r>
      <w:r w:rsidRPr="00882BC0">
        <w:rPr>
          <w:rFonts w:ascii="Arial" w:hAnsi="Arial" w:cs="Arial"/>
          <w:color w:val="auto"/>
          <w:lang w:val="en-GB"/>
        </w:rPr>
        <w:t xml:space="preserve"> (although it will not provide funding to a</w:t>
      </w:r>
      <w:r w:rsidR="009B630B" w:rsidRPr="00882BC0">
        <w:rPr>
          <w:rFonts w:ascii="Arial" w:hAnsi="Arial" w:cs="Arial"/>
          <w:color w:val="auto"/>
          <w:lang w:val="en-GB"/>
        </w:rPr>
        <w:t>n</w:t>
      </w:r>
      <w:r w:rsidRPr="00882BC0">
        <w:rPr>
          <w:rFonts w:ascii="Arial" w:hAnsi="Arial" w:cs="Arial"/>
          <w:color w:val="auto"/>
          <w:lang w:val="en-GB"/>
        </w:rPr>
        <w:t xml:space="preserve"> </w:t>
      </w:r>
      <w:r w:rsidR="009B630B" w:rsidRPr="00882BC0">
        <w:rPr>
          <w:rFonts w:ascii="Arial" w:hAnsi="Arial" w:cs="Arial"/>
          <w:color w:val="auto"/>
          <w:lang w:val="en-GB"/>
        </w:rPr>
        <w:t>Authority</w:t>
      </w:r>
      <w:r w:rsidRPr="00882BC0">
        <w:rPr>
          <w:rFonts w:ascii="Arial" w:hAnsi="Arial" w:cs="Arial"/>
          <w:color w:val="auto"/>
          <w:lang w:val="en-GB"/>
        </w:rPr>
        <w:t xml:space="preserve"> whose actions are unlawful).  The </w:t>
      </w:r>
      <w:r w:rsidR="00BA02FB" w:rsidRPr="00882BC0">
        <w:rPr>
          <w:rFonts w:ascii="Arial" w:hAnsi="Arial" w:cs="Arial"/>
          <w:color w:val="auto"/>
          <w:lang w:val="en-GB"/>
        </w:rPr>
        <w:t xml:space="preserve">Authority </w:t>
      </w:r>
      <w:r w:rsidRPr="00882BC0">
        <w:rPr>
          <w:rFonts w:ascii="Arial" w:hAnsi="Arial" w:cs="Arial"/>
          <w:color w:val="auto"/>
          <w:lang w:val="en-GB"/>
        </w:rPr>
        <w:t xml:space="preserve">is also required to provide a balanced budget through the Local Government Finance Act 1992, which ensures sufficient monies are raised to cover annual expenditure.  There is therefore no significant risk that it will be unable to raise finance to meet its commitments under financial instruments. </w:t>
      </w:r>
    </w:p>
    <w:p w14:paraId="48FCCD8A" w14:textId="77777777" w:rsidR="008770BE" w:rsidRPr="00882BC0" w:rsidRDefault="00722DB1" w:rsidP="007A2A7B">
      <w:pPr>
        <w:pStyle w:val="ExampleText0"/>
        <w:spacing w:before="0" w:afterLines="60" w:after="144" w:line="240" w:lineRule="auto"/>
        <w:ind w:left="0"/>
        <w:jc w:val="both"/>
        <w:rPr>
          <w:rFonts w:ascii="Arial" w:hAnsi="Arial" w:cs="Arial"/>
          <w:color w:val="auto"/>
          <w:lang w:val="en-GB"/>
        </w:rPr>
      </w:pPr>
      <w:r w:rsidRPr="00882BC0">
        <w:rPr>
          <w:rFonts w:ascii="Arial" w:hAnsi="Arial" w:cs="Arial"/>
          <w:color w:val="auto"/>
          <w:lang w:val="en-GB"/>
        </w:rPr>
        <w:t>The maturity analysis of financial assets</w:t>
      </w:r>
      <w:r w:rsidR="00025E03" w:rsidRPr="00882BC0">
        <w:rPr>
          <w:rFonts w:ascii="Arial" w:hAnsi="Arial" w:cs="Arial"/>
          <w:color w:val="auto"/>
          <w:lang w:val="en-GB"/>
        </w:rPr>
        <w:t xml:space="preserve"> (excluding </w:t>
      </w:r>
      <w:r w:rsidR="00783124">
        <w:rPr>
          <w:rFonts w:ascii="Arial" w:hAnsi="Arial" w:cs="Arial"/>
          <w:color w:val="auto"/>
          <w:lang w:val="en-GB"/>
        </w:rPr>
        <w:t xml:space="preserve">sums due from </w:t>
      </w:r>
      <w:r w:rsidR="00025E03" w:rsidRPr="00882BC0">
        <w:rPr>
          <w:rFonts w:ascii="Arial" w:hAnsi="Arial" w:cs="Arial"/>
          <w:color w:val="auto"/>
          <w:lang w:val="en-GB"/>
        </w:rPr>
        <w:t>customers)</w:t>
      </w:r>
      <w:r w:rsidRPr="00882BC0">
        <w:rPr>
          <w:rFonts w:ascii="Arial" w:hAnsi="Arial" w:cs="Arial"/>
          <w:color w:val="auto"/>
          <w:lang w:val="en-GB"/>
        </w:rPr>
        <w:t xml:space="preserve"> is as follows:</w:t>
      </w:r>
    </w:p>
    <w:tbl>
      <w:tblPr>
        <w:tblW w:w="0" w:type="auto"/>
        <w:tblInd w:w="764" w:type="dxa"/>
        <w:tblLook w:val="01E0" w:firstRow="1" w:lastRow="1" w:firstColumn="1" w:lastColumn="1" w:noHBand="0" w:noVBand="0"/>
      </w:tblPr>
      <w:tblGrid>
        <w:gridCol w:w="4410"/>
        <w:gridCol w:w="1077"/>
        <w:gridCol w:w="1077"/>
      </w:tblGrid>
      <w:tr w:rsidR="00E56AAD" w:rsidRPr="00882BC0" w14:paraId="2E22C051" w14:textId="77777777" w:rsidTr="37A48E93">
        <w:tc>
          <w:tcPr>
            <w:tcW w:w="4410" w:type="dxa"/>
            <w:vAlign w:val="bottom"/>
          </w:tcPr>
          <w:p w14:paraId="2565F223" w14:textId="77777777" w:rsidR="00E56AAD" w:rsidRPr="00882BC0" w:rsidRDefault="00E56AAD" w:rsidP="007A2A7B">
            <w:pPr>
              <w:pStyle w:val="ExampleText0"/>
              <w:spacing w:before="60" w:after="60" w:line="240" w:lineRule="auto"/>
              <w:ind w:left="0"/>
              <w:rPr>
                <w:rFonts w:ascii="Arial" w:hAnsi="Arial" w:cs="Arial"/>
                <w:color w:val="auto"/>
                <w:lang w:val="en-GB"/>
              </w:rPr>
            </w:pPr>
          </w:p>
        </w:tc>
        <w:tc>
          <w:tcPr>
            <w:tcW w:w="1077" w:type="dxa"/>
            <w:vAlign w:val="bottom"/>
          </w:tcPr>
          <w:p w14:paraId="5306FBBC" w14:textId="50FDBB60" w:rsidR="00E56AAD" w:rsidRPr="00882BC0" w:rsidRDefault="004C0937" w:rsidP="00EA4762">
            <w:pPr>
              <w:pStyle w:val="ExampleText0"/>
              <w:spacing w:before="60" w:after="60" w:line="240" w:lineRule="auto"/>
              <w:ind w:left="0"/>
              <w:jc w:val="right"/>
              <w:rPr>
                <w:rFonts w:ascii="Arial" w:hAnsi="Arial" w:cs="Arial"/>
                <w:b/>
                <w:color w:val="auto"/>
                <w:lang w:val="en-GB"/>
              </w:rPr>
            </w:pPr>
            <w:r w:rsidRPr="00882BC0">
              <w:rPr>
                <w:rFonts w:ascii="Arial" w:hAnsi="Arial" w:cs="Arial"/>
                <w:b/>
                <w:color w:val="auto"/>
                <w:lang w:val="en-GB"/>
              </w:rPr>
              <w:t>20</w:t>
            </w:r>
            <w:r>
              <w:rPr>
                <w:rFonts w:ascii="Arial" w:hAnsi="Arial" w:cs="Arial"/>
                <w:b/>
                <w:color w:val="auto"/>
                <w:lang w:val="en-GB"/>
              </w:rPr>
              <w:t>2</w:t>
            </w:r>
            <w:r w:rsidR="00B2379C">
              <w:rPr>
                <w:rFonts w:ascii="Arial" w:hAnsi="Arial" w:cs="Arial"/>
                <w:b/>
                <w:color w:val="auto"/>
                <w:lang w:val="en-GB"/>
              </w:rPr>
              <w:t>1</w:t>
            </w:r>
            <w:r>
              <w:rPr>
                <w:rFonts w:ascii="Arial" w:hAnsi="Arial" w:cs="Arial"/>
                <w:b/>
                <w:color w:val="auto"/>
                <w:lang w:val="en-GB"/>
              </w:rPr>
              <w:t>/2</w:t>
            </w:r>
            <w:r w:rsidR="00B2379C">
              <w:rPr>
                <w:rFonts w:ascii="Arial" w:hAnsi="Arial" w:cs="Arial"/>
                <w:b/>
                <w:color w:val="auto"/>
                <w:lang w:val="en-GB"/>
              </w:rPr>
              <w:t>2</w:t>
            </w:r>
          </w:p>
        </w:tc>
        <w:tc>
          <w:tcPr>
            <w:tcW w:w="1077" w:type="dxa"/>
            <w:shd w:val="clear" w:color="auto" w:fill="auto"/>
            <w:vAlign w:val="bottom"/>
          </w:tcPr>
          <w:p w14:paraId="4DF43F07" w14:textId="61E31454" w:rsidR="00E56AAD" w:rsidRPr="008843E8" w:rsidRDefault="00E56AAD" w:rsidP="00EA4762">
            <w:pPr>
              <w:pStyle w:val="ExampleText0"/>
              <w:spacing w:before="60" w:after="60" w:line="240" w:lineRule="auto"/>
              <w:ind w:left="0"/>
              <w:jc w:val="right"/>
              <w:rPr>
                <w:rFonts w:ascii="Arial" w:hAnsi="Arial" w:cs="Arial"/>
                <w:b/>
                <w:color w:val="auto"/>
                <w:lang w:val="en-GB"/>
              </w:rPr>
            </w:pPr>
            <w:r w:rsidRPr="008843E8">
              <w:rPr>
                <w:rFonts w:ascii="Arial" w:hAnsi="Arial" w:cs="Arial"/>
                <w:b/>
                <w:color w:val="auto"/>
                <w:lang w:val="en-GB"/>
              </w:rPr>
              <w:t>20</w:t>
            </w:r>
            <w:r w:rsidR="007674B9" w:rsidRPr="008843E8">
              <w:rPr>
                <w:rFonts w:ascii="Arial" w:hAnsi="Arial" w:cs="Arial"/>
                <w:b/>
                <w:color w:val="auto"/>
                <w:lang w:val="en-GB"/>
              </w:rPr>
              <w:t>2</w:t>
            </w:r>
            <w:r w:rsidR="00B2379C">
              <w:rPr>
                <w:rFonts w:ascii="Arial" w:hAnsi="Arial" w:cs="Arial"/>
                <w:b/>
                <w:color w:val="auto"/>
                <w:lang w:val="en-GB"/>
              </w:rPr>
              <w:t>2</w:t>
            </w:r>
            <w:r w:rsidR="00DD0CFC" w:rsidRPr="008843E8">
              <w:rPr>
                <w:rFonts w:ascii="Arial" w:hAnsi="Arial" w:cs="Arial"/>
                <w:b/>
                <w:color w:val="auto"/>
                <w:lang w:val="en-GB"/>
              </w:rPr>
              <w:t>/2</w:t>
            </w:r>
            <w:r w:rsidR="00B2379C">
              <w:rPr>
                <w:rFonts w:ascii="Arial" w:hAnsi="Arial" w:cs="Arial"/>
                <w:b/>
                <w:color w:val="auto"/>
                <w:lang w:val="en-GB"/>
              </w:rPr>
              <w:t>3</w:t>
            </w:r>
          </w:p>
        </w:tc>
      </w:tr>
      <w:tr w:rsidR="00E56AAD" w:rsidRPr="00882BC0" w14:paraId="34FB5A0F" w14:textId="77777777" w:rsidTr="00EE4012">
        <w:tc>
          <w:tcPr>
            <w:tcW w:w="4410" w:type="dxa"/>
            <w:vAlign w:val="bottom"/>
          </w:tcPr>
          <w:p w14:paraId="0638B5ED" w14:textId="77777777" w:rsidR="00E56AAD" w:rsidRPr="00882BC0" w:rsidRDefault="00E56AAD" w:rsidP="007A2A7B">
            <w:pPr>
              <w:pStyle w:val="ExampleText0"/>
              <w:spacing w:before="60" w:after="60" w:line="240" w:lineRule="auto"/>
              <w:ind w:left="0"/>
              <w:rPr>
                <w:rFonts w:ascii="Arial" w:hAnsi="Arial" w:cs="Arial"/>
                <w:color w:val="auto"/>
                <w:lang w:val="en-GB"/>
              </w:rPr>
            </w:pPr>
          </w:p>
        </w:tc>
        <w:tc>
          <w:tcPr>
            <w:tcW w:w="1077" w:type="dxa"/>
            <w:tcBorders>
              <w:bottom w:val="single" w:sz="4" w:space="0" w:color="auto"/>
            </w:tcBorders>
            <w:vAlign w:val="bottom"/>
          </w:tcPr>
          <w:p w14:paraId="48A7F80C" w14:textId="77777777" w:rsidR="00E56AAD" w:rsidRPr="00882BC0" w:rsidRDefault="00E56AAD" w:rsidP="007A2A7B">
            <w:pPr>
              <w:pStyle w:val="ExampleText0"/>
              <w:spacing w:before="60" w:after="60" w:line="240" w:lineRule="auto"/>
              <w:ind w:left="0"/>
              <w:jc w:val="right"/>
              <w:rPr>
                <w:rFonts w:ascii="Arial" w:hAnsi="Arial" w:cs="Arial"/>
                <w:b/>
                <w:color w:val="auto"/>
                <w:lang w:val="en-GB"/>
              </w:rPr>
            </w:pPr>
            <w:r w:rsidRPr="00882BC0">
              <w:rPr>
                <w:rFonts w:ascii="Arial" w:hAnsi="Arial" w:cs="Arial"/>
                <w:b/>
                <w:color w:val="auto"/>
                <w:lang w:val="en-GB"/>
              </w:rPr>
              <w:t>£000</w:t>
            </w:r>
          </w:p>
        </w:tc>
        <w:tc>
          <w:tcPr>
            <w:tcW w:w="1077" w:type="dxa"/>
            <w:tcBorders>
              <w:bottom w:val="single" w:sz="4" w:space="0" w:color="000000" w:themeColor="text1"/>
            </w:tcBorders>
            <w:shd w:val="clear" w:color="auto" w:fill="auto"/>
            <w:vAlign w:val="bottom"/>
          </w:tcPr>
          <w:p w14:paraId="6EE3D1FA" w14:textId="77777777" w:rsidR="00E56AAD" w:rsidRPr="008843E8" w:rsidRDefault="00E56AAD" w:rsidP="007A2A7B">
            <w:pPr>
              <w:pStyle w:val="ExampleText0"/>
              <w:spacing w:before="60" w:after="60" w:line="240" w:lineRule="auto"/>
              <w:ind w:left="0"/>
              <w:jc w:val="right"/>
              <w:rPr>
                <w:rFonts w:ascii="Arial" w:hAnsi="Arial" w:cs="Arial"/>
                <w:b/>
                <w:color w:val="auto"/>
                <w:lang w:val="en-GB"/>
              </w:rPr>
            </w:pPr>
            <w:r w:rsidRPr="008843E8">
              <w:rPr>
                <w:rFonts w:ascii="Arial" w:hAnsi="Arial" w:cs="Arial"/>
                <w:b/>
                <w:color w:val="auto"/>
                <w:lang w:val="en-GB"/>
              </w:rPr>
              <w:t>£000</w:t>
            </w:r>
          </w:p>
        </w:tc>
      </w:tr>
      <w:tr w:rsidR="00B2379C" w:rsidRPr="00DD0CFC" w14:paraId="2F981E00" w14:textId="77777777" w:rsidTr="00EE4012">
        <w:trPr>
          <w:trHeight w:val="506"/>
        </w:trPr>
        <w:tc>
          <w:tcPr>
            <w:tcW w:w="4410" w:type="dxa"/>
            <w:vAlign w:val="bottom"/>
          </w:tcPr>
          <w:p w14:paraId="29BABD34" w14:textId="77777777" w:rsidR="00B2379C" w:rsidRPr="00882BC0" w:rsidRDefault="00B2379C" w:rsidP="00B2379C">
            <w:pPr>
              <w:pStyle w:val="ExampleText0"/>
              <w:spacing w:before="60" w:after="60" w:line="240" w:lineRule="auto"/>
              <w:ind w:left="0"/>
              <w:rPr>
                <w:rFonts w:ascii="Arial" w:hAnsi="Arial" w:cs="Arial"/>
                <w:color w:val="auto"/>
                <w:lang w:val="en-GB"/>
              </w:rPr>
            </w:pPr>
            <w:r w:rsidRPr="00882BC0">
              <w:rPr>
                <w:rFonts w:ascii="Arial" w:hAnsi="Arial" w:cs="Arial"/>
                <w:color w:val="auto"/>
                <w:lang w:val="en-GB"/>
              </w:rPr>
              <w:t>Less than one year (current assets)</w:t>
            </w:r>
          </w:p>
        </w:tc>
        <w:tc>
          <w:tcPr>
            <w:tcW w:w="1077" w:type="dxa"/>
            <w:tcBorders>
              <w:top w:val="single" w:sz="4" w:space="0" w:color="000000" w:themeColor="text1"/>
            </w:tcBorders>
            <w:shd w:val="clear" w:color="auto" w:fill="auto"/>
            <w:vAlign w:val="bottom"/>
          </w:tcPr>
          <w:p w14:paraId="7BF93FDD" w14:textId="78950C58" w:rsidR="00B2379C" w:rsidRPr="00882BC0" w:rsidRDefault="00B2379C" w:rsidP="00B2379C">
            <w:pPr>
              <w:pStyle w:val="ExampleText0"/>
              <w:spacing w:before="60" w:after="60" w:line="240" w:lineRule="auto"/>
              <w:ind w:left="0"/>
              <w:jc w:val="right"/>
              <w:rPr>
                <w:rFonts w:ascii="Arial" w:hAnsi="Arial" w:cs="Arial"/>
                <w:color w:val="auto"/>
                <w:lang w:val="en-GB"/>
              </w:rPr>
            </w:pPr>
            <w:r w:rsidRPr="00971A87">
              <w:rPr>
                <w:rFonts w:ascii="Arial" w:hAnsi="Arial" w:cs="Arial"/>
                <w:color w:val="auto"/>
                <w:lang w:val="en-GB"/>
              </w:rPr>
              <w:t>21,766</w:t>
            </w:r>
          </w:p>
        </w:tc>
        <w:tc>
          <w:tcPr>
            <w:tcW w:w="1077" w:type="dxa"/>
            <w:tcBorders>
              <w:top w:val="single" w:sz="4" w:space="0" w:color="000000" w:themeColor="text1"/>
            </w:tcBorders>
            <w:shd w:val="clear" w:color="auto" w:fill="auto"/>
            <w:vAlign w:val="bottom"/>
          </w:tcPr>
          <w:p w14:paraId="24140888" w14:textId="439F8D32" w:rsidR="00B2379C" w:rsidRPr="00D57A77" w:rsidRDefault="008E7CCA" w:rsidP="00B2379C">
            <w:pPr>
              <w:pStyle w:val="ExampleText0"/>
              <w:spacing w:before="60" w:after="60" w:line="240" w:lineRule="auto"/>
              <w:ind w:left="0"/>
              <w:jc w:val="right"/>
              <w:rPr>
                <w:rFonts w:ascii="Arial" w:hAnsi="Arial"/>
                <w:color w:val="auto"/>
                <w:lang w:val="en-GB"/>
              </w:rPr>
            </w:pPr>
            <w:r w:rsidRPr="00D57A77">
              <w:rPr>
                <w:rFonts w:ascii="Arial" w:hAnsi="Arial" w:cs="Arial"/>
                <w:color w:val="auto"/>
                <w:lang w:val="en-GB"/>
              </w:rPr>
              <w:t>17,243</w:t>
            </w:r>
          </w:p>
        </w:tc>
      </w:tr>
      <w:tr w:rsidR="00B2379C" w:rsidRPr="00DD0CFC" w14:paraId="511F6A2C" w14:textId="77777777" w:rsidTr="37A48E93">
        <w:tc>
          <w:tcPr>
            <w:tcW w:w="4410" w:type="dxa"/>
            <w:vAlign w:val="bottom"/>
          </w:tcPr>
          <w:p w14:paraId="79C3C29C" w14:textId="77777777" w:rsidR="00B2379C" w:rsidRPr="00882BC0" w:rsidRDefault="00B2379C" w:rsidP="00B2379C">
            <w:pPr>
              <w:pStyle w:val="ExampleText0"/>
              <w:spacing w:before="60" w:after="60" w:line="240" w:lineRule="auto"/>
              <w:ind w:left="0"/>
              <w:rPr>
                <w:rFonts w:ascii="Arial" w:hAnsi="Arial" w:cs="Arial"/>
                <w:color w:val="auto"/>
                <w:lang w:val="en-GB"/>
              </w:rPr>
            </w:pPr>
            <w:r w:rsidRPr="00882BC0">
              <w:rPr>
                <w:rFonts w:ascii="Arial" w:hAnsi="Arial" w:cs="Arial"/>
                <w:color w:val="auto"/>
                <w:lang w:val="en-GB"/>
              </w:rPr>
              <w:t>Between one and two years</w:t>
            </w:r>
          </w:p>
        </w:tc>
        <w:tc>
          <w:tcPr>
            <w:tcW w:w="1077" w:type="dxa"/>
            <w:shd w:val="clear" w:color="auto" w:fill="auto"/>
            <w:vAlign w:val="bottom"/>
          </w:tcPr>
          <w:p w14:paraId="660DC7FE" w14:textId="2692578A" w:rsidR="00B2379C" w:rsidRPr="00882BC0" w:rsidRDefault="00B2379C" w:rsidP="00B2379C">
            <w:pPr>
              <w:pStyle w:val="ExampleText0"/>
              <w:spacing w:before="60" w:after="60" w:line="240" w:lineRule="auto"/>
              <w:ind w:left="0"/>
              <w:jc w:val="right"/>
              <w:rPr>
                <w:rFonts w:ascii="Arial" w:hAnsi="Arial" w:cs="Arial"/>
                <w:color w:val="auto"/>
                <w:lang w:val="en-GB"/>
              </w:rPr>
            </w:pPr>
            <w:r w:rsidRPr="00971A87">
              <w:rPr>
                <w:rFonts w:ascii="Arial" w:hAnsi="Arial"/>
                <w:color w:val="auto"/>
                <w:lang w:val="en-GB"/>
              </w:rPr>
              <w:t>-</w:t>
            </w:r>
          </w:p>
        </w:tc>
        <w:tc>
          <w:tcPr>
            <w:tcW w:w="1077" w:type="dxa"/>
            <w:shd w:val="clear" w:color="auto" w:fill="auto"/>
            <w:vAlign w:val="bottom"/>
          </w:tcPr>
          <w:p w14:paraId="39BE35B6" w14:textId="77777777" w:rsidR="00B2379C" w:rsidRPr="00D57A77" w:rsidRDefault="00B2379C" w:rsidP="00B2379C">
            <w:pPr>
              <w:pStyle w:val="ExampleText0"/>
              <w:spacing w:before="60" w:after="60" w:line="240" w:lineRule="auto"/>
              <w:ind w:left="0"/>
              <w:jc w:val="right"/>
              <w:rPr>
                <w:rFonts w:ascii="Arial" w:hAnsi="Arial"/>
                <w:color w:val="auto"/>
                <w:lang w:val="en-GB"/>
              </w:rPr>
            </w:pPr>
            <w:r w:rsidRPr="00D57A77">
              <w:rPr>
                <w:rFonts w:ascii="Arial" w:hAnsi="Arial"/>
                <w:color w:val="auto"/>
                <w:lang w:val="en-GB"/>
              </w:rPr>
              <w:t>-</w:t>
            </w:r>
          </w:p>
        </w:tc>
      </w:tr>
      <w:tr w:rsidR="00B2379C" w:rsidRPr="00DD0CFC" w14:paraId="25865AA2" w14:textId="77777777" w:rsidTr="00971A87">
        <w:tc>
          <w:tcPr>
            <w:tcW w:w="4410" w:type="dxa"/>
            <w:vAlign w:val="bottom"/>
          </w:tcPr>
          <w:p w14:paraId="23261185" w14:textId="77777777" w:rsidR="00B2379C" w:rsidRPr="00882BC0" w:rsidRDefault="00B2379C" w:rsidP="00B2379C">
            <w:pPr>
              <w:pStyle w:val="ExampleText0"/>
              <w:spacing w:before="60" w:after="60" w:line="240" w:lineRule="auto"/>
              <w:ind w:left="0"/>
              <w:rPr>
                <w:rFonts w:ascii="Arial" w:hAnsi="Arial" w:cs="Arial"/>
                <w:color w:val="auto"/>
                <w:lang w:val="en-GB"/>
              </w:rPr>
            </w:pPr>
          </w:p>
        </w:tc>
        <w:tc>
          <w:tcPr>
            <w:tcW w:w="1077" w:type="dxa"/>
            <w:tcBorders>
              <w:top w:val="single" w:sz="4" w:space="0" w:color="000000" w:themeColor="text1"/>
              <w:bottom w:val="single" w:sz="4" w:space="0" w:color="000000" w:themeColor="text1"/>
            </w:tcBorders>
            <w:shd w:val="clear" w:color="auto" w:fill="auto"/>
            <w:vAlign w:val="bottom"/>
          </w:tcPr>
          <w:p w14:paraId="067AE7E6" w14:textId="36F77D11" w:rsidR="00B2379C" w:rsidRPr="00882BC0" w:rsidRDefault="00B2379C" w:rsidP="00B2379C">
            <w:pPr>
              <w:pStyle w:val="ExampleText0"/>
              <w:spacing w:before="60" w:after="60" w:line="240" w:lineRule="auto"/>
              <w:ind w:left="0"/>
              <w:jc w:val="right"/>
              <w:rPr>
                <w:rFonts w:ascii="Arial" w:hAnsi="Arial" w:cs="Arial"/>
                <w:b/>
                <w:bCs/>
                <w:color w:val="auto"/>
                <w:lang w:val="en-GB"/>
              </w:rPr>
            </w:pPr>
            <w:r w:rsidRPr="00971A87">
              <w:rPr>
                <w:rFonts w:ascii="Arial" w:hAnsi="Arial"/>
                <w:b/>
                <w:color w:val="auto"/>
                <w:lang w:val="en-GB"/>
              </w:rPr>
              <w:t>2</w:t>
            </w:r>
            <w:r w:rsidRPr="00971A87">
              <w:rPr>
                <w:rFonts w:ascii="Arial" w:hAnsi="Arial" w:cs="Arial"/>
                <w:b/>
                <w:bCs/>
                <w:color w:val="auto"/>
                <w:lang w:val="en-GB"/>
              </w:rPr>
              <w:t>1,766</w:t>
            </w:r>
          </w:p>
        </w:tc>
        <w:tc>
          <w:tcPr>
            <w:tcW w:w="1077" w:type="dxa"/>
            <w:tcBorders>
              <w:top w:val="single" w:sz="4" w:space="0" w:color="000000" w:themeColor="text1"/>
              <w:bottom w:val="single" w:sz="4" w:space="0" w:color="000000" w:themeColor="text1"/>
            </w:tcBorders>
            <w:shd w:val="clear" w:color="auto" w:fill="auto"/>
            <w:vAlign w:val="bottom"/>
          </w:tcPr>
          <w:p w14:paraId="341F0818" w14:textId="469EC287" w:rsidR="00B2379C" w:rsidRPr="00D57A77" w:rsidRDefault="008E7CCA" w:rsidP="00B2379C">
            <w:pPr>
              <w:pStyle w:val="ExampleText0"/>
              <w:spacing w:before="60" w:after="60" w:line="240" w:lineRule="auto"/>
              <w:ind w:left="0"/>
              <w:jc w:val="right"/>
              <w:rPr>
                <w:rFonts w:ascii="Arial" w:hAnsi="Arial"/>
                <w:b/>
                <w:color w:val="auto"/>
                <w:lang w:val="en-GB"/>
              </w:rPr>
            </w:pPr>
            <w:r w:rsidRPr="00D57A77">
              <w:rPr>
                <w:rFonts w:ascii="Arial" w:hAnsi="Arial"/>
                <w:b/>
                <w:color w:val="auto"/>
                <w:lang w:val="en-GB"/>
              </w:rPr>
              <w:t>17,243</w:t>
            </w:r>
          </w:p>
        </w:tc>
      </w:tr>
    </w:tbl>
    <w:p w14:paraId="3C3F4C87" w14:textId="74FAAB78" w:rsidR="00B2593E" w:rsidRDefault="00B2593E">
      <w:pPr>
        <w:pStyle w:val="ExampleText0"/>
        <w:spacing w:beforeLines="60" w:before="144" w:afterLines="60" w:after="144" w:line="240" w:lineRule="auto"/>
        <w:ind w:left="720"/>
        <w:jc w:val="both"/>
        <w:rPr>
          <w:rFonts w:ascii="Arial" w:hAnsi="Arial" w:cs="Arial"/>
          <w:b/>
          <w:color w:val="auto"/>
          <w:lang w:val="en-GB"/>
        </w:rPr>
      </w:pPr>
    </w:p>
    <w:p w14:paraId="450BF809" w14:textId="77777777" w:rsidR="00FE0896" w:rsidRDefault="00FE0896">
      <w:pPr>
        <w:pStyle w:val="ExampleText0"/>
        <w:spacing w:beforeLines="60" w:before="144" w:afterLines="60" w:after="144" w:line="240" w:lineRule="auto"/>
        <w:ind w:left="720"/>
        <w:jc w:val="both"/>
        <w:rPr>
          <w:rFonts w:ascii="Arial" w:hAnsi="Arial" w:cs="Arial"/>
          <w:b/>
          <w:color w:val="auto"/>
          <w:lang w:val="en-GB"/>
        </w:rPr>
      </w:pPr>
    </w:p>
    <w:p w14:paraId="215DAFA0" w14:textId="77777777" w:rsidR="00FE0896" w:rsidRDefault="00FE0896">
      <w:pPr>
        <w:pStyle w:val="ExampleText0"/>
        <w:spacing w:beforeLines="60" w:before="144" w:afterLines="60" w:after="144" w:line="240" w:lineRule="auto"/>
        <w:ind w:left="720"/>
        <w:jc w:val="both"/>
        <w:rPr>
          <w:rFonts w:ascii="Arial" w:hAnsi="Arial" w:cs="Arial"/>
          <w:b/>
          <w:color w:val="auto"/>
          <w:lang w:val="en-GB"/>
        </w:rPr>
      </w:pPr>
    </w:p>
    <w:p w14:paraId="2E4FD17E" w14:textId="3180FB8E" w:rsidR="00722DB1" w:rsidRPr="00882BC0" w:rsidRDefault="00722DB1" w:rsidP="00FC16AF">
      <w:pPr>
        <w:pStyle w:val="ExampleText0"/>
        <w:numPr>
          <w:ilvl w:val="0"/>
          <w:numId w:val="47"/>
        </w:numPr>
        <w:spacing w:beforeLines="60" w:before="144" w:afterLines="60" w:after="144" w:line="240" w:lineRule="auto"/>
        <w:jc w:val="both"/>
        <w:rPr>
          <w:rFonts w:ascii="Arial" w:hAnsi="Arial" w:cs="Arial"/>
          <w:b/>
          <w:color w:val="auto"/>
          <w:lang w:val="en-GB"/>
        </w:rPr>
      </w:pPr>
      <w:r w:rsidRPr="00882BC0">
        <w:rPr>
          <w:rFonts w:ascii="Arial" w:hAnsi="Arial" w:cs="Arial"/>
          <w:b/>
          <w:color w:val="auto"/>
          <w:lang w:val="en-GB"/>
        </w:rPr>
        <w:lastRenderedPageBreak/>
        <w:t>Refinancing and Maturity Risk</w:t>
      </w:r>
    </w:p>
    <w:p w14:paraId="4724A40B" w14:textId="77777777" w:rsidR="00722DB1" w:rsidRPr="00882BC0" w:rsidRDefault="00722DB1" w:rsidP="007A2A7B">
      <w:pPr>
        <w:pStyle w:val="ExampleText0"/>
        <w:spacing w:before="0" w:afterLines="60" w:after="144" w:line="240" w:lineRule="auto"/>
        <w:ind w:left="0"/>
        <w:jc w:val="both"/>
        <w:rPr>
          <w:rFonts w:ascii="Arial" w:hAnsi="Arial" w:cs="Arial"/>
          <w:b/>
          <w:color w:val="auto"/>
          <w:lang w:val="en-GB"/>
        </w:rPr>
      </w:pPr>
      <w:r w:rsidRPr="00882BC0">
        <w:rPr>
          <w:rFonts w:ascii="Arial" w:hAnsi="Arial" w:cs="Arial"/>
          <w:color w:val="auto"/>
          <w:lang w:val="en-GB"/>
        </w:rPr>
        <w:t xml:space="preserve">The </w:t>
      </w:r>
      <w:r w:rsidR="00BA02FB" w:rsidRPr="00882BC0">
        <w:rPr>
          <w:rFonts w:ascii="Arial" w:hAnsi="Arial" w:cs="Arial"/>
          <w:color w:val="auto"/>
          <w:lang w:val="en-GB"/>
        </w:rPr>
        <w:t xml:space="preserve">Authority </w:t>
      </w:r>
      <w:r w:rsidRPr="00882BC0">
        <w:rPr>
          <w:rFonts w:ascii="Arial" w:hAnsi="Arial" w:cs="Arial"/>
          <w:color w:val="auto"/>
          <w:lang w:val="en-GB"/>
        </w:rPr>
        <w:t xml:space="preserve">maintains a significant debt and investment portfolio.  Whilst the cash flow procedures above are considered against the refinancing risk procedures, longer term risk to the </w:t>
      </w:r>
      <w:r w:rsidR="00BA02FB" w:rsidRPr="00882BC0">
        <w:rPr>
          <w:rFonts w:ascii="Arial" w:hAnsi="Arial" w:cs="Arial"/>
          <w:color w:val="auto"/>
          <w:lang w:val="en-GB"/>
        </w:rPr>
        <w:t xml:space="preserve">Authority </w:t>
      </w:r>
      <w:r w:rsidRPr="00882BC0">
        <w:rPr>
          <w:rFonts w:ascii="Arial" w:hAnsi="Arial" w:cs="Arial"/>
          <w:color w:val="auto"/>
          <w:lang w:val="en-GB"/>
        </w:rPr>
        <w:t xml:space="preserve">relates to managing the exposure to replacing financial instruments as they mature.  This risk relates to both the maturing of longer term financial liabilities and longer term financial assets. </w:t>
      </w:r>
    </w:p>
    <w:p w14:paraId="63B60898" w14:textId="169694CC" w:rsidR="00722DB1" w:rsidRPr="00882BC0" w:rsidRDefault="00722DB1" w:rsidP="007A2A7B">
      <w:pPr>
        <w:pStyle w:val="ExampleText0"/>
        <w:spacing w:before="0" w:afterLines="60" w:after="144" w:line="240" w:lineRule="auto"/>
        <w:ind w:left="0"/>
        <w:jc w:val="both"/>
        <w:rPr>
          <w:rFonts w:ascii="Arial" w:hAnsi="Arial" w:cs="Arial"/>
          <w:color w:val="auto"/>
          <w:lang w:val="en-GB"/>
        </w:rPr>
      </w:pPr>
      <w:r w:rsidRPr="00882BC0">
        <w:rPr>
          <w:rFonts w:ascii="Arial" w:hAnsi="Arial" w:cs="Arial"/>
          <w:color w:val="auto"/>
          <w:lang w:val="en-GB"/>
        </w:rPr>
        <w:t xml:space="preserve">The approved prudential indicator limits for the maturity structure of debt and the limits placed on investments placed for greater than one year in duration are the key parameters used to address this risk.  The </w:t>
      </w:r>
      <w:r w:rsidR="00BA02FB" w:rsidRPr="00882BC0">
        <w:rPr>
          <w:rFonts w:ascii="Arial" w:hAnsi="Arial" w:cs="Arial"/>
          <w:color w:val="auto"/>
          <w:lang w:val="en-GB"/>
        </w:rPr>
        <w:t xml:space="preserve">Authority </w:t>
      </w:r>
      <w:r w:rsidRPr="00882BC0">
        <w:rPr>
          <w:rFonts w:ascii="Arial" w:hAnsi="Arial" w:cs="Arial"/>
          <w:color w:val="auto"/>
          <w:lang w:val="en-GB"/>
        </w:rPr>
        <w:t xml:space="preserve">approved treasury and investment strategies address the main </w:t>
      </w:r>
      <w:r w:rsidR="00FA10AA" w:rsidRPr="00882BC0">
        <w:rPr>
          <w:rFonts w:ascii="Arial" w:hAnsi="Arial" w:cs="Arial"/>
          <w:color w:val="auto"/>
          <w:lang w:val="en-GB"/>
        </w:rPr>
        <w:t>risks,</w:t>
      </w:r>
      <w:r w:rsidRPr="00882BC0">
        <w:rPr>
          <w:rFonts w:ascii="Arial" w:hAnsi="Arial" w:cs="Arial"/>
          <w:color w:val="auto"/>
          <w:lang w:val="en-GB"/>
        </w:rPr>
        <w:t xml:space="preserve"> and the central treasury team address the operational risks within the approved parameters.  This includes:</w:t>
      </w:r>
    </w:p>
    <w:p w14:paraId="59749DD0" w14:textId="77777777" w:rsidR="00722DB1" w:rsidRPr="00882BC0" w:rsidRDefault="00722DB1" w:rsidP="00316FC8">
      <w:pPr>
        <w:pStyle w:val="ExampleText0"/>
        <w:numPr>
          <w:ilvl w:val="0"/>
          <w:numId w:val="11"/>
        </w:numPr>
        <w:spacing w:before="0" w:afterLines="60" w:after="144" w:line="240" w:lineRule="auto"/>
        <w:jc w:val="both"/>
        <w:rPr>
          <w:rFonts w:ascii="Arial" w:hAnsi="Arial" w:cs="Arial"/>
          <w:color w:val="auto"/>
          <w:lang w:val="en-GB"/>
        </w:rPr>
      </w:pPr>
      <w:r w:rsidRPr="00882BC0">
        <w:rPr>
          <w:rFonts w:ascii="Arial" w:hAnsi="Arial" w:cs="Arial"/>
          <w:color w:val="auto"/>
          <w:lang w:val="en-GB"/>
        </w:rPr>
        <w:t>monitoring the maturity profile of financial liabilities and amending the profile through either new borrowing or the rescheduling of the existing debt; and</w:t>
      </w:r>
    </w:p>
    <w:p w14:paraId="69D7124C" w14:textId="77777777" w:rsidR="00722DB1" w:rsidRPr="00882BC0" w:rsidRDefault="00722DB1" w:rsidP="00316FC8">
      <w:pPr>
        <w:pStyle w:val="ExampleText0"/>
        <w:numPr>
          <w:ilvl w:val="0"/>
          <w:numId w:val="11"/>
        </w:numPr>
        <w:spacing w:before="0" w:afterLines="60" w:after="144" w:line="240" w:lineRule="auto"/>
        <w:jc w:val="both"/>
        <w:rPr>
          <w:rFonts w:ascii="Arial" w:hAnsi="Arial" w:cs="Arial"/>
          <w:color w:val="auto"/>
          <w:lang w:val="en-GB"/>
        </w:rPr>
      </w:pPr>
      <w:r w:rsidRPr="00882BC0">
        <w:rPr>
          <w:rFonts w:ascii="Arial" w:hAnsi="Arial" w:cs="Arial"/>
          <w:color w:val="auto"/>
          <w:lang w:val="en-GB"/>
        </w:rPr>
        <w:t xml:space="preserve">monitoring the maturity profile of investments to ensure sufficient liquidity is available for the </w:t>
      </w:r>
      <w:r w:rsidR="00983A57" w:rsidRPr="00882BC0">
        <w:rPr>
          <w:rFonts w:ascii="Arial" w:hAnsi="Arial" w:cs="Arial"/>
          <w:color w:val="auto"/>
          <w:lang w:val="en-GB"/>
        </w:rPr>
        <w:t>Authority</w:t>
      </w:r>
      <w:r w:rsidRPr="00882BC0">
        <w:rPr>
          <w:rFonts w:ascii="Arial" w:hAnsi="Arial" w:cs="Arial"/>
          <w:color w:val="auto"/>
          <w:lang w:val="en-GB"/>
        </w:rPr>
        <w:t>’s day to day cash flow needs, and the spread of longer term investments provide stability of maturities and returns in relation to the longer term cash flow needs.</w:t>
      </w:r>
    </w:p>
    <w:p w14:paraId="7AE5D05D" w14:textId="77777777" w:rsidR="00E00EEB" w:rsidRPr="00882BC0" w:rsidRDefault="00722DB1" w:rsidP="00D82E91">
      <w:pPr>
        <w:pStyle w:val="ExampleText0"/>
        <w:spacing w:before="0" w:afterLines="60" w:after="144" w:line="240" w:lineRule="auto"/>
        <w:ind w:left="0"/>
        <w:jc w:val="both"/>
        <w:rPr>
          <w:rFonts w:ascii="Arial" w:hAnsi="Arial" w:cs="Arial"/>
          <w:color w:val="auto"/>
          <w:lang w:val="en-GB"/>
        </w:rPr>
      </w:pPr>
      <w:r w:rsidRPr="00882BC0">
        <w:rPr>
          <w:rFonts w:ascii="Arial" w:hAnsi="Arial" w:cs="Arial"/>
          <w:color w:val="auto"/>
          <w:lang w:val="en-GB"/>
        </w:rPr>
        <w:t>The maturity analysis of financial liabilities, including the minimum and maximum limits for fixed interest rates maturing in each period, is as follows:</w:t>
      </w:r>
    </w:p>
    <w:tbl>
      <w:tblPr>
        <w:tblW w:w="0" w:type="auto"/>
        <w:tblInd w:w="764" w:type="dxa"/>
        <w:tblLayout w:type="fixed"/>
        <w:tblLook w:val="01E0" w:firstRow="1" w:lastRow="1" w:firstColumn="1" w:lastColumn="1" w:noHBand="0" w:noVBand="0"/>
      </w:tblPr>
      <w:tblGrid>
        <w:gridCol w:w="4164"/>
        <w:gridCol w:w="1134"/>
        <w:gridCol w:w="1134"/>
        <w:gridCol w:w="1077"/>
        <w:gridCol w:w="1077"/>
      </w:tblGrid>
      <w:tr w:rsidR="00DD0CFC" w:rsidRPr="00882BC0" w14:paraId="5E561C39" w14:textId="77777777" w:rsidTr="37A48E93">
        <w:tc>
          <w:tcPr>
            <w:tcW w:w="4164" w:type="dxa"/>
            <w:shd w:val="clear" w:color="auto" w:fill="auto"/>
            <w:vAlign w:val="bottom"/>
          </w:tcPr>
          <w:p w14:paraId="5D77690F" w14:textId="77777777" w:rsidR="00DD0CFC" w:rsidRPr="00882BC0" w:rsidRDefault="00DD0CFC" w:rsidP="00DD0CFC">
            <w:pPr>
              <w:pStyle w:val="ExampleText0"/>
              <w:spacing w:before="60" w:after="60" w:line="240" w:lineRule="auto"/>
              <w:ind w:left="0"/>
              <w:rPr>
                <w:rFonts w:ascii="Arial" w:hAnsi="Arial" w:cs="Arial"/>
                <w:color w:val="auto"/>
                <w:lang w:val="en-GB"/>
              </w:rPr>
            </w:pPr>
          </w:p>
        </w:tc>
        <w:tc>
          <w:tcPr>
            <w:tcW w:w="1134" w:type="dxa"/>
            <w:vAlign w:val="bottom"/>
          </w:tcPr>
          <w:p w14:paraId="4906463B" w14:textId="77777777" w:rsidR="00DD0CFC" w:rsidRPr="00882BC0" w:rsidRDefault="00DD0CFC" w:rsidP="00DD0CFC">
            <w:pPr>
              <w:pStyle w:val="ExampleText0"/>
              <w:spacing w:before="60" w:after="60" w:line="240" w:lineRule="auto"/>
              <w:ind w:left="0"/>
              <w:jc w:val="right"/>
              <w:rPr>
                <w:rFonts w:ascii="Arial" w:hAnsi="Arial" w:cs="Arial"/>
                <w:b/>
                <w:color w:val="auto"/>
                <w:lang w:val="en-GB"/>
              </w:rPr>
            </w:pPr>
            <w:r w:rsidRPr="00882BC0">
              <w:rPr>
                <w:rFonts w:ascii="Arial" w:hAnsi="Arial" w:cs="Arial"/>
                <w:b/>
                <w:color w:val="auto"/>
                <w:lang w:val="en-GB"/>
              </w:rPr>
              <w:t>Approved Minimum Limit</w:t>
            </w:r>
          </w:p>
        </w:tc>
        <w:tc>
          <w:tcPr>
            <w:tcW w:w="1134" w:type="dxa"/>
            <w:vAlign w:val="bottom"/>
          </w:tcPr>
          <w:p w14:paraId="10C120D9" w14:textId="77777777" w:rsidR="00DD0CFC" w:rsidRPr="00882BC0" w:rsidRDefault="00DD0CFC" w:rsidP="00DD0CFC">
            <w:pPr>
              <w:pStyle w:val="ExampleText0"/>
              <w:spacing w:before="60" w:after="60" w:line="240" w:lineRule="auto"/>
              <w:ind w:left="0"/>
              <w:jc w:val="right"/>
              <w:rPr>
                <w:rFonts w:ascii="Arial" w:hAnsi="Arial" w:cs="Arial"/>
                <w:b/>
                <w:color w:val="auto"/>
                <w:lang w:val="en-GB"/>
              </w:rPr>
            </w:pPr>
            <w:r w:rsidRPr="00882BC0">
              <w:rPr>
                <w:rFonts w:ascii="Arial" w:hAnsi="Arial" w:cs="Arial"/>
                <w:b/>
                <w:color w:val="auto"/>
                <w:lang w:val="en-GB"/>
              </w:rPr>
              <w:t>Approved Maximum Limit</w:t>
            </w:r>
          </w:p>
        </w:tc>
        <w:tc>
          <w:tcPr>
            <w:tcW w:w="1077" w:type="dxa"/>
            <w:vAlign w:val="bottom"/>
          </w:tcPr>
          <w:p w14:paraId="5C15EF62" w14:textId="60EB9573" w:rsidR="00DD0CFC" w:rsidRPr="00882BC0" w:rsidRDefault="00FA21A1" w:rsidP="00DD0CFC">
            <w:pPr>
              <w:pStyle w:val="ExampleText0"/>
              <w:spacing w:before="60" w:after="60" w:line="240" w:lineRule="auto"/>
              <w:ind w:left="0"/>
              <w:jc w:val="right"/>
              <w:rPr>
                <w:rFonts w:ascii="Arial" w:hAnsi="Arial" w:cs="Arial"/>
                <w:b/>
                <w:color w:val="auto"/>
                <w:lang w:val="en-GB"/>
              </w:rPr>
            </w:pPr>
            <w:r w:rsidRPr="00882BC0">
              <w:rPr>
                <w:rFonts w:ascii="Arial" w:hAnsi="Arial" w:cs="Arial"/>
                <w:b/>
                <w:color w:val="auto"/>
                <w:lang w:val="en-GB"/>
              </w:rPr>
              <w:t>20</w:t>
            </w:r>
            <w:r>
              <w:rPr>
                <w:rFonts w:ascii="Arial" w:hAnsi="Arial" w:cs="Arial"/>
                <w:b/>
                <w:color w:val="auto"/>
                <w:lang w:val="en-GB"/>
              </w:rPr>
              <w:t>2</w:t>
            </w:r>
            <w:r w:rsidR="00B2379C">
              <w:rPr>
                <w:rFonts w:ascii="Arial" w:hAnsi="Arial" w:cs="Arial"/>
                <w:b/>
                <w:color w:val="auto"/>
                <w:lang w:val="en-GB"/>
              </w:rPr>
              <w:t>1</w:t>
            </w:r>
            <w:r>
              <w:rPr>
                <w:rFonts w:ascii="Arial" w:hAnsi="Arial" w:cs="Arial"/>
                <w:b/>
                <w:color w:val="auto"/>
                <w:lang w:val="en-GB"/>
              </w:rPr>
              <w:t>/2</w:t>
            </w:r>
            <w:r w:rsidR="00B2379C">
              <w:rPr>
                <w:rFonts w:ascii="Arial" w:hAnsi="Arial" w:cs="Arial"/>
                <w:b/>
                <w:color w:val="auto"/>
                <w:lang w:val="en-GB"/>
              </w:rPr>
              <w:t>2</w:t>
            </w:r>
          </w:p>
        </w:tc>
        <w:tc>
          <w:tcPr>
            <w:tcW w:w="1077" w:type="dxa"/>
            <w:shd w:val="clear" w:color="auto" w:fill="auto"/>
            <w:vAlign w:val="bottom"/>
          </w:tcPr>
          <w:p w14:paraId="508D788A" w14:textId="3AF1F571" w:rsidR="00DD0CFC" w:rsidRPr="008843E8" w:rsidRDefault="00DD0CFC" w:rsidP="00DD0CFC">
            <w:pPr>
              <w:pStyle w:val="ExampleText0"/>
              <w:spacing w:before="60" w:after="60" w:line="240" w:lineRule="auto"/>
              <w:ind w:left="0"/>
              <w:jc w:val="right"/>
              <w:rPr>
                <w:rFonts w:ascii="Arial" w:hAnsi="Arial" w:cs="Arial"/>
                <w:b/>
                <w:color w:val="auto"/>
                <w:lang w:val="en-GB"/>
              </w:rPr>
            </w:pPr>
            <w:r w:rsidRPr="008843E8">
              <w:rPr>
                <w:rFonts w:ascii="Arial" w:hAnsi="Arial" w:cs="Arial"/>
                <w:b/>
                <w:color w:val="auto"/>
                <w:lang w:val="en-GB"/>
              </w:rPr>
              <w:t>202</w:t>
            </w:r>
            <w:r w:rsidR="00B2379C">
              <w:rPr>
                <w:rFonts w:ascii="Arial" w:hAnsi="Arial" w:cs="Arial"/>
                <w:b/>
                <w:color w:val="auto"/>
                <w:lang w:val="en-GB"/>
              </w:rPr>
              <w:t>2</w:t>
            </w:r>
            <w:r w:rsidRPr="008843E8">
              <w:rPr>
                <w:rFonts w:ascii="Arial" w:hAnsi="Arial" w:cs="Arial"/>
                <w:b/>
                <w:color w:val="auto"/>
                <w:lang w:val="en-GB"/>
              </w:rPr>
              <w:t>/2</w:t>
            </w:r>
            <w:r w:rsidR="00B2379C">
              <w:rPr>
                <w:rFonts w:ascii="Arial" w:hAnsi="Arial" w:cs="Arial"/>
                <w:b/>
                <w:color w:val="auto"/>
                <w:lang w:val="en-GB"/>
              </w:rPr>
              <w:t>3</w:t>
            </w:r>
          </w:p>
        </w:tc>
      </w:tr>
      <w:tr w:rsidR="00DD0CFC" w:rsidRPr="00882BC0" w14:paraId="5A85EFD6" w14:textId="77777777" w:rsidTr="37A48E93">
        <w:tc>
          <w:tcPr>
            <w:tcW w:w="4164" w:type="dxa"/>
            <w:shd w:val="clear" w:color="auto" w:fill="auto"/>
            <w:vAlign w:val="bottom"/>
          </w:tcPr>
          <w:p w14:paraId="2885AB99" w14:textId="77777777" w:rsidR="00DD0CFC" w:rsidRPr="00882BC0" w:rsidRDefault="00DD0CFC" w:rsidP="00DD0CFC">
            <w:pPr>
              <w:pStyle w:val="ExampleText0"/>
              <w:spacing w:before="60" w:after="60" w:line="240" w:lineRule="auto"/>
              <w:ind w:left="0"/>
              <w:rPr>
                <w:rFonts w:ascii="Arial" w:hAnsi="Arial" w:cs="Arial"/>
                <w:color w:val="auto"/>
                <w:lang w:val="en-GB"/>
              </w:rPr>
            </w:pPr>
          </w:p>
        </w:tc>
        <w:tc>
          <w:tcPr>
            <w:tcW w:w="1134" w:type="dxa"/>
            <w:tcBorders>
              <w:bottom w:val="single" w:sz="4" w:space="0" w:color="auto"/>
            </w:tcBorders>
            <w:vAlign w:val="bottom"/>
          </w:tcPr>
          <w:p w14:paraId="2B14CDD9" w14:textId="77777777" w:rsidR="00DD0CFC" w:rsidRPr="00882BC0" w:rsidRDefault="00DD0CFC" w:rsidP="00DD0CFC">
            <w:pPr>
              <w:pStyle w:val="ExampleText0"/>
              <w:spacing w:before="60" w:after="60" w:line="240" w:lineRule="auto"/>
              <w:ind w:left="0"/>
              <w:jc w:val="right"/>
              <w:rPr>
                <w:rFonts w:ascii="Arial" w:hAnsi="Arial" w:cs="Arial"/>
                <w:b/>
                <w:color w:val="auto"/>
                <w:lang w:val="en-GB"/>
              </w:rPr>
            </w:pPr>
            <w:r w:rsidRPr="00882BC0">
              <w:rPr>
                <w:rFonts w:ascii="Arial" w:hAnsi="Arial" w:cs="Arial"/>
                <w:b/>
                <w:color w:val="auto"/>
                <w:lang w:val="en-GB"/>
              </w:rPr>
              <w:t>%</w:t>
            </w:r>
          </w:p>
        </w:tc>
        <w:tc>
          <w:tcPr>
            <w:tcW w:w="1134" w:type="dxa"/>
            <w:tcBorders>
              <w:bottom w:val="single" w:sz="4" w:space="0" w:color="auto"/>
            </w:tcBorders>
            <w:vAlign w:val="bottom"/>
          </w:tcPr>
          <w:p w14:paraId="5829B953" w14:textId="77777777" w:rsidR="00DD0CFC" w:rsidRPr="00882BC0" w:rsidRDefault="00DD0CFC" w:rsidP="00DD0CFC">
            <w:pPr>
              <w:pStyle w:val="ExampleText0"/>
              <w:spacing w:before="60" w:after="60" w:line="240" w:lineRule="auto"/>
              <w:ind w:left="0"/>
              <w:jc w:val="right"/>
              <w:rPr>
                <w:rFonts w:ascii="Arial" w:hAnsi="Arial" w:cs="Arial"/>
                <w:b/>
                <w:color w:val="auto"/>
                <w:lang w:val="en-GB"/>
              </w:rPr>
            </w:pPr>
            <w:r w:rsidRPr="00882BC0">
              <w:rPr>
                <w:rFonts w:ascii="Arial" w:hAnsi="Arial" w:cs="Arial"/>
                <w:b/>
                <w:color w:val="auto"/>
                <w:lang w:val="en-GB"/>
              </w:rPr>
              <w:t>%</w:t>
            </w:r>
          </w:p>
        </w:tc>
        <w:tc>
          <w:tcPr>
            <w:tcW w:w="1077" w:type="dxa"/>
            <w:tcBorders>
              <w:bottom w:val="single" w:sz="4" w:space="0" w:color="auto"/>
            </w:tcBorders>
            <w:vAlign w:val="bottom"/>
          </w:tcPr>
          <w:p w14:paraId="53B78788" w14:textId="77777777" w:rsidR="00DD0CFC" w:rsidRPr="00882BC0" w:rsidRDefault="00DD0CFC" w:rsidP="00DD0CFC">
            <w:pPr>
              <w:pStyle w:val="ExampleText0"/>
              <w:spacing w:before="60" w:after="60" w:line="240" w:lineRule="auto"/>
              <w:ind w:left="0"/>
              <w:jc w:val="right"/>
              <w:rPr>
                <w:rFonts w:ascii="Arial" w:hAnsi="Arial" w:cs="Arial"/>
                <w:b/>
                <w:color w:val="auto"/>
                <w:lang w:val="en-GB"/>
              </w:rPr>
            </w:pPr>
            <w:r w:rsidRPr="00882BC0">
              <w:rPr>
                <w:rFonts w:ascii="Arial" w:hAnsi="Arial" w:cs="Arial"/>
                <w:b/>
                <w:color w:val="auto"/>
                <w:lang w:val="en-GB"/>
              </w:rPr>
              <w:t>£000</w:t>
            </w:r>
          </w:p>
        </w:tc>
        <w:tc>
          <w:tcPr>
            <w:tcW w:w="1077" w:type="dxa"/>
            <w:tcBorders>
              <w:bottom w:val="single" w:sz="4" w:space="0" w:color="auto"/>
            </w:tcBorders>
            <w:shd w:val="clear" w:color="auto" w:fill="auto"/>
            <w:vAlign w:val="bottom"/>
          </w:tcPr>
          <w:p w14:paraId="42D75934" w14:textId="77777777" w:rsidR="00DD0CFC" w:rsidRPr="008843E8" w:rsidRDefault="00DD0CFC" w:rsidP="00DD0CFC">
            <w:pPr>
              <w:pStyle w:val="ExampleText0"/>
              <w:spacing w:before="60" w:after="60" w:line="240" w:lineRule="auto"/>
              <w:ind w:left="0"/>
              <w:jc w:val="right"/>
              <w:rPr>
                <w:rFonts w:ascii="Arial" w:hAnsi="Arial" w:cs="Arial"/>
                <w:b/>
                <w:color w:val="auto"/>
                <w:lang w:val="en-GB"/>
              </w:rPr>
            </w:pPr>
            <w:r w:rsidRPr="008843E8">
              <w:rPr>
                <w:rFonts w:ascii="Arial" w:hAnsi="Arial" w:cs="Arial"/>
                <w:b/>
                <w:color w:val="auto"/>
                <w:lang w:val="en-GB"/>
              </w:rPr>
              <w:t>£000</w:t>
            </w:r>
          </w:p>
        </w:tc>
      </w:tr>
      <w:tr w:rsidR="00B2379C" w:rsidRPr="00882BC0" w14:paraId="2944471F" w14:textId="77777777" w:rsidTr="37A48E93">
        <w:tc>
          <w:tcPr>
            <w:tcW w:w="4164" w:type="dxa"/>
            <w:shd w:val="clear" w:color="auto" w:fill="auto"/>
            <w:vAlign w:val="bottom"/>
          </w:tcPr>
          <w:p w14:paraId="5F4EDDAD" w14:textId="77777777" w:rsidR="00B2379C" w:rsidRPr="00882BC0" w:rsidRDefault="00B2379C" w:rsidP="00B2379C">
            <w:pPr>
              <w:pStyle w:val="ExampleText0"/>
              <w:spacing w:before="60" w:after="60" w:line="240" w:lineRule="auto"/>
              <w:ind w:left="0"/>
              <w:rPr>
                <w:rFonts w:ascii="Arial" w:hAnsi="Arial" w:cs="Arial"/>
                <w:color w:val="auto"/>
                <w:lang w:val="en-GB"/>
              </w:rPr>
            </w:pPr>
            <w:r w:rsidRPr="00882BC0">
              <w:rPr>
                <w:rFonts w:ascii="Arial" w:hAnsi="Arial" w:cs="Arial"/>
                <w:color w:val="auto"/>
                <w:lang w:val="en-GB"/>
              </w:rPr>
              <w:t>Less than one year (current liabilities)</w:t>
            </w:r>
          </w:p>
        </w:tc>
        <w:tc>
          <w:tcPr>
            <w:tcW w:w="1134" w:type="dxa"/>
            <w:tcBorders>
              <w:top w:val="single" w:sz="4" w:space="0" w:color="auto"/>
            </w:tcBorders>
            <w:vAlign w:val="bottom"/>
          </w:tcPr>
          <w:p w14:paraId="6F9B1621" w14:textId="77777777" w:rsidR="00B2379C" w:rsidRPr="00050E65" w:rsidRDefault="00B2379C" w:rsidP="00B2379C">
            <w:pPr>
              <w:pStyle w:val="ExampleText0"/>
              <w:spacing w:before="60" w:after="60" w:line="240" w:lineRule="auto"/>
              <w:ind w:left="0"/>
              <w:jc w:val="right"/>
              <w:rPr>
                <w:rFonts w:ascii="Arial" w:hAnsi="Arial" w:cs="Arial"/>
                <w:color w:val="auto"/>
                <w:lang w:val="en-GB"/>
              </w:rPr>
            </w:pPr>
            <w:r w:rsidRPr="00050E65">
              <w:rPr>
                <w:rFonts w:ascii="Arial" w:hAnsi="Arial" w:cs="Arial"/>
                <w:color w:val="auto"/>
                <w:lang w:val="en-GB"/>
              </w:rPr>
              <w:t xml:space="preserve">0% </w:t>
            </w:r>
          </w:p>
        </w:tc>
        <w:tc>
          <w:tcPr>
            <w:tcW w:w="1134" w:type="dxa"/>
            <w:tcBorders>
              <w:top w:val="single" w:sz="4" w:space="0" w:color="auto"/>
            </w:tcBorders>
            <w:vAlign w:val="bottom"/>
          </w:tcPr>
          <w:p w14:paraId="2BACD97D" w14:textId="77777777" w:rsidR="00B2379C" w:rsidRPr="00050E65" w:rsidRDefault="00B2379C" w:rsidP="00B2379C">
            <w:pPr>
              <w:pStyle w:val="ExampleText0"/>
              <w:spacing w:before="60" w:after="60" w:line="240" w:lineRule="auto"/>
              <w:ind w:left="0"/>
              <w:jc w:val="right"/>
              <w:rPr>
                <w:rFonts w:ascii="Arial" w:hAnsi="Arial" w:cs="Arial"/>
                <w:color w:val="auto"/>
                <w:lang w:val="en-GB"/>
              </w:rPr>
            </w:pPr>
            <w:r w:rsidRPr="00050E65">
              <w:rPr>
                <w:rFonts w:ascii="Arial" w:hAnsi="Arial" w:cs="Arial"/>
                <w:color w:val="auto"/>
                <w:lang w:val="en-GB"/>
              </w:rPr>
              <w:t>25%</w:t>
            </w:r>
          </w:p>
        </w:tc>
        <w:tc>
          <w:tcPr>
            <w:tcW w:w="1077" w:type="dxa"/>
            <w:tcBorders>
              <w:top w:val="single" w:sz="4" w:space="0" w:color="auto"/>
            </w:tcBorders>
            <w:shd w:val="clear" w:color="auto" w:fill="auto"/>
            <w:vAlign w:val="bottom"/>
          </w:tcPr>
          <w:p w14:paraId="212060A9" w14:textId="76413B76" w:rsidR="00B2379C" w:rsidRPr="00CE2D63" w:rsidRDefault="00B2379C" w:rsidP="00B2379C">
            <w:pPr>
              <w:pStyle w:val="ExampleText0"/>
              <w:spacing w:before="60" w:after="60" w:line="240" w:lineRule="auto"/>
              <w:ind w:left="0"/>
              <w:jc w:val="right"/>
              <w:rPr>
                <w:rFonts w:ascii="Arial" w:hAnsi="Arial" w:cs="Arial"/>
                <w:color w:val="auto"/>
                <w:lang w:val="en-GB"/>
              </w:rPr>
            </w:pPr>
            <w:r w:rsidRPr="00971A87">
              <w:rPr>
                <w:rFonts w:ascii="Arial" w:hAnsi="Arial" w:cs="Arial"/>
                <w:color w:val="auto"/>
                <w:lang w:val="en-GB"/>
              </w:rPr>
              <w:t>3,927</w:t>
            </w:r>
          </w:p>
        </w:tc>
        <w:tc>
          <w:tcPr>
            <w:tcW w:w="1077" w:type="dxa"/>
            <w:tcBorders>
              <w:top w:val="single" w:sz="4" w:space="0" w:color="auto"/>
            </w:tcBorders>
            <w:shd w:val="clear" w:color="auto" w:fill="auto"/>
            <w:vAlign w:val="bottom"/>
          </w:tcPr>
          <w:p w14:paraId="7228FB79" w14:textId="5BA84CC5" w:rsidR="00B2379C" w:rsidRPr="00D57A77" w:rsidRDefault="001075CD" w:rsidP="00B2379C">
            <w:pPr>
              <w:pStyle w:val="ExampleText0"/>
              <w:spacing w:before="60" w:after="60" w:line="240" w:lineRule="auto"/>
              <w:ind w:left="0"/>
              <w:jc w:val="right"/>
              <w:rPr>
                <w:rFonts w:ascii="Arial" w:hAnsi="Arial"/>
                <w:color w:val="auto"/>
                <w:lang w:val="en-GB"/>
              </w:rPr>
            </w:pPr>
            <w:r w:rsidRPr="00D57A77">
              <w:rPr>
                <w:rFonts w:ascii="Arial" w:hAnsi="Arial" w:cs="Arial"/>
                <w:color w:val="auto"/>
                <w:lang w:val="en-GB"/>
              </w:rPr>
              <w:t>4,018</w:t>
            </w:r>
          </w:p>
        </w:tc>
      </w:tr>
      <w:tr w:rsidR="00B2379C" w:rsidRPr="00882BC0" w14:paraId="6746F375" w14:textId="77777777" w:rsidTr="37A48E93">
        <w:tc>
          <w:tcPr>
            <w:tcW w:w="4164" w:type="dxa"/>
            <w:shd w:val="clear" w:color="auto" w:fill="auto"/>
            <w:vAlign w:val="bottom"/>
          </w:tcPr>
          <w:p w14:paraId="3B6934F9" w14:textId="77777777" w:rsidR="00B2379C" w:rsidRPr="00882BC0" w:rsidRDefault="00B2379C" w:rsidP="00B2379C">
            <w:pPr>
              <w:pStyle w:val="ExampleText0"/>
              <w:spacing w:before="60" w:after="60" w:line="240" w:lineRule="auto"/>
              <w:ind w:left="0"/>
              <w:rPr>
                <w:rFonts w:ascii="Arial" w:hAnsi="Arial" w:cs="Arial"/>
                <w:color w:val="auto"/>
                <w:lang w:val="en-GB"/>
              </w:rPr>
            </w:pPr>
            <w:r w:rsidRPr="00882BC0">
              <w:rPr>
                <w:rFonts w:ascii="Arial" w:hAnsi="Arial" w:cs="Arial"/>
                <w:color w:val="auto"/>
                <w:lang w:val="en-GB"/>
              </w:rPr>
              <w:t>Between one and two years</w:t>
            </w:r>
          </w:p>
        </w:tc>
        <w:tc>
          <w:tcPr>
            <w:tcW w:w="1134" w:type="dxa"/>
            <w:vAlign w:val="bottom"/>
          </w:tcPr>
          <w:p w14:paraId="4E21FD96" w14:textId="77777777" w:rsidR="00B2379C" w:rsidRPr="00050E65" w:rsidRDefault="00B2379C" w:rsidP="00B2379C">
            <w:pPr>
              <w:pStyle w:val="ExampleText0"/>
              <w:spacing w:before="60" w:after="60" w:line="240" w:lineRule="auto"/>
              <w:ind w:left="0"/>
              <w:jc w:val="right"/>
              <w:rPr>
                <w:rFonts w:ascii="Arial" w:hAnsi="Arial" w:cs="Arial"/>
                <w:color w:val="auto"/>
                <w:lang w:val="en-GB"/>
              </w:rPr>
            </w:pPr>
            <w:r w:rsidRPr="00050E65">
              <w:rPr>
                <w:rFonts w:ascii="Arial" w:hAnsi="Arial" w:cs="Arial"/>
                <w:color w:val="auto"/>
                <w:lang w:val="en-GB"/>
              </w:rPr>
              <w:t>0%</w:t>
            </w:r>
          </w:p>
        </w:tc>
        <w:tc>
          <w:tcPr>
            <w:tcW w:w="1134" w:type="dxa"/>
            <w:vAlign w:val="bottom"/>
          </w:tcPr>
          <w:p w14:paraId="090A4820" w14:textId="77777777" w:rsidR="00B2379C" w:rsidRPr="00050E65" w:rsidRDefault="00B2379C" w:rsidP="00B2379C">
            <w:pPr>
              <w:pStyle w:val="ExampleText0"/>
              <w:spacing w:before="60" w:after="60" w:line="240" w:lineRule="auto"/>
              <w:ind w:left="0"/>
              <w:jc w:val="right"/>
              <w:rPr>
                <w:rFonts w:ascii="Arial" w:hAnsi="Arial" w:cs="Arial"/>
                <w:color w:val="auto"/>
                <w:lang w:val="en-GB"/>
              </w:rPr>
            </w:pPr>
            <w:r w:rsidRPr="00050E65">
              <w:rPr>
                <w:rFonts w:ascii="Arial" w:hAnsi="Arial" w:cs="Arial"/>
                <w:color w:val="auto"/>
                <w:lang w:val="en-GB"/>
              </w:rPr>
              <w:t>40%</w:t>
            </w:r>
          </w:p>
        </w:tc>
        <w:tc>
          <w:tcPr>
            <w:tcW w:w="1077" w:type="dxa"/>
            <w:shd w:val="clear" w:color="auto" w:fill="auto"/>
            <w:vAlign w:val="bottom"/>
          </w:tcPr>
          <w:p w14:paraId="6A7DA4ED" w14:textId="34AC528A" w:rsidR="00B2379C" w:rsidRPr="00CE2D63" w:rsidRDefault="00B2379C" w:rsidP="00B2379C">
            <w:pPr>
              <w:pStyle w:val="ExampleText0"/>
              <w:spacing w:before="60" w:after="60" w:line="240" w:lineRule="auto"/>
              <w:ind w:left="0"/>
              <w:jc w:val="right"/>
              <w:rPr>
                <w:rFonts w:ascii="Arial" w:hAnsi="Arial" w:cs="Arial"/>
                <w:color w:val="auto"/>
                <w:lang w:val="en-GB"/>
              </w:rPr>
            </w:pPr>
            <w:r w:rsidRPr="00971A87">
              <w:rPr>
                <w:rFonts w:ascii="Arial" w:hAnsi="Arial" w:cs="Arial"/>
                <w:color w:val="auto"/>
                <w:lang w:val="en-GB"/>
              </w:rPr>
              <w:t>400</w:t>
            </w:r>
          </w:p>
        </w:tc>
        <w:tc>
          <w:tcPr>
            <w:tcW w:w="1077" w:type="dxa"/>
            <w:shd w:val="clear" w:color="auto" w:fill="auto"/>
            <w:vAlign w:val="bottom"/>
          </w:tcPr>
          <w:p w14:paraId="712D05DD" w14:textId="3CAD179F" w:rsidR="00B2379C" w:rsidRPr="00D57A77" w:rsidRDefault="001075CD" w:rsidP="00B2379C">
            <w:pPr>
              <w:pStyle w:val="ExampleText0"/>
              <w:spacing w:before="60" w:after="60" w:line="240" w:lineRule="auto"/>
              <w:ind w:left="0"/>
              <w:jc w:val="right"/>
              <w:rPr>
                <w:rFonts w:ascii="Arial" w:hAnsi="Arial"/>
                <w:color w:val="auto"/>
                <w:lang w:val="en-GB"/>
              </w:rPr>
            </w:pPr>
            <w:r w:rsidRPr="00D57A77">
              <w:rPr>
                <w:rFonts w:ascii="Arial" w:hAnsi="Arial" w:cs="Arial"/>
                <w:color w:val="auto"/>
                <w:lang w:val="en-GB"/>
              </w:rPr>
              <w:t>402</w:t>
            </w:r>
          </w:p>
        </w:tc>
      </w:tr>
      <w:tr w:rsidR="00B2379C" w:rsidRPr="00882BC0" w14:paraId="6792C3A3" w14:textId="77777777" w:rsidTr="37A48E93">
        <w:tc>
          <w:tcPr>
            <w:tcW w:w="4164" w:type="dxa"/>
            <w:shd w:val="clear" w:color="auto" w:fill="auto"/>
            <w:vAlign w:val="bottom"/>
          </w:tcPr>
          <w:p w14:paraId="27F6B93B" w14:textId="77777777" w:rsidR="00B2379C" w:rsidRPr="00882BC0" w:rsidRDefault="00B2379C" w:rsidP="00B2379C">
            <w:pPr>
              <w:pStyle w:val="ExampleText0"/>
              <w:spacing w:before="60" w:after="60" w:line="240" w:lineRule="auto"/>
              <w:ind w:left="0"/>
              <w:rPr>
                <w:rFonts w:ascii="Arial" w:hAnsi="Arial" w:cs="Arial"/>
                <w:color w:val="auto"/>
                <w:lang w:val="en-GB"/>
              </w:rPr>
            </w:pPr>
            <w:r w:rsidRPr="00882BC0">
              <w:rPr>
                <w:rFonts w:ascii="Arial" w:hAnsi="Arial" w:cs="Arial"/>
                <w:color w:val="auto"/>
                <w:lang w:val="en-GB"/>
              </w:rPr>
              <w:t>Between two and five years</w:t>
            </w:r>
          </w:p>
        </w:tc>
        <w:tc>
          <w:tcPr>
            <w:tcW w:w="1134" w:type="dxa"/>
            <w:vAlign w:val="bottom"/>
          </w:tcPr>
          <w:p w14:paraId="3F2CCB39" w14:textId="77777777" w:rsidR="00B2379C" w:rsidRPr="00050E65" w:rsidRDefault="00B2379C" w:rsidP="00B2379C">
            <w:pPr>
              <w:pStyle w:val="ExampleText0"/>
              <w:spacing w:before="60" w:after="60" w:line="240" w:lineRule="auto"/>
              <w:ind w:left="0"/>
              <w:jc w:val="right"/>
              <w:rPr>
                <w:rFonts w:ascii="Arial" w:hAnsi="Arial" w:cs="Arial"/>
                <w:color w:val="auto"/>
                <w:lang w:val="en-GB"/>
              </w:rPr>
            </w:pPr>
            <w:r w:rsidRPr="00050E65">
              <w:rPr>
                <w:rFonts w:ascii="Arial" w:hAnsi="Arial" w:cs="Arial"/>
                <w:color w:val="auto"/>
                <w:lang w:val="en-GB"/>
              </w:rPr>
              <w:t>0%</w:t>
            </w:r>
          </w:p>
        </w:tc>
        <w:tc>
          <w:tcPr>
            <w:tcW w:w="1134" w:type="dxa"/>
            <w:vAlign w:val="bottom"/>
          </w:tcPr>
          <w:p w14:paraId="347D2BCA" w14:textId="77777777" w:rsidR="00B2379C" w:rsidRPr="00050E65" w:rsidRDefault="00B2379C" w:rsidP="00B2379C">
            <w:pPr>
              <w:pStyle w:val="ExampleText0"/>
              <w:spacing w:before="60" w:after="60" w:line="240" w:lineRule="auto"/>
              <w:ind w:left="0"/>
              <w:jc w:val="right"/>
              <w:rPr>
                <w:rFonts w:ascii="Arial" w:hAnsi="Arial" w:cs="Arial"/>
                <w:color w:val="auto"/>
                <w:lang w:val="en-GB"/>
              </w:rPr>
            </w:pPr>
            <w:r w:rsidRPr="00050E65">
              <w:rPr>
                <w:rFonts w:ascii="Arial" w:hAnsi="Arial" w:cs="Arial"/>
                <w:color w:val="auto"/>
                <w:lang w:val="en-GB"/>
              </w:rPr>
              <w:t>60%</w:t>
            </w:r>
          </w:p>
        </w:tc>
        <w:tc>
          <w:tcPr>
            <w:tcW w:w="1077" w:type="dxa"/>
            <w:shd w:val="clear" w:color="auto" w:fill="auto"/>
            <w:vAlign w:val="bottom"/>
          </w:tcPr>
          <w:p w14:paraId="4105B54E" w14:textId="40A581D0" w:rsidR="00B2379C" w:rsidRPr="00CE2D63" w:rsidRDefault="00B2379C" w:rsidP="00B2379C">
            <w:pPr>
              <w:pStyle w:val="ExampleText0"/>
              <w:spacing w:before="60" w:after="60" w:line="240" w:lineRule="auto"/>
              <w:ind w:left="0"/>
              <w:jc w:val="right"/>
              <w:rPr>
                <w:rFonts w:ascii="Arial" w:hAnsi="Arial" w:cs="Arial"/>
                <w:color w:val="auto"/>
                <w:lang w:val="en-GB"/>
              </w:rPr>
            </w:pPr>
            <w:r w:rsidRPr="00971A87">
              <w:rPr>
                <w:rFonts w:ascii="Arial" w:hAnsi="Arial"/>
                <w:color w:val="auto"/>
                <w:lang w:val="en-GB"/>
              </w:rPr>
              <w:t>1,</w:t>
            </w:r>
            <w:r w:rsidRPr="00971A87">
              <w:rPr>
                <w:rFonts w:ascii="Arial" w:hAnsi="Arial" w:cs="Arial"/>
                <w:color w:val="auto"/>
                <w:lang w:val="en-GB"/>
              </w:rPr>
              <w:t>472</w:t>
            </w:r>
          </w:p>
        </w:tc>
        <w:tc>
          <w:tcPr>
            <w:tcW w:w="1077" w:type="dxa"/>
            <w:shd w:val="clear" w:color="auto" w:fill="auto"/>
            <w:vAlign w:val="bottom"/>
          </w:tcPr>
          <w:p w14:paraId="130951C6" w14:textId="49E89B39" w:rsidR="00B2379C" w:rsidRPr="00D57A77" w:rsidRDefault="001075CD" w:rsidP="00B2379C">
            <w:pPr>
              <w:pStyle w:val="ExampleText0"/>
              <w:spacing w:before="60" w:after="60" w:line="240" w:lineRule="auto"/>
              <w:ind w:left="0"/>
              <w:jc w:val="right"/>
              <w:rPr>
                <w:rFonts w:ascii="Arial" w:hAnsi="Arial"/>
                <w:color w:val="auto"/>
                <w:lang w:val="en-GB"/>
              </w:rPr>
            </w:pPr>
            <w:r w:rsidRPr="00D57A77">
              <w:rPr>
                <w:rFonts w:ascii="Arial" w:hAnsi="Arial"/>
                <w:color w:val="auto"/>
                <w:lang w:val="en-GB"/>
              </w:rPr>
              <w:t>1,670</w:t>
            </w:r>
          </w:p>
        </w:tc>
      </w:tr>
      <w:tr w:rsidR="00B2379C" w:rsidRPr="00882BC0" w14:paraId="60C9AC54" w14:textId="77777777" w:rsidTr="37A48E93">
        <w:tc>
          <w:tcPr>
            <w:tcW w:w="4164" w:type="dxa"/>
            <w:shd w:val="clear" w:color="auto" w:fill="auto"/>
            <w:vAlign w:val="bottom"/>
          </w:tcPr>
          <w:p w14:paraId="04683297" w14:textId="77777777" w:rsidR="00B2379C" w:rsidRPr="00882BC0" w:rsidRDefault="00B2379C" w:rsidP="00B2379C">
            <w:pPr>
              <w:pStyle w:val="ExampleText0"/>
              <w:spacing w:before="60" w:after="60" w:line="240" w:lineRule="auto"/>
              <w:ind w:left="0"/>
              <w:rPr>
                <w:rFonts w:ascii="Arial" w:hAnsi="Arial" w:cs="Arial"/>
                <w:color w:val="auto"/>
                <w:lang w:val="en-GB"/>
              </w:rPr>
            </w:pPr>
            <w:r w:rsidRPr="00882BC0">
              <w:rPr>
                <w:rFonts w:ascii="Arial" w:hAnsi="Arial" w:cs="Arial"/>
                <w:color w:val="auto"/>
                <w:lang w:val="en-GB"/>
              </w:rPr>
              <w:t>Between five and ten years</w:t>
            </w:r>
          </w:p>
        </w:tc>
        <w:tc>
          <w:tcPr>
            <w:tcW w:w="1134" w:type="dxa"/>
            <w:vAlign w:val="bottom"/>
          </w:tcPr>
          <w:p w14:paraId="2C696D53" w14:textId="77777777" w:rsidR="00B2379C" w:rsidRPr="00050E65" w:rsidRDefault="00B2379C" w:rsidP="00B2379C">
            <w:pPr>
              <w:pStyle w:val="ExampleText0"/>
              <w:spacing w:before="60" w:after="60" w:line="240" w:lineRule="auto"/>
              <w:ind w:left="0"/>
              <w:jc w:val="right"/>
              <w:rPr>
                <w:rFonts w:ascii="Arial" w:hAnsi="Arial" w:cs="Arial"/>
                <w:color w:val="auto"/>
                <w:lang w:val="en-GB"/>
              </w:rPr>
            </w:pPr>
            <w:r w:rsidRPr="00050E65">
              <w:rPr>
                <w:rFonts w:ascii="Arial" w:hAnsi="Arial" w:cs="Arial"/>
                <w:color w:val="auto"/>
                <w:lang w:val="en-GB"/>
              </w:rPr>
              <w:t>0%</w:t>
            </w:r>
          </w:p>
        </w:tc>
        <w:tc>
          <w:tcPr>
            <w:tcW w:w="1134" w:type="dxa"/>
            <w:vAlign w:val="bottom"/>
          </w:tcPr>
          <w:p w14:paraId="6393D1E8" w14:textId="77777777" w:rsidR="00B2379C" w:rsidRPr="00050E65" w:rsidRDefault="00B2379C" w:rsidP="00B2379C">
            <w:pPr>
              <w:pStyle w:val="ExampleText0"/>
              <w:spacing w:before="60" w:after="60" w:line="240" w:lineRule="auto"/>
              <w:ind w:left="0"/>
              <w:jc w:val="right"/>
              <w:rPr>
                <w:rFonts w:ascii="Arial" w:hAnsi="Arial" w:cs="Arial"/>
                <w:color w:val="auto"/>
                <w:lang w:val="en-GB"/>
              </w:rPr>
            </w:pPr>
            <w:r w:rsidRPr="00050E65">
              <w:rPr>
                <w:rFonts w:ascii="Arial" w:hAnsi="Arial" w:cs="Arial"/>
                <w:color w:val="auto"/>
                <w:lang w:val="en-GB"/>
              </w:rPr>
              <w:t>80%</w:t>
            </w:r>
          </w:p>
        </w:tc>
        <w:tc>
          <w:tcPr>
            <w:tcW w:w="1077" w:type="dxa"/>
            <w:shd w:val="clear" w:color="auto" w:fill="auto"/>
            <w:vAlign w:val="bottom"/>
          </w:tcPr>
          <w:p w14:paraId="38E8996F" w14:textId="625B2CAF" w:rsidR="00B2379C" w:rsidRPr="00CE2D63" w:rsidRDefault="00B2379C" w:rsidP="00B2379C">
            <w:pPr>
              <w:pStyle w:val="ExampleText0"/>
              <w:spacing w:before="60" w:after="60" w:line="240" w:lineRule="auto"/>
              <w:ind w:left="0"/>
              <w:jc w:val="right"/>
              <w:rPr>
                <w:rFonts w:ascii="Arial" w:hAnsi="Arial" w:cs="Arial"/>
                <w:color w:val="auto"/>
                <w:lang w:val="en-GB"/>
              </w:rPr>
            </w:pPr>
            <w:r w:rsidRPr="00971A87">
              <w:rPr>
                <w:rFonts w:ascii="Arial" w:hAnsi="Arial"/>
                <w:color w:val="auto"/>
                <w:lang w:val="en-GB"/>
              </w:rPr>
              <w:t>2,</w:t>
            </w:r>
            <w:r w:rsidRPr="00971A87">
              <w:rPr>
                <w:rFonts w:ascii="Arial" w:hAnsi="Arial" w:cs="Arial"/>
                <w:color w:val="auto"/>
                <w:lang w:val="en-GB"/>
              </w:rPr>
              <w:t>5</w:t>
            </w:r>
            <w:r w:rsidRPr="00971A87">
              <w:rPr>
                <w:rFonts w:ascii="Arial" w:hAnsi="Arial"/>
                <w:color w:val="auto"/>
                <w:lang w:val="en-GB"/>
              </w:rPr>
              <w:t>95</w:t>
            </w:r>
          </w:p>
        </w:tc>
        <w:tc>
          <w:tcPr>
            <w:tcW w:w="1077" w:type="dxa"/>
            <w:shd w:val="clear" w:color="auto" w:fill="auto"/>
            <w:vAlign w:val="bottom"/>
          </w:tcPr>
          <w:p w14:paraId="4E52FD3B" w14:textId="538A99D5" w:rsidR="00B2379C" w:rsidRPr="00D57A77" w:rsidRDefault="001075CD" w:rsidP="00B2379C">
            <w:pPr>
              <w:pStyle w:val="ExampleText0"/>
              <w:spacing w:before="60" w:after="60" w:line="240" w:lineRule="auto"/>
              <w:ind w:left="0"/>
              <w:jc w:val="right"/>
              <w:rPr>
                <w:rFonts w:ascii="Arial" w:hAnsi="Arial"/>
                <w:color w:val="auto"/>
                <w:lang w:val="en-GB"/>
              </w:rPr>
            </w:pPr>
            <w:r w:rsidRPr="00D57A77">
              <w:rPr>
                <w:rFonts w:ascii="Arial" w:hAnsi="Arial"/>
                <w:color w:val="auto"/>
                <w:lang w:val="en-GB"/>
              </w:rPr>
              <w:t>2,445</w:t>
            </w:r>
          </w:p>
        </w:tc>
      </w:tr>
      <w:tr w:rsidR="00B2379C" w:rsidRPr="00882BC0" w14:paraId="28094833" w14:textId="77777777" w:rsidTr="37A48E93">
        <w:tc>
          <w:tcPr>
            <w:tcW w:w="4164" w:type="dxa"/>
            <w:shd w:val="clear" w:color="auto" w:fill="auto"/>
            <w:vAlign w:val="bottom"/>
          </w:tcPr>
          <w:p w14:paraId="33E501EF" w14:textId="77777777" w:rsidR="00B2379C" w:rsidRPr="00882BC0" w:rsidRDefault="00B2379C" w:rsidP="00B2379C">
            <w:pPr>
              <w:pStyle w:val="ExampleText0"/>
              <w:spacing w:before="60" w:after="60" w:line="240" w:lineRule="auto"/>
              <w:ind w:left="0"/>
              <w:rPr>
                <w:rFonts w:ascii="Arial" w:hAnsi="Arial" w:cs="Arial"/>
                <w:color w:val="auto"/>
                <w:lang w:val="en-GB"/>
              </w:rPr>
            </w:pPr>
            <w:r w:rsidRPr="00882BC0">
              <w:rPr>
                <w:rFonts w:ascii="Arial" w:hAnsi="Arial" w:cs="Arial"/>
                <w:color w:val="auto"/>
                <w:lang w:val="en-GB"/>
              </w:rPr>
              <w:t>More than ten years</w:t>
            </w:r>
          </w:p>
        </w:tc>
        <w:tc>
          <w:tcPr>
            <w:tcW w:w="1134" w:type="dxa"/>
            <w:vAlign w:val="bottom"/>
          </w:tcPr>
          <w:p w14:paraId="73880B7B" w14:textId="77777777" w:rsidR="00B2379C" w:rsidRPr="00050E65" w:rsidRDefault="00B2379C" w:rsidP="00B2379C">
            <w:pPr>
              <w:pStyle w:val="ExampleText0"/>
              <w:spacing w:before="60" w:after="60" w:line="240" w:lineRule="auto"/>
              <w:ind w:left="0"/>
              <w:jc w:val="right"/>
              <w:rPr>
                <w:rFonts w:ascii="Arial" w:hAnsi="Arial" w:cs="Arial"/>
                <w:color w:val="auto"/>
                <w:lang w:val="en-GB"/>
              </w:rPr>
            </w:pPr>
            <w:r w:rsidRPr="00050E65">
              <w:rPr>
                <w:rFonts w:ascii="Arial" w:hAnsi="Arial" w:cs="Arial"/>
                <w:color w:val="auto"/>
                <w:lang w:val="en-GB"/>
              </w:rPr>
              <w:t>0%</w:t>
            </w:r>
          </w:p>
        </w:tc>
        <w:tc>
          <w:tcPr>
            <w:tcW w:w="1134" w:type="dxa"/>
            <w:vAlign w:val="bottom"/>
          </w:tcPr>
          <w:p w14:paraId="452D6FD6" w14:textId="77777777" w:rsidR="00B2379C" w:rsidRPr="00050E65" w:rsidRDefault="00B2379C" w:rsidP="00B2379C">
            <w:pPr>
              <w:pStyle w:val="ExampleText0"/>
              <w:spacing w:before="60" w:after="60" w:line="240" w:lineRule="auto"/>
              <w:ind w:left="0"/>
              <w:jc w:val="right"/>
              <w:rPr>
                <w:rFonts w:ascii="Arial" w:hAnsi="Arial" w:cs="Arial"/>
                <w:color w:val="auto"/>
                <w:lang w:val="en-GB"/>
              </w:rPr>
            </w:pPr>
            <w:r w:rsidRPr="00050E65">
              <w:rPr>
                <w:rFonts w:ascii="Arial" w:hAnsi="Arial" w:cs="Arial"/>
                <w:color w:val="auto"/>
                <w:lang w:val="en-GB"/>
              </w:rPr>
              <w:t>80%</w:t>
            </w:r>
          </w:p>
        </w:tc>
        <w:tc>
          <w:tcPr>
            <w:tcW w:w="1077" w:type="dxa"/>
            <w:tcBorders>
              <w:bottom w:val="single" w:sz="4" w:space="0" w:color="auto"/>
            </w:tcBorders>
            <w:shd w:val="clear" w:color="auto" w:fill="auto"/>
            <w:vAlign w:val="bottom"/>
          </w:tcPr>
          <w:p w14:paraId="7B282BD9" w14:textId="08C0F007" w:rsidR="00B2379C" w:rsidRPr="00CE2D63" w:rsidRDefault="00B2379C" w:rsidP="00B2379C">
            <w:pPr>
              <w:pStyle w:val="ExampleText0"/>
              <w:spacing w:before="60" w:after="60" w:line="240" w:lineRule="auto"/>
              <w:ind w:left="0"/>
              <w:jc w:val="right"/>
              <w:rPr>
                <w:rFonts w:ascii="Arial" w:hAnsi="Arial" w:cs="Arial"/>
                <w:color w:val="auto"/>
                <w:lang w:val="en-GB"/>
              </w:rPr>
            </w:pPr>
            <w:r w:rsidRPr="00971A87">
              <w:rPr>
                <w:rFonts w:ascii="Arial" w:hAnsi="Arial"/>
                <w:color w:val="auto"/>
                <w:lang w:val="en-GB"/>
              </w:rPr>
              <w:t>5,</w:t>
            </w:r>
            <w:r w:rsidRPr="00971A87">
              <w:rPr>
                <w:rFonts w:ascii="Arial" w:hAnsi="Arial" w:cs="Arial"/>
                <w:color w:val="auto"/>
                <w:lang w:val="en-GB"/>
              </w:rPr>
              <w:t>350</w:t>
            </w:r>
          </w:p>
        </w:tc>
        <w:tc>
          <w:tcPr>
            <w:tcW w:w="1077" w:type="dxa"/>
            <w:tcBorders>
              <w:bottom w:val="single" w:sz="4" w:space="0" w:color="auto"/>
            </w:tcBorders>
            <w:shd w:val="clear" w:color="auto" w:fill="auto"/>
            <w:vAlign w:val="bottom"/>
          </w:tcPr>
          <w:p w14:paraId="4F270C22" w14:textId="2BE88F76" w:rsidR="00B2379C" w:rsidRPr="00D57A77" w:rsidRDefault="001075CD" w:rsidP="00B2379C">
            <w:pPr>
              <w:pStyle w:val="ExampleText0"/>
              <w:spacing w:before="60" w:after="60" w:line="240" w:lineRule="auto"/>
              <w:ind w:left="0"/>
              <w:jc w:val="right"/>
              <w:rPr>
                <w:rFonts w:ascii="Arial" w:hAnsi="Arial"/>
                <w:color w:val="auto"/>
                <w:lang w:val="en-GB"/>
              </w:rPr>
            </w:pPr>
            <w:r w:rsidRPr="00D57A77">
              <w:rPr>
                <w:rFonts w:ascii="Arial" w:hAnsi="Arial"/>
                <w:color w:val="auto"/>
                <w:lang w:val="en-GB"/>
              </w:rPr>
              <w:t>4,900</w:t>
            </w:r>
          </w:p>
        </w:tc>
      </w:tr>
      <w:tr w:rsidR="00B2379C" w:rsidRPr="00882BC0" w14:paraId="593C6ED3" w14:textId="77777777" w:rsidTr="37A48E93">
        <w:tc>
          <w:tcPr>
            <w:tcW w:w="4164" w:type="dxa"/>
            <w:shd w:val="clear" w:color="auto" w:fill="auto"/>
            <w:vAlign w:val="bottom"/>
          </w:tcPr>
          <w:p w14:paraId="072389D3" w14:textId="77777777" w:rsidR="00B2379C" w:rsidRPr="00882BC0" w:rsidRDefault="00B2379C" w:rsidP="00B2379C">
            <w:pPr>
              <w:pStyle w:val="ExampleText0"/>
              <w:spacing w:before="60" w:after="60" w:line="240" w:lineRule="auto"/>
              <w:ind w:left="0"/>
              <w:rPr>
                <w:rFonts w:ascii="Arial" w:hAnsi="Arial" w:cs="Arial"/>
                <w:color w:val="auto"/>
                <w:lang w:val="en-GB"/>
              </w:rPr>
            </w:pPr>
          </w:p>
        </w:tc>
        <w:tc>
          <w:tcPr>
            <w:tcW w:w="1134" w:type="dxa"/>
            <w:vAlign w:val="bottom"/>
          </w:tcPr>
          <w:p w14:paraId="796B0717" w14:textId="77777777" w:rsidR="00B2379C" w:rsidRPr="00CE2D63" w:rsidRDefault="00B2379C" w:rsidP="00B2379C">
            <w:pPr>
              <w:pStyle w:val="ExampleText0"/>
              <w:spacing w:before="60" w:after="60" w:line="240" w:lineRule="auto"/>
              <w:ind w:left="0"/>
              <w:jc w:val="right"/>
              <w:rPr>
                <w:rFonts w:ascii="Arial" w:hAnsi="Arial" w:cs="Arial"/>
                <w:b/>
                <w:color w:val="auto"/>
                <w:lang w:val="en-GB"/>
              </w:rPr>
            </w:pPr>
          </w:p>
        </w:tc>
        <w:tc>
          <w:tcPr>
            <w:tcW w:w="1134" w:type="dxa"/>
            <w:vAlign w:val="bottom"/>
          </w:tcPr>
          <w:p w14:paraId="19FBFA57" w14:textId="77777777" w:rsidR="00B2379C" w:rsidRPr="00CE2D63" w:rsidRDefault="00B2379C" w:rsidP="00B2379C">
            <w:pPr>
              <w:pStyle w:val="ExampleText0"/>
              <w:spacing w:before="60" w:after="60" w:line="240" w:lineRule="auto"/>
              <w:ind w:left="0"/>
              <w:jc w:val="right"/>
              <w:rPr>
                <w:rFonts w:ascii="Arial" w:hAnsi="Arial" w:cs="Arial"/>
                <w:b/>
                <w:color w:val="auto"/>
                <w:lang w:val="en-GB"/>
              </w:rPr>
            </w:pPr>
          </w:p>
        </w:tc>
        <w:tc>
          <w:tcPr>
            <w:tcW w:w="1077" w:type="dxa"/>
            <w:tcBorders>
              <w:top w:val="single" w:sz="4" w:space="0" w:color="auto"/>
              <w:bottom w:val="double" w:sz="4" w:space="0" w:color="auto"/>
            </w:tcBorders>
            <w:shd w:val="clear" w:color="auto" w:fill="auto"/>
            <w:vAlign w:val="bottom"/>
          </w:tcPr>
          <w:p w14:paraId="72BF8E2E" w14:textId="63BBBDEF" w:rsidR="00B2379C" w:rsidRPr="00CE2D63" w:rsidRDefault="00B2379C" w:rsidP="00B2379C">
            <w:pPr>
              <w:pStyle w:val="ExampleText0"/>
              <w:spacing w:before="60" w:after="60" w:line="240" w:lineRule="auto"/>
              <w:ind w:left="0"/>
              <w:jc w:val="right"/>
              <w:rPr>
                <w:rFonts w:ascii="Arial" w:hAnsi="Arial" w:cs="Arial"/>
                <w:b/>
                <w:bCs/>
                <w:color w:val="auto"/>
                <w:lang w:val="en-GB"/>
              </w:rPr>
            </w:pPr>
            <w:r w:rsidRPr="00971A87">
              <w:rPr>
                <w:rFonts w:ascii="Arial" w:hAnsi="Arial"/>
                <w:b/>
                <w:color w:val="auto"/>
                <w:lang w:val="en-GB"/>
              </w:rPr>
              <w:t>13,</w:t>
            </w:r>
            <w:r w:rsidRPr="00971A87">
              <w:rPr>
                <w:rFonts w:ascii="Arial" w:hAnsi="Arial" w:cs="Arial"/>
                <w:b/>
                <w:bCs/>
                <w:color w:val="auto"/>
                <w:lang w:val="en-GB"/>
              </w:rPr>
              <w:t>744</w:t>
            </w:r>
          </w:p>
        </w:tc>
        <w:tc>
          <w:tcPr>
            <w:tcW w:w="1077" w:type="dxa"/>
            <w:tcBorders>
              <w:top w:val="single" w:sz="4" w:space="0" w:color="auto"/>
              <w:bottom w:val="double" w:sz="4" w:space="0" w:color="auto"/>
            </w:tcBorders>
            <w:shd w:val="clear" w:color="auto" w:fill="auto"/>
            <w:vAlign w:val="bottom"/>
          </w:tcPr>
          <w:p w14:paraId="39BE6BDA" w14:textId="627BFB60" w:rsidR="00B2379C" w:rsidRPr="00D57A77" w:rsidRDefault="00B2379C" w:rsidP="00B2379C">
            <w:pPr>
              <w:pStyle w:val="ExampleText0"/>
              <w:spacing w:before="60" w:after="60" w:line="240" w:lineRule="auto"/>
              <w:ind w:left="0"/>
              <w:jc w:val="right"/>
              <w:rPr>
                <w:rFonts w:ascii="Arial" w:hAnsi="Arial"/>
                <w:b/>
                <w:color w:val="auto"/>
                <w:lang w:val="en-GB"/>
              </w:rPr>
            </w:pPr>
            <w:r w:rsidRPr="00D57A77">
              <w:rPr>
                <w:rFonts w:ascii="Arial" w:hAnsi="Arial"/>
                <w:b/>
                <w:color w:val="auto"/>
                <w:lang w:val="en-GB"/>
              </w:rPr>
              <w:t>13,</w:t>
            </w:r>
            <w:r w:rsidR="001075CD" w:rsidRPr="00D57A77">
              <w:rPr>
                <w:rFonts w:ascii="Arial" w:hAnsi="Arial" w:cs="Arial"/>
                <w:b/>
                <w:bCs/>
                <w:color w:val="auto"/>
                <w:lang w:val="en-GB"/>
              </w:rPr>
              <w:t>435</w:t>
            </w:r>
          </w:p>
        </w:tc>
      </w:tr>
    </w:tbl>
    <w:p w14:paraId="7E746C51" w14:textId="77777777" w:rsidR="00722DB1" w:rsidRPr="00882BC0" w:rsidRDefault="00722DB1" w:rsidP="00346112">
      <w:pPr>
        <w:pStyle w:val="ExampleText0"/>
        <w:tabs>
          <w:tab w:val="left" w:pos="8688"/>
        </w:tabs>
        <w:spacing w:beforeLines="60" w:before="144" w:afterLines="60" w:after="144" w:line="240" w:lineRule="auto"/>
        <w:ind w:left="0"/>
        <w:jc w:val="both"/>
        <w:rPr>
          <w:rFonts w:ascii="Arial" w:hAnsi="Arial" w:cs="Arial"/>
          <w:color w:val="auto"/>
          <w:lang w:val="en-GB"/>
        </w:rPr>
      </w:pPr>
      <w:r w:rsidRPr="00882BC0">
        <w:rPr>
          <w:rFonts w:ascii="Arial" w:hAnsi="Arial" w:cs="Arial"/>
          <w:color w:val="auto"/>
          <w:lang w:val="en-GB"/>
        </w:rPr>
        <w:t>All trade and other payables are due to be paid in less than one year.</w:t>
      </w:r>
    </w:p>
    <w:p w14:paraId="536C4D32" w14:textId="77777777" w:rsidR="00722DB1" w:rsidRPr="00882BC0" w:rsidRDefault="00722DB1" w:rsidP="00FC16AF">
      <w:pPr>
        <w:pStyle w:val="ExampleText0"/>
        <w:numPr>
          <w:ilvl w:val="0"/>
          <w:numId w:val="47"/>
        </w:numPr>
        <w:spacing w:beforeLines="60" w:before="144" w:afterLines="60" w:after="144" w:line="240" w:lineRule="auto"/>
        <w:jc w:val="both"/>
        <w:rPr>
          <w:rFonts w:ascii="Arial" w:hAnsi="Arial" w:cs="Arial"/>
          <w:b/>
          <w:color w:val="auto"/>
          <w:lang w:val="en-GB"/>
        </w:rPr>
      </w:pPr>
      <w:r w:rsidRPr="00882BC0">
        <w:rPr>
          <w:rFonts w:ascii="Arial" w:hAnsi="Arial" w:cs="Arial"/>
          <w:b/>
          <w:color w:val="auto"/>
          <w:lang w:val="en-GB"/>
        </w:rPr>
        <w:t>Market risk</w:t>
      </w:r>
    </w:p>
    <w:p w14:paraId="7CDA550C" w14:textId="77777777" w:rsidR="007C3573" w:rsidRPr="00882BC0" w:rsidRDefault="00722DB1" w:rsidP="00D82E91">
      <w:pPr>
        <w:pStyle w:val="ExampleText0"/>
        <w:spacing w:before="0" w:afterLines="60" w:after="144" w:line="240" w:lineRule="auto"/>
        <w:ind w:left="0"/>
        <w:jc w:val="both"/>
        <w:rPr>
          <w:rFonts w:ascii="Arial" w:hAnsi="Arial" w:cs="Arial"/>
          <w:color w:val="auto"/>
          <w:lang w:val="en-GB"/>
        </w:rPr>
      </w:pPr>
      <w:r w:rsidRPr="00882BC0">
        <w:rPr>
          <w:rFonts w:ascii="Arial" w:hAnsi="Arial" w:cs="Arial"/>
          <w:b/>
          <w:color w:val="auto"/>
          <w:lang w:val="en-GB"/>
        </w:rPr>
        <w:t>Interest rate risk</w:t>
      </w:r>
      <w:r w:rsidRPr="00882BC0">
        <w:rPr>
          <w:rFonts w:ascii="Arial" w:hAnsi="Arial" w:cs="Arial"/>
          <w:color w:val="auto"/>
          <w:lang w:val="en-GB"/>
        </w:rPr>
        <w:t xml:space="preserve"> – </w:t>
      </w:r>
      <w:r w:rsidR="009C44FB" w:rsidRPr="00882BC0">
        <w:rPr>
          <w:rFonts w:ascii="Arial" w:hAnsi="Arial" w:cs="Arial"/>
          <w:color w:val="auto"/>
          <w:lang w:val="en-GB"/>
        </w:rPr>
        <w:t xml:space="preserve">The </w:t>
      </w:r>
      <w:r w:rsidR="00983A57" w:rsidRPr="00882BC0">
        <w:rPr>
          <w:rFonts w:ascii="Arial" w:hAnsi="Arial" w:cs="Arial"/>
          <w:color w:val="auto"/>
          <w:lang w:val="en-GB"/>
        </w:rPr>
        <w:t xml:space="preserve">Authority </w:t>
      </w:r>
      <w:r w:rsidR="009C44FB" w:rsidRPr="00882BC0">
        <w:rPr>
          <w:rFonts w:ascii="Arial" w:hAnsi="Arial" w:cs="Arial"/>
          <w:color w:val="auto"/>
          <w:lang w:val="en-GB"/>
        </w:rPr>
        <w:t xml:space="preserve">is exposed to interest rate movements on its borrowings and investments.  Movements in interest rates have a complex impact on the </w:t>
      </w:r>
      <w:r w:rsidR="00983A57" w:rsidRPr="00882BC0">
        <w:rPr>
          <w:rFonts w:ascii="Arial" w:hAnsi="Arial" w:cs="Arial"/>
          <w:color w:val="auto"/>
          <w:lang w:val="en-GB"/>
        </w:rPr>
        <w:t>Authority</w:t>
      </w:r>
      <w:r w:rsidR="009C44FB" w:rsidRPr="00882BC0">
        <w:rPr>
          <w:rFonts w:ascii="Arial" w:hAnsi="Arial" w:cs="Arial"/>
          <w:color w:val="auto"/>
          <w:lang w:val="en-GB"/>
        </w:rPr>
        <w:t>, depending on how variable and fixed interest rates move across differing financial instrument periods.  For instance, a rise in variable and fixed interest rates would have the following effects:</w:t>
      </w:r>
    </w:p>
    <w:p w14:paraId="5EFD9E0D" w14:textId="77777777" w:rsidR="007C3573" w:rsidRPr="00882BC0" w:rsidRDefault="009C44FB" w:rsidP="00D82E91">
      <w:pPr>
        <w:pStyle w:val="ExampleText0"/>
        <w:numPr>
          <w:ilvl w:val="0"/>
          <w:numId w:val="7"/>
        </w:numPr>
        <w:spacing w:before="0" w:afterLines="60" w:after="144" w:line="240" w:lineRule="auto"/>
        <w:jc w:val="both"/>
        <w:rPr>
          <w:rFonts w:ascii="Arial" w:hAnsi="Arial" w:cs="Arial"/>
          <w:color w:val="auto"/>
          <w:lang w:val="en-GB"/>
        </w:rPr>
      </w:pPr>
      <w:r w:rsidRPr="00882BC0">
        <w:rPr>
          <w:rFonts w:ascii="Arial" w:hAnsi="Arial" w:cs="Arial"/>
          <w:color w:val="auto"/>
          <w:lang w:val="en-GB"/>
        </w:rPr>
        <w:t>Borrowings at variable rates – the interest expense charged to the Comprehensive Income and Expenditure Statement will rise;</w:t>
      </w:r>
    </w:p>
    <w:p w14:paraId="42A539C1" w14:textId="77777777" w:rsidR="007C3573" w:rsidRPr="00882BC0" w:rsidRDefault="009C44FB" w:rsidP="00D82E91">
      <w:pPr>
        <w:pStyle w:val="ExampleText0"/>
        <w:numPr>
          <w:ilvl w:val="0"/>
          <w:numId w:val="7"/>
        </w:numPr>
        <w:spacing w:before="0" w:afterLines="60" w:after="144" w:line="240" w:lineRule="auto"/>
        <w:jc w:val="both"/>
        <w:rPr>
          <w:rFonts w:ascii="Arial" w:hAnsi="Arial" w:cs="Arial"/>
          <w:color w:val="auto"/>
          <w:lang w:val="en-GB"/>
        </w:rPr>
      </w:pPr>
      <w:r w:rsidRPr="00882BC0">
        <w:rPr>
          <w:rFonts w:ascii="Arial" w:hAnsi="Arial" w:cs="Arial"/>
          <w:color w:val="auto"/>
          <w:lang w:val="en-GB"/>
        </w:rPr>
        <w:t>Borrowings at fixed rates – the fair value of the borrowing will fall (no impact on revenue balances);</w:t>
      </w:r>
    </w:p>
    <w:p w14:paraId="57A58391" w14:textId="77777777" w:rsidR="007C3573" w:rsidRPr="00882BC0" w:rsidRDefault="009C44FB" w:rsidP="00D82E91">
      <w:pPr>
        <w:pStyle w:val="ExampleText0"/>
        <w:numPr>
          <w:ilvl w:val="0"/>
          <w:numId w:val="7"/>
        </w:numPr>
        <w:spacing w:before="0" w:afterLines="60" w:after="144" w:line="240" w:lineRule="auto"/>
        <w:jc w:val="both"/>
        <w:rPr>
          <w:rFonts w:ascii="Arial" w:hAnsi="Arial" w:cs="Arial"/>
          <w:color w:val="auto"/>
          <w:lang w:val="en-GB"/>
        </w:rPr>
      </w:pPr>
      <w:r w:rsidRPr="00882BC0">
        <w:rPr>
          <w:rFonts w:ascii="Arial" w:hAnsi="Arial" w:cs="Arial"/>
          <w:color w:val="auto"/>
          <w:lang w:val="en-GB"/>
        </w:rPr>
        <w:t>Investments at variable rates – the interest income credited to the Comprehensive Income and Expenditure Statement will rise; and</w:t>
      </w:r>
    </w:p>
    <w:p w14:paraId="03B54572" w14:textId="77777777" w:rsidR="009C44FB" w:rsidRPr="00882BC0" w:rsidRDefault="009C44FB" w:rsidP="00D82E91">
      <w:pPr>
        <w:pStyle w:val="ExampleText0"/>
        <w:numPr>
          <w:ilvl w:val="0"/>
          <w:numId w:val="7"/>
        </w:numPr>
        <w:spacing w:before="0" w:afterLines="60" w:after="144" w:line="240" w:lineRule="auto"/>
        <w:jc w:val="both"/>
        <w:rPr>
          <w:rFonts w:ascii="Arial" w:hAnsi="Arial" w:cs="Arial"/>
          <w:color w:val="auto"/>
          <w:lang w:val="en-GB"/>
        </w:rPr>
      </w:pPr>
      <w:r w:rsidRPr="00882BC0">
        <w:rPr>
          <w:rFonts w:ascii="Arial" w:hAnsi="Arial" w:cs="Arial"/>
          <w:color w:val="auto"/>
          <w:lang w:val="en-GB"/>
        </w:rPr>
        <w:t xml:space="preserve"> Investments at fixed rates – the fair value of the assets will fall (no impact on revenue balances).</w:t>
      </w:r>
    </w:p>
    <w:p w14:paraId="5C35CBE0" w14:textId="77777777" w:rsidR="009C44FB" w:rsidRPr="00882BC0" w:rsidRDefault="007C3573" w:rsidP="00D82E91">
      <w:pPr>
        <w:pStyle w:val="ExampleText0"/>
        <w:spacing w:before="0" w:afterLines="60" w:after="144" w:line="240" w:lineRule="auto"/>
        <w:ind w:left="0"/>
        <w:jc w:val="both"/>
        <w:rPr>
          <w:rFonts w:ascii="Arial" w:hAnsi="Arial" w:cs="Arial"/>
          <w:color w:val="auto"/>
          <w:lang w:val="en-GB"/>
        </w:rPr>
      </w:pPr>
      <w:r w:rsidRPr="00882BC0">
        <w:rPr>
          <w:rFonts w:ascii="Arial" w:hAnsi="Arial" w:cs="Arial"/>
          <w:color w:val="auto"/>
          <w:lang w:val="en-GB"/>
        </w:rPr>
        <w:t>Borrowings are not carried at fair value on the balance sheet, so nominal gains and losses on fixed rate borrowings would not impact on the Surplus or Deficit on the Provision of Services or Other Comprehensive Income and Expenditure.  However, changes in interest payable and receivable on variable rate borrowings and investments will be posted to the Surplus or Deficit on the Provision of Services and affect the General Fund Balance. Movements in the fair value of fixed rate investments that have a quoted market price will be reflected in the Other Comprehensive Income and Expenditure Statement.</w:t>
      </w:r>
    </w:p>
    <w:p w14:paraId="16DB49B0" w14:textId="43CE7B8D" w:rsidR="007C3573" w:rsidRPr="00882BC0" w:rsidRDefault="007C3573" w:rsidP="00D82E91">
      <w:pPr>
        <w:pStyle w:val="ExampleText0"/>
        <w:spacing w:before="0" w:afterLines="60" w:after="144" w:line="240" w:lineRule="auto"/>
        <w:ind w:left="0"/>
        <w:jc w:val="both"/>
        <w:rPr>
          <w:rFonts w:ascii="Arial" w:hAnsi="Arial" w:cs="Arial"/>
          <w:color w:val="auto"/>
          <w:lang w:val="en-GB"/>
        </w:rPr>
      </w:pPr>
      <w:r w:rsidRPr="00882BC0">
        <w:rPr>
          <w:rFonts w:ascii="Arial" w:hAnsi="Arial" w:cs="Arial"/>
          <w:color w:val="auto"/>
          <w:lang w:val="en-GB"/>
        </w:rPr>
        <w:t xml:space="preserve">The </w:t>
      </w:r>
      <w:r w:rsidR="00983A57" w:rsidRPr="00882BC0">
        <w:rPr>
          <w:rFonts w:ascii="Arial" w:hAnsi="Arial" w:cs="Arial"/>
          <w:color w:val="auto"/>
          <w:lang w:val="en-GB"/>
        </w:rPr>
        <w:t xml:space="preserve">Authority </w:t>
      </w:r>
      <w:r w:rsidRPr="00882BC0">
        <w:rPr>
          <w:rFonts w:ascii="Arial" w:hAnsi="Arial" w:cs="Arial"/>
          <w:color w:val="auto"/>
          <w:lang w:val="en-GB"/>
        </w:rPr>
        <w:t xml:space="preserve">has </w:t>
      </w:r>
      <w:proofErr w:type="gramStart"/>
      <w:r w:rsidRPr="00882BC0">
        <w:rPr>
          <w:rFonts w:ascii="Arial" w:hAnsi="Arial" w:cs="Arial"/>
          <w:color w:val="auto"/>
          <w:lang w:val="en-GB"/>
        </w:rPr>
        <w:t>a number of</w:t>
      </w:r>
      <w:proofErr w:type="gramEnd"/>
      <w:r w:rsidRPr="00882BC0">
        <w:rPr>
          <w:rFonts w:ascii="Arial" w:hAnsi="Arial" w:cs="Arial"/>
          <w:color w:val="auto"/>
          <w:lang w:val="en-GB"/>
        </w:rPr>
        <w:t xml:space="preserve"> strategies for managing interest rate risk.  The Annual Treasury Management Strategy draws together </w:t>
      </w:r>
      <w:r w:rsidR="000B07B7" w:rsidRPr="00882BC0">
        <w:rPr>
          <w:rFonts w:ascii="Arial" w:hAnsi="Arial" w:cs="Arial"/>
          <w:color w:val="auto"/>
          <w:lang w:val="en-GB"/>
        </w:rPr>
        <w:t xml:space="preserve">the </w:t>
      </w:r>
      <w:r w:rsidR="00983A57" w:rsidRPr="00882BC0">
        <w:rPr>
          <w:rFonts w:ascii="Arial" w:hAnsi="Arial" w:cs="Arial"/>
          <w:color w:val="auto"/>
          <w:lang w:val="en-GB"/>
        </w:rPr>
        <w:t>Authority</w:t>
      </w:r>
      <w:r w:rsidRPr="00882BC0">
        <w:rPr>
          <w:rFonts w:ascii="Arial" w:hAnsi="Arial" w:cs="Arial"/>
          <w:color w:val="auto"/>
          <w:lang w:val="en-GB"/>
        </w:rPr>
        <w:t xml:space="preserve">’s prudential and treasury indicators and its expected treasury operations, including an expectation of interest rate movements.  From this Strategy a treasury indicator is set which provides maximum limits for fixed and variable interest rate exposure.  The central treasury team will monitor market and forecast interest rates within the year to adjust exposures appropriately.  For </w:t>
      </w:r>
      <w:r w:rsidR="00FA10AA" w:rsidRPr="00882BC0">
        <w:rPr>
          <w:rFonts w:ascii="Arial" w:hAnsi="Arial" w:cs="Arial"/>
          <w:color w:val="auto"/>
          <w:lang w:val="en-GB"/>
        </w:rPr>
        <w:t>instance,</w:t>
      </w:r>
      <w:r w:rsidRPr="00882BC0">
        <w:rPr>
          <w:rFonts w:ascii="Arial" w:hAnsi="Arial" w:cs="Arial"/>
          <w:color w:val="auto"/>
          <w:lang w:val="en-GB"/>
        </w:rPr>
        <w:t xml:space="preserve"> during periods of falling interest rates, and where economic circumstances make it favourable, fixed rate investments may be taken for longer periods to secure better long term returns, similarly the drawing of longer term fixed rates borrowing would be postponed.  </w:t>
      </w:r>
    </w:p>
    <w:p w14:paraId="75A69B55" w14:textId="77777777" w:rsidR="0017742F" w:rsidRDefault="0017742F" w:rsidP="00D82E91">
      <w:pPr>
        <w:pStyle w:val="ExampleText0"/>
        <w:spacing w:before="0" w:afterLines="60" w:after="144" w:line="240" w:lineRule="auto"/>
        <w:ind w:left="0"/>
        <w:jc w:val="both"/>
        <w:rPr>
          <w:rFonts w:ascii="Arial" w:hAnsi="Arial" w:cs="Arial"/>
          <w:color w:val="auto"/>
          <w:lang w:val="en-GB"/>
        </w:rPr>
      </w:pPr>
    </w:p>
    <w:p w14:paraId="13A20724" w14:textId="77777777" w:rsidR="00A836FD" w:rsidRDefault="00A836FD" w:rsidP="00D82E91">
      <w:pPr>
        <w:pStyle w:val="ExampleText0"/>
        <w:spacing w:before="0" w:afterLines="60" w:after="144" w:line="240" w:lineRule="auto"/>
        <w:ind w:left="0"/>
        <w:jc w:val="both"/>
        <w:rPr>
          <w:rFonts w:ascii="Arial" w:hAnsi="Arial" w:cs="Arial"/>
          <w:color w:val="auto"/>
          <w:lang w:val="en-GB"/>
        </w:rPr>
      </w:pPr>
    </w:p>
    <w:p w14:paraId="49F89BE9" w14:textId="3FE0E52B" w:rsidR="00722DB1" w:rsidRPr="00882BC0" w:rsidRDefault="007C3573" w:rsidP="00D82E91">
      <w:pPr>
        <w:pStyle w:val="ExampleText0"/>
        <w:spacing w:before="0" w:afterLines="60" w:after="144" w:line="240" w:lineRule="auto"/>
        <w:ind w:left="0"/>
        <w:jc w:val="both"/>
        <w:rPr>
          <w:rFonts w:ascii="Arial" w:hAnsi="Arial" w:cs="Arial"/>
          <w:color w:val="auto"/>
          <w:lang w:val="en-GB"/>
        </w:rPr>
      </w:pPr>
      <w:r w:rsidRPr="00AF460D">
        <w:rPr>
          <w:rFonts w:ascii="Arial" w:hAnsi="Arial" w:cs="Arial"/>
          <w:color w:val="auto"/>
          <w:lang w:val="en-GB"/>
        </w:rPr>
        <w:lastRenderedPageBreak/>
        <w:t>If all interest rates had been 1% higher (with all other variables held constant) the financial effect in 20</w:t>
      </w:r>
      <w:r w:rsidR="007674B9" w:rsidRPr="00AF460D">
        <w:rPr>
          <w:rFonts w:ascii="Arial" w:hAnsi="Arial" w:cs="Arial"/>
          <w:color w:val="auto"/>
          <w:lang w:val="en-GB"/>
        </w:rPr>
        <w:t>2</w:t>
      </w:r>
      <w:r w:rsidR="008F28C1">
        <w:rPr>
          <w:rFonts w:ascii="Arial" w:hAnsi="Arial" w:cs="Arial"/>
          <w:color w:val="auto"/>
          <w:lang w:val="en-GB"/>
        </w:rPr>
        <w:t>2</w:t>
      </w:r>
      <w:r w:rsidR="00DD0CFC" w:rsidRPr="00AF460D">
        <w:rPr>
          <w:rFonts w:ascii="Arial" w:hAnsi="Arial" w:cs="Arial"/>
          <w:color w:val="auto"/>
          <w:lang w:val="en-GB"/>
        </w:rPr>
        <w:t>/2</w:t>
      </w:r>
      <w:r w:rsidR="008F28C1">
        <w:rPr>
          <w:rFonts w:ascii="Arial" w:hAnsi="Arial" w:cs="Arial"/>
          <w:color w:val="auto"/>
          <w:lang w:val="en-GB"/>
        </w:rPr>
        <w:t>3</w:t>
      </w:r>
      <w:r w:rsidRPr="00AF460D">
        <w:rPr>
          <w:rFonts w:ascii="Arial" w:hAnsi="Arial" w:cs="Arial"/>
          <w:color w:val="auto"/>
          <w:lang w:val="en-GB"/>
        </w:rPr>
        <w:t xml:space="preserve"> would be</w:t>
      </w:r>
      <w:r w:rsidRPr="00882BC0">
        <w:rPr>
          <w:rFonts w:ascii="Arial" w:hAnsi="Arial" w:cs="Arial"/>
          <w:color w:val="auto"/>
          <w:lang w:val="en-GB"/>
        </w:rPr>
        <w:t>:</w:t>
      </w:r>
    </w:p>
    <w:tbl>
      <w:tblPr>
        <w:tblW w:w="0" w:type="auto"/>
        <w:tblInd w:w="764" w:type="dxa"/>
        <w:tblLook w:val="01E0" w:firstRow="1" w:lastRow="1" w:firstColumn="1" w:lastColumn="1" w:noHBand="0" w:noVBand="0"/>
      </w:tblPr>
      <w:tblGrid>
        <w:gridCol w:w="6290"/>
        <w:gridCol w:w="992"/>
      </w:tblGrid>
      <w:tr w:rsidR="00722DB1" w:rsidRPr="00882BC0" w14:paraId="2D7168B1" w14:textId="77777777" w:rsidTr="00EE4012">
        <w:tc>
          <w:tcPr>
            <w:tcW w:w="6290" w:type="dxa"/>
            <w:shd w:val="clear" w:color="auto" w:fill="auto"/>
            <w:vAlign w:val="bottom"/>
          </w:tcPr>
          <w:p w14:paraId="61821D73" w14:textId="77777777" w:rsidR="00722DB1" w:rsidRPr="00882BC0" w:rsidRDefault="00722DB1" w:rsidP="00D82E91">
            <w:pPr>
              <w:pStyle w:val="ExampleText0"/>
              <w:spacing w:before="100" w:beforeAutospacing="1" w:after="100" w:afterAutospacing="1" w:line="240" w:lineRule="auto"/>
              <w:ind w:left="0"/>
              <w:rPr>
                <w:rFonts w:ascii="Arial" w:hAnsi="Arial"/>
                <w:b/>
                <w:color w:val="auto"/>
                <w:lang w:val="en-GB"/>
              </w:rPr>
            </w:pPr>
          </w:p>
        </w:tc>
        <w:tc>
          <w:tcPr>
            <w:tcW w:w="992" w:type="dxa"/>
            <w:tcBorders>
              <w:bottom w:val="single" w:sz="4" w:space="0" w:color="000000" w:themeColor="text1"/>
            </w:tcBorders>
            <w:shd w:val="clear" w:color="auto" w:fill="auto"/>
            <w:vAlign w:val="bottom"/>
          </w:tcPr>
          <w:p w14:paraId="57B09C84" w14:textId="77777777" w:rsidR="00722DB1" w:rsidRPr="00FA21A1" w:rsidRDefault="00722DB1" w:rsidP="00D82E91">
            <w:pPr>
              <w:pStyle w:val="ExampleText0"/>
              <w:spacing w:before="100" w:beforeAutospacing="1" w:after="100" w:afterAutospacing="1" w:line="240" w:lineRule="auto"/>
              <w:ind w:left="0"/>
              <w:jc w:val="right"/>
              <w:rPr>
                <w:rFonts w:ascii="Arial" w:hAnsi="Arial"/>
                <w:b/>
                <w:color w:val="auto"/>
                <w:highlight w:val="cyan"/>
                <w:lang w:val="en-GB"/>
              </w:rPr>
            </w:pPr>
            <w:r w:rsidRPr="008843E8">
              <w:rPr>
                <w:rFonts w:ascii="Arial" w:hAnsi="Arial"/>
                <w:b/>
                <w:color w:val="auto"/>
                <w:lang w:val="en-GB"/>
              </w:rPr>
              <w:t>£000</w:t>
            </w:r>
          </w:p>
        </w:tc>
      </w:tr>
      <w:tr w:rsidR="00722DB1" w:rsidRPr="008F28C1" w14:paraId="007FD15D" w14:textId="77777777" w:rsidTr="00EE4012">
        <w:tc>
          <w:tcPr>
            <w:tcW w:w="6290" w:type="dxa"/>
            <w:shd w:val="clear" w:color="auto" w:fill="auto"/>
            <w:vAlign w:val="bottom"/>
          </w:tcPr>
          <w:p w14:paraId="72CA27FD" w14:textId="77777777" w:rsidR="00722DB1" w:rsidRPr="00882BC0" w:rsidRDefault="00722DB1" w:rsidP="00D82E91">
            <w:pPr>
              <w:pStyle w:val="ExampleText0"/>
              <w:spacing w:before="100" w:beforeAutospacing="1" w:after="100" w:afterAutospacing="1" w:line="240" w:lineRule="auto"/>
              <w:ind w:left="0"/>
              <w:rPr>
                <w:rFonts w:ascii="Arial" w:hAnsi="Arial" w:cs="Arial"/>
                <w:color w:val="auto"/>
                <w:lang w:val="en-GB"/>
              </w:rPr>
            </w:pPr>
            <w:r w:rsidRPr="00882BC0">
              <w:rPr>
                <w:rFonts w:ascii="Arial" w:hAnsi="Arial" w:cs="Arial"/>
                <w:color w:val="auto"/>
                <w:lang w:val="en-GB"/>
              </w:rPr>
              <w:t>Increase in interest payable on variable rate borrowings (none held)</w:t>
            </w:r>
          </w:p>
        </w:tc>
        <w:tc>
          <w:tcPr>
            <w:tcW w:w="992" w:type="dxa"/>
            <w:tcBorders>
              <w:top w:val="single" w:sz="4" w:space="0" w:color="000000" w:themeColor="text1"/>
            </w:tcBorders>
            <w:shd w:val="clear" w:color="auto" w:fill="auto"/>
            <w:vAlign w:val="bottom"/>
          </w:tcPr>
          <w:p w14:paraId="506CFF02" w14:textId="77777777" w:rsidR="00722DB1" w:rsidRPr="00225C1B" w:rsidRDefault="00591C82" w:rsidP="00D82E91">
            <w:pPr>
              <w:pStyle w:val="ExampleText0"/>
              <w:spacing w:before="100" w:beforeAutospacing="1" w:after="100" w:afterAutospacing="1" w:line="240" w:lineRule="auto"/>
              <w:ind w:left="0"/>
              <w:jc w:val="right"/>
              <w:rPr>
                <w:rFonts w:ascii="Arial" w:hAnsi="Arial"/>
                <w:color w:val="auto"/>
                <w:highlight w:val="cyan"/>
                <w:lang w:val="en-GB"/>
              </w:rPr>
            </w:pPr>
            <w:r w:rsidRPr="00D57A77">
              <w:rPr>
                <w:rFonts w:ascii="Arial" w:hAnsi="Arial"/>
                <w:color w:val="auto"/>
                <w:lang w:val="en-GB"/>
              </w:rPr>
              <w:t>-</w:t>
            </w:r>
          </w:p>
        </w:tc>
      </w:tr>
      <w:tr w:rsidR="00722DB1" w:rsidRPr="008F28C1" w14:paraId="73A913FB" w14:textId="77777777" w:rsidTr="37A48E93">
        <w:tc>
          <w:tcPr>
            <w:tcW w:w="6290" w:type="dxa"/>
            <w:shd w:val="clear" w:color="auto" w:fill="auto"/>
            <w:vAlign w:val="bottom"/>
          </w:tcPr>
          <w:p w14:paraId="428F83E6" w14:textId="77777777" w:rsidR="00722DB1" w:rsidRPr="00882BC0" w:rsidRDefault="00722DB1" w:rsidP="00D82E91">
            <w:pPr>
              <w:pStyle w:val="ExampleText0"/>
              <w:spacing w:before="100" w:beforeAutospacing="1" w:after="100" w:afterAutospacing="1" w:line="240" w:lineRule="auto"/>
              <w:ind w:left="0"/>
              <w:rPr>
                <w:rFonts w:ascii="Arial" w:hAnsi="Arial" w:cs="Arial"/>
                <w:color w:val="auto"/>
                <w:lang w:val="en-GB"/>
              </w:rPr>
            </w:pPr>
            <w:r w:rsidRPr="00882BC0">
              <w:rPr>
                <w:rFonts w:ascii="Arial" w:hAnsi="Arial" w:cs="Arial"/>
                <w:color w:val="auto"/>
                <w:lang w:val="en-GB"/>
              </w:rPr>
              <w:t>Increase in interest receivable on variable rate investments</w:t>
            </w:r>
          </w:p>
        </w:tc>
        <w:tc>
          <w:tcPr>
            <w:tcW w:w="992" w:type="dxa"/>
            <w:shd w:val="clear" w:color="auto" w:fill="auto"/>
            <w:vAlign w:val="bottom"/>
          </w:tcPr>
          <w:p w14:paraId="16C3E15B" w14:textId="6C7F099C" w:rsidR="00722DB1" w:rsidRPr="00D57A77" w:rsidRDefault="008848C2" w:rsidP="37A48E93">
            <w:pPr>
              <w:pStyle w:val="ExampleText0"/>
              <w:spacing w:before="100" w:beforeAutospacing="1" w:after="100" w:afterAutospacing="1" w:line="240" w:lineRule="auto"/>
              <w:ind w:left="0"/>
              <w:jc w:val="right"/>
              <w:rPr>
                <w:rFonts w:ascii="Arial" w:hAnsi="Arial"/>
                <w:color w:val="auto"/>
                <w:lang w:val="en-GB"/>
              </w:rPr>
            </w:pPr>
            <w:r w:rsidRPr="00D57A77">
              <w:rPr>
                <w:rFonts w:ascii="Arial" w:hAnsi="Arial"/>
                <w:color w:val="auto"/>
                <w:lang w:val="en-GB"/>
              </w:rPr>
              <w:t>36</w:t>
            </w:r>
          </w:p>
        </w:tc>
      </w:tr>
      <w:tr w:rsidR="00722DB1" w:rsidRPr="008F28C1" w14:paraId="4972867E" w14:textId="77777777" w:rsidTr="00EE4012">
        <w:tc>
          <w:tcPr>
            <w:tcW w:w="6290" w:type="dxa"/>
            <w:shd w:val="clear" w:color="auto" w:fill="auto"/>
            <w:vAlign w:val="bottom"/>
          </w:tcPr>
          <w:p w14:paraId="38707FAB" w14:textId="77777777" w:rsidR="00722DB1" w:rsidRPr="00882BC0" w:rsidRDefault="00722DB1" w:rsidP="00D82E91">
            <w:pPr>
              <w:pStyle w:val="ExampleText0"/>
              <w:spacing w:before="100" w:beforeAutospacing="1" w:after="100" w:afterAutospacing="1" w:line="240" w:lineRule="auto"/>
              <w:ind w:left="0"/>
              <w:rPr>
                <w:rFonts w:ascii="Arial" w:hAnsi="Arial" w:cs="Arial"/>
                <w:color w:val="auto"/>
                <w:lang w:val="en-GB"/>
              </w:rPr>
            </w:pPr>
            <w:r w:rsidRPr="00882BC0">
              <w:rPr>
                <w:rFonts w:ascii="Arial" w:hAnsi="Arial" w:cs="Arial"/>
                <w:color w:val="auto"/>
                <w:lang w:val="en-GB"/>
              </w:rPr>
              <w:t xml:space="preserve">Impact on </w:t>
            </w:r>
            <w:r w:rsidR="00977943" w:rsidRPr="00882BC0">
              <w:rPr>
                <w:rFonts w:ascii="Arial" w:hAnsi="Arial" w:cs="Arial"/>
                <w:color w:val="auto"/>
                <w:lang w:val="en-GB"/>
              </w:rPr>
              <w:t>Surplus or Deficit on the Provision of Services</w:t>
            </w:r>
            <w:r w:rsidRPr="00882BC0">
              <w:rPr>
                <w:rFonts w:ascii="Arial" w:hAnsi="Arial" w:cs="Arial"/>
                <w:color w:val="auto"/>
                <w:lang w:val="en-GB"/>
              </w:rPr>
              <w:t xml:space="preserve"> </w:t>
            </w:r>
          </w:p>
        </w:tc>
        <w:tc>
          <w:tcPr>
            <w:tcW w:w="992" w:type="dxa"/>
            <w:tcBorders>
              <w:top w:val="single" w:sz="4" w:space="0" w:color="000000" w:themeColor="text1"/>
              <w:bottom w:val="double" w:sz="4" w:space="0" w:color="auto"/>
            </w:tcBorders>
            <w:shd w:val="clear" w:color="auto" w:fill="auto"/>
            <w:vAlign w:val="bottom"/>
          </w:tcPr>
          <w:p w14:paraId="4EDE83C9" w14:textId="5BAAD576" w:rsidR="00722DB1" w:rsidRPr="00D57A77" w:rsidRDefault="008848C2" w:rsidP="37A48E93">
            <w:pPr>
              <w:pStyle w:val="ExampleText0"/>
              <w:spacing w:before="100" w:beforeAutospacing="1" w:after="100" w:afterAutospacing="1" w:line="240" w:lineRule="auto"/>
              <w:ind w:left="0"/>
              <w:jc w:val="right"/>
              <w:rPr>
                <w:rFonts w:ascii="Arial" w:hAnsi="Arial"/>
                <w:b/>
                <w:color w:val="auto"/>
                <w:lang w:val="en-GB"/>
              </w:rPr>
            </w:pPr>
            <w:r w:rsidRPr="00D57A77">
              <w:rPr>
                <w:rFonts w:ascii="Arial" w:hAnsi="Arial" w:cs="Arial"/>
                <w:b/>
                <w:bCs/>
                <w:color w:val="auto"/>
                <w:lang w:val="en-GB"/>
              </w:rPr>
              <w:t>36</w:t>
            </w:r>
          </w:p>
        </w:tc>
      </w:tr>
    </w:tbl>
    <w:p w14:paraId="499E6CC2" w14:textId="77777777" w:rsidR="00722DB1" w:rsidRPr="00882BC0" w:rsidRDefault="00722DB1" w:rsidP="00D82E91">
      <w:pPr>
        <w:spacing w:after="120"/>
        <w:jc w:val="both"/>
        <w:rPr>
          <w:color w:val="0000FF"/>
          <w:sz w:val="18"/>
        </w:rPr>
      </w:pPr>
    </w:p>
    <w:p w14:paraId="5DBF3846" w14:textId="75910E3B" w:rsidR="00722DB1" w:rsidRPr="00882BC0" w:rsidRDefault="00722DB1" w:rsidP="00D82E91">
      <w:pPr>
        <w:spacing w:after="120"/>
        <w:jc w:val="both"/>
        <w:rPr>
          <w:rFonts w:cs="Arial"/>
          <w:sz w:val="18"/>
          <w:szCs w:val="18"/>
        </w:rPr>
      </w:pPr>
      <w:r w:rsidRPr="00AF460D">
        <w:rPr>
          <w:rFonts w:cs="Arial"/>
          <w:sz w:val="18"/>
          <w:szCs w:val="18"/>
        </w:rPr>
        <w:t xml:space="preserve">The approximate impact of a 1% fall in interest rates would be as above, but with the movements being reversed.  This </w:t>
      </w:r>
      <w:r w:rsidR="009E3E4B" w:rsidRPr="00AF460D">
        <w:rPr>
          <w:rFonts w:cs="Arial"/>
          <w:sz w:val="18"/>
          <w:szCs w:val="18"/>
        </w:rPr>
        <w:t>figure of</w:t>
      </w:r>
      <w:r w:rsidR="006350D0" w:rsidRPr="00AF460D">
        <w:rPr>
          <w:rFonts w:cs="Arial"/>
          <w:sz w:val="18"/>
          <w:szCs w:val="18"/>
        </w:rPr>
        <w:t xml:space="preserve"> </w:t>
      </w:r>
      <w:r w:rsidR="006350D0" w:rsidRPr="00D57A77">
        <w:rPr>
          <w:sz w:val="18"/>
        </w:rPr>
        <w:t>£</w:t>
      </w:r>
      <w:r w:rsidR="00287FE7" w:rsidRPr="00D57A77">
        <w:rPr>
          <w:sz w:val="18"/>
        </w:rPr>
        <w:t>0.</w:t>
      </w:r>
      <w:r w:rsidR="00D37526" w:rsidRPr="00D57A77">
        <w:rPr>
          <w:sz w:val="18"/>
        </w:rPr>
        <w:t>0</w:t>
      </w:r>
      <w:r w:rsidR="008848C2" w:rsidRPr="00D57A77">
        <w:rPr>
          <w:sz w:val="18"/>
        </w:rPr>
        <w:t>36</w:t>
      </w:r>
      <w:r w:rsidRPr="00D57A77">
        <w:rPr>
          <w:b/>
          <w:color w:val="0000FF"/>
          <w:sz w:val="18"/>
        </w:rPr>
        <w:t xml:space="preserve"> </w:t>
      </w:r>
      <w:r w:rsidRPr="00D57A77">
        <w:rPr>
          <w:sz w:val="18"/>
        </w:rPr>
        <w:t>million</w:t>
      </w:r>
      <w:r w:rsidRPr="00AF460D">
        <w:rPr>
          <w:rFonts w:cs="Arial"/>
          <w:sz w:val="18"/>
          <w:szCs w:val="18"/>
        </w:rPr>
        <w:t xml:space="preserve"> (£</w:t>
      </w:r>
      <w:r w:rsidR="00B90467" w:rsidRPr="00AF460D">
        <w:rPr>
          <w:rFonts w:cs="Arial"/>
          <w:sz w:val="18"/>
          <w:szCs w:val="18"/>
        </w:rPr>
        <w:t>0.</w:t>
      </w:r>
      <w:r w:rsidR="002F5BE8" w:rsidRPr="00AF460D">
        <w:rPr>
          <w:sz w:val="18"/>
        </w:rPr>
        <w:t>0</w:t>
      </w:r>
      <w:r w:rsidR="008F28C1">
        <w:rPr>
          <w:sz w:val="18"/>
        </w:rPr>
        <w:t>94</w:t>
      </w:r>
      <w:r w:rsidR="009E3E4B" w:rsidRPr="00AF460D">
        <w:rPr>
          <w:sz w:val="18"/>
        </w:rPr>
        <w:t xml:space="preserve"> </w:t>
      </w:r>
      <w:r w:rsidRPr="00AF460D">
        <w:rPr>
          <w:sz w:val="18"/>
        </w:rPr>
        <w:t xml:space="preserve">million at 31 March </w:t>
      </w:r>
      <w:r w:rsidRPr="00AF460D">
        <w:rPr>
          <w:rFonts w:cs="Arial"/>
          <w:sz w:val="18"/>
          <w:szCs w:val="18"/>
        </w:rPr>
        <w:t>20</w:t>
      </w:r>
      <w:r w:rsidR="00DD0CFC" w:rsidRPr="00AF460D">
        <w:rPr>
          <w:rFonts w:cs="Arial"/>
          <w:sz w:val="18"/>
          <w:szCs w:val="18"/>
        </w:rPr>
        <w:t>2</w:t>
      </w:r>
      <w:r w:rsidR="008F28C1">
        <w:rPr>
          <w:rFonts w:cs="Arial"/>
          <w:sz w:val="18"/>
          <w:szCs w:val="18"/>
        </w:rPr>
        <w:t>2</w:t>
      </w:r>
      <w:r w:rsidRPr="00AF460D">
        <w:rPr>
          <w:sz w:val="18"/>
        </w:rPr>
        <w:t>)</w:t>
      </w:r>
      <w:r w:rsidRPr="00AF460D">
        <w:rPr>
          <w:rFonts w:cs="Arial"/>
          <w:sz w:val="18"/>
          <w:szCs w:val="18"/>
        </w:rPr>
        <w:t xml:space="preserve"> represents the immediate impact on the </w:t>
      </w:r>
      <w:r w:rsidR="00983A57" w:rsidRPr="00AF460D">
        <w:rPr>
          <w:rFonts w:cs="Arial"/>
          <w:sz w:val="18"/>
          <w:szCs w:val="18"/>
        </w:rPr>
        <w:t>Authority’s</w:t>
      </w:r>
      <w:r w:rsidRPr="00AF460D">
        <w:rPr>
          <w:rFonts w:cs="Arial"/>
          <w:sz w:val="18"/>
          <w:szCs w:val="18"/>
        </w:rPr>
        <w:t xml:space="preserve"> investments that are on variable </w:t>
      </w:r>
      <w:r w:rsidR="00FA10AA" w:rsidRPr="00AF460D">
        <w:rPr>
          <w:rFonts w:cs="Arial"/>
          <w:sz w:val="18"/>
          <w:szCs w:val="18"/>
        </w:rPr>
        <w:t>rate but</w:t>
      </w:r>
      <w:r w:rsidRPr="00AF460D">
        <w:rPr>
          <w:rFonts w:cs="Arial"/>
          <w:sz w:val="18"/>
          <w:szCs w:val="18"/>
        </w:rPr>
        <w:t xml:space="preserve"> ignores the impact of overnight and short-term fixed rate investments.</w:t>
      </w:r>
      <w:r w:rsidRPr="00882BC0">
        <w:rPr>
          <w:rFonts w:cs="Arial"/>
          <w:sz w:val="18"/>
          <w:szCs w:val="18"/>
        </w:rPr>
        <w:t xml:space="preserve">  </w:t>
      </w:r>
    </w:p>
    <w:p w14:paraId="0BDEC18E" w14:textId="77777777" w:rsidR="00722DB1" w:rsidRPr="00882BC0" w:rsidRDefault="00722DB1" w:rsidP="00D82E91">
      <w:pPr>
        <w:pStyle w:val="ExampleText0"/>
        <w:spacing w:beforeLines="60" w:before="144" w:afterLines="60" w:after="144" w:line="240" w:lineRule="auto"/>
        <w:ind w:left="0"/>
        <w:jc w:val="both"/>
        <w:rPr>
          <w:rFonts w:ascii="Arial" w:hAnsi="Arial" w:cs="Arial"/>
          <w:color w:val="auto"/>
          <w:lang w:val="en-GB"/>
        </w:rPr>
      </w:pPr>
      <w:r w:rsidRPr="00882BC0">
        <w:rPr>
          <w:rFonts w:ascii="Arial" w:hAnsi="Arial" w:cs="Arial"/>
          <w:b/>
          <w:color w:val="auto"/>
          <w:lang w:val="en-GB"/>
        </w:rPr>
        <w:t>Price risk</w:t>
      </w:r>
      <w:r w:rsidRPr="00882BC0">
        <w:rPr>
          <w:rFonts w:ascii="Arial" w:hAnsi="Arial" w:cs="Arial"/>
          <w:color w:val="auto"/>
          <w:lang w:val="en-GB"/>
        </w:rPr>
        <w:t xml:space="preserve"> - The </w:t>
      </w:r>
      <w:r w:rsidR="00983A57" w:rsidRPr="00882BC0">
        <w:rPr>
          <w:rFonts w:ascii="Arial" w:hAnsi="Arial" w:cs="Arial"/>
          <w:color w:val="auto"/>
          <w:lang w:val="en-GB"/>
        </w:rPr>
        <w:t xml:space="preserve">Authority </w:t>
      </w:r>
      <w:r w:rsidRPr="00882BC0">
        <w:rPr>
          <w:rFonts w:ascii="Arial" w:hAnsi="Arial" w:cs="Arial"/>
          <w:color w:val="auto"/>
          <w:lang w:val="en-GB"/>
        </w:rPr>
        <w:t>does not invest in equity shares or marketable bonds.</w:t>
      </w:r>
    </w:p>
    <w:p w14:paraId="7BB41C2E" w14:textId="77777777" w:rsidR="00722DB1" w:rsidRPr="00882BC0" w:rsidRDefault="00722DB1" w:rsidP="00D82E91">
      <w:pPr>
        <w:pStyle w:val="ExampleText0"/>
        <w:spacing w:beforeLines="60" w:before="144" w:afterLines="60" w:after="144" w:line="240" w:lineRule="auto"/>
        <w:ind w:left="0"/>
        <w:jc w:val="both"/>
        <w:rPr>
          <w:rFonts w:ascii="Arial" w:hAnsi="Arial" w:cs="Arial"/>
          <w:color w:val="auto"/>
          <w:lang w:val="en-GB"/>
        </w:rPr>
      </w:pPr>
      <w:r w:rsidRPr="00882BC0">
        <w:rPr>
          <w:rFonts w:ascii="Arial" w:hAnsi="Arial" w:cs="Arial"/>
          <w:b/>
          <w:color w:val="auto"/>
          <w:lang w:val="en-GB"/>
        </w:rPr>
        <w:t xml:space="preserve">Foreign exchange risk </w:t>
      </w:r>
      <w:r w:rsidRPr="00882BC0">
        <w:rPr>
          <w:rFonts w:ascii="Arial" w:hAnsi="Arial" w:cs="Arial"/>
          <w:color w:val="auto"/>
          <w:lang w:val="en-GB"/>
        </w:rPr>
        <w:t xml:space="preserve">- The </w:t>
      </w:r>
      <w:r w:rsidR="00983A57" w:rsidRPr="00882BC0">
        <w:rPr>
          <w:rFonts w:ascii="Arial" w:hAnsi="Arial" w:cs="Arial"/>
          <w:color w:val="auto"/>
          <w:lang w:val="en-GB"/>
        </w:rPr>
        <w:t>Authority</w:t>
      </w:r>
      <w:r w:rsidRPr="00882BC0">
        <w:rPr>
          <w:rFonts w:ascii="Arial" w:hAnsi="Arial" w:cs="Arial"/>
          <w:color w:val="auto"/>
          <w:lang w:val="en-GB"/>
        </w:rPr>
        <w:t xml:space="preserve"> has no financial assets or liabilities denominated in foreign currencies. It therefore has no exposure to loss arising from movements in exchange rates.</w:t>
      </w:r>
    </w:p>
    <w:p w14:paraId="47AA085F" w14:textId="77777777" w:rsidR="00A54948" w:rsidRPr="00882BC0" w:rsidRDefault="00A54948" w:rsidP="00D82E91">
      <w:pPr>
        <w:pStyle w:val="ExampleText0"/>
        <w:spacing w:beforeLines="60" w:before="144" w:afterLines="60" w:after="144" w:line="240" w:lineRule="auto"/>
        <w:ind w:left="0"/>
        <w:jc w:val="both"/>
        <w:rPr>
          <w:rFonts w:ascii="Arial" w:hAnsi="Arial" w:cs="Arial"/>
          <w:color w:val="auto"/>
          <w:lang w:val="en-GB"/>
        </w:rPr>
      </w:pPr>
    </w:p>
    <w:p w14:paraId="6110017F" w14:textId="77777777" w:rsidR="00CF6155" w:rsidRPr="00882BC0" w:rsidRDefault="00CF6155" w:rsidP="00E00EEB">
      <w:pPr>
        <w:pStyle w:val="bodyindent"/>
        <w:jc w:val="both"/>
        <w:rPr>
          <w:rFonts w:ascii="Arial" w:hAnsi="Arial" w:cs="Arial"/>
        </w:rPr>
        <w:sectPr w:rsidR="00CF6155" w:rsidRPr="00882BC0" w:rsidSect="00F6693B">
          <w:headerReference w:type="even" r:id="rId55"/>
          <w:headerReference w:type="default" r:id="rId56"/>
          <w:headerReference w:type="first" r:id="rId57"/>
          <w:pgSz w:w="11907" w:h="16840" w:code="9"/>
          <w:pgMar w:top="1440" w:right="851" w:bottom="1021" w:left="851" w:header="720" w:footer="720" w:gutter="0"/>
          <w:cols w:space="720"/>
        </w:sectPr>
      </w:pPr>
    </w:p>
    <w:p w14:paraId="3E164EF0" w14:textId="77777777" w:rsidR="009A3D0E" w:rsidRPr="00882BC0" w:rsidRDefault="00320E87" w:rsidP="0019433F">
      <w:pPr>
        <w:numPr>
          <w:ilvl w:val="12"/>
          <w:numId w:val="0"/>
        </w:numPr>
        <w:shd w:val="clear" w:color="auto" w:fill="BFBFBF"/>
        <w:spacing w:after="120"/>
        <w:rPr>
          <w:rFonts w:cs="Arial"/>
          <w:b/>
          <w:color w:val="FFFFFF"/>
          <w:sz w:val="18"/>
          <w:szCs w:val="18"/>
        </w:rPr>
      </w:pPr>
      <w:r w:rsidRPr="00882BC0">
        <w:rPr>
          <w:rFonts w:cs="Arial"/>
          <w:b/>
          <w:color w:val="FFFFFF"/>
          <w:sz w:val="18"/>
          <w:szCs w:val="18"/>
        </w:rPr>
        <w:lastRenderedPageBreak/>
        <w:t>I</w:t>
      </w:r>
      <w:r w:rsidR="009A3D0E" w:rsidRPr="00882BC0">
        <w:rPr>
          <w:rFonts w:cs="Arial"/>
          <w:b/>
          <w:color w:val="FFFFFF"/>
          <w:sz w:val="18"/>
          <w:szCs w:val="18"/>
        </w:rPr>
        <w:t xml:space="preserve">ntroduction    </w:t>
      </w:r>
    </w:p>
    <w:p w14:paraId="78DF12F1" w14:textId="77777777" w:rsidR="00EE2BE0" w:rsidRPr="00882BC0" w:rsidRDefault="00EE2BE0" w:rsidP="00DB7AAD">
      <w:pPr>
        <w:jc w:val="both"/>
        <w:rPr>
          <w:rFonts w:cs="Arial"/>
          <w:sz w:val="18"/>
          <w:szCs w:val="18"/>
        </w:rPr>
      </w:pPr>
    </w:p>
    <w:p w14:paraId="20E6ABE0" w14:textId="77777777" w:rsidR="0080108C" w:rsidRPr="00882BC0" w:rsidRDefault="0080108C" w:rsidP="0080108C">
      <w:pPr>
        <w:jc w:val="both"/>
        <w:rPr>
          <w:rFonts w:cs="Arial"/>
          <w:sz w:val="18"/>
          <w:szCs w:val="18"/>
        </w:rPr>
      </w:pPr>
      <w:r w:rsidRPr="00882BC0">
        <w:rPr>
          <w:rFonts w:cs="Arial"/>
          <w:sz w:val="18"/>
          <w:szCs w:val="18"/>
        </w:rPr>
        <w:t xml:space="preserve">The Firefighters’ Pension Scheme </w:t>
      </w:r>
      <w:r w:rsidR="00707C53">
        <w:rPr>
          <w:rFonts w:cs="Arial"/>
          <w:sz w:val="18"/>
          <w:szCs w:val="18"/>
        </w:rPr>
        <w:t>open</w:t>
      </w:r>
      <w:r w:rsidR="00707C53" w:rsidRPr="00882BC0">
        <w:rPr>
          <w:rFonts w:cs="Arial"/>
          <w:sz w:val="18"/>
          <w:szCs w:val="18"/>
        </w:rPr>
        <w:t xml:space="preserve"> </w:t>
      </w:r>
      <w:r w:rsidRPr="00882BC0">
        <w:rPr>
          <w:rFonts w:cs="Arial"/>
          <w:sz w:val="18"/>
          <w:szCs w:val="18"/>
        </w:rPr>
        <w:t>to operational firefighters is unfunded, that is there are no investment assets to offset liabilities. From 1 April 20</w:t>
      </w:r>
      <w:r w:rsidR="0071780B" w:rsidRPr="00882BC0">
        <w:rPr>
          <w:rFonts w:cs="Arial"/>
          <w:sz w:val="18"/>
          <w:szCs w:val="18"/>
        </w:rPr>
        <w:t>06, employee contributions and</w:t>
      </w:r>
      <w:r w:rsidRPr="00882BC0">
        <w:rPr>
          <w:rFonts w:cs="Arial"/>
          <w:sz w:val="18"/>
          <w:szCs w:val="18"/>
        </w:rPr>
        <w:t xml:space="preserve"> employer’s contributions are paid into a pension fund account from which pension payments are made. The account is topped up by Government grant if the contributions are insufficient to meet the cost of pension payments. The underlying principle of these arrangements is that employer and employee contributions together will meet the full costs of pension liabilities being accrued in respect of currently serving employees, while central Government will meet the costs of retirement pensions in payment, net of these contributions. The account forms part of the assets and liabilities of the Fire Authority.</w:t>
      </w:r>
    </w:p>
    <w:p w14:paraId="4C5C81D2" w14:textId="77777777" w:rsidR="0080108C" w:rsidRPr="00882BC0" w:rsidRDefault="0080108C" w:rsidP="0080108C">
      <w:pPr>
        <w:jc w:val="both"/>
        <w:rPr>
          <w:rFonts w:cs="Arial"/>
          <w:sz w:val="18"/>
          <w:szCs w:val="18"/>
        </w:rPr>
      </w:pPr>
    </w:p>
    <w:p w14:paraId="13ED4024" w14:textId="419EC2B8" w:rsidR="0080108C" w:rsidRPr="00882BC0" w:rsidRDefault="0080108C" w:rsidP="0080108C">
      <w:pPr>
        <w:jc w:val="both"/>
        <w:rPr>
          <w:rFonts w:cs="Arial"/>
          <w:sz w:val="18"/>
          <w:szCs w:val="18"/>
        </w:rPr>
      </w:pPr>
      <w:r w:rsidRPr="00882BC0">
        <w:rPr>
          <w:rFonts w:cs="Arial"/>
          <w:sz w:val="18"/>
          <w:szCs w:val="18"/>
        </w:rPr>
        <w:t>The initial amount received from the Government during the year is based on an early estimate of likely outcome based on pensionable pay of members in the scheme and an estimate for members joining and leaving, and an estimate of likely lump sum retirement benefits payable to firefighters due to retire during the year.</w:t>
      </w:r>
      <w:r w:rsidR="00E75A4B">
        <w:rPr>
          <w:rFonts w:cs="Arial"/>
          <w:sz w:val="18"/>
          <w:szCs w:val="18"/>
        </w:rPr>
        <w:t xml:space="preserve">  Any </w:t>
      </w:r>
      <w:r w:rsidR="00600E64">
        <w:rPr>
          <w:rFonts w:cs="Arial"/>
          <w:sz w:val="18"/>
          <w:szCs w:val="18"/>
        </w:rPr>
        <w:t>outstanding</w:t>
      </w:r>
      <w:r w:rsidR="00E75A4B">
        <w:rPr>
          <w:rFonts w:cs="Arial"/>
          <w:sz w:val="18"/>
          <w:szCs w:val="18"/>
        </w:rPr>
        <w:t xml:space="preserve"> balance based on the final outturn position will be paid </w:t>
      </w:r>
      <w:r w:rsidR="00E75A4B" w:rsidRPr="00E75A4B">
        <w:rPr>
          <w:rFonts w:cs="Arial"/>
          <w:sz w:val="18"/>
          <w:szCs w:val="18"/>
        </w:rPr>
        <w:t xml:space="preserve">over </w:t>
      </w:r>
      <w:r w:rsidR="00E75A4B" w:rsidRPr="00E75A4B">
        <w:rPr>
          <w:sz w:val="18"/>
        </w:rPr>
        <w:t>to the Fire Authority after the year end accounts are finalised.</w:t>
      </w:r>
    </w:p>
    <w:p w14:paraId="0FC2594E" w14:textId="77777777" w:rsidR="0080108C" w:rsidRPr="00882BC0" w:rsidRDefault="0080108C" w:rsidP="0080108C">
      <w:pPr>
        <w:jc w:val="both"/>
        <w:rPr>
          <w:rFonts w:cs="Arial"/>
          <w:sz w:val="18"/>
          <w:szCs w:val="18"/>
        </w:rPr>
      </w:pPr>
    </w:p>
    <w:p w14:paraId="2DE8CFF7" w14:textId="062A4F8F" w:rsidR="0080108C" w:rsidRPr="00882BC0" w:rsidRDefault="0080108C" w:rsidP="0080108C">
      <w:pPr>
        <w:jc w:val="both"/>
        <w:rPr>
          <w:rFonts w:cs="Arial"/>
          <w:sz w:val="18"/>
          <w:szCs w:val="18"/>
        </w:rPr>
      </w:pPr>
      <w:r w:rsidRPr="00882BC0">
        <w:rPr>
          <w:rFonts w:cs="Arial"/>
          <w:sz w:val="18"/>
          <w:szCs w:val="18"/>
        </w:rPr>
        <w:t xml:space="preserve">The Firefighters’ Pension Fund Account is not a bank account, and the fund does not require active fund administration and management. The Firefighters’ Pension Fund </w:t>
      </w:r>
      <w:r w:rsidR="00FA10AA" w:rsidRPr="00882BC0">
        <w:rPr>
          <w:rFonts w:cs="Arial"/>
          <w:sz w:val="18"/>
          <w:szCs w:val="18"/>
        </w:rPr>
        <w:t>Account is</w:t>
      </w:r>
      <w:r w:rsidRPr="00882BC0">
        <w:rPr>
          <w:rFonts w:cs="Arial"/>
          <w:sz w:val="18"/>
          <w:szCs w:val="18"/>
        </w:rPr>
        <w:t xml:space="preserve"> accounted for separately and in such a way to record the applicable transactions as they arise from employee and employer contributions from payroll, the payments of lump sums at retirement, accounting for ill-health charges to accord to a Government formula, and the accounting to eliminate that element within pensions paid relating to retirement on grounds of injury. Since such an injury element of pensions paid cost is not borne by the Firefighters’ Pension Fund Account and hence by the Government, this is a cost to the Fire Authority.</w:t>
      </w:r>
    </w:p>
    <w:p w14:paraId="577F0D46" w14:textId="77777777" w:rsidR="0080108C" w:rsidRPr="00882BC0" w:rsidRDefault="0080108C" w:rsidP="0080108C">
      <w:pPr>
        <w:jc w:val="both"/>
        <w:rPr>
          <w:rFonts w:cs="Arial"/>
          <w:sz w:val="18"/>
          <w:szCs w:val="18"/>
        </w:rPr>
      </w:pPr>
    </w:p>
    <w:p w14:paraId="402D0867" w14:textId="77777777" w:rsidR="0080108C" w:rsidRPr="00882BC0" w:rsidRDefault="0080108C" w:rsidP="0080108C">
      <w:pPr>
        <w:jc w:val="both"/>
        <w:rPr>
          <w:rFonts w:cs="Arial"/>
          <w:sz w:val="18"/>
          <w:szCs w:val="18"/>
        </w:rPr>
      </w:pPr>
      <w:r w:rsidRPr="00882BC0">
        <w:rPr>
          <w:rFonts w:cs="Arial"/>
          <w:sz w:val="18"/>
          <w:szCs w:val="18"/>
        </w:rPr>
        <w:t>The Firefighters’ Pension Fund Account has been prepared on an accruals basis. Accruals are not significant since substantially all the transactions are derived either from payroll, or from actual payments into and out of the Firefighters’ Pension Fund Account. There are no significant estimation techniques adopted.</w:t>
      </w:r>
    </w:p>
    <w:p w14:paraId="1AA82652" w14:textId="77777777" w:rsidR="00685ECB" w:rsidRPr="00882BC0" w:rsidRDefault="00685ECB" w:rsidP="00685ECB">
      <w:pPr>
        <w:jc w:val="both"/>
        <w:rPr>
          <w:rFonts w:cs="Arial"/>
          <w:sz w:val="18"/>
          <w:szCs w:val="18"/>
        </w:rPr>
      </w:pPr>
    </w:p>
    <w:p w14:paraId="3FD2D588" w14:textId="77777777" w:rsidR="00685ECB" w:rsidRPr="00882BC0" w:rsidRDefault="00685ECB" w:rsidP="00685ECB">
      <w:pPr>
        <w:spacing w:after="120"/>
        <w:jc w:val="both"/>
        <w:rPr>
          <w:rFonts w:cs="Arial"/>
          <w:sz w:val="18"/>
          <w:szCs w:val="18"/>
        </w:rPr>
      </w:pPr>
      <w:r w:rsidRPr="00882BC0">
        <w:rPr>
          <w:rFonts w:cs="Arial"/>
          <w:sz w:val="18"/>
          <w:szCs w:val="18"/>
        </w:rPr>
        <w:t>The Firefighters’ Pension Fund Account does not take account of liabilities to pay pensions and other benefits in the future.</w:t>
      </w:r>
    </w:p>
    <w:p w14:paraId="16568FA9" w14:textId="77777777" w:rsidR="00EE2BE0" w:rsidRPr="00882BC0" w:rsidRDefault="00EE2BE0" w:rsidP="00955091">
      <w:pPr>
        <w:jc w:val="both"/>
        <w:rPr>
          <w:rFonts w:cs="Arial"/>
          <w:color w:val="0000FF"/>
          <w:sz w:val="18"/>
          <w:szCs w:val="18"/>
        </w:rPr>
      </w:pPr>
    </w:p>
    <w:p w14:paraId="11D2044A" w14:textId="77777777" w:rsidR="00EE2BE0" w:rsidRPr="00882BC0" w:rsidRDefault="00EE2BE0" w:rsidP="00955091">
      <w:pPr>
        <w:jc w:val="both"/>
        <w:rPr>
          <w:rFonts w:cs="Arial"/>
          <w:color w:val="0000FF"/>
          <w:sz w:val="18"/>
          <w:szCs w:val="18"/>
        </w:rPr>
      </w:pPr>
    </w:p>
    <w:p w14:paraId="40FB3FB5" w14:textId="77777777" w:rsidR="00EE2BE0" w:rsidRPr="00882BC0" w:rsidRDefault="00EE2BE0" w:rsidP="00955091">
      <w:pPr>
        <w:jc w:val="both"/>
        <w:rPr>
          <w:rFonts w:cs="Arial"/>
          <w:color w:val="0000FF"/>
          <w:sz w:val="18"/>
          <w:szCs w:val="18"/>
        </w:rPr>
      </w:pPr>
    </w:p>
    <w:p w14:paraId="01C7DEC5" w14:textId="77777777" w:rsidR="006834A8" w:rsidRPr="00882BC0" w:rsidRDefault="006834A8" w:rsidP="00955091">
      <w:pPr>
        <w:jc w:val="both"/>
        <w:rPr>
          <w:rFonts w:cs="Arial"/>
          <w:color w:val="0000FF"/>
          <w:sz w:val="18"/>
          <w:szCs w:val="18"/>
        </w:rPr>
      </w:pPr>
    </w:p>
    <w:p w14:paraId="6BB9E123" w14:textId="77777777" w:rsidR="006834A8" w:rsidRPr="00882BC0" w:rsidRDefault="006834A8" w:rsidP="00955091">
      <w:pPr>
        <w:jc w:val="both"/>
        <w:rPr>
          <w:rFonts w:cs="Arial"/>
          <w:color w:val="0000FF"/>
          <w:sz w:val="18"/>
          <w:szCs w:val="18"/>
        </w:rPr>
      </w:pPr>
    </w:p>
    <w:p w14:paraId="54FEF70C" w14:textId="77777777" w:rsidR="00857939" w:rsidRPr="00882BC0" w:rsidRDefault="00857939" w:rsidP="00955091">
      <w:pPr>
        <w:jc w:val="both"/>
        <w:rPr>
          <w:rFonts w:cs="Arial"/>
          <w:color w:val="0000FF"/>
          <w:sz w:val="18"/>
          <w:szCs w:val="18"/>
        </w:rPr>
      </w:pPr>
    </w:p>
    <w:p w14:paraId="54587787" w14:textId="77777777" w:rsidR="00857939" w:rsidRPr="00882BC0" w:rsidRDefault="00857939" w:rsidP="00955091">
      <w:pPr>
        <w:jc w:val="both"/>
        <w:rPr>
          <w:rFonts w:cs="Arial"/>
          <w:color w:val="0000FF"/>
          <w:sz w:val="18"/>
          <w:szCs w:val="18"/>
        </w:rPr>
      </w:pPr>
    </w:p>
    <w:p w14:paraId="60EE4CA9" w14:textId="77777777" w:rsidR="00250E34" w:rsidRPr="00882BC0" w:rsidRDefault="00250E34" w:rsidP="00955091">
      <w:pPr>
        <w:jc w:val="both"/>
        <w:rPr>
          <w:rFonts w:cs="Arial"/>
          <w:color w:val="0000FF"/>
          <w:sz w:val="18"/>
          <w:szCs w:val="18"/>
        </w:rPr>
      </w:pPr>
    </w:p>
    <w:p w14:paraId="30FFC856" w14:textId="77777777" w:rsidR="00250E34" w:rsidRPr="00882BC0" w:rsidRDefault="00250E34" w:rsidP="00955091">
      <w:pPr>
        <w:jc w:val="both"/>
        <w:rPr>
          <w:rFonts w:cs="Arial"/>
          <w:color w:val="0000FF"/>
          <w:sz w:val="18"/>
          <w:szCs w:val="18"/>
        </w:rPr>
      </w:pPr>
    </w:p>
    <w:p w14:paraId="5FB55605" w14:textId="77777777" w:rsidR="00250E34" w:rsidRPr="00882BC0" w:rsidRDefault="00250E34" w:rsidP="00955091">
      <w:pPr>
        <w:jc w:val="both"/>
        <w:rPr>
          <w:rFonts w:cs="Arial"/>
          <w:color w:val="0000FF"/>
          <w:sz w:val="18"/>
          <w:szCs w:val="18"/>
        </w:rPr>
      </w:pPr>
    </w:p>
    <w:p w14:paraId="4AB1E24B" w14:textId="77777777" w:rsidR="00857939" w:rsidRPr="00882BC0" w:rsidRDefault="00857939" w:rsidP="00955091">
      <w:pPr>
        <w:jc w:val="both"/>
        <w:rPr>
          <w:rFonts w:cs="Arial"/>
          <w:color w:val="0000FF"/>
          <w:sz w:val="18"/>
          <w:szCs w:val="18"/>
        </w:rPr>
      </w:pPr>
    </w:p>
    <w:p w14:paraId="25434757" w14:textId="77777777" w:rsidR="00857939" w:rsidRPr="00882BC0" w:rsidRDefault="00857939" w:rsidP="00955091">
      <w:pPr>
        <w:jc w:val="both"/>
        <w:rPr>
          <w:rFonts w:cs="Arial"/>
          <w:color w:val="0000FF"/>
          <w:sz w:val="18"/>
          <w:szCs w:val="18"/>
        </w:rPr>
      </w:pPr>
    </w:p>
    <w:p w14:paraId="2114A442" w14:textId="77777777" w:rsidR="00857939" w:rsidRPr="00882BC0" w:rsidRDefault="00857939" w:rsidP="00955091">
      <w:pPr>
        <w:jc w:val="both"/>
        <w:rPr>
          <w:rFonts w:cs="Arial"/>
          <w:color w:val="0000FF"/>
          <w:sz w:val="18"/>
          <w:szCs w:val="18"/>
        </w:rPr>
      </w:pPr>
    </w:p>
    <w:p w14:paraId="2FEE2EAD" w14:textId="77777777" w:rsidR="00857939" w:rsidRPr="00882BC0" w:rsidRDefault="00857939" w:rsidP="00955091">
      <w:pPr>
        <w:jc w:val="both"/>
        <w:rPr>
          <w:rFonts w:cs="Arial"/>
          <w:color w:val="0000FF"/>
          <w:sz w:val="18"/>
          <w:szCs w:val="18"/>
        </w:rPr>
      </w:pPr>
    </w:p>
    <w:p w14:paraId="5F816D40" w14:textId="77777777" w:rsidR="00857939" w:rsidRPr="00882BC0" w:rsidRDefault="00857939" w:rsidP="00955091">
      <w:pPr>
        <w:jc w:val="both"/>
        <w:rPr>
          <w:rFonts w:cs="Arial"/>
          <w:color w:val="0000FF"/>
          <w:sz w:val="18"/>
          <w:szCs w:val="18"/>
        </w:rPr>
      </w:pPr>
    </w:p>
    <w:p w14:paraId="03491841" w14:textId="77777777" w:rsidR="00857939" w:rsidRPr="00882BC0" w:rsidRDefault="00857939" w:rsidP="00955091">
      <w:pPr>
        <w:jc w:val="both"/>
        <w:rPr>
          <w:rFonts w:cs="Arial"/>
          <w:color w:val="0000FF"/>
          <w:sz w:val="18"/>
          <w:szCs w:val="18"/>
        </w:rPr>
      </w:pPr>
    </w:p>
    <w:p w14:paraId="26342D96" w14:textId="77777777" w:rsidR="00857939" w:rsidRPr="00882BC0" w:rsidRDefault="00857939" w:rsidP="00955091">
      <w:pPr>
        <w:jc w:val="both"/>
        <w:rPr>
          <w:rFonts w:cs="Arial"/>
          <w:color w:val="0000FF"/>
          <w:sz w:val="18"/>
          <w:szCs w:val="18"/>
        </w:rPr>
      </w:pPr>
    </w:p>
    <w:p w14:paraId="3AC5A145" w14:textId="77777777" w:rsidR="00857939" w:rsidRPr="00882BC0" w:rsidRDefault="00857939" w:rsidP="00955091">
      <w:pPr>
        <w:jc w:val="both"/>
        <w:rPr>
          <w:rFonts w:cs="Arial"/>
          <w:color w:val="0000FF"/>
          <w:sz w:val="18"/>
          <w:szCs w:val="18"/>
        </w:rPr>
      </w:pPr>
    </w:p>
    <w:p w14:paraId="4AC8B360" w14:textId="77777777" w:rsidR="006834A8" w:rsidRPr="00882BC0" w:rsidRDefault="006834A8" w:rsidP="00955091">
      <w:pPr>
        <w:jc w:val="both"/>
        <w:rPr>
          <w:rFonts w:cs="Arial"/>
          <w:color w:val="0000FF"/>
          <w:sz w:val="18"/>
          <w:szCs w:val="18"/>
        </w:rPr>
      </w:pPr>
    </w:p>
    <w:p w14:paraId="10964584" w14:textId="77777777" w:rsidR="006834A8" w:rsidRPr="00882BC0" w:rsidRDefault="006834A8" w:rsidP="00955091">
      <w:pPr>
        <w:jc w:val="both"/>
        <w:rPr>
          <w:rFonts w:cs="Arial"/>
          <w:color w:val="0000FF"/>
          <w:sz w:val="18"/>
          <w:szCs w:val="18"/>
        </w:rPr>
      </w:pPr>
    </w:p>
    <w:p w14:paraId="6FF5920C" w14:textId="77777777" w:rsidR="00CF447C" w:rsidRPr="00882BC0" w:rsidRDefault="00CF447C" w:rsidP="00955091">
      <w:pPr>
        <w:autoSpaceDE w:val="0"/>
        <w:autoSpaceDN w:val="0"/>
        <w:adjustRightInd w:val="0"/>
        <w:rPr>
          <w:rFonts w:cs="Arial"/>
          <w:b/>
          <w:sz w:val="18"/>
          <w:szCs w:val="18"/>
        </w:rPr>
      </w:pPr>
    </w:p>
    <w:p w14:paraId="3AF0BFEF" w14:textId="77777777" w:rsidR="00CF447C" w:rsidRPr="00882BC0" w:rsidRDefault="00CF447C" w:rsidP="00955091">
      <w:pPr>
        <w:autoSpaceDE w:val="0"/>
        <w:autoSpaceDN w:val="0"/>
        <w:adjustRightInd w:val="0"/>
        <w:rPr>
          <w:rFonts w:cs="Arial"/>
          <w:b/>
          <w:sz w:val="18"/>
          <w:szCs w:val="18"/>
        </w:rPr>
      </w:pPr>
    </w:p>
    <w:p w14:paraId="41000B1E" w14:textId="77777777" w:rsidR="00977C10" w:rsidRPr="00882BC0" w:rsidRDefault="00977C10" w:rsidP="00955091">
      <w:pPr>
        <w:autoSpaceDE w:val="0"/>
        <w:autoSpaceDN w:val="0"/>
        <w:adjustRightInd w:val="0"/>
        <w:rPr>
          <w:rFonts w:cs="Arial"/>
          <w:b/>
          <w:sz w:val="18"/>
          <w:szCs w:val="18"/>
        </w:rPr>
      </w:pPr>
    </w:p>
    <w:p w14:paraId="39B748D4" w14:textId="77777777" w:rsidR="00977C10" w:rsidRPr="00882BC0" w:rsidRDefault="00977C10" w:rsidP="00955091">
      <w:pPr>
        <w:autoSpaceDE w:val="0"/>
        <w:autoSpaceDN w:val="0"/>
        <w:adjustRightInd w:val="0"/>
        <w:rPr>
          <w:rFonts w:cs="Arial"/>
          <w:b/>
          <w:sz w:val="18"/>
          <w:szCs w:val="18"/>
        </w:rPr>
      </w:pPr>
    </w:p>
    <w:p w14:paraId="4771B911" w14:textId="77777777" w:rsidR="00977C10" w:rsidRPr="00882BC0" w:rsidRDefault="00977C10" w:rsidP="00955091">
      <w:pPr>
        <w:autoSpaceDE w:val="0"/>
        <w:autoSpaceDN w:val="0"/>
        <w:adjustRightInd w:val="0"/>
        <w:rPr>
          <w:rFonts w:cs="Arial"/>
          <w:b/>
          <w:sz w:val="18"/>
          <w:szCs w:val="18"/>
        </w:rPr>
      </w:pPr>
    </w:p>
    <w:p w14:paraId="70D5A906" w14:textId="77777777" w:rsidR="00977C10" w:rsidRPr="00882BC0" w:rsidRDefault="00977C10" w:rsidP="00955091">
      <w:pPr>
        <w:autoSpaceDE w:val="0"/>
        <w:autoSpaceDN w:val="0"/>
        <w:adjustRightInd w:val="0"/>
        <w:rPr>
          <w:rFonts w:cs="Arial"/>
          <w:b/>
          <w:sz w:val="18"/>
          <w:szCs w:val="18"/>
        </w:rPr>
      </w:pPr>
    </w:p>
    <w:p w14:paraId="4FC241F1" w14:textId="77777777" w:rsidR="00977C10" w:rsidRPr="00882BC0" w:rsidRDefault="00977C10" w:rsidP="00955091">
      <w:pPr>
        <w:autoSpaceDE w:val="0"/>
        <w:autoSpaceDN w:val="0"/>
        <w:adjustRightInd w:val="0"/>
        <w:rPr>
          <w:rFonts w:cs="Arial"/>
          <w:b/>
          <w:sz w:val="18"/>
          <w:szCs w:val="18"/>
        </w:rPr>
      </w:pPr>
    </w:p>
    <w:p w14:paraId="6A6890A4" w14:textId="77777777" w:rsidR="00977C10" w:rsidRPr="00882BC0" w:rsidRDefault="00977C10" w:rsidP="00955091">
      <w:pPr>
        <w:autoSpaceDE w:val="0"/>
        <w:autoSpaceDN w:val="0"/>
        <w:adjustRightInd w:val="0"/>
        <w:rPr>
          <w:rFonts w:cs="Arial"/>
          <w:b/>
          <w:sz w:val="18"/>
          <w:szCs w:val="18"/>
        </w:rPr>
      </w:pPr>
    </w:p>
    <w:p w14:paraId="4881D877" w14:textId="77777777" w:rsidR="00977C10" w:rsidRPr="00882BC0" w:rsidRDefault="00977C10" w:rsidP="00955091">
      <w:pPr>
        <w:autoSpaceDE w:val="0"/>
        <w:autoSpaceDN w:val="0"/>
        <w:adjustRightInd w:val="0"/>
        <w:rPr>
          <w:rFonts w:cs="Arial"/>
          <w:b/>
          <w:sz w:val="18"/>
          <w:szCs w:val="18"/>
        </w:rPr>
      </w:pPr>
    </w:p>
    <w:p w14:paraId="385A34DB" w14:textId="77777777" w:rsidR="00977C10" w:rsidRPr="00882BC0" w:rsidRDefault="00977C10" w:rsidP="00955091">
      <w:pPr>
        <w:autoSpaceDE w:val="0"/>
        <w:autoSpaceDN w:val="0"/>
        <w:adjustRightInd w:val="0"/>
        <w:rPr>
          <w:rFonts w:cs="Arial"/>
          <w:b/>
          <w:sz w:val="18"/>
          <w:szCs w:val="18"/>
        </w:rPr>
      </w:pPr>
    </w:p>
    <w:p w14:paraId="77AA9769" w14:textId="77777777" w:rsidR="00CF447C" w:rsidRPr="00882BC0" w:rsidRDefault="00CF447C" w:rsidP="00955091">
      <w:pPr>
        <w:autoSpaceDE w:val="0"/>
        <w:autoSpaceDN w:val="0"/>
        <w:adjustRightInd w:val="0"/>
        <w:rPr>
          <w:rFonts w:cs="Arial"/>
          <w:b/>
          <w:sz w:val="18"/>
          <w:szCs w:val="18"/>
        </w:rPr>
      </w:pPr>
    </w:p>
    <w:p w14:paraId="667F9FE3" w14:textId="77777777" w:rsidR="00CF447C" w:rsidRPr="00882BC0" w:rsidRDefault="00CF447C" w:rsidP="00955091">
      <w:pPr>
        <w:autoSpaceDE w:val="0"/>
        <w:autoSpaceDN w:val="0"/>
        <w:adjustRightInd w:val="0"/>
        <w:rPr>
          <w:rFonts w:cs="Arial"/>
          <w:b/>
          <w:sz w:val="18"/>
          <w:szCs w:val="18"/>
        </w:rPr>
      </w:pPr>
    </w:p>
    <w:p w14:paraId="4925B456" w14:textId="77777777" w:rsidR="00CF447C" w:rsidRPr="00882BC0" w:rsidRDefault="00CF447C" w:rsidP="00955091">
      <w:pPr>
        <w:autoSpaceDE w:val="0"/>
        <w:autoSpaceDN w:val="0"/>
        <w:adjustRightInd w:val="0"/>
        <w:rPr>
          <w:rFonts w:cs="Arial"/>
          <w:b/>
          <w:sz w:val="18"/>
          <w:szCs w:val="18"/>
        </w:rPr>
      </w:pPr>
    </w:p>
    <w:p w14:paraId="46841E29" w14:textId="77777777" w:rsidR="0079361C" w:rsidRDefault="0079361C">
      <w:pPr>
        <w:rPr>
          <w:rFonts w:cs="Arial"/>
          <w:b/>
          <w:sz w:val="18"/>
          <w:szCs w:val="18"/>
        </w:rPr>
      </w:pPr>
      <w:r>
        <w:rPr>
          <w:rFonts w:cs="Arial"/>
          <w:b/>
          <w:sz w:val="18"/>
          <w:szCs w:val="18"/>
        </w:rPr>
        <w:br w:type="page"/>
      </w:r>
    </w:p>
    <w:p w14:paraId="5585D958" w14:textId="77777777" w:rsidR="00086F41" w:rsidRPr="00882BC0" w:rsidRDefault="00086F41" w:rsidP="00955091">
      <w:pPr>
        <w:autoSpaceDE w:val="0"/>
        <w:autoSpaceDN w:val="0"/>
        <w:adjustRightInd w:val="0"/>
        <w:rPr>
          <w:rFonts w:cs="Arial"/>
          <w:b/>
          <w:sz w:val="18"/>
          <w:szCs w:val="18"/>
        </w:rPr>
      </w:pPr>
      <w:r w:rsidRPr="00882BC0">
        <w:rPr>
          <w:rFonts w:cs="Arial"/>
          <w:b/>
          <w:sz w:val="18"/>
          <w:szCs w:val="18"/>
        </w:rPr>
        <w:lastRenderedPageBreak/>
        <w:t>Fund Account</w:t>
      </w:r>
    </w:p>
    <w:p w14:paraId="0AEFE5A1" w14:textId="77777777" w:rsidR="00086F41" w:rsidRPr="00882BC0" w:rsidRDefault="00086F41" w:rsidP="00955091">
      <w:pPr>
        <w:autoSpaceDE w:val="0"/>
        <w:autoSpaceDN w:val="0"/>
        <w:adjustRightInd w:val="0"/>
        <w:rPr>
          <w:rFonts w:cs="Arial"/>
          <w:color w:val="0000FF"/>
          <w:sz w:val="23"/>
          <w:szCs w:val="23"/>
        </w:rPr>
      </w:pPr>
    </w:p>
    <w:tbl>
      <w:tblPr>
        <w:tblW w:w="9000" w:type="dxa"/>
        <w:tblInd w:w="534" w:type="dxa"/>
        <w:tblLook w:val="01E0" w:firstRow="1" w:lastRow="1" w:firstColumn="1" w:lastColumn="1" w:noHBand="0" w:noVBand="0"/>
      </w:tblPr>
      <w:tblGrid>
        <w:gridCol w:w="1557"/>
        <w:gridCol w:w="4594"/>
        <w:gridCol w:w="1423"/>
        <w:gridCol w:w="1426"/>
      </w:tblGrid>
      <w:tr w:rsidR="00086F41" w:rsidRPr="00882BC0" w14:paraId="7404877B" w14:textId="77777777" w:rsidTr="00AB0035">
        <w:tc>
          <w:tcPr>
            <w:tcW w:w="1557" w:type="dxa"/>
          </w:tcPr>
          <w:p w14:paraId="6B9826AA" w14:textId="60147819" w:rsidR="00B465FC" w:rsidRPr="00882BC0" w:rsidRDefault="00B465FC" w:rsidP="00B465FC">
            <w:pPr>
              <w:autoSpaceDE w:val="0"/>
              <w:autoSpaceDN w:val="0"/>
              <w:adjustRightInd w:val="0"/>
              <w:jc w:val="center"/>
              <w:rPr>
                <w:rFonts w:cs="Arial"/>
                <w:b/>
                <w:sz w:val="18"/>
                <w:szCs w:val="18"/>
              </w:rPr>
            </w:pPr>
            <w:r w:rsidRPr="00882BC0">
              <w:rPr>
                <w:rFonts w:cs="Arial"/>
                <w:b/>
                <w:sz w:val="18"/>
                <w:szCs w:val="18"/>
              </w:rPr>
              <w:t>20</w:t>
            </w:r>
            <w:r>
              <w:rPr>
                <w:rFonts w:cs="Arial"/>
                <w:b/>
                <w:sz w:val="18"/>
                <w:szCs w:val="18"/>
              </w:rPr>
              <w:t>2</w:t>
            </w:r>
            <w:r w:rsidR="008F28C1">
              <w:rPr>
                <w:rFonts w:cs="Arial"/>
                <w:b/>
                <w:sz w:val="18"/>
                <w:szCs w:val="18"/>
              </w:rPr>
              <w:t>1</w:t>
            </w:r>
            <w:r>
              <w:rPr>
                <w:rFonts w:cs="Arial"/>
                <w:b/>
                <w:sz w:val="18"/>
                <w:szCs w:val="18"/>
              </w:rPr>
              <w:t>/2</w:t>
            </w:r>
            <w:r w:rsidR="008F28C1">
              <w:rPr>
                <w:rFonts w:cs="Arial"/>
                <w:b/>
                <w:sz w:val="18"/>
                <w:szCs w:val="18"/>
              </w:rPr>
              <w:t>2</w:t>
            </w:r>
          </w:p>
          <w:p w14:paraId="7E21F473" w14:textId="77777777" w:rsidR="00086F41" w:rsidRPr="00882BC0" w:rsidRDefault="00086F41" w:rsidP="00955091">
            <w:pPr>
              <w:autoSpaceDE w:val="0"/>
              <w:autoSpaceDN w:val="0"/>
              <w:adjustRightInd w:val="0"/>
              <w:jc w:val="center"/>
              <w:rPr>
                <w:rFonts w:cs="Arial"/>
                <w:sz w:val="18"/>
                <w:szCs w:val="18"/>
              </w:rPr>
            </w:pPr>
            <w:r w:rsidRPr="00882BC0">
              <w:rPr>
                <w:rFonts w:cs="Arial"/>
                <w:b/>
                <w:sz w:val="18"/>
                <w:szCs w:val="18"/>
              </w:rPr>
              <w:t>£000</w:t>
            </w:r>
          </w:p>
        </w:tc>
        <w:tc>
          <w:tcPr>
            <w:tcW w:w="4594" w:type="dxa"/>
          </w:tcPr>
          <w:p w14:paraId="77ABD017" w14:textId="77777777" w:rsidR="00086F41" w:rsidRPr="00882BC0" w:rsidRDefault="00086F41" w:rsidP="00955091">
            <w:pPr>
              <w:autoSpaceDE w:val="0"/>
              <w:autoSpaceDN w:val="0"/>
              <w:adjustRightInd w:val="0"/>
              <w:rPr>
                <w:rFonts w:cs="Arial"/>
                <w:sz w:val="18"/>
                <w:szCs w:val="18"/>
              </w:rPr>
            </w:pPr>
          </w:p>
        </w:tc>
        <w:tc>
          <w:tcPr>
            <w:tcW w:w="1423" w:type="dxa"/>
          </w:tcPr>
          <w:p w14:paraId="155B0D5A" w14:textId="77777777" w:rsidR="00086F41" w:rsidRPr="00B465FC" w:rsidRDefault="00086F41" w:rsidP="00955091">
            <w:pPr>
              <w:autoSpaceDE w:val="0"/>
              <w:autoSpaceDN w:val="0"/>
              <w:adjustRightInd w:val="0"/>
              <w:rPr>
                <w:rFonts w:cs="Arial"/>
                <w:sz w:val="18"/>
                <w:szCs w:val="18"/>
                <w:highlight w:val="cyan"/>
              </w:rPr>
            </w:pPr>
          </w:p>
        </w:tc>
        <w:tc>
          <w:tcPr>
            <w:tcW w:w="1426" w:type="dxa"/>
          </w:tcPr>
          <w:p w14:paraId="611BE712" w14:textId="06A00E86" w:rsidR="00086F41" w:rsidRPr="008843E8" w:rsidRDefault="00086F41" w:rsidP="00955091">
            <w:pPr>
              <w:autoSpaceDE w:val="0"/>
              <w:autoSpaceDN w:val="0"/>
              <w:adjustRightInd w:val="0"/>
              <w:jc w:val="center"/>
              <w:rPr>
                <w:rFonts w:cs="Arial"/>
                <w:b/>
                <w:sz w:val="18"/>
                <w:szCs w:val="18"/>
              </w:rPr>
            </w:pPr>
            <w:r w:rsidRPr="008843E8">
              <w:rPr>
                <w:rFonts w:cs="Arial"/>
                <w:b/>
                <w:sz w:val="18"/>
                <w:szCs w:val="18"/>
              </w:rPr>
              <w:t>20</w:t>
            </w:r>
            <w:r w:rsidR="007674B9" w:rsidRPr="008843E8">
              <w:rPr>
                <w:rFonts w:cs="Arial"/>
                <w:b/>
                <w:sz w:val="18"/>
                <w:szCs w:val="18"/>
              </w:rPr>
              <w:t>2</w:t>
            </w:r>
            <w:r w:rsidR="00AB0035">
              <w:rPr>
                <w:rFonts w:cs="Arial"/>
                <w:b/>
                <w:sz w:val="18"/>
                <w:szCs w:val="18"/>
              </w:rPr>
              <w:t>2</w:t>
            </w:r>
            <w:r w:rsidR="00CA2601" w:rsidRPr="008843E8">
              <w:rPr>
                <w:rFonts w:cs="Arial"/>
                <w:b/>
                <w:sz w:val="18"/>
                <w:szCs w:val="18"/>
              </w:rPr>
              <w:t>/2</w:t>
            </w:r>
            <w:r w:rsidR="00AB0035">
              <w:rPr>
                <w:rFonts w:cs="Arial"/>
                <w:b/>
                <w:sz w:val="18"/>
                <w:szCs w:val="18"/>
              </w:rPr>
              <w:t>3</w:t>
            </w:r>
          </w:p>
          <w:p w14:paraId="067C9248" w14:textId="77777777" w:rsidR="00086F41" w:rsidRPr="00B465FC" w:rsidRDefault="00086F41" w:rsidP="00955091">
            <w:pPr>
              <w:autoSpaceDE w:val="0"/>
              <w:autoSpaceDN w:val="0"/>
              <w:adjustRightInd w:val="0"/>
              <w:jc w:val="center"/>
              <w:rPr>
                <w:rFonts w:cs="Arial"/>
                <w:sz w:val="18"/>
                <w:szCs w:val="18"/>
                <w:highlight w:val="cyan"/>
              </w:rPr>
            </w:pPr>
            <w:r w:rsidRPr="008843E8">
              <w:rPr>
                <w:rFonts w:cs="Arial"/>
                <w:b/>
                <w:sz w:val="18"/>
                <w:szCs w:val="18"/>
              </w:rPr>
              <w:t>£000</w:t>
            </w:r>
          </w:p>
        </w:tc>
      </w:tr>
      <w:tr w:rsidR="00086F41" w:rsidRPr="00882BC0" w14:paraId="48BE620F" w14:textId="77777777" w:rsidTr="00AB0035">
        <w:tc>
          <w:tcPr>
            <w:tcW w:w="1557" w:type="dxa"/>
          </w:tcPr>
          <w:p w14:paraId="6CCE63C8" w14:textId="77777777" w:rsidR="00086F41" w:rsidRPr="00882BC0" w:rsidRDefault="00086F41" w:rsidP="00955091">
            <w:pPr>
              <w:autoSpaceDE w:val="0"/>
              <w:autoSpaceDN w:val="0"/>
              <w:adjustRightInd w:val="0"/>
              <w:rPr>
                <w:rFonts w:cs="Arial"/>
                <w:sz w:val="18"/>
                <w:szCs w:val="18"/>
              </w:rPr>
            </w:pPr>
          </w:p>
        </w:tc>
        <w:tc>
          <w:tcPr>
            <w:tcW w:w="4594" w:type="dxa"/>
            <w:vAlign w:val="bottom"/>
          </w:tcPr>
          <w:p w14:paraId="44D6D14A" w14:textId="77777777" w:rsidR="00086F41" w:rsidRPr="00882BC0" w:rsidRDefault="00086F41" w:rsidP="00955091">
            <w:pPr>
              <w:rPr>
                <w:rFonts w:cs="Arial"/>
                <w:b/>
                <w:sz w:val="18"/>
                <w:szCs w:val="18"/>
              </w:rPr>
            </w:pPr>
            <w:r w:rsidRPr="00882BC0">
              <w:rPr>
                <w:rFonts w:cs="Arial"/>
                <w:b/>
                <w:sz w:val="18"/>
                <w:szCs w:val="18"/>
              </w:rPr>
              <w:t>Contributions Receivable:</w:t>
            </w:r>
          </w:p>
        </w:tc>
        <w:tc>
          <w:tcPr>
            <w:tcW w:w="1423" w:type="dxa"/>
          </w:tcPr>
          <w:p w14:paraId="0027D170" w14:textId="77777777" w:rsidR="00086F41" w:rsidRPr="00B465FC" w:rsidRDefault="00086F41" w:rsidP="00955091">
            <w:pPr>
              <w:autoSpaceDE w:val="0"/>
              <w:autoSpaceDN w:val="0"/>
              <w:adjustRightInd w:val="0"/>
              <w:rPr>
                <w:rFonts w:cs="Arial"/>
                <w:sz w:val="18"/>
                <w:szCs w:val="18"/>
                <w:highlight w:val="cyan"/>
              </w:rPr>
            </w:pPr>
          </w:p>
        </w:tc>
        <w:tc>
          <w:tcPr>
            <w:tcW w:w="1426" w:type="dxa"/>
          </w:tcPr>
          <w:p w14:paraId="129A6917" w14:textId="77777777" w:rsidR="00086F41" w:rsidRPr="00B465FC" w:rsidRDefault="00086F41" w:rsidP="00955091">
            <w:pPr>
              <w:autoSpaceDE w:val="0"/>
              <w:autoSpaceDN w:val="0"/>
              <w:adjustRightInd w:val="0"/>
              <w:rPr>
                <w:rFonts w:cs="Arial"/>
                <w:sz w:val="18"/>
                <w:szCs w:val="18"/>
                <w:highlight w:val="cyan"/>
              </w:rPr>
            </w:pPr>
          </w:p>
        </w:tc>
      </w:tr>
      <w:tr w:rsidR="000738E9" w:rsidRPr="004F065D" w14:paraId="69E5F21E" w14:textId="77777777" w:rsidTr="00152456">
        <w:tc>
          <w:tcPr>
            <w:tcW w:w="1557" w:type="dxa"/>
            <w:tcBorders>
              <w:top w:val="nil"/>
              <w:left w:val="nil"/>
              <w:bottom w:val="nil"/>
              <w:right w:val="nil"/>
            </w:tcBorders>
            <w:shd w:val="clear" w:color="auto" w:fill="auto"/>
            <w:vAlign w:val="center"/>
          </w:tcPr>
          <w:p w14:paraId="4AC4C554" w14:textId="0D6271B5" w:rsidR="000738E9" w:rsidRPr="004F065D" w:rsidRDefault="000738E9" w:rsidP="000738E9">
            <w:pPr>
              <w:autoSpaceDE w:val="0"/>
              <w:autoSpaceDN w:val="0"/>
              <w:adjustRightInd w:val="0"/>
              <w:jc w:val="right"/>
              <w:rPr>
                <w:rFonts w:cs="Arial"/>
                <w:sz w:val="18"/>
                <w:szCs w:val="18"/>
              </w:rPr>
            </w:pPr>
            <w:r>
              <w:rPr>
                <w:rFonts w:cs="Arial"/>
                <w:color w:val="000000"/>
                <w:sz w:val="18"/>
                <w:szCs w:val="18"/>
              </w:rPr>
              <w:t>(4,371)</w:t>
            </w:r>
          </w:p>
        </w:tc>
        <w:tc>
          <w:tcPr>
            <w:tcW w:w="4594" w:type="dxa"/>
            <w:shd w:val="clear" w:color="auto" w:fill="auto"/>
            <w:vAlign w:val="bottom"/>
          </w:tcPr>
          <w:p w14:paraId="79D2F86F" w14:textId="77777777" w:rsidR="000738E9" w:rsidRPr="004F065D" w:rsidRDefault="000738E9" w:rsidP="000738E9">
            <w:pPr>
              <w:autoSpaceDE w:val="0"/>
              <w:autoSpaceDN w:val="0"/>
              <w:adjustRightInd w:val="0"/>
              <w:rPr>
                <w:rFonts w:cs="Arial"/>
                <w:sz w:val="18"/>
                <w:szCs w:val="18"/>
              </w:rPr>
            </w:pPr>
            <w:r w:rsidRPr="004F065D">
              <w:rPr>
                <w:rFonts w:cs="Arial"/>
                <w:sz w:val="18"/>
                <w:szCs w:val="18"/>
              </w:rPr>
              <w:t>Contributions in relation to pensionable pay</w:t>
            </w:r>
          </w:p>
        </w:tc>
        <w:tc>
          <w:tcPr>
            <w:tcW w:w="1423" w:type="dxa"/>
            <w:tcBorders>
              <w:top w:val="nil"/>
              <w:left w:val="nil"/>
              <w:bottom w:val="nil"/>
              <w:right w:val="nil"/>
            </w:tcBorders>
            <w:shd w:val="clear" w:color="auto" w:fill="auto"/>
            <w:vAlign w:val="bottom"/>
          </w:tcPr>
          <w:p w14:paraId="2D91C11F" w14:textId="4C4FA1AC" w:rsidR="000738E9" w:rsidRPr="009B15FD" w:rsidRDefault="000738E9" w:rsidP="000738E9">
            <w:pPr>
              <w:autoSpaceDE w:val="0"/>
              <w:autoSpaceDN w:val="0"/>
              <w:adjustRightInd w:val="0"/>
              <w:jc w:val="right"/>
              <w:rPr>
                <w:rFonts w:cs="Arial"/>
                <w:sz w:val="18"/>
                <w:szCs w:val="18"/>
                <w:highlight w:val="cyan"/>
              </w:rPr>
            </w:pPr>
            <w:r>
              <w:rPr>
                <w:rFonts w:cs="Arial"/>
                <w:sz w:val="18"/>
                <w:szCs w:val="18"/>
              </w:rPr>
              <w:t>(4,478)</w:t>
            </w:r>
          </w:p>
        </w:tc>
        <w:tc>
          <w:tcPr>
            <w:tcW w:w="1426" w:type="dxa"/>
            <w:shd w:val="clear" w:color="auto" w:fill="auto"/>
            <w:vAlign w:val="bottom"/>
          </w:tcPr>
          <w:p w14:paraId="4BAA9369" w14:textId="77777777" w:rsidR="000738E9" w:rsidRPr="009B15FD" w:rsidRDefault="000738E9" w:rsidP="000738E9">
            <w:pPr>
              <w:autoSpaceDE w:val="0"/>
              <w:autoSpaceDN w:val="0"/>
              <w:adjustRightInd w:val="0"/>
              <w:jc w:val="right"/>
              <w:rPr>
                <w:rFonts w:cs="Arial"/>
                <w:sz w:val="18"/>
                <w:szCs w:val="18"/>
                <w:highlight w:val="cyan"/>
              </w:rPr>
            </w:pPr>
          </w:p>
        </w:tc>
      </w:tr>
      <w:tr w:rsidR="000738E9" w:rsidRPr="004F065D" w14:paraId="3A6F34BD" w14:textId="77777777" w:rsidTr="00152456">
        <w:tc>
          <w:tcPr>
            <w:tcW w:w="1557" w:type="dxa"/>
            <w:tcBorders>
              <w:top w:val="nil"/>
              <w:left w:val="nil"/>
              <w:bottom w:val="nil"/>
              <w:right w:val="nil"/>
            </w:tcBorders>
            <w:shd w:val="clear" w:color="auto" w:fill="auto"/>
            <w:vAlign w:val="center"/>
          </w:tcPr>
          <w:p w14:paraId="358653F9" w14:textId="531E3EC5" w:rsidR="000738E9" w:rsidRPr="004F065D" w:rsidRDefault="000738E9" w:rsidP="000738E9">
            <w:pPr>
              <w:autoSpaceDE w:val="0"/>
              <w:autoSpaceDN w:val="0"/>
              <w:adjustRightInd w:val="0"/>
              <w:jc w:val="right"/>
              <w:rPr>
                <w:rFonts w:cs="Arial"/>
                <w:sz w:val="18"/>
                <w:szCs w:val="18"/>
              </w:rPr>
            </w:pPr>
            <w:r>
              <w:rPr>
                <w:rFonts w:cs="Arial"/>
                <w:color w:val="000000"/>
                <w:sz w:val="18"/>
                <w:szCs w:val="18"/>
              </w:rPr>
              <w:t>(6,025)</w:t>
            </w:r>
          </w:p>
        </w:tc>
        <w:tc>
          <w:tcPr>
            <w:tcW w:w="4594" w:type="dxa"/>
            <w:shd w:val="clear" w:color="auto" w:fill="auto"/>
            <w:vAlign w:val="bottom"/>
          </w:tcPr>
          <w:p w14:paraId="7D504095" w14:textId="77777777" w:rsidR="000738E9" w:rsidRPr="004F065D" w:rsidRDefault="000738E9" w:rsidP="000738E9">
            <w:pPr>
              <w:autoSpaceDE w:val="0"/>
              <w:autoSpaceDN w:val="0"/>
              <w:adjustRightInd w:val="0"/>
              <w:rPr>
                <w:rFonts w:cs="Arial"/>
                <w:sz w:val="18"/>
                <w:szCs w:val="18"/>
              </w:rPr>
            </w:pPr>
            <w:r w:rsidRPr="004F065D">
              <w:rPr>
                <w:rFonts w:cs="Arial"/>
                <w:sz w:val="18"/>
                <w:szCs w:val="18"/>
              </w:rPr>
              <w:t>Top up grant received</w:t>
            </w:r>
          </w:p>
        </w:tc>
        <w:tc>
          <w:tcPr>
            <w:tcW w:w="1423" w:type="dxa"/>
            <w:tcBorders>
              <w:top w:val="nil"/>
              <w:left w:val="nil"/>
              <w:bottom w:val="nil"/>
              <w:right w:val="nil"/>
            </w:tcBorders>
            <w:shd w:val="clear" w:color="auto" w:fill="auto"/>
            <w:vAlign w:val="bottom"/>
          </w:tcPr>
          <w:p w14:paraId="0ACA9F20" w14:textId="08E1B834" w:rsidR="000738E9" w:rsidRPr="009B15FD" w:rsidRDefault="000738E9" w:rsidP="000738E9">
            <w:pPr>
              <w:autoSpaceDE w:val="0"/>
              <w:autoSpaceDN w:val="0"/>
              <w:adjustRightInd w:val="0"/>
              <w:jc w:val="right"/>
              <w:rPr>
                <w:rFonts w:cs="Arial"/>
                <w:sz w:val="18"/>
                <w:szCs w:val="18"/>
                <w:highlight w:val="cyan"/>
              </w:rPr>
            </w:pPr>
            <w:r>
              <w:rPr>
                <w:rFonts w:cs="Arial"/>
                <w:sz w:val="18"/>
                <w:szCs w:val="18"/>
              </w:rPr>
              <w:t>(6,170)</w:t>
            </w:r>
          </w:p>
        </w:tc>
        <w:tc>
          <w:tcPr>
            <w:tcW w:w="1426" w:type="dxa"/>
            <w:shd w:val="clear" w:color="auto" w:fill="auto"/>
            <w:vAlign w:val="bottom"/>
          </w:tcPr>
          <w:p w14:paraId="1A474001" w14:textId="77777777" w:rsidR="000738E9" w:rsidRPr="009B15FD" w:rsidRDefault="000738E9" w:rsidP="000738E9">
            <w:pPr>
              <w:autoSpaceDE w:val="0"/>
              <w:autoSpaceDN w:val="0"/>
              <w:adjustRightInd w:val="0"/>
              <w:jc w:val="right"/>
              <w:rPr>
                <w:rFonts w:cs="Arial"/>
                <w:sz w:val="18"/>
                <w:szCs w:val="18"/>
                <w:highlight w:val="cyan"/>
              </w:rPr>
            </w:pPr>
          </w:p>
        </w:tc>
      </w:tr>
      <w:tr w:rsidR="000738E9" w:rsidRPr="004F065D" w14:paraId="3BBA9876" w14:textId="77777777" w:rsidTr="00975814">
        <w:tc>
          <w:tcPr>
            <w:tcW w:w="1557" w:type="dxa"/>
            <w:tcBorders>
              <w:top w:val="nil"/>
              <w:left w:val="nil"/>
              <w:bottom w:val="nil"/>
              <w:right w:val="nil"/>
            </w:tcBorders>
            <w:shd w:val="clear" w:color="auto" w:fill="auto"/>
            <w:vAlign w:val="center"/>
          </w:tcPr>
          <w:p w14:paraId="57471059" w14:textId="1281A3AA" w:rsidR="000738E9" w:rsidRPr="004F065D" w:rsidRDefault="000738E9" w:rsidP="000738E9">
            <w:pPr>
              <w:autoSpaceDE w:val="0"/>
              <w:autoSpaceDN w:val="0"/>
              <w:adjustRightInd w:val="0"/>
              <w:jc w:val="right"/>
              <w:rPr>
                <w:rFonts w:cs="Arial"/>
                <w:sz w:val="18"/>
                <w:szCs w:val="18"/>
              </w:rPr>
            </w:pPr>
            <w:r>
              <w:rPr>
                <w:rFonts w:cs="Arial"/>
                <w:color w:val="000000"/>
                <w:sz w:val="18"/>
                <w:szCs w:val="18"/>
              </w:rPr>
              <w:t>(184)</w:t>
            </w:r>
          </w:p>
        </w:tc>
        <w:tc>
          <w:tcPr>
            <w:tcW w:w="4594" w:type="dxa"/>
            <w:shd w:val="clear" w:color="auto" w:fill="auto"/>
            <w:vAlign w:val="bottom"/>
          </w:tcPr>
          <w:p w14:paraId="5C4B106E" w14:textId="77777777" w:rsidR="000738E9" w:rsidRPr="004F065D" w:rsidRDefault="000738E9" w:rsidP="000738E9">
            <w:pPr>
              <w:autoSpaceDE w:val="0"/>
              <w:autoSpaceDN w:val="0"/>
              <w:adjustRightInd w:val="0"/>
              <w:rPr>
                <w:rFonts w:cs="Arial"/>
                <w:sz w:val="18"/>
                <w:szCs w:val="18"/>
              </w:rPr>
            </w:pPr>
            <w:r w:rsidRPr="004F065D">
              <w:rPr>
                <w:rFonts w:cs="Arial"/>
                <w:sz w:val="18"/>
                <w:szCs w:val="18"/>
              </w:rPr>
              <w:t>Ill Health charges</w:t>
            </w:r>
          </w:p>
        </w:tc>
        <w:tc>
          <w:tcPr>
            <w:tcW w:w="1423" w:type="dxa"/>
            <w:tcBorders>
              <w:top w:val="nil"/>
              <w:left w:val="nil"/>
              <w:right w:val="nil"/>
            </w:tcBorders>
            <w:shd w:val="clear" w:color="auto" w:fill="auto"/>
            <w:vAlign w:val="bottom"/>
          </w:tcPr>
          <w:p w14:paraId="46C22D98" w14:textId="3DC50744" w:rsidR="000738E9" w:rsidRPr="009B15FD" w:rsidRDefault="000738E9" w:rsidP="000738E9">
            <w:pPr>
              <w:autoSpaceDE w:val="0"/>
              <w:autoSpaceDN w:val="0"/>
              <w:adjustRightInd w:val="0"/>
              <w:jc w:val="right"/>
              <w:rPr>
                <w:rFonts w:cs="Arial"/>
                <w:sz w:val="18"/>
                <w:szCs w:val="18"/>
                <w:highlight w:val="cyan"/>
              </w:rPr>
            </w:pPr>
            <w:r>
              <w:rPr>
                <w:rFonts w:cs="Arial"/>
                <w:sz w:val="18"/>
                <w:szCs w:val="18"/>
              </w:rPr>
              <w:t>(209)</w:t>
            </w:r>
          </w:p>
        </w:tc>
        <w:tc>
          <w:tcPr>
            <w:tcW w:w="1426" w:type="dxa"/>
            <w:shd w:val="clear" w:color="auto" w:fill="auto"/>
            <w:vAlign w:val="bottom"/>
          </w:tcPr>
          <w:p w14:paraId="225BEDB2" w14:textId="77777777" w:rsidR="000738E9" w:rsidRPr="009B15FD" w:rsidRDefault="000738E9" w:rsidP="000738E9">
            <w:pPr>
              <w:autoSpaceDE w:val="0"/>
              <w:autoSpaceDN w:val="0"/>
              <w:adjustRightInd w:val="0"/>
              <w:jc w:val="right"/>
              <w:rPr>
                <w:rFonts w:cs="Arial"/>
                <w:sz w:val="18"/>
                <w:szCs w:val="18"/>
                <w:highlight w:val="cyan"/>
              </w:rPr>
            </w:pPr>
          </w:p>
        </w:tc>
      </w:tr>
      <w:tr w:rsidR="000738E9" w:rsidRPr="004F065D" w14:paraId="4D1F065F" w14:textId="77777777" w:rsidTr="00975814">
        <w:tc>
          <w:tcPr>
            <w:tcW w:w="1557" w:type="dxa"/>
            <w:tcBorders>
              <w:top w:val="nil"/>
              <w:left w:val="nil"/>
              <w:bottom w:val="single" w:sz="4" w:space="0" w:color="auto"/>
              <w:right w:val="nil"/>
            </w:tcBorders>
            <w:shd w:val="clear" w:color="auto" w:fill="auto"/>
            <w:vAlign w:val="center"/>
          </w:tcPr>
          <w:p w14:paraId="0077B5B2" w14:textId="50B92C12" w:rsidR="000738E9" w:rsidRPr="004F065D" w:rsidRDefault="000738E9" w:rsidP="000738E9">
            <w:pPr>
              <w:autoSpaceDE w:val="0"/>
              <w:autoSpaceDN w:val="0"/>
              <w:adjustRightInd w:val="0"/>
              <w:jc w:val="right"/>
              <w:rPr>
                <w:rFonts w:cs="Arial"/>
                <w:sz w:val="18"/>
                <w:szCs w:val="18"/>
              </w:rPr>
            </w:pPr>
            <w:r>
              <w:rPr>
                <w:rFonts w:cs="Arial"/>
                <w:color w:val="000000"/>
                <w:sz w:val="18"/>
                <w:szCs w:val="18"/>
              </w:rPr>
              <w:t>(1,974)</w:t>
            </w:r>
          </w:p>
        </w:tc>
        <w:tc>
          <w:tcPr>
            <w:tcW w:w="4594" w:type="dxa"/>
            <w:shd w:val="clear" w:color="auto" w:fill="auto"/>
            <w:vAlign w:val="bottom"/>
          </w:tcPr>
          <w:p w14:paraId="0B822471" w14:textId="77777777" w:rsidR="000738E9" w:rsidRPr="004F065D" w:rsidRDefault="000738E9" w:rsidP="000738E9">
            <w:pPr>
              <w:autoSpaceDE w:val="0"/>
              <w:autoSpaceDN w:val="0"/>
              <w:adjustRightInd w:val="0"/>
              <w:rPr>
                <w:rFonts w:cs="Arial"/>
                <w:sz w:val="18"/>
                <w:szCs w:val="18"/>
              </w:rPr>
            </w:pPr>
            <w:r w:rsidRPr="004F065D">
              <w:rPr>
                <w:rFonts w:cs="Arial"/>
                <w:sz w:val="18"/>
                <w:szCs w:val="18"/>
              </w:rPr>
              <w:t>Firefighters contribution</w:t>
            </w:r>
          </w:p>
        </w:tc>
        <w:tc>
          <w:tcPr>
            <w:tcW w:w="1423" w:type="dxa"/>
            <w:tcBorders>
              <w:top w:val="nil"/>
              <w:left w:val="nil"/>
              <w:bottom w:val="single" w:sz="4" w:space="0" w:color="auto"/>
              <w:right w:val="nil"/>
            </w:tcBorders>
            <w:shd w:val="clear" w:color="auto" w:fill="auto"/>
            <w:vAlign w:val="bottom"/>
          </w:tcPr>
          <w:p w14:paraId="1ABCAE10" w14:textId="0AB1E001" w:rsidR="000738E9" w:rsidRPr="009B15FD" w:rsidRDefault="000738E9" w:rsidP="000738E9">
            <w:pPr>
              <w:autoSpaceDE w:val="0"/>
              <w:autoSpaceDN w:val="0"/>
              <w:adjustRightInd w:val="0"/>
              <w:jc w:val="right"/>
              <w:rPr>
                <w:rFonts w:cs="Arial"/>
                <w:sz w:val="18"/>
                <w:szCs w:val="18"/>
                <w:highlight w:val="cyan"/>
              </w:rPr>
            </w:pPr>
            <w:r>
              <w:rPr>
                <w:rFonts w:cs="Arial"/>
                <w:sz w:val="18"/>
                <w:szCs w:val="18"/>
              </w:rPr>
              <w:t>(2,021)</w:t>
            </w:r>
          </w:p>
        </w:tc>
        <w:tc>
          <w:tcPr>
            <w:tcW w:w="1426" w:type="dxa"/>
            <w:shd w:val="clear" w:color="auto" w:fill="auto"/>
            <w:vAlign w:val="bottom"/>
          </w:tcPr>
          <w:p w14:paraId="536E64D4" w14:textId="77777777" w:rsidR="000738E9" w:rsidRPr="009B15FD" w:rsidRDefault="000738E9" w:rsidP="000738E9">
            <w:pPr>
              <w:autoSpaceDE w:val="0"/>
              <w:autoSpaceDN w:val="0"/>
              <w:adjustRightInd w:val="0"/>
              <w:jc w:val="right"/>
              <w:rPr>
                <w:rFonts w:cs="Arial"/>
                <w:sz w:val="18"/>
                <w:szCs w:val="18"/>
                <w:highlight w:val="cyan"/>
              </w:rPr>
            </w:pPr>
          </w:p>
        </w:tc>
      </w:tr>
      <w:tr w:rsidR="000738E9" w:rsidRPr="004F065D" w14:paraId="51FA06EF" w14:textId="77777777" w:rsidTr="00975814">
        <w:tc>
          <w:tcPr>
            <w:tcW w:w="1557" w:type="dxa"/>
            <w:tcBorders>
              <w:top w:val="nil"/>
              <w:left w:val="nil"/>
              <w:bottom w:val="nil"/>
              <w:right w:val="nil"/>
            </w:tcBorders>
            <w:shd w:val="clear" w:color="auto" w:fill="auto"/>
            <w:vAlign w:val="center"/>
          </w:tcPr>
          <w:p w14:paraId="3A445B81" w14:textId="1F25B15D" w:rsidR="000738E9" w:rsidRPr="004F065D" w:rsidRDefault="000738E9" w:rsidP="000738E9">
            <w:pPr>
              <w:autoSpaceDE w:val="0"/>
              <w:autoSpaceDN w:val="0"/>
              <w:adjustRightInd w:val="0"/>
              <w:jc w:val="right"/>
              <w:rPr>
                <w:rFonts w:cs="Arial"/>
                <w:sz w:val="18"/>
                <w:szCs w:val="18"/>
              </w:rPr>
            </w:pPr>
            <w:r>
              <w:rPr>
                <w:rFonts w:cs="Arial"/>
                <w:color w:val="000000"/>
                <w:sz w:val="18"/>
                <w:szCs w:val="18"/>
              </w:rPr>
              <w:t>(12,554)</w:t>
            </w:r>
          </w:p>
        </w:tc>
        <w:tc>
          <w:tcPr>
            <w:tcW w:w="4594" w:type="dxa"/>
            <w:shd w:val="clear" w:color="auto" w:fill="auto"/>
            <w:vAlign w:val="bottom"/>
          </w:tcPr>
          <w:p w14:paraId="6B773A67" w14:textId="77777777" w:rsidR="000738E9" w:rsidRPr="004F065D" w:rsidRDefault="000738E9" w:rsidP="000738E9">
            <w:pPr>
              <w:autoSpaceDE w:val="0"/>
              <w:autoSpaceDN w:val="0"/>
              <w:adjustRightInd w:val="0"/>
              <w:rPr>
                <w:rFonts w:cs="Arial"/>
                <w:sz w:val="18"/>
                <w:szCs w:val="18"/>
              </w:rPr>
            </w:pPr>
          </w:p>
        </w:tc>
        <w:tc>
          <w:tcPr>
            <w:tcW w:w="1423" w:type="dxa"/>
            <w:tcBorders>
              <w:top w:val="single" w:sz="4" w:space="0" w:color="auto"/>
              <w:left w:val="nil"/>
              <w:bottom w:val="nil"/>
              <w:right w:val="nil"/>
            </w:tcBorders>
            <w:shd w:val="clear" w:color="auto" w:fill="auto"/>
            <w:vAlign w:val="center"/>
          </w:tcPr>
          <w:p w14:paraId="580879C0" w14:textId="77777777" w:rsidR="000738E9" w:rsidRPr="009B15FD" w:rsidRDefault="000738E9" w:rsidP="000738E9">
            <w:pPr>
              <w:autoSpaceDE w:val="0"/>
              <w:autoSpaceDN w:val="0"/>
              <w:adjustRightInd w:val="0"/>
              <w:jc w:val="right"/>
              <w:rPr>
                <w:rFonts w:cs="Arial"/>
                <w:sz w:val="18"/>
                <w:szCs w:val="18"/>
                <w:highlight w:val="cyan"/>
              </w:rPr>
            </w:pPr>
          </w:p>
        </w:tc>
        <w:tc>
          <w:tcPr>
            <w:tcW w:w="1426" w:type="dxa"/>
            <w:tcBorders>
              <w:top w:val="nil"/>
              <w:left w:val="nil"/>
              <w:bottom w:val="nil"/>
            </w:tcBorders>
            <w:shd w:val="clear" w:color="auto" w:fill="auto"/>
            <w:vAlign w:val="bottom"/>
          </w:tcPr>
          <w:p w14:paraId="5833B029" w14:textId="232F70A1" w:rsidR="000738E9" w:rsidRPr="009B15FD" w:rsidRDefault="000738E9" w:rsidP="000738E9">
            <w:pPr>
              <w:autoSpaceDE w:val="0"/>
              <w:autoSpaceDN w:val="0"/>
              <w:adjustRightInd w:val="0"/>
              <w:jc w:val="right"/>
              <w:rPr>
                <w:rFonts w:cs="Arial"/>
                <w:sz w:val="18"/>
                <w:szCs w:val="18"/>
                <w:highlight w:val="cyan"/>
              </w:rPr>
            </w:pPr>
            <w:r>
              <w:rPr>
                <w:rFonts w:cs="Arial"/>
                <w:sz w:val="18"/>
                <w:szCs w:val="18"/>
              </w:rPr>
              <w:t>(12,878)</w:t>
            </w:r>
          </w:p>
        </w:tc>
      </w:tr>
      <w:tr w:rsidR="000738E9" w:rsidRPr="004F065D" w14:paraId="25DE73FC" w14:textId="77777777" w:rsidTr="000738E9">
        <w:tc>
          <w:tcPr>
            <w:tcW w:w="1557" w:type="dxa"/>
            <w:tcBorders>
              <w:top w:val="nil"/>
              <w:left w:val="nil"/>
              <w:bottom w:val="nil"/>
              <w:right w:val="nil"/>
            </w:tcBorders>
            <w:shd w:val="clear" w:color="auto" w:fill="auto"/>
            <w:vAlign w:val="center"/>
          </w:tcPr>
          <w:p w14:paraId="7FE8EA31" w14:textId="04624499" w:rsidR="000738E9" w:rsidRPr="004F065D" w:rsidRDefault="000738E9" w:rsidP="000738E9">
            <w:pPr>
              <w:autoSpaceDE w:val="0"/>
              <w:autoSpaceDN w:val="0"/>
              <w:adjustRightInd w:val="0"/>
              <w:jc w:val="right"/>
              <w:rPr>
                <w:rFonts w:cs="Arial"/>
                <w:sz w:val="18"/>
                <w:szCs w:val="18"/>
              </w:rPr>
            </w:pPr>
            <w:r>
              <w:rPr>
                <w:rFonts w:cs="Arial"/>
                <w:color w:val="000000"/>
                <w:sz w:val="18"/>
                <w:szCs w:val="18"/>
              </w:rPr>
              <w:t>(55)</w:t>
            </w:r>
          </w:p>
        </w:tc>
        <w:tc>
          <w:tcPr>
            <w:tcW w:w="4594" w:type="dxa"/>
            <w:vAlign w:val="bottom"/>
          </w:tcPr>
          <w:p w14:paraId="256D652B" w14:textId="77777777" w:rsidR="000738E9" w:rsidRPr="004F065D" w:rsidRDefault="000738E9" w:rsidP="000738E9">
            <w:pPr>
              <w:autoSpaceDE w:val="0"/>
              <w:autoSpaceDN w:val="0"/>
              <w:adjustRightInd w:val="0"/>
              <w:rPr>
                <w:rFonts w:cs="Arial"/>
                <w:sz w:val="18"/>
                <w:szCs w:val="18"/>
              </w:rPr>
            </w:pPr>
            <w:r w:rsidRPr="004F065D">
              <w:rPr>
                <w:rFonts w:cs="Arial"/>
                <w:sz w:val="18"/>
                <w:szCs w:val="18"/>
              </w:rPr>
              <w:t>Transfers in from other authorities</w:t>
            </w:r>
          </w:p>
        </w:tc>
        <w:tc>
          <w:tcPr>
            <w:tcW w:w="1423" w:type="dxa"/>
            <w:tcBorders>
              <w:top w:val="nil"/>
              <w:left w:val="nil"/>
              <w:bottom w:val="nil"/>
              <w:right w:val="nil"/>
            </w:tcBorders>
            <w:shd w:val="clear" w:color="auto" w:fill="auto"/>
            <w:vAlign w:val="center"/>
          </w:tcPr>
          <w:p w14:paraId="70CEF6C3" w14:textId="77777777" w:rsidR="000738E9" w:rsidRPr="009B15FD" w:rsidRDefault="000738E9" w:rsidP="000738E9">
            <w:pPr>
              <w:autoSpaceDE w:val="0"/>
              <w:autoSpaceDN w:val="0"/>
              <w:adjustRightInd w:val="0"/>
              <w:jc w:val="right"/>
              <w:rPr>
                <w:rFonts w:cs="Arial"/>
                <w:sz w:val="18"/>
                <w:szCs w:val="18"/>
                <w:highlight w:val="cyan"/>
              </w:rPr>
            </w:pPr>
          </w:p>
        </w:tc>
        <w:tc>
          <w:tcPr>
            <w:tcW w:w="1426" w:type="dxa"/>
            <w:tcBorders>
              <w:top w:val="nil"/>
              <w:left w:val="nil"/>
              <w:bottom w:val="nil"/>
            </w:tcBorders>
            <w:shd w:val="clear" w:color="auto" w:fill="auto"/>
            <w:vAlign w:val="bottom"/>
          </w:tcPr>
          <w:p w14:paraId="4EDD965E" w14:textId="272C3160" w:rsidR="000738E9" w:rsidRPr="009B15FD" w:rsidRDefault="000738E9" w:rsidP="000738E9">
            <w:pPr>
              <w:autoSpaceDE w:val="0"/>
              <w:autoSpaceDN w:val="0"/>
              <w:adjustRightInd w:val="0"/>
              <w:jc w:val="right"/>
              <w:rPr>
                <w:rFonts w:cs="Arial"/>
                <w:sz w:val="18"/>
                <w:szCs w:val="18"/>
                <w:highlight w:val="cyan"/>
              </w:rPr>
            </w:pPr>
            <w:r>
              <w:rPr>
                <w:rFonts w:cs="Arial"/>
                <w:sz w:val="18"/>
                <w:szCs w:val="18"/>
              </w:rPr>
              <w:t>(27)</w:t>
            </w:r>
          </w:p>
        </w:tc>
      </w:tr>
      <w:tr w:rsidR="00F16B11" w:rsidRPr="005B7CA7" w14:paraId="63F87CBE" w14:textId="77777777" w:rsidTr="00AB0035">
        <w:tc>
          <w:tcPr>
            <w:tcW w:w="1557" w:type="dxa"/>
            <w:shd w:val="clear" w:color="auto" w:fill="auto"/>
            <w:vAlign w:val="bottom"/>
          </w:tcPr>
          <w:p w14:paraId="62144A3C" w14:textId="77777777" w:rsidR="00F16B11" w:rsidRPr="004F065D" w:rsidRDefault="00F16B11" w:rsidP="00F16B11">
            <w:pPr>
              <w:autoSpaceDE w:val="0"/>
              <w:autoSpaceDN w:val="0"/>
              <w:adjustRightInd w:val="0"/>
              <w:jc w:val="right"/>
              <w:rPr>
                <w:rFonts w:cs="Arial"/>
                <w:sz w:val="18"/>
                <w:szCs w:val="18"/>
              </w:rPr>
            </w:pPr>
          </w:p>
        </w:tc>
        <w:tc>
          <w:tcPr>
            <w:tcW w:w="4594" w:type="dxa"/>
            <w:vAlign w:val="bottom"/>
          </w:tcPr>
          <w:p w14:paraId="3F70C8C6" w14:textId="77777777" w:rsidR="00F16B11" w:rsidRPr="004F065D" w:rsidRDefault="00F16B11" w:rsidP="00F16B11">
            <w:pPr>
              <w:autoSpaceDE w:val="0"/>
              <w:autoSpaceDN w:val="0"/>
              <w:adjustRightInd w:val="0"/>
              <w:rPr>
                <w:rFonts w:cs="Arial"/>
                <w:b/>
                <w:sz w:val="18"/>
                <w:szCs w:val="18"/>
              </w:rPr>
            </w:pPr>
          </w:p>
        </w:tc>
        <w:tc>
          <w:tcPr>
            <w:tcW w:w="1423" w:type="dxa"/>
            <w:tcBorders>
              <w:top w:val="nil"/>
              <w:left w:val="nil"/>
              <w:bottom w:val="nil"/>
              <w:right w:val="nil"/>
            </w:tcBorders>
            <w:shd w:val="clear" w:color="auto" w:fill="auto"/>
            <w:vAlign w:val="center"/>
          </w:tcPr>
          <w:p w14:paraId="64D319C3" w14:textId="77777777" w:rsidR="00F16B11" w:rsidRPr="00225C1B" w:rsidRDefault="00F16B11" w:rsidP="00F16B11">
            <w:pPr>
              <w:autoSpaceDE w:val="0"/>
              <w:autoSpaceDN w:val="0"/>
              <w:adjustRightInd w:val="0"/>
              <w:jc w:val="right"/>
              <w:rPr>
                <w:rFonts w:cs="Arial"/>
                <w:sz w:val="18"/>
                <w:szCs w:val="18"/>
                <w:highlight w:val="cyan"/>
              </w:rPr>
            </w:pPr>
          </w:p>
        </w:tc>
        <w:tc>
          <w:tcPr>
            <w:tcW w:w="1426" w:type="dxa"/>
            <w:tcBorders>
              <w:top w:val="nil"/>
              <w:left w:val="nil"/>
              <w:bottom w:val="nil"/>
              <w:right w:val="nil"/>
            </w:tcBorders>
            <w:shd w:val="clear" w:color="auto" w:fill="auto"/>
            <w:vAlign w:val="center"/>
          </w:tcPr>
          <w:p w14:paraId="119032C5" w14:textId="77777777" w:rsidR="00F16B11" w:rsidRPr="00225C1B" w:rsidRDefault="00F16B11" w:rsidP="00F16B11">
            <w:pPr>
              <w:autoSpaceDE w:val="0"/>
              <w:autoSpaceDN w:val="0"/>
              <w:adjustRightInd w:val="0"/>
              <w:jc w:val="right"/>
              <w:rPr>
                <w:rFonts w:cs="Arial"/>
                <w:sz w:val="18"/>
                <w:szCs w:val="18"/>
                <w:highlight w:val="cyan"/>
              </w:rPr>
            </w:pPr>
          </w:p>
        </w:tc>
      </w:tr>
      <w:tr w:rsidR="00F16B11" w:rsidRPr="005B7CA7" w14:paraId="70895F18" w14:textId="77777777" w:rsidTr="00AB0035">
        <w:tc>
          <w:tcPr>
            <w:tcW w:w="1557" w:type="dxa"/>
            <w:shd w:val="clear" w:color="auto" w:fill="auto"/>
            <w:vAlign w:val="bottom"/>
          </w:tcPr>
          <w:p w14:paraId="4ED6624F" w14:textId="77777777" w:rsidR="00F16B11" w:rsidRPr="005B7CA7" w:rsidRDefault="00F16B11" w:rsidP="00F16B11">
            <w:pPr>
              <w:autoSpaceDE w:val="0"/>
              <w:autoSpaceDN w:val="0"/>
              <w:adjustRightInd w:val="0"/>
              <w:jc w:val="right"/>
              <w:rPr>
                <w:rFonts w:cs="Arial"/>
                <w:sz w:val="18"/>
                <w:szCs w:val="18"/>
              </w:rPr>
            </w:pPr>
          </w:p>
        </w:tc>
        <w:tc>
          <w:tcPr>
            <w:tcW w:w="4594" w:type="dxa"/>
            <w:vAlign w:val="bottom"/>
          </w:tcPr>
          <w:p w14:paraId="11865003" w14:textId="77777777" w:rsidR="00F16B11" w:rsidRPr="005B7CA7" w:rsidRDefault="00F16B11" w:rsidP="00F16B11">
            <w:pPr>
              <w:autoSpaceDE w:val="0"/>
              <w:autoSpaceDN w:val="0"/>
              <w:adjustRightInd w:val="0"/>
              <w:rPr>
                <w:rFonts w:cs="Arial"/>
                <w:b/>
                <w:sz w:val="18"/>
                <w:szCs w:val="18"/>
              </w:rPr>
            </w:pPr>
            <w:r w:rsidRPr="005B7CA7">
              <w:rPr>
                <w:rFonts w:cs="Arial"/>
                <w:b/>
                <w:sz w:val="18"/>
                <w:szCs w:val="18"/>
              </w:rPr>
              <w:t>Benefits Payable:</w:t>
            </w:r>
          </w:p>
        </w:tc>
        <w:tc>
          <w:tcPr>
            <w:tcW w:w="1423" w:type="dxa"/>
            <w:tcBorders>
              <w:top w:val="nil"/>
              <w:left w:val="nil"/>
              <w:bottom w:val="nil"/>
              <w:right w:val="nil"/>
            </w:tcBorders>
            <w:shd w:val="clear" w:color="auto" w:fill="auto"/>
            <w:vAlign w:val="center"/>
          </w:tcPr>
          <w:p w14:paraId="68B8385D" w14:textId="77777777" w:rsidR="00F16B11" w:rsidRPr="00225C1B" w:rsidRDefault="00F16B11" w:rsidP="00F16B11">
            <w:pPr>
              <w:autoSpaceDE w:val="0"/>
              <w:autoSpaceDN w:val="0"/>
              <w:adjustRightInd w:val="0"/>
              <w:jc w:val="right"/>
              <w:rPr>
                <w:rFonts w:cs="Arial"/>
                <w:sz w:val="18"/>
                <w:szCs w:val="18"/>
                <w:highlight w:val="cyan"/>
              </w:rPr>
            </w:pPr>
          </w:p>
        </w:tc>
        <w:tc>
          <w:tcPr>
            <w:tcW w:w="1426" w:type="dxa"/>
            <w:tcBorders>
              <w:top w:val="nil"/>
              <w:left w:val="nil"/>
              <w:bottom w:val="nil"/>
              <w:right w:val="nil"/>
            </w:tcBorders>
            <w:shd w:val="clear" w:color="auto" w:fill="auto"/>
            <w:vAlign w:val="center"/>
          </w:tcPr>
          <w:p w14:paraId="7E57273E" w14:textId="77777777" w:rsidR="00F16B11" w:rsidRPr="00225C1B" w:rsidRDefault="00F16B11" w:rsidP="00F16B11">
            <w:pPr>
              <w:autoSpaceDE w:val="0"/>
              <w:autoSpaceDN w:val="0"/>
              <w:adjustRightInd w:val="0"/>
              <w:jc w:val="right"/>
              <w:rPr>
                <w:rFonts w:cs="Arial"/>
                <w:sz w:val="18"/>
                <w:szCs w:val="18"/>
                <w:highlight w:val="cyan"/>
              </w:rPr>
            </w:pPr>
          </w:p>
        </w:tc>
      </w:tr>
      <w:tr w:rsidR="000738E9" w:rsidRPr="005B7CA7" w14:paraId="5EC8C406" w14:textId="77777777" w:rsidTr="00F76957">
        <w:tc>
          <w:tcPr>
            <w:tcW w:w="1557" w:type="dxa"/>
            <w:tcBorders>
              <w:top w:val="nil"/>
              <w:left w:val="nil"/>
              <w:bottom w:val="nil"/>
              <w:right w:val="nil"/>
            </w:tcBorders>
            <w:shd w:val="clear" w:color="auto" w:fill="auto"/>
            <w:vAlign w:val="center"/>
          </w:tcPr>
          <w:p w14:paraId="6112195F" w14:textId="63ACDFA8" w:rsidR="000738E9" w:rsidRPr="005B7CA7" w:rsidRDefault="000738E9" w:rsidP="000738E9">
            <w:pPr>
              <w:autoSpaceDE w:val="0"/>
              <w:autoSpaceDN w:val="0"/>
              <w:adjustRightInd w:val="0"/>
              <w:jc w:val="right"/>
              <w:rPr>
                <w:rFonts w:cs="Arial"/>
                <w:sz w:val="18"/>
                <w:szCs w:val="18"/>
              </w:rPr>
            </w:pPr>
            <w:r w:rsidRPr="005B7CA7">
              <w:rPr>
                <w:rFonts w:cs="Arial"/>
                <w:color w:val="000000"/>
                <w:sz w:val="18"/>
                <w:szCs w:val="18"/>
              </w:rPr>
              <w:t>10,465</w:t>
            </w:r>
          </w:p>
        </w:tc>
        <w:tc>
          <w:tcPr>
            <w:tcW w:w="4594" w:type="dxa"/>
            <w:vAlign w:val="bottom"/>
          </w:tcPr>
          <w:p w14:paraId="0E6442E2" w14:textId="77777777" w:rsidR="000738E9" w:rsidRPr="005B7CA7" w:rsidRDefault="000738E9" w:rsidP="000738E9">
            <w:pPr>
              <w:autoSpaceDE w:val="0"/>
              <w:autoSpaceDN w:val="0"/>
              <w:adjustRightInd w:val="0"/>
              <w:rPr>
                <w:rFonts w:cs="Arial"/>
                <w:sz w:val="18"/>
                <w:szCs w:val="18"/>
              </w:rPr>
            </w:pPr>
            <w:r w:rsidRPr="005B7CA7">
              <w:rPr>
                <w:rFonts w:cs="Arial"/>
                <w:sz w:val="18"/>
                <w:szCs w:val="18"/>
              </w:rPr>
              <w:t>Pensions</w:t>
            </w:r>
          </w:p>
        </w:tc>
        <w:tc>
          <w:tcPr>
            <w:tcW w:w="1423" w:type="dxa"/>
            <w:tcBorders>
              <w:top w:val="nil"/>
              <w:left w:val="nil"/>
              <w:bottom w:val="nil"/>
              <w:right w:val="nil"/>
            </w:tcBorders>
            <w:shd w:val="clear" w:color="auto" w:fill="auto"/>
            <w:vAlign w:val="bottom"/>
          </w:tcPr>
          <w:p w14:paraId="376684C2" w14:textId="50B49AE9" w:rsidR="000738E9" w:rsidRPr="00225C1B" w:rsidRDefault="000738E9" w:rsidP="000738E9">
            <w:pPr>
              <w:autoSpaceDE w:val="0"/>
              <w:autoSpaceDN w:val="0"/>
              <w:adjustRightInd w:val="0"/>
              <w:jc w:val="right"/>
              <w:rPr>
                <w:rFonts w:cs="Arial"/>
                <w:sz w:val="18"/>
                <w:szCs w:val="18"/>
                <w:highlight w:val="cyan"/>
              </w:rPr>
            </w:pPr>
            <w:r>
              <w:rPr>
                <w:rFonts w:cs="Arial"/>
                <w:sz w:val="18"/>
                <w:szCs w:val="18"/>
              </w:rPr>
              <w:t>11,196</w:t>
            </w:r>
          </w:p>
        </w:tc>
        <w:tc>
          <w:tcPr>
            <w:tcW w:w="1426" w:type="dxa"/>
            <w:tcBorders>
              <w:top w:val="nil"/>
              <w:left w:val="nil"/>
              <w:bottom w:val="nil"/>
              <w:right w:val="nil"/>
            </w:tcBorders>
            <w:shd w:val="clear" w:color="auto" w:fill="auto"/>
            <w:vAlign w:val="center"/>
          </w:tcPr>
          <w:p w14:paraId="72FFEA34" w14:textId="77777777" w:rsidR="000738E9" w:rsidRPr="00225C1B" w:rsidRDefault="000738E9" w:rsidP="000738E9">
            <w:pPr>
              <w:autoSpaceDE w:val="0"/>
              <w:autoSpaceDN w:val="0"/>
              <w:adjustRightInd w:val="0"/>
              <w:jc w:val="right"/>
              <w:rPr>
                <w:rFonts w:cs="Arial"/>
                <w:sz w:val="18"/>
                <w:szCs w:val="18"/>
                <w:highlight w:val="cyan"/>
              </w:rPr>
            </w:pPr>
          </w:p>
        </w:tc>
      </w:tr>
      <w:tr w:rsidR="000738E9" w:rsidRPr="005B7CA7" w14:paraId="671B8348" w14:textId="77777777" w:rsidTr="00F76957">
        <w:tc>
          <w:tcPr>
            <w:tcW w:w="1557" w:type="dxa"/>
            <w:tcBorders>
              <w:top w:val="nil"/>
              <w:left w:val="nil"/>
              <w:bottom w:val="nil"/>
              <w:right w:val="nil"/>
            </w:tcBorders>
            <w:shd w:val="clear" w:color="auto" w:fill="auto"/>
            <w:vAlign w:val="center"/>
          </w:tcPr>
          <w:p w14:paraId="57151330" w14:textId="3220475F" w:rsidR="000738E9" w:rsidRPr="005B7CA7" w:rsidRDefault="000738E9" w:rsidP="000738E9">
            <w:pPr>
              <w:autoSpaceDE w:val="0"/>
              <w:autoSpaceDN w:val="0"/>
              <w:adjustRightInd w:val="0"/>
              <w:jc w:val="right"/>
              <w:rPr>
                <w:rFonts w:cs="Arial"/>
                <w:sz w:val="18"/>
                <w:szCs w:val="18"/>
              </w:rPr>
            </w:pPr>
            <w:r w:rsidRPr="005B7CA7">
              <w:rPr>
                <w:rFonts w:cs="Arial"/>
                <w:color w:val="000000"/>
                <w:sz w:val="18"/>
                <w:szCs w:val="18"/>
              </w:rPr>
              <w:t>3,640</w:t>
            </w:r>
          </w:p>
        </w:tc>
        <w:tc>
          <w:tcPr>
            <w:tcW w:w="4594" w:type="dxa"/>
            <w:vAlign w:val="bottom"/>
          </w:tcPr>
          <w:p w14:paraId="5E8DFFB0" w14:textId="77777777" w:rsidR="000738E9" w:rsidRPr="005B7CA7" w:rsidRDefault="000738E9" w:rsidP="000738E9">
            <w:pPr>
              <w:autoSpaceDE w:val="0"/>
              <w:autoSpaceDN w:val="0"/>
              <w:adjustRightInd w:val="0"/>
              <w:rPr>
                <w:rFonts w:cs="Arial"/>
                <w:sz w:val="18"/>
                <w:szCs w:val="18"/>
              </w:rPr>
            </w:pPr>
            <w:r w:rsidRPr="005B7CA7">
              <w:rPr>
                <w:rFonts w:cs="Arial"/>
                <w:sz w:val="18"/>
                <w:szCs w:val="18"/>
              </w:rPr>
              <w:t>Commutations and Lump Sum Retirement Benefits</w:t>
            </w:r>
          </w:p>
        </w:tc>
        <w:tc>
          <w:tcPr>
            <w:tcW w:w="1423" w:type="dxa"/>
            <w:tcBorders>
              <w:top w:val="nil"/>
              <w:left w:val="nil"/>
              <w:bottom w:val="nil"/>
              <w:right w:val="nil"/>
            </w:tcBorders>
            <w:shd w:val="clear" w:color="auto" w:fill="auto"/>
            <w:vAlign w:val="bottom"/>
          </w:tcPr>
          <w:p w14:paraId="0896E852" w14:textId="2CDF7B69" w:rsidR="000738E9" w:rsidRPr="00225C1B" w:rsidRDefault="000738E9" w:rsidP="000738E9">
            <w:pPr>
              <w:autoSpaceDE w:val="0"/>
              <w:autoSpaceDN w:val="0"/>
              <w:adjustRightInd w:val="0"/>
              <w:jc w:val="right"/>
              <w:rPr>
                <w:rFonts w:cs="Arial"/>
                <w:sz w:val="18"/>
                <w:szCs w:val="18"/>
                <w:highlight w:val="cyan"/>
              </w:rPr>
            </w:pPr>
            <w:r>
              <w:rPr>
                <w:rFonts w:cs="Arial"/>
                <w:sz w:val="18"/>
                <w:szCs w:val="18"/>
              </w:rPr>
              <w:t>1,597</w:t>
            </w:r>
          </w:p>
        </w:tc>
        <w:tc>
          <w:tcPr>
            <w:tcW w:w="1426" w:type="dxa"/>
            <w:tcBorders>
              <w:top w:val="nil"/>
              <w:left w:val="nil"/>
              <w:bottom w:val="nil"/>
              <w:right w:val="nil"/>
            </w:tcBorders>
            <w:shd w:val="clear" w:color="auto" w:fill="auto"/>
            <w:vAlign w:val="center"/>
          </w:tcPr>
          <w:p w14:paraId="205B3C0D" w14:textId="77777777" w:rsidR="000738E9" w:rsidRPr="00225C1B" w:rsidRDefault="000738E9" w:rsidP="000738E9">
            <w:pPr>
              <w:autoSpaceDE w:val="0"/>
              <w:autoSpaceDN w:val="0"/>
              <w:adjustRightInd w:val="0"/>
              <w:jc w:val="right"/>
              <w:rPr>
                <w:rFonts w:cs="Arial"/>
                <w:sz w:val="18"/>
                <w:szCs w:val="18"/>
                <w:highlight w:val="cyan"/>
              </w:rPr>
            </w:pPr>
          </w:p>
        </w:tc>
      </w:tr>
      <w:tr w:rsidR="000738E9" w:rsidRPr="005B7CA7" w14:paraId="065FB8E4" w14:textId="77777777" w:rsidTr="00F76957">
        <w:tc>
          <w:tcPr>
            <w:tcW w:w="1557" w:type="dxa"/>
            <w:tcBorders>
              <w:top w:val="nil"/>
              <w:left w:val="nil"/>
              <w:bottom w:val="nil"/>
              <w:right w:val="nil"/>
            </w:tcBorders>
            <w:shd w:val="clear" w:color="auto" w:fill="auto"/>
            <w:vAlign w:val="center"/>
          </w:tcPr>
          <w:p w14:paraId="258842B7" w14:textId="6E3A4CA6" w:rsidR="000738E9" w:rsidRPr="005B7CA7" w:rsidRDefault="000738E9" w:rsidP="000738E9">
            <w:pPr>
              <w:autoSpaceDE w:val="0"/>
              <w:autoSpaceDN w:val="0"/>
              <w:adjustRightInd w:val="0"/>
              <w:jc w:val="right"/>
              <w:rPr>
                <w:rFonts w:cs="Arial"/>
                <w:sz w:val="18"/>
                <w:szCs w:val="18"/>
              </w:rPr>
            </w:pPr>
            <w:r>
              <w:rPr>
                <w:rFonts w:cs="Arial"/>
                <w:sz w:val="18"/>
                <w:szCs w:val="18"/>
              </w:rPr>
              <w:t>-</w:t>
            </w:r>
          </w:p>
        </w:tc>
        <w:tc>
          <w:tcPr>
            <w:tcW w:w="4594" w:type="dxa"/>
            <w:vAlign w:val="bottom"/>
          </w:tcPr>
          <w:p w14:paraId="77742CFC" w14:textId="77777777" w:rsidR="000738E9" w:rsidRPr="005B7CA7" w:rsidRDefault="000738E9" w:rsidP="000738E9">
            <w:pPr>
              <w:autoSpaceDE w:val="0"/>
              <w:autoSpaceDN w:val="0"/>
              <w:adjustRightInd w:val="0"/>
              <w:rPr>
                <w:rFonts w:cs="Arial"/>
                <w:sz w:val="18"/>
                <w:szCs w:val="18"/>
              </w:rPr>
            </w:pPr>
            <w:r w:rsidRPr="005B7CA7">
              <w:rPr>
                <w:rFonts w:cs="Arial"/>
                <w:sz w:val="18"/>
                <w:szCs w:val="18"/>
              </w:rPr>
              <w:t>Lump Sum Death Benefits</w:t>
            </w:r>
          </w:p>
        </w:tc>
        <w:tc>
          <w:tcPr>
            <w:tcW w:w="1423" w:type="dxa"/>
            <w:tcBorders>
              <w:top w:val="nil"/>
              <w:left w:val="nil"/>
              <w:bottom w:val="nil"/>
              <w:right w:val="nil"/>
            </w:tcBorders>
            <w:shd w:val="clear" w:color="auto" w:fill="auto"/>
            <w:vAlign w:val="bottom"/>
          </w:tcPr>
          <w:p w14:paraId="3EEEBCD4" w14:textId="2CAF3A9F" w:rsidR="000738E9" w:rsidRPr="00225C1B" w:rsidRDefault="000738E9" w:rsidP="000738E9">
            <w:pPr>
              <w:autoSpaceDE w:val="0"/>
              <w:autoSpaceDN w:val="0"/>
              <w:adjustRightInd w:val="0"/>
              <w:jc w:val="right"/>
              <w:rPr>
                <w:rFonts w:cs="Arial"/>
                <w:sz w:val="18"/>
                <w:szCs w:val="18"/>
                <w:highlight w:val="cyan"/>
              </w:rPr>
            </w:pPr>
            <w:r>
              <w:rPr>
                <w:rFonts w:cs="Arial"/>
                <w:sz w:val="18"/>
                <w:szCs w:val="18"/>
              </w:rPr>
              <w:t xml:space="preserve">                     -   </w:t>
            </w:r>
          </w:p>
        </w:tc>
        <w:tc>
          <w:tcPr>
            <w:tcW w:w="1426" w:type="dxa"/>
            <w:tcBorders>
              <w:top w:val="nil"/>
              <w:left w:val="nil"/>
              <w:bottom w:val="nil"/>
              <w:right w:val="nil"/>
            </w:tcBorders>
            <w:shd w:val="clear" w:color="auto" w:fill="auto"/>
            <w:vAlign w:val="center"/>
          </w:tcPr>
          <w:p w14:paraId="67CEDF77" w14:textId="77777777" w:rsidR="000738E9" w:rsidRPr="00225C1B" w:rsidRDefault="000738E9" w:rsidP="000738E9">
            <w:pPr>
              <w:autoSpaceDE w:val="0"/>
              <w:autoSpaceDN w:val="0"/>
              <w:adjustRightInd w:val="0"/>
              <w:jc w:val="right"/>
              <w:rPr>
                <w:rFonts w:cs="Arial"/>
                <w:sz w:val="18"/>
                <w:szCs w:val="18"/>
                <w:highlight w:val="cyan"/>
              </w:rPr>
            </w:pPr>
          </w:p>
        </w:tc>
      </w:tr>
      <w:tr w:rsidR="000738E9" w:rsidRPr="005B7CA7" w14:paraId="614ED028" w14:textId="77777777" w:rsidTr="00F76957">
        <w:tc>
          <w:tcPr>
            <w:tcW w:w="1557" w:type="dxa"/>
            <w:tcBorders>
              <w:top w:val="nil"/>
              <w:left w:val="nil"/>
              <w:bottom w:val="nil"/>
              <w:right w:val="nil"/>
            </w:tcBorders>
            <w:shd w:val="clear" w:color="auto" w:fill="auto"/>
            <w:vAlign w:val="center"/>
          </w:tcPr>
          <w:p w14:paraId="2144C272" w14:textId="10E8CD4F" w:rsidR="000738E9" w:rsidRPr="005B7CA7" w:rsidRDefault="000738E9" w:rsidP="000738E9">
            <w:pPr>
              <w:autoSpaceDE w:val="0"/>
              <w:autoSpaceDN w:val="0"/>
              <w:adjustRightInd w:val="0"/>
              <w:jc w:val="right"/>
              <w:rPr>
                <w:rFonts w:cs="Arial"/>
                <w:sz w:val="18"/>
                <w:szCs w:val="18"/>
              </w:rPr>
            </w:pPr>
            <w:r w:rsidRPr="005B7CA7">
              <w:rPr>
                <w:rFonts w:cs="Arial"/>
                <w:color w:val="000000"/>
                <w:sz w:val="18"/>
                <w:szCs w:val="18"/>
              </w:rPr>
              <w:t>157</w:t>
            </w:r>
          </w:p>
        </w:tc>
        <w:tc>
          <w:tcPr>
            <w:tcW w:w="4594" w:type="dxa"/>
            <w:vAlign w:val="bottom"/>
          </w:tcPr>
          <w:p w14:paraId="65E44B0E" w14:textId="77777777" w:rsidR="000738E9" w:rsidRPr="005B7CA7" w:rsidRDefault="000738E9" w:rsidP="000738E9">
            <w:pPr>
              <w:autoSpaceDE w:val="0"/>
              <w:autoSpaceDN w:val="0"/>
              <w:adjustRightInd w:val="0"/>
              <w:rPr>
                <w:rFonts w:cs="Arial"/>
                <w:sz w:val="18"/>
                <w:szCs w:val="18"/>
              </w:rPr>
            </w:pPr>
            <w:r w:rsidRPr="005B7CA7">
              <w:rPr>
                <w:rFonts w:cs="Arial"/>
                <w:sz w:val="18"/>
                <w:szCs w:val="18"/>
              </w:rPr>
              <w:t>Other payments</w:t>
            </w:r>
          </w:p>
        </w:tc>
        <w:tc>
          <w:tcPr>
            <w:tcW w:w="1423" w:type="dxa"/>
            <w:tcBorders>
              <w:top w:val="nil"/>
              <w:left w:val="nil"/>
              <w:bottom w:val="nil"/>
              <w:right w:val="nil"/>
            </w:tcBorders>
            <w:shd w:val="clear" w:color="auto" w:fill="auto"/>
            <w:vAlign w:val="bottom"/>
          </w:tcPr>
          <w:p w14:paraId="02204868" w14:textId="22ADC711" w:rsidR="000738E9" w:rsidRPr="00225C1B" w:rsidRDefault="000738E9" w:rsidP="000738E9">
            <w:pPr>
              <w:autoSpaceDE w:val="0"/>
              <w:autoSpaceDN w:val="0"/>
              <w:adjustRightInd w:val="0"/>
              <w:jc w:val="right"/>
              <w:rPr>
                <w:rFonts w:cs="Arial"/>
                <w:sz w:val="18"/>
                <w:szCs w:val="18"/>
                <w:highlight w:val="cyan"/>
              </w:rPr>
            </w:pPr>
            <w:r>
              <w:rPr>
                <w:rFonts w:cs="Arial"/>
                <w:sz w:val="18"/>
                <w:szCs w:val="18"/>
              </w:rPr>
              <w:t>256</w:t>
            </w:r>
          </w:p>
        </w:tc>
        <w:tc>
          <w:tcPr>
            <w:tcW w:w="1426" w:type="dxa"/>
            <w:tcBorders>
              <w:top w:val="nil"/>
              <w:left w:val="nil"/>
              <w:bottom w:val="nil"/>
              <w:right w:val="nil"/>
            </w:tcBorders>
            <w:shd w:val="clear" w:color="auto" w:fill="auto"/>
            <w:vAlign w:val="center"/>
          </w:tcPr>
          <w:p w14:paraId="2B867BF9" w14:textId="77777777" w:rsidR="000738E9" w:rsidRPr="00225C1B" w:rsidRDefault="000738E9" w:rsidP="000738E9">
            <w:pPr>
              <w:autoSpaceDE w:val="0"/>
              <w:autoSpaceDN w:val="0"/>
              <w:adjustRightInd w:val="0"/>
              <w:jc w:val="right"/>
              <w:rPr>
                <w:rFonts w:cs="Arial"/>
                <w:sz w:val="18"/>
                <w:szCs w:val="18"/>
                <w:highlight w:val="cyan"/>
              </w:rPr>
            </w:pPr>
          </w:p>
        </w:tc>
      </w:tr>
      <w:tr w:rsidR="00CA2601" w:rsidRPr="005B7CA7" w14:paraId="4ABD540F" w14:textId="77777777" w:rsidTr="00AB0035">
        <w:tc>
          <w:tcPr>
            <w:tcW w:w="1557" w:type="dxa"/>
            <w:tcBorders>
              <w:top w:val="single" w:sz="4" w:space="0" w:color="auto"/>
            </w:tcBorders>
            <w:vAlign w:val="bottom"/>
          </w:tcPr>
          <w:p w14:paraId="51AB5FC8" w14:textId="77777777" w:rsidR="00AB0035" w:rsidRPr="005B7CA7" w:rsidRDefault="00AB0035" w:rsidP="00AB0035">
            <w:pPr>
              <w:autoSpaceDE w:val="0"/>
              <w:autoSpaceDN w:val="0"/>
              <w:adjustRightInd w:val="0"/>
              <w:jc w:val="right"/>
              <w:rPr>
                <w:rFonts w:cs="Arial"/>
                <w:sz w:val="18"/>
                <w:szCs w:val="18"/>
              </w:rPr>
            </w:pPr>
            <w:r w:rsidRPr="005B7CA7">
              <w:rPr>
                <w:rFonts w:cs="Arial"/>
                <w:sz w:val="18"/>
                <w:szCs w:val="18"/>
              </w:rPr>
              <w:t>14,262</w:t>
            </w:r>
          </w:p>
          <w:p w14:paraId="27947110" w14:textId="637000F3" w:rsidR="00CA2601" w:rsidRPr="005B7CA7" w:rsidRDefault="00CA2601" w:rsidP="00CA2601">
            <w:pPr>
              <w:autoSpaceDE w:val="0"/>
              <w:autoSpaceDN w:val="0"/>
              <w:adjustRightInd w:val="0"/>
              <w:jc w:val="right"/>
              <w:rPr>
                <w:rFonts w:cs="Arial"/>
                <w:sz w:val="18"/>
                <w:szCs w:val="18"/>
              </w:rPr>
            </w:pPr>
          </w:p>
        </w:tc>
        <w:tc>
          <w:tcPr>
            <w:tcW w:w="4594" w:type="dxa"/>
            <w:vAlign w:val="bottom"/>
          </w:tcPr>
          <w:p w14:paraId="04C24730" w14:textId="77777777" w:rsidR="00CA2601" w:rsidRPr="005B7CA7" w:rsidRDefault="00CA2601" w:rsidP="00CA2601">
            <w:pPr>
              <w:autoSpaceDE w:val="0"/>
              <w:autoSpaceDN w:val="0"/>
              <w:adjustRightInd w:val="0"/>
              <w:rPr>
                <w:rFonts w:cs="Arial"/>
                <w:sz w:val="18"/>
                <w:szCs w:val="18"/>
              </w:rPr>
            </w:pPr>
          </w:p>
        </w:tc>
        <w:tc>
          <w:tcPr>
            <w:tcW w:w="1423" w:type="dxa"/>
            <w:tcBorders>
              <w:top w:val="single" w:sz="4" w:space="0" w:color="auto"/>
            </w:tcBorders>
            <w:shd w:val="clear" w:color="auto" w:fill="auto"/>
            <w:vAlign w:val="bottom"/>
          </w:tcPr>
          <w:p w14:paraId="2C319DC8" w14:textId="77777777" w:rsidR="00CA2601" w:rsidRPr="00225C1B" w:rsidRDefault="00CA2601" w:rsidP="00CA2601">
            <w:pPr>
              <w:autoSpaceDE w:val="0"/>
              <w:autoSpaceDN w:val="0"/>
              <w:adjustRightInd w:val="0"/>
              <w:jc w:val="right"/>
              <w:rPr>
                <w:rFonts w:cs="Arial"/>
                <w:sz w:val="18"/>
                <w:szCs w:val="18"/>
                <w:highlight w:val="cyan"/>
              </w:rPr>
            </w:pPr>
          </w:p>
        </w:tc>
        <w:tc>
          <w:tcPr>
            <w:tcW w:w="1426" w:type="dxa"/>
            <w:shd w:val="clear" w:color="auto" w:fill="auto"/>
            <w:vAlign w:val="bottom"/>
          </w:tcPr>
          <w:p w14:paraId="0CE025ED" w14:textId="77777777" w:rsidR="000738E9" w:rsidRDefault="000738E9" w:rsidP="000738E9">
            <w:pPr>
              <w:jc w:val="right"/>
              <w:rPr>
                <w:rFonts w:cs="Arial"/>
                <w:sz w:val="18"/>
                <w:szCs w:val="18"/>
              </w:rPr>
            </w:pPr>
            <w:r>
              <w:rPr>
                <w:rFonts w:cs="Arial"/>
                <w:sz w:val="18"/>
                <w:szCs w:val="18"/>
              </w:rPr>
              <w:t>13,049</w:t>
            </w:r>
          </w:p>
          <w:p w14:paraId="067ED4FB" w14:textId="281F18FA" w:rsidR="00CA2601" w:rsidRPr="00225C1B" w:rsidRDefault="00CA2601" w:rsidP="00CA2601">
            <w:pPr>
              <w:autoSpaceDE w:val="0"/>
              <w:autoSpaceDN w:val="0"/>
              <w:adjustRightInd w:val="0"/>
              <w:jc w:val="right"/>
              <w:rPr>
                <w:rFonts w:cs="Arial"/>
                <w:sz w:val="18"/>
                <w:szCs w:val="18"/>
                <w:highlight w:val="cyan"/>
              </w:rPr>
            </w:pPr>
          </w:p>
        </w:tc>
      </w:tr>
      <w:tr w:rsidR="00CA2601" w:rsidRPr="005B7CA7" w14:paraId="497B5A36" w14:textId="77777777" w:rsidTr="00AB0035">
        <w:tc>
          <w:tcPr>
            <w:tcW w:w="1557" w:type="dxa"/>
            <w:vAlign w:val="bottom"/>
          </w:tcPr>
          <w:p w14:paraId="5C4EAA19" w14:textId="77777777" w:rsidR="00CA2601" w:rsidRPr="005B7CA7" w:rsidRDefault="00CA2601" w:rsidP="00CA2601">
            <w:pPr>
              <w:autoSpaceDE w:val="0"/>
              <w:autoSpaceDN w:val="0"/>
              <w:adjustRightInd w:val="0"/>
              <w:jc w:val="right"/>
              <w:rPr>
                <w:rFonts w:cs="Arial"/>
                <w:sz w:val="18"/>
                <w:szCs w:val="18"/>
              </w:rPr>
            </w:pPr>
          </w:p>
        </w:tc>
        <w:tc>
          <w:tcPr>
            <w:tcW w:w="4594" w:type="dxa"/>
            <w:vAlign w:val="bottom"/>
          </w:tcPr>
          <w:p w14:paraId="50E07B70" w14:textId="77777777" w:rsidR="00CA2601" w:rsidRPr="005B7CA7" w:rsidRDefault="00CA2601" w:rsidP="00CA2601">
            <w:pPr>
              <w:autoSpaceDE w:val="0"/>
              <w:autoSpaceDN w:val="0"/>
              <w:adjustRightInd w:val="0"/>
              <w:rPr>
                <w:rFonts w:cs="Arial"/>
                <w:sz w:val="18"/>
                <w:szCs w:val="18"/>
              </w:rPr>
            </w:pPr>
            <w:r w:rsidRPr="005B7CA7">
              <w:rPr>
                <w:rFonts w:cs="Arial"/>
                <w:b/>
                <w:sz w:val="18"/>
                <w:szCs w:val="18"/>
              </w:rPr>
              <w:t>Payments to and on account of leavers</w:t>
            </w:r>
            <w:r w:rsidRPr="005B7CA7">
              <w:rPr>
                <w:rFonts w:cs="Arial"/>
                <w:sz w:val="18"/>
                <w:szCs w:val="18"/>
              </w:rPr>
              <w:t>:</w:t>
            </w:r>
          </w:p>
        </w:tc>
        <w:tc>
          <w:tcPr>
            <w:tcW w:w="1423" w:type="dxa"/>
            <w:shd w:val="clear" w:color="auto" w:fill="auto"/>
            <w:vAlign w:val="bottom"/>
          </w:tcPr>
          <w:p w14:paraId="4EEC6947" w14:textId="77777777" w:rsidR="00CA2601" w:rsidRPr="00225C1B" w:rsidRDefault="00CA2601" w:rsidP="00CA2601">
            <w:pPr>
              <w:autoSpaceDE w:val="0"/>
              <w:autoSpaceDN w:val="0"/>
              <w:adjustRightInd w:val="0"/>
              <w:jc w:val="right"/>
              <w:rPr>
                <w:rFonts w:cs="Arial"/>
                <w:sz w:val="18"/>
                <w:szCs w:val="18"/>
                <w:highlight w:val="cyan"/>
              </w:rPr>
            </w:pPr>
          </w:p>
        </w:tc>
        <w:tc>
          <w:tcPr>
            <w:tcW w:w="1426" w:type="dxa"/>
            <w:shd w:val="clear" w:color="auto" w:fill="auto"/>
            <w:vAlign w:val="bottom"/>
          </w:tcPr>
          <w:p w14:paraId="5E8FB0B8" w14:textId="77777777" w:rsidR="00CA2601" w:rsidRPr="00225C1B" w:rsidRDefault="00CA2601" w:rsidP="00CA2601">
            <w:pPr>
              <w:autoSpaceDE w:val="0"/>
              <w:autoSpaceDN w:val="0"/>
              <w:adjustRightInd w:val="0"/>
              <w:jc w:val="right"/>
              <w:rPr>
                <w:rFonts w:cs="Arial"/>
                <w:sz w:val="18"/>
                <w:szCs w:val="18"/>
                <w:highlight w:val="cyan"/>
              </w:rPr>
            </w:pPr>
          </w:p>
        </w:tc>
      </w:tr>
      <w:tr w:rsidR="00CA2601" w:rsidRPr="005B7CA7" w14:paraId="156786FA" w14:textId="77777777" w:rsidTr="00AB0035">
        <w:tc>
          <w:tcPr>
            <w:tcW w:w="1557" w:type="dxa"/>
            <w:vAlign w:val="bottom"/>
          </w:tcPr>
          <w:p w14:paraId="1C409B84" w14:textId="5FA2CDE9" w:rsidR="00CA2601" w:rsidRPr="005B7CA7" w:rsidRDefault="00B465FC" w:rsidP="00CA2601">
            <w:pPr>
              <w:autoSpaceDE w:val="0"/>
              <w:autoSpaceDN w:val="0"/>
              <w:adjustRightInd w:val="0"/>
              <w:jc w:val="right"/>
              <w:rPr>
                <w:rFonts w:cs="Arial"/>
                <w:sz w:val="18"/>
                <w:szCs w:val="18"/>
              </w:rPr>
            </w:pPr>
            <w:r w:rsidRPr="005B7CA7">
              <w:rPr>
                <w:rFonts w:cs="Arial"/>
                <w:sz w:val="18"/>
                <w:szCs w:val="18"/>
              </w:rPr>
              <w:t>-</w:t>
            </w:r>
          </w:p>
        </w:tc>
        <w:tc>
          <w:tcPr>
            <w:tcW w:w="4594" w:type="dxa"/>
            <w:vAlign w:val="bottom"/>
          </w:tcPr>
          <w:p w14:paraId="759ADEE2" w14:textId="77777777" w:rsidR="00CA2601" w:rsidRPr="005B7CA7" w:rsidRDefault="00CA2601" w:rsidP="00CA2601">
            <w:pPr>
              <w:autoSpaceDE w:val="0"/>
              <w:autoSpaceDN w:val="0"/>
              <w:adjustRightInd w:val="0"/>
              <w:rPr>
                <w:rFonts w:cs="Arial"/>
                <w:sz w:val="18"/>
                <w:szCs w:val="18"/>
              </w:rPr>
            </w:pPr>
            <w:r w:rsidRPr="005B7CA7">
              <w:rPr>
                <w:rFonts w:cs="Arial"/>
                <w:sz w:val="18"/>
                <w:szCs w:val="18"/>
              </w:rPr>
              <w:t>Transfers out to other authorities</w:t>
            </w:r>
          </w:p>
        </w:tc>
        <w:tc>
          <w:tcPr>
            <w:tcW w:w="1423" w:type="dxa"/>
            <w:shd w:val="clear" w:color="auto" w:fill="auto"/>
            <w:vAlign w:val="bottom"/>
          </w:tcPr>
          <w:p w14:paraId="51656C53" w14:textId="77777777" w:rsidR="00CA2601" w:rsidRPr="000738E9" w:rsidRDefault="00A836FD" w:rsidP="00CA2601">
            <w:pPr>
              <w:autoSpaceDE w:val="0"/>
              <w:autoSpaceDN w:val="0"/>
              <w:adjustRightInd w:val="0"/>
              <w:jc w:val="right"/>
              <w:rPr>
                <w:rFonts w:cs="Arial"/>
                <w:sz w:val="18"/>
                <w:szCs w:val="18"/>
              </w:rPr>
            </w:pPr>
            <w:r w:rsidRPr="000738E9">
              <w:rPr>
                <w:rFonts w:cs="Arial"/>
                <w:sz w:val="18"/>
                <w:szCs w:val="18"/>
              </w:rPr>
              <w:t>-</w:t>
            </w:r>
          </w:p>
        </w:tc>
        <w:tc>
          <w:tcPr>
            <w:tcW w:w="1426" w:type="dxa"/>
            <w:shd w:val="clear" w:color="auto" w:fill="auto"/>
            <w:vAlign w:val="bottom"/>
          </w:tcPr>
          <w:p w14:paraId="3AF99F78" w14:textId="77777777" w:rsidR="00CA2601" w:rsidRPr="000738E9" w:rsidRDefault="00CA2601" w:rsidP="00CA2601">
            <w:pPr>
              <w:autoSpaceDE w:val="0"/>
              <w:autoSpaceDN w:val="0"/>
              <w:adjustRightInd w:val="0"/>
              <w:jc w:val="right"/>
              <w:rPr>
                <w:rFonts w:cs="Arial"/>
                <w:sz w:val="18"/>
                <w:szCs w:val="18"/>
              </w:rPr>
            </w:pPr>
          </w:p>
        </w:tc>
      </w:tr>
      <w:tr w:rsidR="00955091" w:rsidRPr="005B7CA7" w14:paraId="2794B291" w14:textId="77777777" w:rsidTr="00AB0035">
        <w:tc>
          <w:tcPr>
            <w:tcW w:w="1557" w:type="dxa"/>
            <w:tcBorders>
              <w:top w:val="single" w:sz="4" w:space="0" w:color="auto"/>
            </w:tcBorders>
            <w:vAlign w:val="bottom"/>
          </w:tcPr>
          <w:p w14:paraId="3FB1EA21" w14:textId="3F2D0B9E" w:rsidR="00955091" w:rsidRPr="005B7CA7" w:rsidRDefault="004677B0" w:rsidP="00955091">
            <w:pPr>
              <w:autoSpaceDE w:val="0"/>
              <w:autoSpaceDN w:val="0"/>
              <w:adjustRightInd w:val="0"/>
              <w:jc w:val="right"/>
              <w:rPr>
                <w:rFonts w:cs="Arial"/>
                <w:sz w:val="18"/>
                <w:szCs w:val="18"/>
              </w:rPr>
            </w:pPr>
            <w:r>
              <w:rPr>
                <w:rFonts w:cs="Arial"/>
                <w:sz w:val="18"/>
                <w:szCs w:val="18"/>
              </w:rPr>
              <w:t>-</w:t>
            </w:r>
          </w:p>
        </w:tc>
        <w:tc>
          <w:tcPr>
            <w:tcW w:w="4594" w:type="dxa"/>
            <w:vAlign w:val="bottom"/>
          </w:tcPr>
          <w:p w14:paraId="276FCE81" w14:textId="77777777" w:rsidR="00955091" w:rsidRPr="005B7CA7" w:rsidRDefault="00955091" w:rsidP="00955091">
            <w:pPr>
              <w:autoSpaceDE w:val="0"/>
              <w:autoSpaceDN w:val="0"/>
              <w:adjustRightInd w:val="0"/>
              <w:rPr>
                <w:rFonts w:cs="Arial"/>
                <w:sz w:val="18"/>
                <w:szCs w:val="18"/>
              </w:rPr>
            </w:pPr>
          </w:p>
        </w:tc>
        <w:tc>
          <w:tcPr>
            <w:tcW w:w="1423" w:type="dxa"/>
            <w:tcBorders>
              <w:top w:val="single" w:sz="4" w:space="0" w:color="auto"/>
            </w:tcBorders>
            <w:shd w:val="clear" w:color="auto" w:fill="auto"/>
            <w:vAlign w:val="bottom"/>
          </w:tcPr>
          <w:p w14:paraId="0751EE87" w14:textId="77777777" w:rsidR="00955091" w:rsidRPr="000738E9" w:rsidRDefault="00955091" w:rsidP="00955091">
            <w:pPr>
              <w:autoSpaceDE w:val="0"/>
              <w:autoSpaceDN w:val="0"/>
              <w:adjustRightInd w:val="0"/>
              <w:jc w:val="right"/>
              <w:rPr>
                <w:rFonts w:cs="Arial"/>
                <w:sz w:val="18"/>
                <w:szCs w:val="18"/>
              </w:rPr>
            </w:pPr>
          </w:p>
        </w:tc>
        <w:tc>
          <w:tcPr>
            <w:tcW w:w="1426" w:type="dxa"/>
            <w:shd w:val="clear" w:color="auto" w:fill="auto"/>
            <w:vAlign w:val="bottom"/>
          </w:tcPr>
          <w:p w14:paraId="6D386557" w14:textId="3E237348" w:rsidR="00955091" w:rsidRPr="000738E9" w:rsidRDefault="004677B0" w:rsidP="00955091">
            <w:pPr>
              <w:autoSpaceDE w:val="0"/>
              <w:autoSpaceDN w:val="0"/>
              <w:adjustRightInd w:val="0"/>
              <w:jc w:val="right"/>
              <w:rPr>
                <w:rFonts w:cs="Arial"/>
                <w:sz w:val="18"/>
                <w:szCs w:val="18"/>
              </w:rPr>
            </w:pPr>
            <w:r w:rsidRPr="000738E9">
              <w:rPr>
                <w:rFonts w:cs="Arial"/>
                <w:sz w:val="18"/>
                <w:szCs w:val="18"/>
              </w:rPr>
              <w:t>-</w:t>
            </w:r>
          </w:p>
        </w:tc>
      </w:tr>
      <w:tr w:rsidR="00E23558" w:rsidRPr="005B7CA7" w14:paraId="2D9F0274" w14:textId="77777777" w:rsidTr="00AB0035">
        <w:tc>
          <w:tcPr>
            <w:tcW w:w="1557" w:type="dxa"/>
            <w:tcBorders>
              <w:bottom w:val="single" w:sz="4" w:space="0" w:color="auto"/>
            </w:tcBorders>
            <w:vAlign w:val="bottom"/>
          </w:tcPr>
          <w:p w14:paraId="0E93372D" w14:textId="77777777" w:rsidR="00E23558" w:rsidRPr="005B7CA7" w:rsidRDefault="00E23558" w:rsidP="00955091">
            <w:pPr>
              <w:autoSpaceDE w:val="0"/>
              <w:autoSpaceDN w:val="0"/>
              <w:adjustRightInd w:val="0"/>
              <w:jc w:val="right"/>
              <w:rPr>
                <w:rFonts w:cs="Arial"/>
                <w:sz w:val="18"/>
                <w:szCs w:val="18"/>
              </w:rPr>
            </w:pPr>
          </w:p>
        </w:tc>
        <w:tc>
          <w:tcPr>
            <w:tcW w:w="4594" w:type="dxa"/>
            <w:vAlign w:val="bottom"/>
          </w:tcPr>
          <w:p w14:paraId="40B86C4D" w14:textId="77777777" w:rsidR="00E23558" w:rsidRPr="005B7CA7" w:rsidRDefault="00E23558" w:rsidP="00955091">
            <w:pPr>
              <w:autoSpaceDE w:val="0"/>
              <w:autoSpaceDN w:val="0"/>
              <w:adjustRightInd w:val="0"/>
              <w:rPr>
                <w:rFonts w:cs="Arial"/>
                <w:sz w:val="18"/>
                <w:szCs w:val="18"/>
              </w:rPr>
            </w:pPr>
          </w:p>
        </w:tc>
        <w:tc>
          <w:tcPr>
            <w:tcW w:w="1423" w:type="dxa"/>
            <w:shd w:val="clear" w:color="auto" w:fill="auto"/>
            <w:vAlign w:val="bottom"/>
          </w:tcPr>
          <w:p w14:paraId="7E1F8D3A" w14:textId="77777777" w:rsidR="00E23558" w:rsidRPr="000738E9" w:rsidRDefault="00E23558" w:rsidP="00955091">
            <w:pPr>
              <w:autoSpaceDE w:val="0"/>
              <w:autoSpaceDN w:val="0"/>
              <w:adjustRightInd w:val="0"/>
              <w:jc w:val="right"/>
              <w:rPr>
                <w:rFonts w:cs="Arial"/>
                <w:sz w:val="18"/>
                <w:szCs w:val="18"/>
              </w:rPr>
            </w:pPr>
          </w:p>
        </w:tc>
        <w:tc>
          <w:tcPr>
            <w:tcW w:w="1426" w:type="dxa"/>
            <w:tcBorders>
              <w:bottom w:val="single" w:sz="4" w:space="0" w:color="auto"/>
            </w:tcBorders>
            <w:shd w:val="clear" w:color="auto" w:fill="auto"/>
            <w:vAlign w:val="bottom"/>
          </w:tcPr>
          <w:p w14:paraId="1B79E04F" w14:textId="710A648C" w:rsidR="00E23558" w:rsidRPr="000738E9" w:rsidRDefault="00E23558" w:rsidP="003E4F24">
            <w:pPr>
              <w:autoSpaceDE w:val="0"/>
              <w:autoSpaceDN w:val="0"/>
              <w:adjustRightInd w:val="0"/>
              <w:jc w:val="right"/>
              <w:rPr>
                <w:rFonts w:cs="Arial"/>
                <w:sz w:val="18"/>
                <w:szCs w:val="18"/>
              </w:rPr>
            </w:pPr>
          </w:p>
        </w:tc>
      </w:tr>
      <w:tr w:rsidR="005C141F" w:rsidRPr="005B7CA7" w14:paraId="06767A5B" w14:textId="77777777" w:rsidTr="00AB0035">
        <w:tc>
          <w:tcPr>
            <w:tcW w:w="1557" w:type="dxa"/>
            <w:tcBorders>
              <w:top w:val="single" w:sz="4" w:space="0" w:color="auto"/>
            </w:tcBorders>
            <w:shd w:val="clear" w:color="auto" w:fill="auto"/>
            <w:vAlign w:val="bottom"/>
          </w:tcPr>
          <w:p w14:paraId="482DE81E" w14:textId="04FC4544" w:rsidR="005C141F" w:rsidRPr="005B7CA7" w:rsidRDefault="00AB0035" w:rsidP="005C141F">
            <w:pPr>
              <w:autoSpaceDE w:val="0"/>
              <w:autoSpaceDN w:val="0"/>
              <w:adjustRightInd w:val="0"/>
              <w:jc w:val="right"/>
              <w:rPr>
                <w:rFonts w:cs="Arial"/>
                <w:sz w:val="18"/>
                <w:szCs w:val="18"/>
              </w:rPr>
            </w:pPr>
            <w:r w:rsidRPr="005B7CA7">
              <w:rPr>
                <w:rFonts w:cs="Arial"/>
                <w:color w:val="000000"/>
                <w:sz w:val="18"/>
                <w:szCs w:val="18"/>
              </w:rPr>
              <w:t>1,653</w:t>
            </w:r>
          </w:p>
        </w:tc>
        <w:tc>
          <w:tcPr>
            <w:tcW w:w="4594" w:type="dxa"/>
            <w:vAlign w:val="bottom"/>
          </w:tcPr>
          <w:p w14:paraId="242EA7C8" w14:textId="77777777" w:rsidR="005C141F" w:rsidRPr="005B7CA7" w:rsidRDefault="005C141F" w:rsidP="005C141F">
            <w:pPr>
              <w:autoSpaceDE w:val="0"/>
              <w:autoSpaceDN w:val="0"/>
              <w:adjustRightInd w:val="0"/>
              <w:rPr>
                <w:rFonts w:cs="Arial"/>
                <w:sz w:val="18"/>
                <w:szCs w:val="18"/>
              </w:rPr>
            </w:pPr>
            <w:r w:rsidRPr="005B7CA7">
              <w:rPr>
                <w:rFonts w:cs="Arial"/>
                <w:sz w:val="18"/>
                <w:szCs w:val="18"/>
              </w:rPr>
              <w:t>Net amount Payable for year</w:t>
            </w:r>
          </w:p>
        </w:tc>
        <w:tc>
          <w:tcPr>
            <w:tcW w:w="1423" w:type="dxa"/>
            <w:shd w:val="clear" w:color="auto" w:fill="auto"/>
            <w:vAlign w:val="bottom"/>
          </w:tcPr>
          <w:p w14:paraId="2CE7782D" w14:textId="77777777" w:rsidR="005C141F" w:rsidRPr="000738E9" w:rsidRDefault="005C141F" w:rsidP="005C141F">
            <w:pPr>
              <w:autoSpaceDE w:val="0"/>
              <w:autoSpaceDN w:val="0"/>
              <w:adjustRightInd w:val="0"/>
              <w:jc w:val="right"/>
              <w:rPr>
                <w:rFonts w:cs="Arial"/>
                <w:sz w:val="18"/>
                <w:szCs w:val="18"/>
              </w:rPr>
            </w:pPr>
          </w:p>
        </w:tc>
        <w:tc>
          <w:tcPr>
            <w:tcW w:w="1426" w:type="dxa"/>
            <w:tcBorders>
              <w:top w:val="single" w:sz="4" w:space="0" w:color="auto"/>
            </w:tcBorders>
            <w:shd w:val="clear" w:color="auto" w:fill="auto"/>
            <w:vAlign w:val="center"/>
          </w:tcPr>
          <w:p w14:paraId="46FA2BFE" w14:textId="59B406C2" w:rsidR="005C141F" w:rsidRPr="000738E9" w:rsidRDefault="005C141F" w:rsidP="005C141F">
            <w:pPr>
              <w:autoSpaceDE w:val="0"/>
              <w:autoSpaceDN w:val="0"/>
              <w:adjustRightInd w:val="0"/>
              <w:jc w:val="right"/>
              <w:rPr>
                <w:rFonts w:cs="Arial"/>
                <w:sz w:val="18"/>
                <w:szCs w:val="18"/>
              </w:rPr>
            </w:pPr>
            <w:r w:rsidRPr="000738E9">
              <w:rPr>
                <w:rFonts w:cs="Arial"/>
                <w:color w:val="000000"/>
                <w:sz w:val="18"/>
                <w:szCs w:val="18"/>
              </w:rPr>
              <w:t>1</w:t>
            </w:r>
            <w:r w:rsidR="000738E9" w:rsidRPr="000738E9">
              <w:rPr>
                <w:rFonts w:cs="Arial"/>
                <w:color w:val="000000"/>
                <w:sz w:val="18"/>
                <w:szCs w:val="18"/>
              </w:rPr>
              <w:t>44</w:t>
            </w:r>
          </w:p>
        </w:tc>
      </w:tr>
      <w:tr w:rsidR="00B465FC" w:rsidRPr="005B7CA7" w14:paraId="3DD19428" w14:textId="77777777" w:rsidTr="00AB0035">
        <w:tc>
          <w:tcPr>
            <w:tcW w:w="1557" w:type="dxa"/>
            <w:shd w:val="clear" w:color="auto" w:fill="auto"/>
            <w:vAlign w:val="bottom"/>
          </w:tcPr>
          <w:p w14:paraId="0A40A8B0" w14:textId="77777777" w:rsidR="00B465FC" w:rsidRPr="005B7CA7" w:rsidRDefault="00B465FC" w:rsidP="00B465FC">
            <w:pPr>
              <w:autoSpaceDE w:val="0"/>
              <w:autoSpaceDN w:val="0"/>
              <w:adjustRightInd w:val="0"/>
              <w:jc w:val="right"/>
              <w:rPr>
                <w:rFonts w:cs="Arial"/>
                <w:sz w:val="18"/>
                <w:szCs w:val="18"/>
              </w:rPr>
            </w:pPr>
          </w:p>
        </w:tc>
        <w:tc>
          <w:tcPr>
            <w:tcW w:w="4594" w:type="dxa"/>
            <w:vAlign w:val="bottom"/>
          </w:tcPr>
          <w:p w14:paraId="6D94212E" w14:textId="77777777" w:rsidR="00B465FC" w:rsidRPr="005B7CA7" w:rsidRDefault="00B465FC" w:rsidP="00B465FC">
            <w:pPr>
              <w:autoSpaceDE w:val="0"/>
              <w:autoSpaceDN w:val="0"/>
              <w:adjustRightInd w:val="0"/>
              <w:rPr>
                <w:rFonts w:cs="Arial"/>
                <w:sz w:val="18"/>
                <w:szCs w:val="18"/>
              </w:rPr>
            </w:pPr>
          </w:p>
        </w:tc>
        <w:tc>
          <w:tcPr>
            <w:tcW w:w="1423" w:type="dxa"/>
            <w:shd w:val="clear" w:color="auto" w:fill="auto"/>
            <w:vAlign w:val="bottom"/>
          </w:tcPr>
          <w:p w14:paraId="66C9D938" w14:textId="77777777" w:rsidR="00B465FC" w:rsidRPr="000738E9" w:rsidRDefault="00B465FC" w:rsidP="00B465FC">
            <w:pPr>
              <w:autoSpaceDE w:val="0"/>
              <w:autoSpaceDN w:val="0"/>
              <w:adjustRightInd w:val="0"/>
              <w:jc w:val="right"/>
              <w:rPr>
                <w:rFonts w:cs="Arial"/>
                <w:sz w:val="18"/>
                <w:szCs w:val="18"/>
              </w:rPr>
            </w:pPr>
          </w:p>
        </w:tc>
        <w:tc>
          <w:tcPr>
            <w:tcW w:w="1426" w:type="dxa"/>
            <w:shd w:val="clear" w:color="auto" w:fill="auto"/>
            <w:vAlign w:val="bottom"/>
          </w:tcPr>
          <w:p w14:paraId="689F2EC1" w14:textId="77777777" w:rsidR="00B465FC" w:rsidRPr="000738E9" w:rsidRDefault="00B465FC" w:rsidP="00B465FC">
            <w:pPr>
              <w:autoSpaceDE w:val="0"/>
              <w:autoSpaceDN w:val="0"/>
              <w:adjustRightInd w:val="0"/>
              <w:jc w:val="right"/>
              <w:rPr>
                <w:rFonts w:cs="Arial"/>
                <w:sz w:val="18"/>
                <w:szCs w:val="18"/>
              </w:rPr>
            </w:pPr>
          </w:p>
        </w:tc>
      </w:tr>
      <w:tr w:rsidR="00461CCD" w:rsidRPr="005B7CA7" w14:paraId="7C3150D2" w14:textId="77777777" w:rsidTr="00AB0035">
        <w:tc>
          <w:tcPr>
            <w:tcW w:w="1557" w:type="dxa"/>
            <w:tcBorders>
              <w:bottom w:val="single" w:sz="4" w:space="0" w:color="auto"/>
            </w:tcBorders>
            <w:shd w:val="clear" w:color="auto" w:fill="auto"/>
            <w:vAlign w:val="bottom"/>
          </w:tcPr>
          <w:p w14:paraId="2C2D878B" w14:textId="71EF85E8" w:rsidR="00461CCD" w:rsidRPr="005B7CA7" w:rsidRDefault="00AB0035" w:rsidP="00461CCD">
            <w:pPr>
              <w:autoSpaceDE w:val="0"/>
              <w:autoSpaceDN w:val="0"/>
              <w:adjustRightInd w:val="0"/>
              <w:jc w:val="right"/>
              <w:rPr>
                <w:rFonts w:cs="Arial"/>
                <w:sz w:val="18"/>
                <w:szCs w:val="18"/>
              </w:rPr>
            </w:pPr>
            <w:r w:rsidRPr="005B7CA7">
              <w:rPr>
                <w:rFonts w:cs="Arial"/>
                <w:color w:val="000000"/>
                <w:sz w:val="18"/>
                <w:szCs w:val="18"/>
              </w:rPr>
              <w:t>(1,653)</w:t>
            </w:r>
          </w:p>
        </w:tc>
        <w:tc>
          <w:tcPr>
            <w:tcW w:w="4594" w:type="dxa"/>
            <w:shd w:val="clear" w:color="auto" w:fill="auto"/>
            <w:vAlign w:val="bottom"/>
          </w:tcPr>
          <w:p w14:paraId="69B59E22" w14:textId="77777777" w:rsidR="00461CCD" w:rsidRPr="005B7CA7" w:rsidRDefault="00461CCD" w:rsidP="00461CCD">
            <w:pPr>
              <w:autoSpaceDE w:val="0"/>
              <w:autoSpaceDN w:val="0"/>
              <w:adjustRightInd w:val="0"/>
              <w:rPr>
                <w:rFonts w:cs="Arial"/>
                <w:sz w:val="18"/>
                <w:szCs w:val="18"/>
              </w:rPr>
            </w:pPr>
            <w:r w:rsidRPr="005B7CA7">
              <w:rPr>
                <w:rFonts w:cs="Arial"/>
                <w:sz w:val="18"/>
                <w:szCs w:val="18"/>
              </w:rPr>
              <w:t>Top up grant payable by the government</w:t>
            </w:r>
          </w:p>
        </w:tc>
        <w:tc>
          <w:tcPr>
            <w:tcW w:w="1423" w:type="dxa"/>
            <w:shd w:val="clear" w:color="auto" w:fill="auto"/>
            <w:vAlign w:val="bottom"/>
          </w:tcPr>
          <w:p w14:paraId="778078DB" w14:textId="77777777" w:rsidR="00461CCD" w:rsidRPr="000738E9" w:rsidRDefault="00461CCD" w:rsidP="00461CCD">
            <w:pPr>
              <w:autoSpaceDE w:val="0"/>
              <w:autoSpaceDN w:val="0"/>
              <w:adjustRightInd w:val="0"/>
              <w:jc w:val="right"/>
              <w:rPr>
                <w:rFonts w:cs="Arial"/>
                <w:sz w:val="18"/>
                <w:szCs w:val="18"/>
              </w:rPr>
            </w:pPr>
          </w:p>
        </w:tc>
        <w:tc>
          <w:tcPr>
            <w:tcW w:w="1426" w:type="dxa"/>
            <w:tcBorders>
              <w:bottom w:val="single" w:sz="4" w:space="0" w:color="auto"/>
            </w:tcBorders>
            <w:shd w:val="clear" w:color="auto" w:fill="auto"/>
            <w:vAlign w:val="center"/>
          </w:tcPr>
          <w:p w14:paraId="16A96917" w14:textId="358A3FBF" w:rsidR="00461CCD" w:rsidRPr="000738E9" w:rsidRDefault="00006670" w:rsidP="00461CCD">
            <w:pPr>
              <w:autoSpaceDE w:val="0"/>
              <w:autoSpaceDN w:val="0"/>
              <w:adjustRightInd w:val="0"/>
              <w:jc w:val="right"/>
              <w:rPr>
                <w:rFonts w:cs="Arial"/>
                <w:sz w:val="18"/>
                <w:szCs w:val="18"/>
              </w:rPr>
            </w:pPr>
            <w:r>
              <w:rPr>
                <w:rFonts w:cs="Arial"/>
                <w:sz w:val="18"/>
                <w:szCs w:val="18"/>
              </w:rPr>
              <w:t>(</w:t>
            </w:r>
            <w:r w:rsidR="000738E9" w:rsidRPr="000738E9">
              <w:rPr>
                <w:rFonts w:cs="Arial"/>
                <w:sz w:val="18"/>
                <w:szCs w:val="18"/>
              </w:rPr>
              <w:t>144</w:t>
            </w:r>
            <w:r>
              <w:rPr>
                <w:rFonts w:cs="Arial"/>
                <w:sz w:val="18"/>
                <w:szCs w:val="18"/>
              </w:rPr>
              <w:t>)</w:t>
            </w:r>
          </w:p>
        </w:tc>
      </w:tr>
      <w:tr w:rsidR="00CA2601" w:rsidRPr="005B7CA7" w14:paraId="22463132" w14:textId="77777777" w:rsidTr="00AB0035">
        <w:tc>
          <w:tcPr>
            <w:tcW w:w="1557" w:type="dxa"/>
            <w:tcBorders>
              <w:top w:val="single" w:sz="4" w:space="0" w:color="auto"/>
              <w:bottom w:val="single" w:sz="4" w:space="0" w:color="auto"/>
            </w:tcBorders>
            <w:vAlign w:val="bottom"/>
          </w:tcPr>
          <w:p w14:paraId="0AF694B5" w14:textId="77777777" w:rsidR="00CA2601" w:rsidRPr="005B7CA7" w:rsidRDefault="00CA2601" w:rsidP="00CA2601">
            <w:pPr>
              <w:autoSpaceDE w:val="0"/>
              <w:autoSpaceDN w:val="0"/>
              <w:adjustRightInd w:val="0"/>
              <w:jc w:val="right"/>
              <w:rPr>
                <w:rFonts w:cs="Arial"/>
                <w:sz w:val="18"/>
                <w:szCs w:val="18"/>
              </w:rPr>
            </w:pPr>
            <w:r w:rsidRPr="005B7CA7">
              <w:rPr>
                <w:rFonts w:cs="Arial"/>
                <w:sz w:val="18"/>
                <w:szCs w:val="18"/>
              </w:rPr>
              <w:t>-</w:t>
            </w:r>
          </w:p>
        </w:tc>
        <w:tc>
          <w:tcPr>
            <w:tcW w:w="4594" w:type="dxa"/>
            <w:vAlign w:val="bottom"/>
          </w:tcPr>
          <w:p w14:paraId="30B3A684" w14:textId="77777777" w:rsidR="00CA2601" w:rsidRPr="005B7CA7" w:rsidRDefault="00CA2601" w:rsidP="00CA2601">
            <w:pPr>
              <w:autoSpaceDE w:val="0"/>
              <w:autoSpaceDN w:val="0"/>
              <w:adjustRightInd w:val="0"/>
              <w:rPr>
                <w:rFonts w:cs="Arial"/>
                <w:sz w:val="18"/>
                <w:szCs w:val="18"/>
              </w:rPr>
            </w:pPr>
            <w:r w:rsidRPr="005B7CA7">
              <w:rPr>
                <w:rFonts w:cs="Arial"/>
                <w:sz w:val="18"/>
                <w:szCs w:val="18"/>
              </w:rPr>
              <w:t> </w:t>
            </w:r>
          </w:p>
        </w:tc>
        <w:tc>
          <w:tcPr>
            <w:tcW w:w="1423" w:type="dxa"/>
            <w:shd w:val="clear" w:color="auto" w:fill="auto"/>
            <w:vAlign w:val="bottom"/>
          </w:tcPr>
          <w:p w14:paraId="7707E9B8" w14:textId="77777777" w:rsidR="00CA2601" w:rsidRPr="000738E9" w:rsidRDefault="00CA2601" w:rsidP="00CA2601">
            <w:pPr>
              <w:autoSpaceDE w:val="0"/>
              <w:autoSpaceDN w:val="0"/>
              <w:adjustRightInd w:val="0"/>
              <w:jc w:val="right"/>
              <w:rPr>
                <w:rFonts w:cs="Arial"/>
                <w:sz w:val="18"/>
                <w:szCs w:val="18"/>
              </w:rPr>
            </w:pPr>
          </w:p>
        </w:tc>
        <w:tc>
          <w:tcPr>
            <w:tcW w:w="1426" w:type="dxa"/>
            <w:tcBorders>
              <w:top w:val="single" w:sz="4" w:space="0" w:color="auto"/>
              <w:bottom w:val="single" w:sz="4" w:space="0" w:color="auto"/>
            </w:tcBorders>
            <w:shd w:val="clear" w:color="auto" w:fill="auto"/>
            <w:vAlign w:val="bottom"/>
          </w:tcPr>
          <w:p w14:paraId="059E3AE6" w14:textId="77777777" w:rsidR="00CA2601" w:rsidRPr="000738E9" w:rsidRDefault="00CA2601" w:rsidP="00CA2601">
            <w:pPr>
              <w:autoSpaceDE w:val="0"/>
              <w:autoSpaceDN w:val="0"/>
              <w:adjustRightInd w:val="0"/>
              <w:jc w:val="right"/>
              <w:rPr>
                <w:rFonts w:cs="Arial"/>
                <w:sz w:val="18"/>
                <w:szCs w:val="18"/>
              </w:rPr>
            </w:pPr>
            <w:r w:rsidRPr="000738E9">
              <w:rPr>
                <w:rFonts w:cs="Arial"/>
                <w:sz w:val="18"/>
                <w:szCs w:val="18"/>
              </w:rPr>
              <w:t>-</w:t>
            </w:r>
          </w:p>
        </w:tc>
      </w:tr>
    </w:tbl>
    <w:p w14:paraId="79DA0202" w14:textId="77777777" w:rsidR="00086F41" w:rsidRPr="005B7CA7" w:rsidRDefault="00086F41" w:rsidP="00955091">
      <w:pPr>
        <w:autoSpaceDE w:val="0"/>
        <w:autoSpaceDN w:val="0"/>
        <w:adjustRightInd w:val="0"/>
        <w:rPr>
          <w:rFonts w:cs="Arial"/>
          <w:color w:val="0000FF"/>
          <w:sz w:val="18"/>
          <w:szCs w:val="18"/>
        </w:rPr>
      </w:pPr>
    </w:p>
    <w:p w14:paraId="3B8C056E" w14:textId="77777777" w:rsidR="00086F41" w:rsidRPr="005B7CA7" w:rsidRDefault="00086F41" w:rsidP="00955091">
      <w:pPr>
        <w:autoSpaceDE w:val="0"/>
        <w:autoSpaceDN w:val="0"/>
        <w:adjustRightInd w:val="0"/>
        <w:rPr>
          <w:rFonts w:cs="Arial"/>
          <w:color w:val="0000FF"/>
          <w:sz w:val="18"/>
          <w:szCs w:val="18"/>
        </w:rPr>
      </w:pPr>
    </w:p>
    <w:p w14:paraId="05B92CCC" w14:textId="77777777" w:rsidR="00857939" w:rsidRPr="005B7CA7" w:rsidRDefault="00857939" w:rsidP="00955091">
      <w:pPr>
        <w:autoSpaceDE w:val="0"/>
        <w:autoSpaceDN w:val="0"/>
        <w:adjustRightInd w:val="0"/>
        <w:rPr>
          <w:rFonts w:cs="Arial"/>
          <w:color w:val="0000FF"/>
          <w:sz w:val="18"/>
          <w:szCs w:val="18"/>
        </w:rPr>
      </w:pPr>
    </w:p>
    <w:p w14:paraId="2BF84DCD" w14:textId="77777777" w:rsidR="00086F41" w:rsidRPr="004F065D" w:rsidRDefault="00086F41" w:rsidP="00955091">
      <w:pPr>
        <w:autoSpaceDE w:val="0"/>
        <w:autoSpaceDN w:val="0"/>
        <w:adjustRightInd w:val="0"/>
        <w:rPr>
          <w:rFonts w:cs="Arial"/>
          <w:b/>
          <w:sz w:val="18"/>
          <w:szCs w:val="18"/>
        </w:rPr>
      </w:pPr>
      <w:r w:rsidRPr="005B7CA7">
        <w:rPr>
          <w:rFonts w:cs="Arial"/>
          <w:b/>
          <w:sz w:val="18"/>
          <w:szCs w:val="18"/>
        </w:rPr>
        <w:t>Net Assets Statement</w:t>
      </w:r>
    </w:p>
    <w:p w14:paraId="6FCD7415" w14:textId="77777777" w:rsidR="00086F41" w:rsidRPr="004F065D" w:rsidRDefault="00086F41" w:rsidP="00955091">
      <w:pPr>
        <w:autoSpaceDE w:val="0"/>
        <w:autoSpaceDN w:val="0"/>
        <w:adjustRightInd w:val="0"/>
        <w:rPr>
          <w:rFonts w:cs="Arial"/>
          <w:color w:val="0000FF"/>
          <w:sz w:val="18"/>
          <w:szCs w:val="18"/>
        </w:rPr>
      </w:pPr>
    </w:p>
    <w:tbl>
      <w:tblPr>
        <w:tblW w:w="0" w:type="auto"/>
        <w:tblInd w:w="534" w:type="dxa"/>
        <w:tblLook w:val="01E0" w:firstRow="1" w:lastRow="1" w:firstColumn="1" w:lastColumn="1" w:noHBand="0" w:noVBand="0"/>
      </w:tblPr>
      <w:tblGrid>
        <w:gridCol w:w="1908"/>
        <w:gridCol w:w="5040"/>
        <w:gridCol w:w="2124"/>
      </w:tblGrid>
      <w:tr w:rsidR="00086F41" w:rsidRPr="004F065D" w14:paraId="2D85F32E" w14:textId="77777777" w:rsidTr="00B83ABA">
        <w:trPr>
          <w:cantSplit/>
          <w:tblHeader/>
        </w:trPr>
        <w:tc>
          <w:tcPr>
            <w:tcW w:w="1908" w:type="dxa"/>
          </w:tcPr>
          <w:p w14:paraId="37EB35D4" w14:textId="6662FA25" w:rsidR="00086F41" w:rsidRPr="004F065D" w:rsidRDefault="00086F41" w:rsidP="00955091">
            <w:pPr>
              <w:jc w:val="center"/>
              <w:rPr>
                <w:rFonts w:cs="Arial"/>
                <w:b/>
                <w:sz w:val="18"/>
                <w:szCs w:val="18"/>
              </w:rPr>
            </w:pPr>
            <w:r w:rsidRPr="004F065D">
              <w:rPr>
                <w:rFonts w:cs="Arial"/>
                <w:b/>
                <w:sz w:val="18"/>
                <w:szCs w:val="18"/>
              </w:rPr>
              <w:t>31 March 20</w:t>
            </w:r>
            <w:r w:rsidR="00CA2601" w:rsidRPr="004F065D">
              <w:rPr>
                <w:rFonts w:cs="Arial"/>
                <w:b/>
                <w:sz w:val="18"/>
                <w:szCs w:val="18"/>
              </w:rPr>
              <w:t>2</w:t>
            </w:r>
            <w:r w:rsidR="00AB0035">
              <w:rPr>
                <w:rFonts w:cs="Arial"/>
                <w:b/>
                <w:sz w:val="18"/>
                <w:szCs w:val="18"/>
              </w:rPr>
              <w:t>2</w:t>
            </w:r>
          </w:p>
          <w:p w14:paraId="557CC494" w14:textId="77777777" w:rsidR="00086F41" w:rsidRPr="004F065D" w:rsidRDefault="00086F41" w:rsidP="00955091">
            <w:pPr>
              <w:jc w:val="center"/>
              <w:rPr>
                <w:rFonts w:cs="Arial"/>
                <w:sz w:val="18"/>
                <w:szCs w:val="18"/>
              </w:rPr>
            </w:pPr>
            <w:r w:rsidRPr="004F065D">
              <w:rPr>
                <w:rFonts w:cs="Arial"/>
                <w:b/>
                <w:sz w:val="18"/>
                <w:szCs w:val="18"/>
              </w:rPr>
              <w:t>£000</w:t>
            </w:r>
          </w:p>
        </w:tc>
        <w:tc>
          <w:tcPr>
            <w:tcW w:w="5040" w:type="dxa"/>
          </w:tcPr>
          <w:p w14:paraId="2E8E554E" w14:textId="77777777" w:rsidR="00086F41" w:rsidRPr="004F065D" w:rsidRDefault="00086F41" w:rsidP="00955091">
            <w:pPr>
              <w:autoSpaceDE w:val="0"/>
              <w:autoSpaceDN w:val="0"/>
              <w:adjustRightInd w:val="0"/>
              <w:rPr>
                <w:rFonts w:cs="Arial"/>
                <w:sz w:val="18"/>
                <w:szCs w:val="18"/>
              </w:rPr>
            </w:pPr>
          </w:p>
        </w:tc>
        <w:tc>
          <w:tcPr>
            <w:tcW w:w="2124" w:type="dxa"/>
            <w:shd w:val="clear" w:color="auto" w:fill="auto"/>
          </w:tcPr>
          <w:p w14:paraId="256B6EA0" w14:textId="65BCDCC9" w:rsidR="00086F41" w:rsidRPr="005B7CA7" w:rsidRDefault="00086F41" w:rsidP="00955091">
            <w:pPr>
              <w:jc w:val="center"/>
              <w:rPr>
                <w:rFonts w:cs="Arial"/>
                <w:b/>
                <w:sz w:val="18"/>
                <w:szCs w:val="18"/>
              </w:rPr>
            </w:pPr>
            <w:r w:rsidRPr="005B7CA7">
              <w:rPr>
                <w:rFonts w:cs="Arial"/>
                <w:b/>
                <w:sz w:val="18"/>
                <w:szCs w:val="18"/>
              </w:rPr>
              <w:t>31 March 20</w:t>
            </w:r>
            <w:r w:rsidR="007674B9" w:rsidRPr="005B7CA7">
              <w:rPr>
                <w:rFonts w:cs="Arial"/>
                <w:b/>
                <w:sz w:val="18"/>
                <w:szCs w:val="18"/>
              </w:rPr>
              <w:t>2</w:t>
            </w:r>
            <w:r w:rsidR="00AB0035">
              <w:rPr>
                <w:rFonts w:cs="Arial"/>
                <w:b/>
                <w:sz w:val="18"/>
                <w:szCs w:val="18"/>
              </w:rPr>
              <w:t>3</w:t>
            </w:r>
          </w:p>
          <w:p w14:paraId="257FA913" w14:textId="77777777" w:rsidR="00086F41" w:rsidRPr="005B7CA7" w:rsidRDefault="00086F41" w:rsidP="00955091">
            <w:pPr>
              <w:jc w:val="center"/>
              <w:rPr>
                <w:rFonts w:cs="Arial"/>
                <w:sz w:val="18"/>
                <w:szCs w:val="18"/>
              </w:rPr>
            </w:pPr>
            <w:r w:rsidRPr="005B7CA7">
              <w:rPr>
                <w:rFonts w:cs="Arial"/>
                <w:b/>
                <w:sz w:val="18"/>
                <w:szCs w:val="18"/>
              </w:rPr>
              <w:t>£000</w:t>
            </w:r>
          </w:p>
        </w:tc>
      </w:tr>
      <w:tr w:rsidR="00B83ABA" w:rsidRPr="004F065D" w14:paraId="428096BF" w14:textId="77777777" w:rsidTr="00B83ABA">
        <w:tc>
          <w:tcPr>
            <w:tcW w:w="1908" w:type="dxa"/>
            <w:vAlign w:val="bottom"/>
          </w:tcPr>
          <w:p w14:paraId="06CEE4CF" w14:textId="77777777" w:rsidR="00B83ABA" w:rsidRPr="004F065D" w:rsidRDefault="00B83ABA" w:rsidP="00B83ABA">
            <w:pPr>
              <w:jc w:val="right"/>
              <w:rPr>
                <w:rFonts w:cs="Arial"/>
                <w:sz w:val="18"/>
                <w:szCs w:val="18"/>
              </w:rPr>
            </w:pPr>
          </w:p>
        </w:tc>
        <w:tc>
          <w:tcPr>
            <w:tcW w:w="5040" w:type="dxa"/>
            <w:vAlign w:val="bottom"/>
          </w:tcPr>
          <w:p w14:paraId="4A2C9C69" w14:textId="77777777" w:rsidR="00B83ABA" w:rsidRPr="004F065D" w:rsidRDefault="00B83ABA" w:rsidP="00B83ABA">
            <w:pPr>
              <w:rPr>
                <w:rFonts w:cs="Arial"/>
                <w:b/>
                <w:sz w:val="18"/>
                <w:szCs w:val="18"/>
              </w:rPr>
            </w:pPr>
            <w:r w:rsidRPr="004F065D">
              <w:rPr>
                <w:rFonts w:cs="Arial"/>
                <w:b/>
                <w:sz w:val="18"/>
                <w:szCs w:val="18"/>
              </w:rPr>
              <w:t>Current Assets:</w:t>
            </w:r>
          </w:p>
        </w:tc>
        <w:tc>
          <w:tcPr>
            <w:tcW w:w="2124" w:type="dxa"/>
            <w:tcBorders>
              <w:top w:val="nil"/>
              <w:left w:val="nil"/>
              <w:bottom w:val="nil"/>
              <w:right w:val="nil"/>
            </w:tcBorders>
            <w:shd w:val="clear" w:color="auto" w:fill="auto"/>
            <w:vAlign w:val="center"/>
          </w:tcPr>
          <w:p w14:paraId="2C793F5D" w14:textId="2E037DD9" w:rsidR="00B83ABA" w:rsidRPr="005B7CA7" w:rsidRDefault="00B83ABA" w:rsidP="00B83ABA">
            <w:pPr>
              <w:jc w:val="right"/>
              <w:rPr>
                <w:rFonts w:cs="Arial"/>
                <w:sz w:val="18"/>
                <w:szCs w:val="18"/>
              </w:rPr>
            </w:pPr>
          </w:p>
        </w:tc>
      </w:tr>
      <w:tr w:rsidR="00AB0035" w:rsidRPr="004F065D" w14:paraId="055FF594" w14:textId="77777777" w:rsidTr="00AB0035">
        <w:tc>
          <w:tcPr>
            <w:tcW w:w="1908" w:type="dxa"/>
            <w:tcBorders>
              <w:top w:val="nil"/>
              <w:left w:val="nil"/>
              <w:bottom w:val="nil"/>
              <w:right w:val="nil"/>
            </w:tcBorders>
            <w:shd w:val="clear" w:color="auto" w:fill="auto"/>
            <w:vAlign w:val="center"/>
          </w:tcPr>
          <w:p w14:paraId="5A23ED8F" w14:textId="30423151" w:rsidR="00AB0035" w:rsidRPr="004F065D" w:rsidRDefault="00AB0035" w:rsidP="00AB0035">
            <w:pPr>
              <w:jc w:val="right"/>
              <w:rPr>
                <w:rFonts w:cs="Arial"/>
                <w:sz w:val="18"/>
                <w:szCs w:val="18"/>
              </w:rPr>
            </w:pPr>
            <w:r w:rsidRPr="005B7CA7">
              <w:rPr>
                <w:rFonts w:cs="Arial"/>
                <w:color w:val="000000"/>
                <w:sz w:val="18"/>
                <w:szCs w:val="18"/>
              </w:rPr>
              <w:t>-</w:t>
            </w:r>
          </w:p>
        </w:tc>
        <w:tc>
          <w:tcPr>
            <w:tcW w:w="5040" w:type="dxa"/>
            <w:vAlign w:val="bottom"/>
          </w:tcPr>
          <w:p w14:paraId="2F5D6E6D" w14:textId="77777777" w:rsidR="00AB0035" w:rsidRPr="004F065D" w:rsidRDefault="00AB0035" w:rsidP="00AB0035">
            <w:pPr>
              <w:rPr>
                <w:rFonts w:cs="Arial"/>
                <w:sz w:val="18"/>
                <w:szCs w:val="18"/>
              </w:rPr>
            </w:pPr>
            <w:r w:rsidRPr="004F065D">
              <w:rPr>
                <w:rFonts w:cs="Arial"/>
                <w:sz w:val="18"/>
                <w:szCs w:val="18"/>
              </w:rPr>
              <w:t>Contributions due from fire authority</w:t>
            </w:r>
          </w:p>
        </w:tc>
        <w:tc>
          <w:tcPr>
            <w:tcW w:w="2124" w:type="dxa"/>
            <w:tcBorders>
              <w:top w:val="nil"/>
              <w:left w:val="nil"/>
              <w:bottom w:val="nil"/>
              <w:right w:val="nil"/>
            </w:tcBorders>
            <w:shd w:val="clear" w:color="auto" w:fill="auto"/>
            <w:vAlign w:val="center"/>
          </w:tcPr>
          <w:p w14:paraId="2E621F85" w14:textId="409D1A89" w:rsidR="00AB0035" w:rsidRPr="000738E9" w:rsidRDefault="00AB0035" w:rsidP="00AB0035">
            <w:pPr>
              <w:jc w:val="right"/>
              <w:rPr>
                <w:rFonts w:cs="Arial"/>
                <w:sz w:val="18"/>
                <w:szCs w:val="18"/>
              </w:rPr>
            </w:pPr>
            <w:r w:rsidRPr="000738E9">
              <w:rPr>
                <w:rFonts w:cs="Arial"/>
                <w:color w:val="000000"/>
                <w:sz w:val="18"/>
                <w:szCs w:val="18"/>
              </w:rPr>
              <w:t>-</w:t>
            </w:r>
          </w:p>
        </w:tc>
      </w:tr>
      <w:tr w:rsidR="00AB0035" w:rsidRPr="004F065D" w14:paraId="6C483815" w14:textId="77777777" w:rsidTr="00AB0035">
        <w:tc>
          <w:tcPr>
            <w:tcW w:w="1908" w:type="dxa"/>
            <w:tcBorders>
              <w:top w:val="nil"/>
              <w:left w:val="nil"/>
              <w:bottom w:val="nil"/>
              <w:right w:val="nil"/>
            </w:tcBorders>
            <w:shd w:val="clear" w:color="auto" w:fill="auto"/>
            <w:vAlign w:val="center"/>
          </w:tcPr>
          <w:p w14:paraId="4D5CF473" w14:textId="01648ECE" w:rsidR="00AB0035" w:rsidRPr="004F065D" w:rsidRDefault="00AB0035" w:rsidP="00AB0035">
            <w:pPr>
              <w:jc w:val="right"/>
              <w:rPr>
                <w:rFonts w:cs="Arial"/>
                <w:sz w:val="18"/>
                <w:szCs w:val="18"/>
              </w:rPr>
            </w:pPr>
            <w:r w:rsidRPr="005B7CA7">
              <w:rPr>
                <w:rFonts w:cs="Arial"/>
                <w:color w:val="000000"/>
                <w:sz w:val="18"/>
                <w:szCs w:val="18"/>
              </w:rPr>
              <w:t>-</w:t>
            </w:r>
          </w:p>
        </w:tc>
        <w:tc>
          <w:tcPr>
            <w:tcW w:w="5040" w:type="dxa"/>
            <w:vAlign w:val="bottom"/>
          </w:tcPr>
          <w:p w14:paraId="021AB6C6" w14:textId="77777777" w:rsidR="00AB0035" w:rsidRPr="004F065D" w:rsidRDefault="00AB0035" w:rsidP="00AB0035">
            <w:pPr>
              <w:rPr>
                <w:rFonts w:cs="Arial"/>
                <w:sz w:val="18"/>
                <w:szCs w:val="18"/>
              </w:rPr>
            </w:pPr>
            <w:r w:rsidRPr="004F065D">
              <w:rPr>
                <w:rFonts w:cs="Arial"/>
                <w:sz w:val="18"/>
                <w:szCs w:val="18"/>
              </w:rPr>
              <w:t>Recoverable overpayments of pensions</w:t>
            </w:r>
          </w:p>
        </w:tc>
        <w:tc>
          <w:tcPr>
            <w:tcW w:w="2124" w:type="dxa"/>
            <w:tcBorders>
              <w:top w:val="nil"/>
              <w:left w:val="nil"/>
              <w:bottom w:val="nil"/>
              <w:right w:val="nil"/>
            </w:tcBorders>
            <w:shd w:val="clear" w:color="auto" w:fill="auto"/>
            <w:vAlign w:val="center"/>
          </w:tcPr>
          <w:p w14:paraId="55E278FC" w14:textId="6D18A33E" w:rsidR="00AB0035" w:rsidRPr="000738E9" w:rsidRDefault="00AB0035" w:rsidP="00AB0035">
            <w:pPr>
              <w:jc w:val="right"/>
              <w:rPr>
                <w:rFonts w:cs="Arial"/>
                <w:sz w:val="18"/>
                <w:szCs w:val="18"/>
              </w:rPr>
            </w:pPr>
            <w:r w:rsidRPr="000738E9">
              <w:rPr>
                <w:rFonts w:cs="Arial"/>
                <w:color w:val="000000"/>
                <w:sz w:val="18"/>
                <w:szCs w:val="18"/>
              </w:rPr>
              <w:t>-</w:t>
            </w:r>
          </w:p>
        </w:tc>
      </w:tr>
      <w:tr w:rsidR="00AB0035" w:rsidRPr="004F065D" w14:paraId="0C0B9AF3" w14:textId="77777777" w:rsidTr="00AB0035">
        <w:tc>
          <w:tcPr>
            <w:tcW w:w="1908" w:type="dxa"/>
            <w:tcBorders>
              <w:top w:val="nil"/>
              <w:left w:val="nil"/>
              <w:bottom w:val="nil"/>
              <w:right w:val="nil"/>
            </w:tcBorders>
            <w:shd w:val="clear" w:color="auto" w:fill="auto"/>
            <w:vAlign w:val="center"/>
          </w:tcPr>
          <w:p w14:paraId="299C7AFC" w14:textId="03FDB2DD" w:rsidR="00AB0035" w:rsidRPr="004F065D" w:rsidRDefault="00AB0035" w:rsidP="00AB0035">
            <w:pPr>
              <w:jc w:val="right"/>
              <w:rPr>
                <w:rFonts w:cs="Arial"/>
                <w:sz w:val="18"/>
                <w:szCs w:val="18"/>
              </w:rPr>
            </w:pPr>
            <w:r w:rsidRPr="005B7CA7">
              <w:rPr>
                <w:rFonts w:cs="Arial"/>
                <w:color w:val="000000"/>
                <w:sz w:val="18"/>
                <w:szCs w:val="18"/>
              </w:rPr>
              <w:t>1,653</w:t>
            </w:r>
          </w:p>
        </w:tc>
        <w:tc>
          <w:tcPr>
            <w:tcW w:w="5040" w:type="dxa"/>
            <w:vAlign w:val="bottom"/>
          </w:tcPr>
          <w:p w14:paraId="7326EB0A" w14:textId="77777777" w:rsidR="00AB0035" w:rsidRPr="004F065D" w:rsidRDefault="00AB0035" w:rsidP="00AB0035">
            <w:pPr>
              <w:rPr>
                <w:rFonts w:cs="Arial"/>
                <w:sz w:val="18"/>
                <w:szCs w:val="18"/>
              </w:rPr>
            </w:pPr>
            <w:r w:rsidRPr="004F065D">
              <w:rPr>
                <w:rFonts w:cs="Arial"/>
                <w:sz w:val="18"/>
                <w:szCs w:val="18"/>
              </w:rPr>
              <w:t>Top-up grant receivable from the government</w:t>
            </w:r>
          </w:p>
        </w:tc>
        <w:tc>
          <w:tcPr>
            <w:tcW w:w="2124" w:type="dxa"/>
            <w:tcBorders>
              <w:top w:val="nil"/>
              <w:left w:val="nil"/>
              <w:bottom w:val="nil"/>
              <w:right w:val="nil"/>
            </w:tcBorders>
            <w:shd w:val="clear" w:color="auto" w:fill="auto"/>
            <w:vAlign w:val="center"/>
          </w:tcPr>
          <w:p w14:paraId="3713C223" w14:textId="112A8424" w:rsidR="00AB0035" w:rsidRPr="000738E9" w:rsidRDefault="00AB0035" w:rsidP="00AB0035">
            <w:pPr>
              <w:jc w:val="right"/>
              <w:rPr>
                <w:rFonts w:cs="Arial"/>
                <w:sz w:val="18"/>
                <w:szCs w:val="18"/>
              </w:rPr>
            </w:pPr>
            <w:r w:rsidRPr="000738E9">
              <w:rPr>
                <w:rFonts w:cs="Arial"/>
                <w:color w:val="000000"/>
                <w:sz w:val="18"/>
                <w:szCs w:val="18"/>
              </w:rPr>
              <w:t>1</w:t>
            </w:r>
            <w:r w:rsidR="000738E9" w:rsidRPr="000738E9">
              <w:rPr>
                <w:rFonts w:cs="Arial"/>
                <w:color w:val="000000"/>
                <w:sz w:val="18"/>
                <w:szCs w:val="18"/>
              </w:rPr>
              <w:t>44</w:t>
            </w:r>
          </w:p>
        </w:tc>
      </w:tr>
      <w:tr w:rsidR="00AB0035" w:rsidRPr="004F065D" w14:paraId="6CDC4FF4" w14:textId="77777777" w:rsidTr="00AB0035">
        <w:tc>
          <w:tcPr>
            <w:tcW w:w="1908" w:type="dxa"/>
            <w:tcBorders>
              <w:top w:val="nil"/>
              <w:left w:val="nil"/>
              <w:bottom w:val="nil"/>
              <w:right w:val="nil"/>
            </w:tcBorders>
            <w:shd w:val="clear" w:color="auto" w:fill="auto"/>
            <w:vAlign w:val="center"/>
          </w:tcPr>
          <w:p w14:paraId="344414C6" w14:textId="1D17980C" w:rsidR="00AB0035" w:rsidRPr="004F065D" w:rsidRDefault="00AB0035" w:rsidP="00AB0035">
            <w:pPr>
              <w:jc w:val="right"/>
              <w:rPr>
                <w:rFonts w:cs="Arial"/>
                <w:sz w:val="18"/>
                <w:szCs w:val="18"/>
              </w:rPr>
            </w:pPr>
            <w:r w:rsidRPr="005B7CA7">
              <w:rPr>
                <w:rFonts w:cs="Arial"/>
                <w:sz w:val="18"/>
                <w:szCs w:val="18"/>
              </w:rPr>
              <w:t>-</w:t>
            </w:r>
          </w:p>
        </w:tc>
        <w:tc>
          <w:tcPr>
            <w:tcW w:w="5040" w:type="dxa"/>
            <w:vAlign w:val="bottom"/>
          </w:tcPr>
          <w:p w14:paraId="32DDC81F" w14:textId="77777777" w:rsidR="00AB0035" w:rsidRPr="004F065D" w:rsidRDefault="00AB0035" w:rsidP="00AB0035">
            <w:pPr>
              <w:rPr>
                <w:rFonts w:cs="Arial"/>
                <w:sz w:val="18"/>
                <w:szCs w:val="18"/>
              </w:rPr>
            </w:pPr>
            <w:r w:rsidRPr="004F065D">
              <w:rPr>
                <w:rFonts w:cs="Arial"/>
                <w:sz w:val="18"/>
                <w:szCs w:val="18"/>
              </w:rPr>
              <w:t>Cash and Cash Equivalents</w:t>
            </w:r>
          </w:p>
        </w:tc>
        <w:tc>
          <w:tcPr>
            <w:tcW w:w="2124" w:type="dxa"/>
            <w:tcBorders>
              <w:top w:val="nil"/>
              <w:left w:val="nil"/>
              <w:bottom w:val="nil"/>
              <w:right w:val="nil"/>
            </w:tcBorders>
            <w:shd w:val="clear" w:color="auto" w:fill="auto"/>
            <w:vAlign w:val="center"/>
          </w:tcPr>
          <w:p w14:paraId="01531F16" w14:textId="375409AA" w:rsidR="00AB0035" w:rsidRPr="000738E9" w:rsidRDefault="00AB0035" w:rsidP="00AB0035">
            <w:pPr>
              <w:jc w:val="right"/>
              <w:rPr>
                <w:rFonts w:cs="Arial"/>
                <w:sz w:val="18"/>
                <w:szCs w:val="18"/>
              </w:rPr>
            </w:pPr>
            <w:r w:rsidRPr="000738E9">
              <w:rPr>
                <w:rFonts w:cs="Arial"/>
                <w:sz w:val="18"/>
                <w:szCs w:val="18"/>
              </w:rPr>
              <w:t>-</w:t>
            </w:r>
          </w:p>
        </w:tc>
      </w:tr>
      <w:tr w:rsidR="00AB0035" w:rsidRPr="004F065D" w14:paraId="6957FC3F" w14:textId="77777777" w:rsidTr="00AB0035">
        <w:tc>
          <w:tcPr>
            <w:tcW w:w="1908" w:type="dxa"/>
            <w:tcBorders>
              <w:top w:val="nil"/>
              <w:left w:val="nil"/>
              <w:bottom w:val="nil"/>
              <w:right w:val="nil"/>
            </w:tcBorders>
            <w:shd w:val="clear" w:color="auto" w:fill="auto"/>
            <w:vAlign w:val="center"/>
          </w:tcPr>
          <w:p w14:paraId="5AF42FFD" w14:textId="77777777" w:rsidR="00AB0035" w:rsidRPr="004F065D" w:rsidRDefault="00AB0035" w:rsidP="00AB0035">
            <w:pPr>
              <w:jc w:val="right"/>
              <w:rPr>
                <w:rFonts w:cs="Arial"/>
                <w:sz w:val="18"/>
                <w:szCs w:val="18"/>
              </w:rPr>
            </w:pPr>
          </w:p>
        </w:tc>
        <w:tc>
          <w:tcPr>
            <w:tcW w:w="5040" w:type="dxa"/>
            <w:vAlign w:val="bottom"/>
          </w:tcPr>
          <w:p w14:paraId="64E1D4F3" w14:textId="77777777" w:rsidR="00AB0035" w:rsidRPr="004F065D" w:rsidRDefault="00AB0035" w:rsidP="00AB0035">
            <w:pPr>
              <w:rPr>
                <w:rFonts w:cs="Arial"/>
                <w:sz w:val="18"/>
                <w:szCs w:val="18"/>
              </w:rPr>
            </w:pPr>
          </w:p>
        </w:tc>
        <w:tc>
          <w:tcPr>
            <w:tcW w:w="2124" w:type="dxa"/>
            <w:tcBorders>
              <w:top w:val="nil"/>
              <w:left w:val="nil"/>
              <w:bottom w:val="nil"/>
              <w:right w:val="nil"/>
            </w:tcBorders>
            <w:shd w:val="clear" w:color="auto" w:fill="auto"/>
            <w:vAlign w:val="center"/>
          </w:tcPr>
          <w:p w14:paraId="46B35887" w14:textId="77777777" w:rsidR="00AB0035" w:rsidRPr="000738E9" w:rsidRDefault="00AB0035" w:rsidP="00AB0035">
            <w:pPr>
              <w:jc w:val="right"/>
              <w:rPr>
                <w:rFonts w:cs="Arial"/>
                <w:sz w:val="18"/>
                <w:szCs w:val="18"/>
              </w:rPr>
            </w:pPr>
          </w:p>
        </w:tc>
      </w:tr>
      <w:tr w:rsidR="00AB0035" w:rsidRPr="004F065D" w14:paraId="0C2DDD3D" w14:textId="77777777" w:rsidTr="00AB0035">
        <w:tc>
          <w:tcPr>
            <w:tcW w:w="1908" w:type="dxa"/>
            <w:tcBorders>
              <w:top w:val="nil"/>
              <w:left w:val="nil"/>
              <w:bottom w:val="nil"/>
              <w:right w:val="nil"/>
            </w:tcBorders>
            <w:shd w:val="clear" w:color="auto" w:fill="auto"/>
            <w:vAlign w:val="center"/>
          </w:tcPr>
          <w:p w14:paraId="6F74E87B" w14:textId="77777777" w:rsidR="00AB0035" w:rsidRPr="004F065D" w:rsidRDefault="00AB0035" w:rsidP="00AB0035">
            <w:pPr>
              <w:jc w:val="right"/>
              <w:rPr>
                <w:rFonts w:cs="Arial"/>
                <w:sz w:val="18"/>
                <w:szCs w:val="18"/>
              </w:rPr>
            </w:pPr>
          </w:p>
        </w:tc>
        <w:tc>
          <w:tcPr>
            <w:tcW w:w="5040" w:type="dxa"/>
            <w:vAlign w:val="bottom"/>
          </w:tcPr>
          <w:p w14:paraId="7307B097" w14:textId="77777777" w:rsidR="00AB0035" w:rsidRPr="004F065D" w:rsidRDefault="00AB0035" w:rsidP="00AB0035">
            <w:pPr>
              <w:rPr>
                <w:rFonts w:cs="Arial"/>
                <w:b/>
                <w:sz w:val="18"/>
                <w:szCs w:val="18"/>
              </w:rPr>
            </w:pPr>
            <w:r w:rsidRPr="004F065D">
              <w:rPr>
                <w:rFonts w:cs="Arial"/>
                <w:b/>
                <w:sz w:val="18"/>
                <w:szCs w:val="18"/>
              </w:rPr>
              <w:t>Current Liabilities:</w:t>
            </w:r>
          </w:p>
        </w:tc>
        <w:tc>
          <w:tcPr>
            <w:tcW w:w="2124" w:type="dxa"/>
            <w:tcBorders>
              <w:top w:val="nil"/>
              <w:left w:val="nil"/>
              <w:bottom w:val="nil"/>
              <w:right w:val="nil"/>
            </w:tcBorders>
            <w:shd w:val="clear" w:color="auto" w:fill="auto"/>
            <w:vAlign w:val="center"/>
          </w:tcPr>
          <w:p w14:paraId="090E7F14" w14:textId="20406BF1" w:rsidR="00AB0035" w:rsidRPr="000738E9" w:rsidRDefault="00AB0035" w:rsidP="00AB0035">
            <w:pPr>
              <w:jc w:val="right"/>
              <w:rPr>
                <w:rFonts w:cs="Arial"/>
                <w:sz w:val="18"/>
                <w:szCs w:val="18"/>
              </w:rPr>
            </w:pPr>
          </w:p>
        </w:tc>
      </w:tr>
      <w:tr w:rsidR="00AB0035" w:rsidRPr="004F065D" w14:paraId="005361B8" w14:textId="77777777" w:rsidTr="00AB0035">
        <w:tc>
          <w:tcPr>
            <w:tcW w:w="1908" w:type="dxa"/>
            <w:tcBorders>
              <w:top w:val="nil"/>
              <w:left w:val="nil"/>
              <w:right w:val="nil"/>
            </w:tcBorders>
            <w:shd w:val="clear" w:color="auto" w:fill="auto"/>
            <w:vAlign w:val="center"/>
          </w:tcPr>
          <w:p w14:paraId="568D1EC3" w14:textId="0347AB49" w:rsidR="00AB0035" w:rsidRPr="004F065D" w:rsidRDefault="00AB0035" w:rsidP="00AB0035">
            <w:pPr>
              <w:jc w:val="right"/>
              <w:rPr>
                <w:rFonts w:cs="Arial"/>
                <w:sz w:val="18"/>
                <w:szCs w:val="18"/>
              </w:rPr>
            </w:pPr>
            <w:r>
              <w:rPr>
                <w:rFonts w:cs="Arial"/>
                <w:color w:val="000000"/>
                <w:sz w:val="18"/>
                <w:szCs w:val="18"/>
              </w:rPr>
              <w:t>(1,653)</w:t>
            </w:r>
          </w:p>
        </w:tc>
        <w:tc>
          <w:tcPr>
            <w:tcW w:w="5040" w:type="dxa"/>
            <w:vAlign w:val="bottom"/>
          </w:tcPr>
          <w:p w14:paraId="7EE2021E" w14:textId="77777777" w:rsidR="00AB0035" w:rsidRPr="004F065D" w:rsidRDefault="00AB0035" w:rsidP="00AB0035">
            <w:pPr>
              <w:rPr>
                <w:rFonts w:cs="Arial"/>
                <w:sz w:val="18"/>
                <w:szCs w:val="18"/>
              </w:rPr>
            </w:pPr>
            <w:r w:rsidRPr="004F065D">
              <w:rPr>
                <w:rFonts w:cs="Arial"/>
                <w:sz w:val="18"/>
                <w:szCs w:val="18"/>
              </w:rPr>
              <w:t>Cash overdrawn</w:t>
            </w:r>
          </w:p>
        </w:tc>
        <w:tc>
          <w:tcPr>
            <w:tcW w:w="2124" w:type="dxa"/>
            <w:tcBorders>
              <w:top w:val="nil"/>
              <w:left w:val="nil"/>
              <w:right w:val="nil"/>
            </w:tcBorders>
            <w:shd w:val="clear" w:color="auto" w:fill="auto"/>
            <w:vAlign w:val="center"/>
          </w:tcPr>
          <w:p w14:paraId="3F782C97" w14:textId="3474FABC" w:rsidR="00AB0035" w:rsidRPr="000738E9" w:rsidRDefault="00AB0035" w:rsidP="00AB0035">
            <w:pPr>
              <w:jc w:val="right"/>
              <w:rPr>
                <w:rFonts w:cs="Arial"/>
                <w:sz w:val="18"/>
                <w:szCs w:val="18"/>
              </w:rPr>
            </w:pPr>
            <w:r w:rsidRPr="000738E9">
              <w:rPr>
                <w:rFonts w:cs="Arial"/>
                <w:color w:val="000000"/>
                <w:sz w:val="18"/>
                <w:szCs w:val="18"/>
              </w:rPr>
              <w:t>(</w:t>
            </w:r>
            <w:r w:rsidR="000738E9" w:rsidRPr="000738E9">
              <w:rPr>
                <w:rFonts w:cs="Arial"/>
                <w:color w:val="000000"/>
                <w:sz w:val="18"/>
                <w:szCs w:val="18"/>
              </w:rPr>
              <w:t>144</w:t>
            </w:r>
            <w:r w:rsidRPr="000738E9">
              <w:rPr>
                <w:rFonts w:cs="Arial"/>
                <w:color w:val="000000"/>
                <w:sz w:val="18"/>
                <w:szCs w:val="18"/>
              </w:rPr>
              <w:t>)</w:t>
            </w:r>
          </w:p>
        </w:tc>
      </w:tr>
      <w:tr w:rsidR="00AB0035" w:rsidRPr="004F065D" w14:paraId="1AB573EC" w14:textId="77777777" w:rsidTr="00AB0035">
        <w:tc>
          <w:tcPr>
            <w:tcW w:w="1908" w:type="dxa"/>
            <w:tcBorders>
              <w:top w:val="nil"/>
              <w:left w:val="nil"/>
              <w:right w:val="nil"/>
            </w:tcBorders>
            <w:shd w:val="clear" w:color="auto" w:fill="auto"/>
            <w:vAlign w:val="center"/>
          </w:tcPr>
          <w:p w14:paraId="19D8808D" w14:textId="3D2630D8" w:rsidR="00AB0035" w:rsidRPr="004F065D" w:rsidRDefault="00AB0035" w:rsidP="00AB0035">
            <w:pPr>
              <w:jc w:val="right"/>
              <w:rPr>
                <w:rFonts w:cs="Arial"/>
                <w:sz w:val="18"/>
                <w:szCs w:val="18"/>
              </w:rPr>
            </w:pPr>
            <w:r>
              <w:rPr>
                <w:rFonts w:cs="Arial"/>
                <w:color w:val="000000"/>
                <w:sz w:val="18"/>
                <w:szCs w:val="18"/>
              </w:rPr>
              <w:t>-</w:t>
            </w:r>
          </w:p>
        </w:tc>
        <w:tc>
          <w:tcPr>
            <w:tcW w:w="5040" w:type="dxa"/>
            <w:vAlign w:val="bottom"/>
          </w:tcPr>
          <w:p w14:paraId="21C85740" w14:textId="77777777" w:rsidR="00AB0035" w:rsidRPr="004F065D" w:rsidRDefault="00AB0035" w:rsidP="00AB0035">
            <w:pPr>
              <w:rPr>
                <w:rFonts w:cs="Arial"/>
                <w:sz w:val="18"/>
                <w:szCs w:val="18"/>
              </w:rPr>
            </w:pPr>
            <w:r w:rsidRPr="004F065D">
              <w:rPr>
                <w:rFonts w:cs="Arial"/>
                <w:sz w:val="18"/>
                <w:szCs w:val="18"/>
              </w:rPr>
              <w:t>Unpaid pensions benefits</w:t>
            </w:r>
          </w:p>
        </w:tc>
        <w:tc>
          <w:tcPr>
            <w:tcW w:w="2124" w:type="dxa"/>
            <w:tcBorders>
              <w:top w:val="nil"/>
              <w:left w:val="nil"/>
              <w:right w:val="nil"/>
            </w:tcBorders>
            <w:shd w:val="clear" w:color="auto" w:fill="auto"/>
            <w:vAlign w:val="center"/>
          </w:tcPr>
          <w:p w14:paraId="1DC7F2AC" w14:textId="2EC13223" w:rsidR="00AB0035" w:rsidRPr="000738E9" w:rsidRDefault="00AB0035" w:rsidP="00AB0035">
            <w:pPr>
              <w:jc w:val="right"/>
              <w:rPr>
                <w:rFonts w:cs="Arial"/>
                <w:sz w:val="18"/>
                <w:szCs w:val="18"/>
              </w:rPr>
            </w:pPr>
            <w:r w:rsidRPr="000738E9">
              <w:rPr>
                <w:rFonts w:cs="Arial"/>
                <w:color w:val="000000"/>
                <w:sz w:val="18"/>
                <w:szCs w:val="18"/>
              </w:rPr>
              <w:t>-</w:t>
            </w:r>
          </w:p>
        </w:tc>
      </w:tr>
      <w:tr w:rsidR="00AB0035" w:rsidRPr="004F065D" w14:paraId="77361620" w14:textId="77777777" w:rsidTr="00AB0035">
        <w:tc>
          <w:tcPr>
            <w:tcW w:w="1908" w:type="dxa"/>
            <w:tcBorders>
              <w:left w:val="nil"/>
              <w:bottom w:val="single" w:sz="4" w:space="0" w:color="auto"/>
              <w:right w:val="nil"/>
            </w:tcBorders>
            <w:shd w:val="clear" w:color="auto" w:fill="auto"/>
            <w:vAlign w:val="center"/>
          </w:tcPr>
          <w:p w14:paraId="3E2CEA7E" w14:textId="3FA4B5C8" w:rsidR="00AB0035" w:rsidRPr="004F065D" w:rsidRDefault="00AB0035" w:rsidP="00AB0035">
            <w:pPr>
              <w:jc w:val="right"/>
              <w:rPr>
                <w:rFonts w:cs="Arial"/>
                <w:sz w:val="18"/>
                <w:szCs w:val="18"/>
              </w:rPr>
            </w:pPr>
            <w:r>
              <w:rPr>
                <w:rFonts w:cs="Arial"/>
                <w:color w:val="000000"/>
                <w:sz w:val="18"/>
                <w:szCs w:val="18"/>
              </w:rPr>
              <w:t>-</w:t>
            </w:r>
          </w:p>
        </w:tc>
        <w:tc>
          <w:tcPr>
            <w:tcW w:w="5040" w:type="dxa"/>
            <w:vAlign w:val="bottom"/>
          </w:tcPr>
          <w:p w14:paraId="5C2CC1BB" w14:textId="77777777" w:rsidR="00AB0035" w:rsidRPr="004F065D" w:rsidRDefault="00AB0035" w:rsidP="00AB0035">
            <w:pPr>
              <w:rPr>
                <w:rFonts w:cs="Arial"/>
                <w:sz w:val="18"/>
                <w:szCs w:val="18"/>
              </w:rPr>
            </w:pPr>
            <w:r w:rsidRPr="004F065D">
              <w:rPr>
                <w:rFonts w:cs="Arial"/>
                <w:sz w:val="18"/>
                <w:szCs w:val="18"/>
              </w:rPr>
              <w:t>Amount of grant payable to the government</w:t>
            </w:r>
          </w:p>
        </w:tc>
        <w:tc>
          <w:tcPr>
            <w:tcW w:w="2124" w:type="dxa"/>
            <w:tcBorders>
              <w:left w:val="nil"/>
              <w:bottom w:val="single" w:sz="4" w:space="0" w:color="auto"/>
              <w:right w:val="nil"/>
            </w:tcBorders>
            <w:shd w:val="clear" w:color="auto" w:fill="auto"/>
            <w:vAlign w:val="center"/>
          </w:tcPr>
          <w:p w14:paraId="3C111A98" w14:textId="44AD3691" w:rsidR="00AB0035" w:rsidRPr="000738E9" w:rsidRDefault="00AB0035" w:rsidP="00AB0035">
            <w:pPr>
              <w:jc w:val="right"/>
              <w:rPr>
                <w:rFonts w:cs="Arial"/>
                <w:sz w:val="18"/>
                <w:szCs w:val="18"/>
              </w:rPr>
            </w:pPr>
            <w:r w:rsidRPr="000738E9">
              <w:rPr>
                <w:rFonts w:cs="Arial"/>
                <w:color w:val="000000"/>
                <w:sz w:val="18"/>
                <w:szCs w:val="18"/>
              </w:rPr>
              <w:t>-</w:t>
            </w:r>
          </w:p>
        </w:tc>
      </w:tr>
      <w:tr w:rsidR="00B83ABA" w:rsidRPr="00100690" w14:paraId="0490AED7" w14:textId="77777777" w:rsidTr="00193AC7">
        <w:tc>
          <w:tcPr>
            <w:tcW w:w="1908" w:type="dxa"/>
            <w:tcBorders>
              <w:top w:val="single" w:sz="4" w:space="0" w:color="auto"/>
              <w:bottom w:val="single" w:sz="4" w:space="0" w:color="auto"/>
            </w:tcBorders>
            <w:vAlign w:val="bottom"/>
          </w:tcPr>
          <w:p w14:paraId="70FBD2D1" w14:textId="77777777" w:rsidR="00B83ABA" w:rsidRPr="004F065D" w:rsidRDefault="00B83ABA" w:rsidP="00B83ABA">
            <w:pPr>
              <w:jc w:val="right"/>
              <w:rPr>
                <w:rFonts w:cs="Arial"/>
                <w:sz w:val="18"/>
                <w:szCs w:val="18"/>
              </w:rPr>
            </w:pPr>
            <w:r w:rsidRPr="004F065D">
              <w:rPr>
                <w:rFonts w:cs="Arial"/>
                <w:sz w:val="18"/>
                <w:szCs w:val="18"/>
              </w:rPr>
              <w:t>-</w:t>
            </w:r>
          </w:p>
        </w:tc>
        <w:tc>
          <w:tcPr>
            <w:tcW w:w="5040" w:type="dxa"/>
          </w:tcPr>
          <w:p w14:paraId="07D38C3F" w14:textId="77777777" w:rsidR="00B83ABA" w:rsidRPr="004F065D" w:rsidRDefault="00B83ABA" w:rsidP="00B83ABA">
            <w:pPr>
              <w:autoSpaceDE w:val="0"/>
              <w:autoSpaceDN w:val="0"/>
              <w:adjustRightInd w:val="0"/>
              <w:rPr>
                <w:rFonts w:cs="Arial"/>
                <w:sz w:val="18"/>
                <w:szCs w:val="18"/>
              </w:rPr>
            </w:pPr>
          </w:p>
        </w:tc>
        <w:tc>
          <w:tcPr>
            <w:tcW w:w="2124" w:type="dxa"/>
            <w:tcBorders>
              <w:top w:val="single" w:sz="4" w:space="0" w:color="auto"/>
              <w:left w:val="nil"/>
              <w:bottom w:val="single" w:sz="4" w:space="0" w:color="auto"/>
              <w:right w:val="nil"/>
            </w:tcBorders>
            <w:shd w:val="clear" w:color="auto" w:fill="auto"/>
            <w:vAlign w:val="center"/>
          </w:tcPr>
          <w:p w14:paraId="59B80B27" w14:textId="3138A33B" w:rsidR="00B83ABA" w:rsidRPr="000738E9" w:rsidRDefault="00B83ABA" w:rsidP="00B83ABA">
            <w:pPr>
              <w:jc w:val="right"/>
              <w:rPr>
                <w:rFonts w:cs="Arial"/>
                <w:sz w:val="18"/>
                <w:szCs w:val="18"/>
              </w:rPr>
            </w:pPr>
            <w:r w:rsidRPr="000738E9">
              <w:rPr>
                <w:rFonts w:cs="Arial"/>
                <w:color w:val="000000"/>
                <w:sz w:val="18"/>
                <w:szCs w:val="18"/>
              </w:rPr>
              <w:t>-</w:t>
            </w:r>
          </w:p>
        </w:tc>
      </w:tr>
    </w:tbl>
    <w:p w14:paraId="3D900F26" w14:textId="77777777" w:rsidR="00086F41" w:rsidRPr="00882BC0" w:rsidRDefault="00086F41" w:rsidP="00955091">
      <w:pPr>
        <w:autoSpaceDE w:val="0"/>
        <w:autoSpaceDN w:val="0"/>
        <w:adjustRightInd w:val="0"/>
        <w:rPr>
          <w:rFonts w:cs="Arial"/>
          <w:color w:val="0000FF"/>
          <w:sz w:val="18"/>
          <w:szCs w:val="18"/>
        </w:rPr>
      </w:pPr>
    </w:p>
    <w:p w14:paraId="5AA2029D" w14:textId="77777777" w:rsidR="00F27D28" w:rsidRPr="00882BC0" w:rsidRDefault="00F27D28" w:rsidP="00955091">
      <w:pPr>
        <w:spacing w:after="120"/>
        <w:rPr>
          <w:rFonts w:cs="Arial"/>
          <w:color w:val="0000FF"/>
          <w:sz w:val="18"/>
          <w:szCs w:val="18"/>
        </w:rPr>
      </w:pPr>
    </w:p>
    <w:p w14:paraId="144B2AC3" w14:textId="77777777" w:rsidR="00F27D28" w:rsidRPr="00882BC0" w:rsidRDefault="00F27D28" w:rsidP="00955091">
      <w:pPr>
        <w:spacing w:after="120"/>
        <w:rPr>
          <w:rFonts w:cs="Arial"/>
          <w:color w:val="0000FF"/>
          <w:sz w:val="18"/>
          <w:szCs w:val="18"/>
        </w:rPr>
      </w:pPr>
    </w:p>
    <w:p w14:paraId="22B439A2" w14:textId="77777777" w:rsidR="00F27D28" w:rsidRPr="00882BC0" w:rsidRDefault="00F27D28" w:rsidP="00955091">
      <w:pPr>
        <w:spacing w:after="120"/>
        <w:rPr>
          <w:rFonts w:cs="Arial"/>
          <w:color w:val="0000FF"/>
          <w:sz w:val="18"/>
          <w:szCs w:val="18"/>
        </w:rPr>
      </w:pPr>
    </w:p>
    <w:p w14:paraId="7713B791" w14:textId="77777777" w:rsidR="00F27D28" w:rsidRPr="00882BC0" w:rsidRDefault="00F27D28" w:rsidP="00955091">
      <w:pPr>
        <w:spacing w:after="120"/>
        <w:rPr>
          <w:rFonts w:cs="Arial"/>
          <w:color w:val="0000FF"/>
          <w:sz w:val="18"/>
          <w:szCs w:val="18"/>
        </w:rPr>
      </w:pPr>
    </w:p>
    <w:p w14:paraId="4A762CF6" w14:textId="77777777" w:rsidR="00F27D28" w:rsidRPr="00882BC0" w:rsidRDefault="00F27D28" w:rsidP="00955091">
      <w:pPr>
        <w:spacing w:after="120"/>
        <w:rPr>
          <w:rFonts w:cs="Arial"/>
          <w:color w:val="0000FF"/>
          <w:sz w:val="18"/>
          <w:szCs w:val="18"/>
        </w:rPr>
      </w:pPr>
    </w:p>
    <w:p w14:paraId="32A7B9CD" w14:textId="77777777" w:rsidR="00EE2BE0" w:rsidRPr="00882BC0" w:rsidRDefault="00EE2BE0" w:rsidP="00955091">
      <w:pPr>
        <w:spacing w:after="120"/>
        <w:rPr>
          <w:rFonts w:cs="Arial"/>
          <w:color w:val="0000FF"/>
          <w:sz w:val="18"/>
          <w:szCs w:val="18"/>
        </w:rPr>
      </w:pPr>
    </w:p>
    <w:p w14:paraId="678FBE8B" w14:textId="77777777" w:rsidR="00EE2BE0" w:rsidRPr="00882BC0" w:rsidRDefault="00EE2BE0" w:rsidP="00955091">
      <w:pPr>
        <w:spacing w:after="120"/>
        <w:rPr>
          <w:rFonts w:cs="Arial"/>
          <w:color w:val="0000FF"/>
          <w:sz w:val="18"/>
          <w:szCs w:val="18"/>
        </w:rPr>
      </w:pPr>
    </w:p>
    <w:p w14:paraId="108DC8DE" w14:textId="77777777" w:rsidR="00857939" w:rsidRPr="00882BC0" w:rsidRDefault="00857939" w:rsidP="00955091">
      <w:pPr>
        <w:spacing w:after="120"/>
        <w:rPr>
          <w:rFonts w:cs="Arial"/>
          <w:color w:val="0000FF"/>
          <w:sz w:val="18"/>
          <w:szCs w:val="18"/>
        </w:rPr>
      </w:pPr>
    </w:p>
    <w:p w14:paraId="2A5FB57B" w14:textId="77777777" w:rsidR="00EE2BE0" w:rsidRPr="00882BC0" w:rsidRDefault="00EE2BE0" w:rsidP="00955091">
      <w:pPr>
        <w:spacing w:after="120"/>
        <w:rPr>
          <w:rFonts w:cs="Arial"/>
          <w:color w:val="0000FF"/>
          <w:sz w:val="18"/>
          <w:szCs w:val="18"/>
        </w:rPr>
      </w:pPr>
    </w:p>
    <w:p w14:paraId="34C1F871" w14:textId="77777777" w:rsidR="00EE2BE0" w:rsidRPr="00882BC0" w:rsidRDefault="00EE2BE0" w:rsidP="00955091">
      <w:pPr>
        <w:spacing w:after="120"/>
        <w:rPr>
          <w:rFonts w:cs="Arial"/>
          <w:color w:val="0000FF"/>
          <w:sz w:val="18"/>
          <w:szCs w:val="18"/>
        </w:rPr>
      </w:pPr>
    </w:p>
    <w:p w14:paraId="1064C8D7" w14:textId="77777777" w:rsidR="00EE2BE0" w:rsidRPr="00882BC0" w:rsidRDefault="00EE2BE0" w:rsidP="00955091">
      <w:pPr>
        <w:spacing w:after="120"/>
        <w:rPr>
          <w:rFonts w:cs="Arial"/>
          <w:color w:val="0000FF"/>
          <w:sz w:val="18"/>
          <w:szCs w:val="18"/>
        </w:rPr>
      </w:pPr>
    </w:p>
    <w:p w14:paraId="0579A604" w14:textId="77777777" w:rsidR="0072254F" w:rsidRPr="00882BC0" w:rsidRDefault="0072254F" w:rsidP="00955091">
      <w:pPr>
        <w:spacing w:after="120"/>
        <w:rPr>
          <w:rFonts w:cs="Arial"/>
          <w:color w:val="0000FF"/>
          <w:sz w:val="18"/>
          <w:szCs w:val="18"/>
        </w:rPr>
      </w:pPr>
    </w:p>
    <w:p w14:paraId="26E2ACFD" w14:textId="77777777" w:rsidR="00F7118B" w:rsidRPr="00882BC0" w:rsidRDefault="00F7118B" w:rsidP="00955091">
      <w:pPr>
        <w:spacing w:after="120"/>
        <w:rPr>
          <w:rFonts w:cs="Arial"/>
          <w:color w:val="0000FF"/>
          <w:sz w:val="18"/>
          <w:szCs w:val="18"/>
        </w:rPr>
      </w:pPr>
    </w:p>
    <w:p w14:paraId="61132EF7" w14:textId="77777777" w:rsidR="0072254F" w:rsidRDefault="0072254F">
      <w:pPr>
        <w:rPr>
          <w:rFonts w:cs="Arial"/>
          <w:b/>
          <w:i/>
          <w:color w:val="FFFFFF"/>
          <w:sz w:val="18"/>
          <w:szCs w:val="18"/>
        </w:rPr>
      </w:pPr>
      <w:r>
        <w:rPr>
          <w:rFonts w:cs="Arial"/>
          <w:b/>
          <w:i/>
          <w:color w:val="FFFFFF"/>
          <w:sz w:val="18"/>
          <w:szCs w:val="18"/>
        </w:rPr>
        <w:br w:type="page"/>
      </w:r>
    </w:p>
    <w:p w14:paraId="37FD9764" w14:textId="77777777" w:rsidR="00EE2BE0" w:rsidRPr="00882BC0" w:rsidRDefault="00EE2BE0" w:rsidP="00955091">
      <w:pPr>
        <w:numPr>
          <w:ilvl w:val="12"/>
          <w:numId w:val="0"/>
        </w:numPr>
        <w:shd w:val="clear" w:color="auto" w:fill="BFBFBF"/>
        <w:rPr>
          <w:rFonts w:cs="Arial"/>
          <w:b/>
          <w:color w:val="FFFFFF"/>
          <w:sz w:val="18"/>
          <w:szCs w:val="18"/>
        </w:rPr>
      </w:pPr>
      <w:r w:rsidRPr="00882BC0">
        <w:rPr>
          <w:rFonts w:cs="Arial"/>
          <w:b/>
          <w:i/>
          <w:color w:val="FFFFFF"/>
          <w:sz w:val="18"/>
          <w:szCs w:val="18"/>
        </w:rPr>
        <w:lastRenderedPageBreak/>
        <w:t xml:space="preserve">1.  </w:t>
      </w:r>
      <w:r w:rsidRPr="00882BC0">
        <w:rPr>
          <w:rFonts w:cs="Arial"/>
          <w:b/>
          <w:color w:val="FFFFFF"/>
          <w:sz w:val="18"/>
          <w:szCs w:val="18"/>
        </w:rPr>
        <w:t xml:space="preserve">    </w:t>
      </w:r>
      <w:r w:rsidR="00857939" w:rsidRPr="00882BC0">
        <w:rPr>
          <w:rFonts w:cs="Arial"/>
          <w:b/>
          <w:color w:val="FFFFFF"/>
          <w:sz w:val="18"/>
          <w:szCs w:val="18"/>
        </w:rPr>
        <w:t xml:space="preserve">Employer </w:t>
      </w:r>
      <w:r w:rsidRPr="00882BC0">
        <w:rPr>
          <w:rFonts w:cs="Arial"/>
          <w:b/>
          <w:color w:val="FFFFFF"/>
          <w:sz w:val="18"/>
          <w:szCs w:val="18"/>
        </w:rPr>
        <w:t>Contributions</w:t>
      </w:r>
    </w:p>
    <w:p w14:paraId="16A5B31E" w14:textId="77777777" w:rsidR="00955091" w:rsidRPr="00882BC0" w:rsidRDefault="00955091" w:rsidP="00955091">
      <w:pPr>
        <w:jc w:val="both"/>
        <w:rPr>
          <w:rFonts w:cs="Arial"/>
          <w:sz w:val="18"/>
          <w:szCs w:val="18"/>
        </w:rPr>
      </w:pPr>
    </w:p>
    <w:p w14:paraId="6DD54CEE" w14:textId="603F809A" w:rsidR="0080108C" w:rsidRPr="00882BC0" w:rsidRDefault="00EE2BE0" w:rsidP="0080108C">
      <w:pPr>
        <w:jc w:val="both"/>
        <w:rPr>
          <w:rFonts w:cs="Arial"/>
          <w:sz w:val="18"/>
          <w:szCs w:val="18"/>
        </w:rPr>
      </w:pPr>
      <w:r w:rsidRPr="005B7CA7">
        <w:rPr>
          <w:rFonts w:cs="Arial"/>
          <w:sz w:val="18"/>
          <w:szCs w:val="18"/>
        </w:rPr>
        <w:t xml:space="preserve">The Fire Authority bore pension contributions as the employer, </w:t>
      </w:r>
      <w:r w:rsidRPr="00417062">
        <w:rPr>
          <w:rFonts w:cs="Arial"/>
          <w:sz w:val="18"/>
          <w:szCs w:val="18"/>
        </w:rPr>
        <w:t>totalling £</w:t>
      </w:r>
      <w:r w:rsidR="009209A1" w:rsidRPr="00417062">
        <w:rPr>
          <w:rFonts w:cs="Arial"/>
          <w:sz w:val="18"/>
          <w:szCs w:val="18"/>
        </w:rPr>
        <w:t>4</w:t>
      </w:r>
      <w:r w:rsidR="00BC52E8" w:rsidRPr="00417062">
        <w:rPr>
          <w:rFonts w:cs="Arial"/>
          <w:sz w:val="18"/>
          <w:szCs w:val="18"/>
        </w:rPr>
        <w:t>.</w:t>
      </w:r>
      <w:r w:rsidR="00417062" w:rsidRPr="00417062">
        <w:rPr>
          <w:rFonts w:cs="Arial"/>
          <w:sz w:val="18"/>
          <w:szCs w:val="18"/>
        </w:rPr>
        <w:t>478</w:t>
      </w:r>
      <w:r w:rsidR="008E3427" w:rsidRPr="00417062">
        <w:rPr>
          <w:rFonts w:cs="Arial"/>
          <w:sz w:val="18"/>
          <w:szCs w:val="18"/>
        </w:rPr>
        <w:t>m</w:t>
      </w:r>
      <w:r w:rsidRPr="005B7CA7">
        <w:rPr>
          <w:rFonts w:cs="Arial"/>
          <w:sz w:val="18"/>
          <w:szCs w:val="18"/>
        </w:rPr>
        <w:t xml:space="preserve"> (£</w:t>
      </w:r>
      <w:r w:rsidR="00F03F39" w:rsidRPr="005B7CA7">
        <w:rPr>
          <w:rFonts w:cs="Arial"/>
          <w:sz w:val="18"/>
          <w:szCs w:val="18"/>
        </w:rPr>
        <w:t>4.3</w:t>
      </w:r>
      <w:r w:rsidR="006D4ACC">
        <w:rPr>
          <w:rFonts w:cs="Arial"/>
          <w:sz w:val="18"/>
          <w:szCs w:val="18"/>
        </w:rPr>
        <w:t>71</w:t>
      </w:r>
      <w:r w:rsidRPr="005B7CA7">
        <w:rPr>
          <w:rFonts w:cs="Arial"/>
          <w:sz w:val="18"/>
          <w:szCs w:val="18"/>
        </w:rPr>
        <w:t>m 20</w:t>
      </w:r>
      <w:r w:rsidR="00F03F39" w:rsidRPr="005B7CA7">
        <w:rPr>
          <w:rFonts w:cs="Arial"/>
          <w:sz w:val="18"/>
          <w:szCs w:val="18"/>
        </w:rPr>
        <w:t>2</w:t>
      </w:r>
      <w:r w:rsidR="006D4ACC">
        <w:rPr>
          <w:rFonts w:cs="Arial"/>
          <w:sz w:val="18"/>
          <w:szCs w:val="18"/>
        </w:rPr>
        <w:t>1</w:t>
      </w:r>
      <w:r w:rsidR="000E4EEC" w:rsidRPr="005B7CA7">
        <w:rPr>
          <w:rFonts w:cs="Arial"/>
          <w:sz w:val="18"/>
          <w:szCs w:val="18"/>
        </w:rPr>
        <w:t>/2</w:t>
      </w:r>
      <w:r w:rsidR="006D4ACC">
        <w:rPr>
          <w:rFonts w:cs="Arial"/>
          <w:sz w:val="18"/>
          <w:szCs w:val="18"/>
        </w:rPr>
        <w:t>2</w:t>
      </w:r>
      <w:r w:rsidRPr="005B7CA7">
        <w:rPr>
          <w:rFonts w:cs="Arial"/>
          <w:sz w:val="18"/>
          <w:szCs w:val="18"/>
        </w:rPr>
        <w:t xml:space="preserve">) </w:t>
      </w:r>
      <w:r w:rsidR="0080108C" w:rsidRPr="005B7CA7">
        <w:rPr>
          <w:rFonts w:cs="Arial"/>
          <w:sz w:val="18"/>
          <w:szCs w:val="18"/>
        </w:rPr>
        <w:t>repre</w:t>
      </w:r>
      <w:r w:rsidR="0080108C" w:rsidRPr="00310B9D">
        <w:rPr>
          <w:rFonts w:cs="Arial"/>
          <w:sz w:val="18"/>
          <w:szCs w:val="18"/>
        </w:rPr>
        <w:t xml:space="preserve">senting </w:t>
      </w:r>
      <w:r w:rsidR="00992971" w:rsidRPr="00310B9D">
        <w:rPr>
          <w:rFonts w:cs="Arial"/>
          <w:sz w:val="18"/>
          <w:szCs w:val="18"/>
        </w:rPr>
        <w:t>37</w:t>
      </w:r>
      <w:r w:rsidR="0080108C" w:rsidRPr="00310B9D">
        <w:rPr>
          <w:rFonts w:cs="Arial"/>
          <w:sz w:val="18"/>
          <w:szCs w:val="18"/>
        </w:rPr>
        <w:t>.</w:t>
      </w:r>
      <w:r w:rsidR="00992971" w:rsidRPr="00310B9D">
        <w:rPr>
          <w:rFonts w:cs="Arial"/>
          <w:sz w:val="18"/>
          <w:szCs w:val="18"/>
        </w:rPr>
        <w:t>3</w:t>
      </w:r>
      <w:r w:rsidR="0080108C" w:rsidRPr="00310B9D">
        <w:rPr>
          <w:rFonts w:cs="Arial"/>
          <w:sz w:val="18"/>
          <w:szCs w:val="18"/>
        </w:rPr>
        <w:t xml:space="preserve">% of pensionable pay for firefighters under the 1992 scheme, </w:t>
      </w:r>
      <w:r w:rsidR="007D3E9C" w:rsidRPr="00310B9D">
        <w:rPr>
          <w:rFonts w:cs="Arial"/>
          <w:sz w:val="18"/>
          <w:szCs w:val="18"/>
        </w:rPr>
        <w:t>27</w:t>
      </w:r>
      <w:r w:rsidR="0080108C" w:rsidRPr="00310B9D">
        <w:rPr>
          <w:rFonts w:cs="Arial"/>
          <w:sz w:val="18"/>
          <w:szCs w:val="18"/>
        </w:rPr>
        <w:t>.</w:t>
      </w:r>
      <w:r w:rsidR="007D3E9C" w:rsidRPr="00310B9D">
        <w:rPr>
          <w:rFonts w:cs="Arial"/>
          <w:sz w:val="18"/>
          <w:szCs w:val="18"/>
        </w:rPr>
        <w:t>4</w:t>
      </w:r>
      <w:r w:rsidR="0080108C" w:rsidRPr="00310B9D">
        <w:rPr>
          <w:rFonts w:cs="Arial"/>
          <w:sz w:val="18"/>
          <w:szCs w:val="18"/>
        </w:rPr>
        <w:t xml:space="preserve">% for firefighters under the 2006 scheme and </w:t>
      </w:r>
      <w:r w:rsidR="007D3E9C" w:rsidRPr="00310B9D">
        <w:rPr>
          <w:rFonts w:cs="Arial"/>
          <w:sz w:val="18"/>
          <w:szCs w:val="18"/>
        </w:rPr>
        <w:t>28</w:t>
      </w:r>
      <w:r w:rsidR="0080108C" w:rsidRPr="00310B9D">
        <w:rPr>
          <w:rFonts w:cs="Arial"/>
          <w:sz w:val="18"/>
          <w:szCs w:val="18"/>
        </w:rPr>
        <w:t>.</w:t>
      </w:r>
      <w:r w:rsidR="007D3E9C" w:rsidRPr="00310B9D">
        <w:rPr>
          <w:rFonts w:cs="Arial"/>
          <w:sz w:val="18"/>
          <w:szCs w:val="18"/>
        </w:rPr>
        <w:t>8</w:t>
      </w:r>
      <w:r w:rsidR="0080108C" w:rsidRPr="00310B9D">
        <w:rPr>
          <w:rFonts w:cs="Arial"/>
          <w:sz w:val="18"/>
          <w:szCs w:val="18"/>
        </w:rPr>
        <w:t>% for firefighters under the 2015 scheme.</w:t>
      </w:r>
    </w:p>
    <w:p w14:paraId="2AF527CB" w14:textId="77777777" w:rsidR="00EE2BE0" w:rsidRPr="00882BC0" w:rsidRDefault="00EE2BE0" w:rsidP="00955091">
      <w:pPr>
        <w:jc w:val="both"/>
        <w:rPr>
          <w:rFonts w:cs="Arial"/>
          <w:color w:val="0000FF"/>
          <w:sz w:val="18"/>
          <w:szCs w:val="18"/>
        </w:rPr>
      </w:pPr>
    </w:p>
    <w:p w14:paraId="1A046ECA" w14:textId="5ED63B5A" w:rsidR="00E917BA" w:rsidRPr="00882BC0" w:rsidRDefault="00707DA6" w:rsidP="00955091">
      <w:pPr>
        <w:jc w:val="both"/>
        <w:rPr>
          <w:rFonts w:cs="Arial"/>
          <w:sz w:val="18"/>
          <w:szCs w:val="18"/>
        </w:rPr>
      </w:pPr>
      <w:r w:rsidRPr="005B7CA7">
        <w:rPr>
          <w:rFonts w:cs="Arial"/>
          <w:sz w:val="18"/>
          <w:szCs w:val="18"/>
        </w:rPr>
        <w:t>I</w:t>
      </w:r>
      <w:r w:rsidR="00E917BA" w:rsidRPr="005B7CA7">
        <w:rPr>
          <w:rFonts w:cs="Arial"/>
          <w:sz w:val="18"/>
          <w:szCs w:val="18"/>
        </w:rPr>
        <w:t>n addition</w:t>
      </w:r>
      <w:r w:rsidR="00630BC6" w:rsidRPr="005B7CA7">
        <w:rPr>
          <w:rFonts w:cs="Arial"/>
          <w:sz w:val="18"/>
          <w:szCs w:val="18"/>
        </w:rPr>
        <w:t xml:space="preserve"> to normal employer’s co</w:t>
      </w:r>
      <w:r w:rsidR="0022766F" w:rsidRPr="005B7CA7">
        <w:rPr>
          <w:rFonts w:cs="Arial"/>
          <w:sz w:val="18"/>
          <w:szCs w:val="18"/>
        </w:rPr>
        <w:t>n</w:t>
      </w:r>
      <w:r w:rsidR="00630BC6" w:rsidRPr="005B7CA7">
        <w:rPr>
          <w:rFonts w:cs="Arial"/>
          <w:sz w:val="18"/>
          <w:szCs w:val="18"/>
        </w:rPr>
        <w:t>tributions</w:t>
      </w:r>
      <w:r w:rsidR="0080108C" w:rsidRPr="005B7CA7">
        <w:rPr>
          <w:rFonts w:cs="Arial"/>
          <w:sz w:val="18"/>
          <w:szCs w:val="18"/>
        </w:rPr>
        <w:t>,</w:t>
      </w:r>
      <w:r w:rsidR="0022766F" w:rsidRPr="005B7CA7">
        <w:rPr>
          <w:rFonts w:cs="Arial"/>
          <w:sz w:val="18"/>
          <w:szCs w:val="18"/>
        </w:rPr>
        <w:t xml:space="preserve"> </w:t>
      </w:r>
      <w:r w:rsidR="00E917BA" w:rsidRPr="005B7CA7">
        <w:rPr>
          <w:rFonts w:cs="Arial"/>
          <w:sz w:val="18"/>
          <w:szCs w:val="18"/>
        </w:rPr>
        <w:t xml:space="preserve">ill-health </w:t>
      </w:r>
      <w:r w:rsidR="00E917BA" w:rsidRPr="00310B9D">
        <w:rPr>
          <w:rFonts w:cs="Arial"/>
          <w:sz w:val="18"/>
          <w:szCs w:val="18"/>
        </w:rPr>
        <w:t>charges of £0.</w:t>
      </w:r>
      <w:r w:rsidR="00310B9D" w:rsidRPr="00310B9D">
        <w:rPr>
          <w:rFonts w:cs="Arial"/>
          <w:sz w:val="18"/>
          <w:szCs w:val="18"/>
        </w:rPr>
        <w:t>209</w:t>
      </w:r>
      <w:r w:rsidR="00E917BA" w:rsidRPr="00310B9D">
        <w:rPr>
          <w:rFonts w:cs="Arial"/>
          <w:sz w:val="18"/>
          <w:szCs w:val="18"/>
        </w:rPr>
        <w:t>m</w:t>
      </w:r>
      <w:r w:rsidR="00E917BA" w:rsidRPr="005B7CA7">
        <w:rPr>
          <w:rFonts w:cs="Arial"/>
          <w:sz w:val="18"/>
          <w:szCs w:val="18"/>
        </w:rPr>
        <w:t xml:space="preserve"> (£0.</w:t>
      </w:r>
      <w:r w:rsidR="00F03F39" w:rsidRPr="005B7CA7">
        <w:rPr>
          <w:rFonts w:cs="Arial"/>
          <w:sz w:val="18"/>
          <w:szCs w:val="18"/>
        </w:rPr>
        <w:t>1</w:t>
      </w:r>
      <w:r w:rsidR="006D4ACC">
        <w:rPr>
          <w:rFonts w:cs="Arial"/>
          <w:sz w:val="18"/>
          <w:szCs w:val="18"/>
        </w:rPr>
        <w:t>8</w:t>
      </w:r>
      <w:r w:rsidR="00F03F39" w:rsidRPr="005B7CA7">
        <w:rPr>
          <w:rFonts w:cs="Arial"/>
          <w:sz w:val="18"/>
          <w:szCs w:val="18"/>
        </w:rPr>
        <w:t>4</w:t>
      </w:r>
      <w:r w:rsidR="00E917BA" w:rsidRPr="005B7CA7">
        <w:rPr>
          <w:rFonts w:cs="Arial"/>
          <w:sz w:val="18"/>
          <w:szCs w:val="18"/>
        </w:rPr>
        <w:t>m in 20</w:t>
      </w:r>
      <w:r w:rsidR="00F03F39" w:rsidRPr="005B7CA7">
        <w:rPr>
          <w:rFonts w:cs="Arial"/>
          <w:sz w:val="18"/>
          <w:szCs w:val="18"/>
        </w:rPr>
        <w:t>2</w:t>
      </w:r>
      <w:r w:rsidR="006D4ACC">
        <w:rPr>
          <w:rFonts w:cs="Arial"/>
          <w:sz w:val="18"/>
          <w:szCs w:val="18"/>
        </w:rPr>
        <w:t>1</w:t>
      </w:r>
      <w:r w:rsidR="000E4EEC" w:rsidRPr="005B7CA7">
        <w:rPr>
          <w:rFonts w:cs="Arial"/>
          <w:sz w:val="18"/>
          <w:szCs w:val="18"/>
        </w:rPr>
        <w:t>/2</w:t>
      </w:r>
      <w:r w:rsidR="006D4ACC">
        <w:rPr>
          <w:rFonts w:cs="Arial"/>
          <w:sz w:val="18"/>
          <w:szCs w:val="18"/>
        </w:rPr>
        <w:t>2</w:t>
      </w:r>
      <w:r w:rsidR="00E917BA" w:rsidRPr="005B7CA7">
        <w:rPr>
          <w:rFonts w:cs="Arial"/>
          <w:sz w:val="18"/>
          <w:szCs w:val="18"/>
        </w:rPr>
        <w:t xml:space="preserve">) and injury portions of pensions </w:t>
      </w:r>
      <w:r w:rsidR="00E917BA" w:rsidRPr="00310B9D">
        <w:rPr>
          <w:rFonts w:cs="Arial"/>
          <w:sz w:val="18"/>
          <w:szCs w:val="18"/>
        </w:rPr>
        <w:t>totalling £0.</w:t>
      </w:r>
      <w:r w:rsidR="007D3E9C" w:rsidRPr="00310B9D">
        <w:rPr>
          <w:rFonts w:cs="Arial"/>
          <w:sz w:val="18"/>
          <w:szCs w:val="18"/>
        </w:rPr>
        <w:t>3</w:t>
      </w:r>
      <w:r w:rsidR="00310B9D" w:rsidRPr="00310B9D">
        <w:rPr>
          <w:rFonts w:cs="Arial"/>
          <w:sz w:val="18"/>
          <w:szCs w:val="18"/>
        </w:rPr>
        <w:t>37</w:t>
      </w:r>
      <w:r w:rsidR="00E917BA" w:rsidRPr="00310B9D">
        <w:rPr>
          <w:rFonts w:cs="Arial"/>
          <w:sz w:val="18"/>
          <w:szCs w:val="18"/>
        </w:rPr>
        <w:t>m (£</w:t>
      </w:r>
      <w:r w:rsidR="00E917BA" w:rsidRPr="005B7CA7">
        <w:rPr>
          <w:rFonts w:cs="Arial"/>
          <w:sz w:val="18"/>
          <w:szCs w:val="18"/>
        </w:rPr>
        <w:t>0.</w:t>
      </w:r>
      <w:r w:rsidR="00F03F39" w:rsidRPr="005B7CA7">
        <w:rPr>
          <w:rFonts w:cs="Arial"/>
          <w:sz w:val="18"/>
          <w:szCs w:val="18"/>
        </w:rPr>
        <w:t>31</w:t>
      </w:r>
      <w:r w:rsidR="00E735ED">
        <w:rPr>
          <w:rFonts w:cs="Arial"/>
          <w:sz w:val="18"/>
          <w:szCs w:val="18"/>
        </w:rPr>
        <w:t>5</w:t>
      </w:r>
      <w:r w:rsidR="00E917BA" w:rsidRPr="005B7CA7">
        <w:rPr>
          <w:rFonts w:cs="Arial"/>
          <w:sz w:val="18"/>
          <w:szCs w:val="18"/>
        </w:rPr>
        <w:t>m in 20</w:t>
      </w:r>
      <w:r w:rsidR="00F03F39" w:rsidRPr="005B7CA7">
        <w:rPr>
          <w:rFonts w:cs="Arial"/>
          <w:sz w:val="18"/>
          <w:szCs w:val="18"/>
        </w:rPr>
        <w:t>2</w:t>
      </w:r>
      <w:r w:rsidR="00E735ED">
        <w:rPr>
          <w:rFonts w:cs="Arial"/>
          <w:sz w:val="18"/>
          <w:szCs w:val="18"/>
        </w:rPr>
        <w:t>1</w:t>
      </w:r>
      <w:r w:rsidR="000E4EEC" w:rsidRPr="005B7CA7">
        <w:rPr>
          <w:rFonts w:cs="Arial"/>
          <w:sz w:val="18"/>
          <w:szCs w:val="18"/>
        </w:rPr>
        <w:t>/2</w:t>
      </w:r>
      <w:r w:rsidR="00E735ED">
        <w:rPr>
          <w:rFonts w:cs="Arial"/>
          <w:sz w:val="18"/>
          <w:szCs w:val="18"/>
        </w:rPr>
        <w:t>2</w:t>
      </w:r>
      <w:r w:rsidR="00E917BA" w:rsidRPr="005B7CA7">
        <w:rPr>
          <w:rFonts w:cs="Arial"/>
          <w:sz w:val="18"/>
          <w:szCs w:val="18"/>
        </w:rPr>
        <w:t>) were paid by the Fire Authority.</w:t>
      </w:r>
    </w:p>
    <w:p w14:paraId="371AFF45" w14:textId="77777777" w:rsidR="00955091" w:rsidRPr="00882BC0" w:rsidRDefault="00955091" w:rsidP="00955091">
      <w:pPr>
        <w:jc w:val="both"/>
        <w:rPr>
          <w:rFonts w:cs="Arial"/>
          <w:color w:val="0000FF"/>
          <w:sz w:val="18"/>
          <w:szCs w:val="18"/>
        </w:rPr>
      </w:pPr>
    </w:p>
    <w:p w14:paraId="21BFC346" w14:textId="77777777" w:rsidR="007E39D5" w:rsidRPr="00882BC0" w:rsidRDefault="00EE2BE0" w:rsidP="00955091">
      <w:pPr>
        <w:numPr>
          <w:ilvl w:val="12"/>
          <w:numId w:val="0"/>
        </w:numPr>
        <w:shd w:val="clear" w:color="auto" w:fill="BFBFBF"/>
        <w:rPr>
          <w:rFonts w:cs="Arial"/>
          <w:b/>
          <w:color w:val="FFFFFF"/>
          <w:sz w:val="18"/>
          <w:szCs w:val="18"/>
        </w:rPr>
      </w:pPr>
      <w:r w:rsidRPr="00882BC0">
        <w:rPr>
          <w:rFonts w:cs="Arial"/>
          <w:b/>
          <w:i/>
          <w:color w:val="FFFFFF"/>
          <w:sz w:val="18"/>
          <w:szCs w:val="18"/>
        </w:rPr>
        <w:t>2</w:t>
      </w:r>
      <w:r w:rsidR="007E39D5" w:rsidRPr="00882BC0">
        <w:rPr>
          <w:rFonts w:cs="Arial"/>
          <w:b/>
          <w:i/>
          <w:color w:val="FFFFFF"/>
          <w:sz w:val="18"/>
          <w:szCs w:val="18"/>
        </w:rPr>
        <w:t xml:space="preserve">.  </w:t>
      </w:r>
      <w:r w:rsidR="004362E7" w:rsidRPr="00882BC0">
        <w:rPr>
          <w:rFonts w:cs="Arial"/>
          <w:b/>
          <w:color w:val="FFFFFF"/>
          <w:sz w:val="18"/>
          <w:szCs w:val="18"/>
        </w:rPr>
        <w:t xml:space="preserve"> </w:t>
      </w:r>
      <w:r w:rsidR="007E39D5" w:rsidRPr="00882BC0">
        <w:rPr>
          <w:rFonts w:cs="Arial"/>
          <w:b/>
          <w:color w:val="FFFFFF"/>
          <w:sz w:val="18"/>
          <w:szCs w:val="18"/>
        </w:rPr>
        <w:t xml:space="preserve">   </w:t>
      </w:r>
      <w:r w:rsidR="009350BA" w:rsidRPr="00882BC0">
        <w:rPr>
          <w:rFonts w:cs="Arial"/>
          <w:b/>
          <w:color w:val="FFFFFF"/>
          <w:sz w:val="18"/>
          <w:szCs w:val="18"/>
        </w:rPr>
        <w:t>Top Up Grant</w:t>
      </w:r>
    </w:p>
    <w:p w14:paraId="54B319AA" w14:textId="77777777" w:rsidR="00EE3AC6" w:rsidRPr="00882BC0" w:rsidRDefault="00EE3AC6" w:rsidP="00AC3197">
      <w:pPr>
        <w:rPr>
          <w:rFonts w:cs="Arial"/>
          <w:color w:val="0000FF"/>
          <w:sz w:val="18"/>
          <w:szCs w:val="18"/>
        </w:rPr>
      </w:pPr>
    </w:p>
    <w:p w14:paraId="75EC624D" w14:textId="77777777" w:rsidR="009350BA" w:rsidRPr="00882BC0" w:rsidRDefault="009350BA" w:rsidP="00AB5C8F">
      <w:pPr>
        <w:jc w:val="both"/>
        <w:rPr>
          <w:rFonts w:cs="Arial"/>
          <w:sz w:val="18"/>
          <w:szCs w:val="18"/>
        </w:rPr>
      </w:pPr>
      <w:r w:rsidRPr="00882BC0">
        <w:rPr>
          <w:rFonts w:cs="Arial"/>
          <w:sz w:val="18"/>
          <w:szCs w:val="18"/>
        </w:rPr>
        <w:t xml:space="preserve">The Firefighters’ Pension Scheme is an unfunded scheme with any deficit/surplus on the account funded via a government grant or paid back to government. </w:t>
      </w:r>
    </w:p>
    <w:p w14:paraId="0884121F" w14:textId="77777777" w:rsidR="009350BA" w:rsidRPr="00882BC0" w:rsidRDefault="009350BA" w:rsidP="00AB5C8F">
      <w:pPr>
        <w:jc w:val="both"/>
        <w:rPr>
          <w:rFonts w:cs="Arial"/>
          <w:sz w:val="18"/>
          <w:szCs w:val="18"/>
        </w:rPr>
      </w:pPr>
    </w:p>
    <w:p w14:paraId="4DB7E356" w14:textId="77777777" w:rsidR="009350BA" w:rsidRPr="00882BC0" w:rsidRDefault="009350BA" w:rsidP="00AB5C8F">
      <w:pPr>
        <w:jc w:val="both"/>
        <w:rPr>
          <w:rFonts w:cs="Arial"/>
          <w:sz w:val="18"/>
          <w:szCs w:val="18"/>
        </w:rPr>
      </w:pPr>
      <w:r w:rsidRPr="00882BC0">
        <w:rPr>
          <w:rFonts w:cs="Arial"/>
          <w:sz w:val="18"/>
          <w:szCs w:val="18"/>
        </w:rPr>
        <w:t>The grant is paid once a year and consists of two elements;</w:t>
      </w:r>
    </w:p>
    <w:p w14:paraId="22993D4D" w14:textId="77777777" w:rsidR="009350BA" w:rsidRPr="00882BC0" w:rsidRDefault="009350BA" w:rsidP="00AB5C8F">
      <w:pPr>
        <w:spacing w:after="120"/>
        <w:jc w:val="both"/>
        <w:rPr>
          <w:rFonts w:cs="Arial"/>
          <w:sz w:val="18"/>
          <w:szCs w:val="18"/>
        </w:rPr>
      </w:pPr>
      <w:r w:rsidRPr="00882BC0">
        <w:rPr>
          <w:rFonts w:cs="Arial"/>
          <w:sz w:val="18"/>
          <w:szCs w:val="18"/>
        </w:rPr>
        <w:t xml:space="preserve"> </w:t>
      </w:r>
    </w:p>
    <w:p w14:paraId="6BD16B64" w14:textId="77777777" w:rsidR="009350BA" w:rsidRPr="00882BC0" w:rsidRDefault="009350BA" w:rsidP="00316FC8">
      <w:pPr>
        <w:numPr>
          <w:ilvl w:val="0"/>
          <w:numId w:val="21"/>
        </w:numPr>
        <w:spacing w:after="120"/>
        <w:jc w:val="both"/>
        <w:rPr>
          <w:rFonts w:cs="Arial"/>
          <w:sz w:val="18"/>
          <w:szCs w:val="18"/>
        </w:rPr>
      </w:pPr>
      <w:r w:rsidRPr="00E75A4B">
        <w:rPr>
          <w:rFonts w:cs="Arial"/>
          <w:sz w:val="18"/>
          <w:szCs w:val="18"/>
        </w:rPr>
        <w:t>80% of</w:t>
      </w:r>
      <w:r w:rsidRPr="00882BC0">
        <w:rPr>
          <w:rFonts w:cs="Arial"/>
          <w:sz w:val="18"/>
          <w:szCs w:val="18"/>
        </w:rPr>
        <w:t xml:space="preserve"> the estimated pension deficit for the current year (100% of any estimated surplus would be required to be repaid)</w:t>
      </w:r>
    </w:p>
    <w:p w14:paraId="5C11D2EA" w14:textId="77777777" w:rsidR="009350BA" w:rsidRPr="00882BC0" w:rsidRDefault="009350BA" w:rsidP="00316FC8">
      <w:pPr>
        <w:numPr>
          <w:ilvl w:val="0"/>
          <w:numId w:val="21"/>
        </w:numPr>
        <w:spacing w:after="120"/>
        <w:jc w:val="both"/>
        <w:rPr>
          <w:rFonts w:cs="Arial"/>
          <w:sz w:val="18"/>
          <w:szCs w:val="18"/>
        </w:rPr>
      </w:pPr>
      <w:r w:rsidRPr="00882BC0">
        <w:rPr>
          <w:rFonts w:cs="Arial"/>
          <w:sz w:val="18"/>
          <w:szCs w:val="18"/>
        </w:rPr>
        <w:t>The amount required to fully fund the previous year’s pension scheme deficit or payment required to recover any surplus.</w:t>
      </w:r>
    </w:p>
    <w:p w14:paraId="32D530F4" w14:textId="77777777" w:rsidR="00CA4E51" w:rsidRPr="00882BC0" w:rsidRDefault="00CA4E51" w:rsidP="00AB5C8F">
      <w:pPr>
        <w:jc w:val="both"/>
        <w:rPr>
          <w:rFonts w:cs="Arial"/>
          <w:sz w:val="18"/>
          <w:szCs w:val="18"/>
        </w:rPr>
      </w:pPr>
      <w:r w:rsidRPr="00882BC0">
        <w:rPr>
          <w:rFonts w:cs="Arial"/>
          <w:sz w:val="18"/>
          <w:szCs w:val="18"/>
        </w:rPr>
        <w:t xml:space="preserve">The top up grant receivable from the </w:t>
      </w:r>
      <w:r w:rsidR="00E35797">
        <w:rPr>
          <w:rFonts w:cs="Arial"/>
          <w:sz w:val="18"/>
          <w:szCs w:val="18"/>
        </w:rPr>
        <w:t>Government</w:t>
      </w:r>
      <w:r w:rsidRPr="00882BC0">
        <w:rPr>
          <w:rFonts w:cs="Arial"/>
          <w:sz w:val="18"/>
          <w:szCs w:val="18"/>
        </w:rPr>
        <w:t xml:space="preserve"> is accounted for through the Firefighters </w:t>
      </w:r>
      <w:r w:rsidR="00824D26" w:rsidRPr="00882BC0">
        <w:rPr>
          <w:rFonts w:cs="Arial"/>
          <w:sz w:val="18"/>
          <w:szCs w:val="18"/>
        </w:rPr>
        <w:t>pension fund account under the F</w:t>
      </w:r>
      <w:r w:rsidRPr="00882BC0">
        <w:rPr>
          <w:rFonts w:cs="Arial"/>
          <w:sz w:val="18"/>
          <w:szCs w:val="18"/>
        </w:rPr>
        <w:t xml:space="preserve">irefighters </w:t>
      </w:r>
      <w:r w:rsidR="00B6040D" w:rsidRPr="00882BC0">
        <w:rPr>
          <w:rFonts w:cs="Arial"/>
          <w:sz w:val="18"/>
          <w:szCs w:val="18"/>
        </w:rPr>
        <w:t>P</w:t>
      </w:r>
      <w:r w:rsidRPr="00882BC0">
        <w:rPr>
          <w:rFonts w:cs="Arial"/>
          <w:sz w:val="18"/>
          <w:szCs w:val="18"/>
        </w:rPr>
        <w:t xml:space="preserve">ension </w:t>
      </w:r>
      <w:r w:rsidR="00B6040D" w:rsidRPr="00882BC0">
        <w:rPr>
          <w:rFonts w:cs="Arial"/>
          <w:sz w:val="18"/>
          <w:szCs w:val="18"/>
        </w:rPr>
        <w:t>R</w:t>
      </w:r>
      <w:r w:rsidRPr="00882BC0">
        <w:rPr>
          <w:rFonts w:cs="Arial"/>
          <w:sz w:val="18"/>
          <w:szCs w:val="18"/>
        </w:rPr>
        <w:t>egulations 2006. It does</w:t>
      </w:r>
      <w:r w:rsidR="00FF6AE7" w:rsidRPr="00882BC0">
        <w:rPr>
          <w:rFonts w:cs="Arial"/>
          <w:sz w:val="18"/>
          <w:szCs w:val="18"/>
        </w:rPr>
        <w:t xml:space="preserve"> not</w:t>
      </w:r>
      <w:r w:rsidRPr="00882BC0">
        <w:rPr>
          <w:rFonts w:cs="Arial"/>
          <w:sz w:val="18"/>
          <w:szCs w:val="18"/>
        </w:rPr>
        <w:t xml:space="preserve"> impact on the Authority’s comprehensive income and expenditure statement.</w:t>
      </w:r>
    </w:p>
    <w:p w14:paraId="37C3C13B" w14:textId="77777777" w:rsidR="000C0873" w:rsidRPr="00882BC0" w:rsidRDefault="000C0873" w:rsidP="000C0873">
      <w:pPr>
        <w:rPr>
          <w:rFonts w:cs="Arial"/>
          <w:sz w:val="18"/>
          <w:szCs w:val="18"/>
        </w:rPr>
      </w:pPr>
    </w:p>
    <w:p w14:paraId="6BD8BDF0" w14:textId="77777777" w:rsidR="00320E87" w:rsidRPr="00882BC0" w:rsidRDefault="00320E87" w:rsidP="00955091">
      <w:pPr>
        <w:numPr>
          <w:ilvl w:val="12"/>
          <w:numId w:val="0"/>
        </w:numPr>
        <w:shd w:val="clear" w:color="auto" w:fill="BFBFBF"/>
        <w:rPr>
          <w:rFonts w:cs="Arial"/>
          <w:b/>
          <w:color w:val="FFFFFF"/>
          <w:sz w:val="18"/>
          <w:szCs w:val="18"/>
        </w:rPr>
      </w:pPr>
      <w:r w:rsidRPr="00882BC0">
        <w:rPr>
          <w:rFonts w:cs="Arial"/>
          <w:b/>
          <w:i/>
          <w:color w:val="FFFFFF"/>
          <w:sz w:val="18"/>
          <w:szCs w:val="18"/>
        </w:rPr>
        <w:t xml:space="preserve">3.  </w:t>
      </w:r>
      <w:r w:rsidRPr="00882BC0">
        <w:rPr>
          <w:rFonts w:cs="Arial"/>
          <w:b/>
          <w:color w:val="FFFFFF"/>
          <w:sz w:val="18"/>
          <w:szCs w:val="18"/>
        </w:rPr>
        <w:t xml:space="preserve">    IAS 19 Employee Benefits</w:t>
      </w:r>
    </w:p>
    <w:p w14:paraId="74FB814B" w14:textId="77777777" w:rsidR="00320E87" w:rsidRPr="00882BC0" w:rsidRDefault="00320E87" w:rsidP="00AC3197">
      <w:pPr>
        <w:rPr>
          <w:rFonts w:cs="Arial"/>
          <w:color w:val="0000FF"/>
          <w:sz w:val="18"/>
          <w:szCs w:val="18"/>
        </w:rPr>
      </w:pPr>
    </w:p>
    <w:p w14:paraId="6F9C03AB" w14:textId="77777777" w:rsidR="00320E87" w:rsidRPr="00882BC0" w:rsidRDefault="00320E87" w:rsidP="00AC3197">
      <w:pPr>
        <w:rPr>
          <w:rFonts w:cs="Arial"/>
          <w:sz w:val="18"/>
          <w:szCs w:val="18"/>
        </w:rPr>
      </w:pPr>
      <w:r w:rsidRPr="00310B9D">
        <w:rPr>
          <w:rFonts w:cs="Arial"/>
          <w:sz w:val="18"/>
          <w:szCs w:val="18"/>
        </w:rPr>
        <w:t>Details of the Actuarial Valua</w:t>
      </w:r>
      <w:r w:rsidR="0029227C" w:rsidRPr="00310B9D">
        <w:rPr>
          <w:rFonts w:cs="Arial"/>
          <w:sz w:val="18"/>
          <w:szCs w:val="18"/>
        </w:rPr>
        <w:t xml:space="preserve">tion are included within Note </w:t>
      </w:r>
      <w:r w:rsidR="00EA1D27" w:rsidRPr="00310B9D">
        <w:rPr>
          <w:rFonts w:cs="Arial"/>
          <w:sz w:val="18"/>
          <w:szCs w:val="18"/>
        </w:rPr>
        <w:t>3</w:t>
      </w:r>
      <w:r w:rsidR="00296D95" w:rsidRPr="00310B9D">
        <w:rPr>
          <w:rFonts w:cs="Arial"/>
          <w:sz w:val="18"/>
          <w:szCs w:val="18"/>
        </w:rPr>
        <w:t>5</w:t>
      </w:r>
      <w:r w:rsidRPr="00310B9D">
        <w:rPr>
          <w:rFonts w:cs="Arial"/>
          <w:sz w:val="18"/>
          <w:szCs w:val="18"/>
        </w:rPr>
        <w:t xml:space="preserve"> to the Fire Authority statements.</w:t>
      </w:r>
    </w:p>
    <w:p w14:paraId="4F45A6D7" w14:textId="77777777" w:rsidR="00CF6155" w:rsidRPr="00882BC0" w:rsidRDefault="00CF6155" w:rsidP="00AC3197">
      <w:pPr>
        <w:rPr>
          <w:rFonts w:cs="Arial"/>
          <w:sz w:val="18"/>
          <w:szCs w:val="18"/>
        </w:rPr>
      </w:pPr>
    </w:p>
    <w:p w14:paraId="3E1E595A" w14:textId="77777777" w:rsidR="00A14A8B" w:rsidRDefault="00A14A8B" w:rsidP="00CF6155">
      <w:pPr>
        <w:spacing w:after="120"/>
        <w:rPr>
          <w:rFonts w:cs="Arial"/>
          <w:sz w:val="18"/>
          <w:szCs w:val="18"/>
        </w:rPr>
      </w:pPr>
    </w:p>
    <w:p w14:paraId="2D56A3F8" w14:textId="77777777" w:rsidR="00A14A8B" w:rsidRDefault="00A14A8B" w:rsidP="00CF6155">
      <w:pPr>
        <w:spacing w:after="120"/>
        <w:rPr>
          <w:rFonts w:cs="Arial"/>
          <w:sz w:val="18"/>
          <w:szCs w:val="18"/>
        </w:rPr>
      </w:pPr>
    </w:p>
    <w:p w14:paraId="6FDD2580" w14:textId="77777777" w:rsidR="00A14A8B" w:rsidRPr="00882BC0" w:rsidRDefault="00A14A8B" w:rsidP="00CF6155">
      <w:pPr>
        <w:spacing w:after="120"/>
        <w:rPr>
          <w:rFonts w:cs="Arial"/>
          <w:sz w:val="18"/>
          <w:szCs w:val="18"/>
        </w:rPr>
        <w:sectPr w:rsidR="00A14A8B" w:rsidRPr="00882BC0" w:rsidSect="00F6693B">
          <w:headerReference w:type="even" r:id="rId58"/>
          <w:headerReference w:type="default" r:id="rId59"/>
          <w:headerReference w:type="first" r:id="rId60"/>
          <w:pgSz w:w="11907" w:h="16840"/>
          <w:pgMar w:top="1440" w:right="851" w:bottom="1021" w:left="851" w:header="720" w:footer="720" w:gutter="0"/>
          <w:cols w:space="720"/>
        </w:sectPr>
      </w:pPr>
    </w:p>
    <w:p w14:paraId="11F4997D" w14:textId="77777777" w:rsidR="00805B6B" w:rsidRPr="00882BC0" w:rsidRDefault="00805B6B" w:rsidP="00805B6B">
      <w:pPr>
        <w:keepNext/>
        <w:spacing w:after="120"/>
        <w:jc w:val="both"/>
        <w:rPr>
          <w:rFonts w:cs="Arial"/>
          <w:b/>
          <w:sz w:val="18"/>
          <w:szCs w:val="18"/>
        </w:rPr>
      </w:pPr>
      <w:r w:rsidRPr="00882BC0">
        <w:rPr>
          <w:rFonts w:cs="Arial"/>
          <w:b/>
          <w:sz w:val="18"/>
          <w:szCs w:val="18"/>
        </w:rPr>
        <w:lastRenderedPageBreak/>
        <w:t>Accruals</w:t>
      </w:r>
    </w:p>
    <w:p w14:paraId="6FB0F8CB" w14:textId="77777777" w:rsidR="00805B6B" w:rsidRPr="00882BC0" w:rsidRDefault="00805B6B" w:rsidP="00805B6B">
      <w:pPr>
        <w:spacing w:after="120"/>
        <w:jc w:val="both"/>
        <w:rPr>
          <w:rFonts w:cs="Arial"/>
          <w:sz w:val="18"/>
          <w:szCs w:val="18"/>
        </w:rPr>
      </w:pPr>
      <w:r w:rsidRPr="00882BC0">
        <w:rPr>
          <w:rFonts w:cs="Arial"/>
          <w:sz w:val="18"/>
          <w:szCs w:val="18"/>
        </w:rPr>
        <w:t xml:space="preserve">Provision made at the year-end to bring into account outstanding debtors, creditors, etc., </w:t>
      </w:r>
      <w:proofErr w:type="gramStart"/>
      <w:r w:rsidRPr="00882BC0">
        <w:rPr>
          <w:rFonts w:cs="Arial"/>
          <w:sz w:val="18"/>
          <w:szCs w:val="18"/>
        </w:rPr>
        <w:t>in order to</w:t>
      </w:r>
      <w:proofErr w:type="gramEnd"/>
      <w:r w:rsidRPr="00882BC0">
        <w:rPr>
          <w:rFonts w:cs="Arial"/>
          <w:sz w:val="18"/>
          <w:szCs w:val="18"/>
        </w:rPr>
        <w:t xml:space="preserve"> show income and expenditure as it is earned or incurred.</w:t>
      </w:r>
    </w:p>
    <w:p w14:paraId="73458046" w14:textId="77777777" w:rsidR="00805B6B" w:rsidRPr="00882BC0" w:rsidRDefault="00805B6B" w:rsidP="00805B6B">
      <w:pPr>
        <w:spacing w:after="120"/>
        <w:jc w:val="both"/>
        <w:rPr>
          <w:rFonts w:cs="Arial"/>
          <w:b/>
          <w:sz w:val="18"/>
          <w:szCs w:val="18"/>
        </w:rPr>
      </w:pPr>
      <w:r w:rsidRPr="00882BC0">
        <w:rPr>
          <w:rFonts w:cs="Arial"/>
          <w:b/>
          <w:sz w:val="18"/>
          <w:szCs w:val="18"/>
        </w:rPr>
        <w:t>Actuarial Gains and Losses</w:t>
      </w:r>
    </w:p>
    <w:p w14:paraId="4C56F970" w14:textId="77777777" w:rsidR="00805B6B" w:rsidRPr="00882BC0" w:rsidRDefault="00805B6B" w:rsidP="00805B6B">
      <w:pPr>
        <w:spacing w:after="120"/>
        <w:jc w:val="both"/>
        <w:rPr>
          <w:rFonts w:cs="Arial"/>
          <w:sz w:val="18"/>
          <w:szCs w:val="18"/>
        </w:rPr>
      </w:pPr>
      <w:r w:rsidRPr="00882BC0">
        <w:rPr>
          <w:rFonts w:cs="Arial"/>
          <w:sz w:val="18"/>
          <w:szCs w:val="18"/>
        </w:rPr>
        <w:t>The change in pension liabilities since the previous year, caused either by events differing from the previous forecast, or a change in actuarial assumptions.</w:t>
      </w:r>
    </w:p>
    <w:p w14:paraId="3FAC08D7" w14:textId="77777777" w:rsidR="00805B6B" w:rsidRPr="00882BC0" w:rsidRDefault="00805B6B" w:rsidP="00805B6B">
      <w:pPr>
        <w:keepNext/>
        <w:spacing w:after="120"/>
        <w:jc w:val="both"/>
        <w:rPr>
          <w:rFonts w:cs="Arial"/>
          <w:b/>
          <w:sz w:val="18"/>
          <w:szCs w:val="18"/>
        </w:rPr>
      </w:pPr>
      <w:r w:rsidRPr="00882BC0">
        <w:rPr>
          <w:rFonts w:cs="Arial"/>
          <w:b/>
          <w:sz w:val="18"/>
          <w:szCs w:val="18"/>
        </w:rPr>
        <w:t>Actuarial Valuation</w:t>
      </w:r>
    </w:p>
    <w:p w14:paraId="45DC0110" w14:textId="77777777" w:rsidR="00805B6B" w:rsidRPr="00882BC0" w:rsidRDefault="00805B6B" w:rsidP="00805B6B">
      <w:pPr>
        <w:spacing w:after="120"/>
        <w:jc w:val="both"/>
        <w:rPr>
          <w:rFonts w:cs="Arial"/>
          <w:sz w:val="18"/>
          <w:szCs w:val="18"/>
        </w:rPr>
      </w:pPr>
      <w:r w:rsidRPr="00882BC0">
        <w:rPr>
          <w:rFonts w:cs="Arial"/>
          <w:sz w:val="18"/>
          <w:szCs w:val="18"/>
        </w:rPr>
        <w:t>A review of the</w:t>
      </w:r>
      <w:r w:rsidRPr="00882BC0">
        <w:rPr>
          <w:rFonts w:cs="Arial"/>
          <w:b/>
          <w:sz w:val="18"/>
          <w:szCs w:val="18"/>
        </w:rPr>
        <w:t xml:space="preserve"> </w:t>
      </w:r>
      <w:r w:rsidRPr="00882BC0">
        <w:rPr>
          <w:rFonts w:cs="Arial"/>
          <w:sz w:val="18"/>
          <w:szCs w:val="18"/>
        </w:rPr>
        <w:t xml:space="preserve">Pension Fund normally carried out at 3-year intervals, which assesses the contributions required from employing bodies </w:t>
      </w:r>
      <w:proofErr w:type="gramStart"/>
      <w:r w:rsidRPr="00882BC0">
        <w:rPr>
          <w:rFonts w:cs="Arial"/>
          <w:sz w:val="18"/>
          <w:szCs w:val="18"/>
        </w:rPr>
        <w:t>in order to</w:t>
      </w:r>
      <w:proofErr w:type="gramEnd"/>
      <w:r w:rsidRPr="00882BC0">
        <w:rPr>
          <w:rFonts w:cs="Arial"/>
          <w:sz w:val="18"/>
          <w:szCs w:val="18"/>
        </w:rPr>
        <w:t xml:space="preserve"> maintain the Fund’s ability to pay benefits in future years to pensioners, contributors</w:t>
      </w:r>
      <w:r w:rsidRPr="00882BC0">
        <w:rPr>
          <w:rFonts w:cs="Arial"/>
          <w:b/>
          <w:sz w:val="18"/>
          <w:szCs w:val="18"/>
        </w:rPr>
        <w:t xml:space="preserve"> </w:t>
      </w:r>
      <w:r w:rsidRPr="00882BC0">
        <w:rPr>
          <w:rFonts w:cs="Arial"/>
          <w:sz w:val="18"/>
          <w:szCs w:val="18"/>
        </w:rPr>
        <w:t>and their dependants.</w:t>
      </w:r>
    </w:p>
    <w:p w14:paraId="24219E4D" w14:textId="77777777" w:rsidR="00805B6B" w:rsidRPr="00882BC0" w:rsidRDefault="00805B6B" w:rsidP="00805B6B">
      <w:pPr>
        <w:spacing w:after="120"/>
        <w:jc w:val="both"/>
        <w:rPr>
          <w:rFonts w:cs="Arial"/>
          <w:b/>
          <w:sz w:val="18"/>
          <w:szCs w:val="18"/>
        </w:rPr>
      </w:pPr>
      <w:r w:rsidRPr="00882BC0">
        <w:rPr>
          <w:rFonts w:cs="Arial"/>
          <w:b/>
          <w:sz w:val="18"/>
          <w:szCs w:val="18"/>
        </w:rPr>
        <w:t>Admitted Bodies</w:t>
      </w:r>
    </w:p>
    <w:p w14:paraId="38C2C17F" w14:textId="77777777" w:rsidR="00805B6B" w:rsidRPr="00882BC0" w:rsidRDefault="00805B6B" w:rsidP="00805B6B">
      <w:pPr>
        <w:spacing w:after="120"/>
        <w:jc w:val="both"/>
        <w:rPr>
          <w:rFonts w:cs="Arial"/>
          <w:sz w:val="18"/>
          <w:szCs w:val="18"/>
        </w:rPr>
      </w:pPr>
      <w:r w:rsidRPr="00882BC0">
        <w:rPr>
          <w:rFonts w:cs="Arial"/>
          <w:sz w:val="18"/>
          <w:szCs w:val="18"/>
        </w:rPr>
        <w:t>Bodies whose staff can become members of the Pension Fund by virtue of an admission agreement made between the Pension Fund and the relevant body (contrasting with Scheduled Bodies – see below).</w:t>
      </w:r>
    </w:p>
    <w:p w14:paraId="2285F097" w14:textId="77777777" w:rsidR="00805B6B" w:rsidRPr="00882BC0" w:rsidRDefault="00805B6B" w:rsidP="00805B6B">
      <w:pPr>
        <w:keepNext/>
        <w:spacing w:after="120"/>
        <w:jc w:val="both"/>
        <w:rPr>
          <w:rFonts w:cs="Arial"/>
          <w:b/>
          <w:sz w:val="18"/>
          <w:szCs w:val="18"/>
        </w:rPr>
      </w:pPr>
      <w:r w:rsidRPr="00882BC0">
        <w:rPr>
          <w:rFonts w:cs="Arial"/>
          <w:b/>
          <w:sz w:val="18"/>
          <w:szCs w:val="18"/>
        </w:rPr>
        <w:t xml:space="preserve">Amortisation </w:t>
      </w:r>
    </w:p>
    <w:p w14:paraId="076BA754" w14:textId="77777777" w:rsidR="00805B6B" w:rsidRPr="00882BC0" w:rsidRDefault="00805B6B" w:rsidP="00805B6B">
      <w:pPr>
        <w:spacing w:after="120"/>
        <w:jc w:val="both"/>
        <w:rPr>
          <w:rFonts w:cs="Arial"/>
          <w:sz w:val="18"/>
          <w:szCs w:val="18"/>
        </w:rPr>
      </w:pPr>
      <w:r w:rsidRPr="00882BC0">
        <w:rPr>
          <w:rFonts w:cs="Arial"/>
          <w:sz w:val="18"/>
          <w:szCs w:val="18"/>
        </w:rPr>
        <w:t>A charge to services in the Comprehensive Income &amp; Expenditure Account, assessed as the amounts by which the value of intangible assets are consumed during the year, calculated from the estimated life expectancy and any residual value.</w:t>
      </w:r>
    </w:p>
    <w:p w14:paraId="47FEE628" w14:textId="77777777" w:rsidR="00805B6B" w:rsidRPr="00882BC0" w:rsidRDefault="00805B6B" w:rsidP="00805B6B">
      <w:pPr>
        <w:spacing w:after="120"/>
        <w:jc w:val="both"/>
        <w:rPr>
          <w:rFonts w:cs="Arial"/>
          <w:b/>
          <w:sz w:val="18"/>
          <w:szCs w:val="18"/>
        </w:rPr>
      </w:pPr>
      <w:r w:rsidRPr="00882BC0">
        <w:rPr>
          <w:rFonts w:cs="Arial"/>
          <w:b/>
          <w:iCs/>
          <w:sz w:val="18"/>
          <w:szCs w:val="18"/>
        </w:rPr>
        <w:t>Bad Debt Provision</w:t>
      </w:r>
    </w:p>
    <w:p w14:paraId="18D05F8E" w14:textId="77777777" w:rsidR="00805B6B" w:rsidRPr="00882BC0" w:rsidRDefault="00805B6B" w:rsidP="00805B6B">
      <w:pPr>
        <w:spacing w:after="120"/>
        <w:jc w:val="both"/>
        <w:rPr>
          <w:rFonts w:cs="Arial"/>
          <w:sz w:val="18"/>
          <w:szCs w:val="18"/>
        </w:rPr>
      </w:pPr>
      <w:r w:rsidRPr="00882BC0">
        <w:rPr>
          <w:rFonts w:cs="Arial"/>
          <w:sz w:val="18"/>
          <w:szCs w:val="18"/>
        </w:rPr>
        <w:t xml:space="preserve">Amount of money set aside to meet cost of monies owed to the </w:t>
      </w:r>
      <w:r w:rsidR="001D0E6E" w:rsidRPr="00882BC0">
        <w:rPr>
          <w:rFonts w:cs="Arial"/>
          <w:sz w:val="18"/>
          <w:szCs w:val="18"/>
        </w:rPr>
        <w:t xml:space="preserve">Authority </w:t>
      </w:r>
      <w:r w:rsidRPr="00882BC0">
        <w:rPr>
          <w:rFonts w:cs="Arial"/>
          <w:sz w:val="18"/>
          <w:szCs w:val="18"/>
        </w:rPr>
        <w:t>that are not expected to be repaid.</w:t>
      </w:r>
    </w:p>
    <w:p w14:paraId="0CEE87F5" w14:textId="77777777" w:rsidR="00805B6B" w:rsidRPr="00882BC0" w:rsidRDefault="00805B6B" w:rsidP="00805B6B">
      <w:pPr>
        <w:keepNext/>
        <w:spacing w:after="120"/>
        <w:jc w:val="both"/>
        <w:rPr>
          <w:rFonts w:cs="Arial"/>
          <w:b/>
          <w:sz w:val="18"/>
          <w:szCs w:val="18"/>
        </w:rPr>
      </w:pPr>
      <w:r w:rsidRPr="00882BC0">
        <w:rPr>
          <w:rFonts w:cs="Arial"/>
          <w:b/>
          <w:sz w:val="18"/>
          <w:szCs w:val="18"/>
        </w:rPr>
        <w:t>Balances</w:t>
      </w:r>
    </w:p>
    <w:p w14:paraId="35E26C6A" w14:textId="77777777" w:rsidR="00805B6B" w:rsidRPr="00882BC0" w:rsidRDefault="00805B6B" w:rsidP="00805B6B">
      <w:pPr>
        <w:spacing w:after="120"/>
        <w:jc w:val="both"/>
        <w:rPr>
          <w:rFonts w:cs="Arial"/>
          <w:color w:val="0000FF"/>
          <w:sz w:val="18"/>
          <w:szCs w:val="18"/>
        </w:rPr>
      </w:pPr>
      <w:r w:rsidRPr="00882BC0">
        <w:rPr>
          <w:rFonts w:cs="Arial"/>
          <w:sz w:val="18"/>
          <w:szCs w:val="18"/>
        </w:rPr>
        <w:t>A working balance maintained as a cushion against unexpected expenditure during the year.  It is the amount of money left over at the end of the year after allowing for all expenditure and income that has taken place. These are also known as financial reserves.</w:t>
      </w:r>
    </w:p>
    <w:p w14:paraId="4A65F101" w14:textId="77777777" w:rsidR="00805B6B" w:rsidRPr="00882BC0" w:rsidRDefault="00805B6B" w:rsidP="00805B6B">
      <w:pPr>
        <w:autoSpaceDE w:val="0"/>
        <w:autoSpaceDN w:val="0"/>
        <w:adjustRightInd w:val="0"/>
        <w:spacing w:after="120"/>
        <w:rPr>
          <w:rFonts w:cs="Arial"/>
          <w:b/>
          <w:bCs/>
          <w:sz w:val="18"/>
          <w:szCs w:val="18"/>
        </w:rPr>
      </w:pPr>
      <w:r w:rsidRPr="00882BC0">
        <w:rPr>
          <w:rFonts w:cs="Arial"/>
          <w:b/>
          <w:bCs/>
          <w:sz w:val="18"/>
          <w:szCs w:val="18"/>
        </w:rPr>
        <w:t>Business Rates Retention</w:t>
      </w:r>
    </w:p>
    <w:p w14:paraId="43DB8CAE" w14:textId="4D24DFBF" w:rsidR="00805B6B" w:rsidRPr="00882BC0" w:rsidRDefault="00805B6B" w:rsidP="00805B6B">
      <w:pPr>
        <w:autoSpaceDE w:val="0"/>
        <w:autoSpaceDN w:val="0"/>
        <w:adjustRightInd w:val="0"/>
        <w:spacing w:after="120"/>
        <w:rPr>
          <w:rFonts w:cs="Arial"/>
          <w:sz w:val="18"/>
          <w:szCs w:val="18"/>
        </w:rPr>
      </w:pPr>
      <w:r w:rsidRPr="00882BC0">
        <w:rPr>
          <w:rFonts w:cs="Arial"/>
          <w:sz w:val="18"/>
          <w:szCs w:val="18"/>
        </w:rPr>
        <w:t xml:space="preserve">Under </w:t>
      </w:r>
      <w:r w:rsidR="008B4E8E" w:rsidRPr="00882BC0">
        <w:rPr>
          <w:rFonts w:cs="Arial"/>
          <w:sz w:val="18"/>
          <w:szCs w:val="18"/>
        </w:rPr>
        <w:t>the Business</w:t>
      </w:r>
      <w:r w:rsidRPr="00882BC0">
        <w:rPr>
          <w:rFonts w:cs="Arial"/>
          <w:sz w:val="18"/>
          <w:szCs w:val="18"/>
        </w:rPr>
        <w:t xml:space="preserve"> Rates Retention scheme, </w:t>
      </w:r>
      <w:r w:rsidR="001D0E6E" w:rsidRPr="00882BC0">
        <w:rPr>
          <w:rFonts w:cs="Arial"/>
          <w:sz w:val="18"/>
          <w:szCs w:val="18"/>
        </w:rPr>
        <w:t xml:space="preserve">Authorities </w:t>
      </w:r>
      <w:r w:rsidRPr="00882BC0">
        <w:rPr>
          <w:rFonts w:cs="Arial"/>
          <w:sz w:val="18"/>
          <w:szCs w:val="18"/>
        </w:rPr>
        <w:t>will retain a share of all and any additional business rates they get above a determined baseline. This potentially provides a direct local incentive to encourage growth within local boundaries.</w:t>
      </w:r>
    </w:p>
    <w:p w14:paraId="58B0B677" w14:textId="77777777" w:rsidR="00805B6B" w:rsidRPr="00882BC0" w:rsidRDefault="00805B6B" w:rsidP="00805B6B">
      <w:pPr>
        <w:keepNext/>
        <w:spacing w:after="120"/>
        <w:jc w:val="both"/>
        <w:rPr>
          <w:rFonts w:cs="Arial"/>
          <w:b/>
          <w:sz w:val="18"/>
          <w:szCs w:val="18"/>
        </w:rPr>
      </w:pPr>
      <w:r w:rsidRPr="00882BC0">
        <w:rPr>
          <w:rFonts w:cs="Arial"/>
          <w:b/>
          <w:sz w:val="18"/>
          <w:szCs w:val="18"/>
        </w:rPr>
        <w:t>Capital / Capital Expenditure / Capital Receipts</w:t>
      </w:r>
    </w:p>
    <w:p w14:paraId="0E54E978" w14:textId="09EBE2AE" w:rsidR="00805B6B" w:rsidRPr="00882BC0" w:rsidRDefault="00805B6B" w:rsidP="00805B6B">
      <w:pPr>
        <w:spacing w:after="120"/>
        <w:jc w:val="both"/>
        <w:rPr>
          <w:rFonts w:cs="Arial"/>
          <w:sz w:val="18"/>
          <w:szCs w:val="18"/>
        </w:rPr>
      </w:pPr>
      <w:r w:rsidRPr="00882BC0">
        <w:rPr>
          <w:rFonts w:cs="Arial"/>
          <w:sz w:val="18"/>
          <w:szCs w:val="18"/>
        </w:rPr>
        <w:t xml:space="preserve">Capital expenditure pays for the acquisition of assets or the enhancement (rather than maintenance) of existing assets. It is financed mainly from </w:t>
      </w:r>
      <w:r w:rsidR="00FA10AA" w:rsidRPr="00882BC0">
        <w:rPr>
          <w:rFonts w:cs="Arial"/>
          <w:sz w:val="18"/>
          <w:szCs w:val="18"/>
        </w:rPr>
        <w:t>borrowing and</w:t>
      </w:r>
      <w:r w:rsidRPr="00882BC0">
        <w:rPr>
          <w:rFonts w:cs="Arial"/>
          <w:sz w:val="18"/>
          <w:szCs w:val="18"/>
        </w:rPr>
        <w:t xml:space="preserve"> charged to revenue over </w:t>
      </w:r>
      <w:proofErr w:type="gramStart"/>
      <w:r w:rsidRPr="00882BC0">
        <w:rPr>
          <w:rFonts w:cs="Arial"/>
          <w:sz w:val="18"/>
          <w:szCs w:val="18"/>
        </w:rPr>
        <w:t>a number of</w:t>
      </w:r>
      <w:proofErr w:type="gramEnd"/>
      <w:r w:rsidRPr="00882BC0">
        <w:rPr>
          <w:rFonts w:cs="Arial"/>
          <w:sz w:val="18"/>
          <w:szCs w:val="18"/>
        </w:rPr>
        <w:t xml:space="preserve"> years. We plan for capital expenditure over several years in the published capital programme. The term ‘capital receipts’ covers income from the sale of assets, together with grants and contributions received specifically for financing the capital programme. Capital receipts can only be used for capital purposes, and not to support the revenue budget.</w:t>
      </w:r>
    </w:p>
    <w:p w14:paraId="6A8D6C32" w14:textId="77777777" w:rsidR="00805B6B" w:rsidRPr="00882BC0" w:rsidRDefault="00805B6B" w:rsidP="00805B6B">
      <w:pPr>
        <w:spacing w:after="120"/>
        <w:jc w:val="both"/>
        <w:rPr>
          <w:rFonts w:cs="Arial"/>
          <w:b/>
          <w:sz w:val="18"/>
          <w:szCs w:val="18"/>
        </w:rPr>
      </w:pPr>
      <w:r w:rsidRPr="00882BC0">
        <w:rPr>
          <w:rFonts w:cs="Arial"/>
          <w:b/>
          <w:sz w:val="18"/>
          <w:szCs w:val="18"/>
        </w:rPr>
        <w:t>Cash Equivalents</w:t>
      </w:r>
    </w:p>
    <w:p w14:paraId="4E7C9E91" w14:textId="77777777" w:rsidR="00805B6B" w:rsidRPr="00882BC0" w:rsidRDefault="00805B6B" w:rsidP="00805B6B">
      <w:pPr>
        <w:spacing w:after="120"/>
        <w:jc w:val="both"/>
        <w:rPr>
          <w:rFonts w:cs="Arial"/>
          <w:sz w:val="18"/>
          <w:szCs w:val="18"/>
        </w:rPr>
      </w:pPr>
      <w:r w:rsidRPr="00882BC0">
        <w:rPr>
          <w:rFonts w:cs="Arial"/>
          <w:sz w:val="18"/>
          <w:szCs w:val="18"/>
        </w:rPr>
        <w:t>These are investments, which amount to short term deposits.</w:t>
      </w:r>
    </w:p>
    <w:p w14:paraId="1DDC09CD" w14:textId="77777777" w:rsidR="00805B6B" w:rsidRPr="00882BC0" w:rsidRDefault="00805B6B" w:rsidP="00805B6B">
      <w:pPr>
        <w:keepNext/>
        <w:spacing w:after="120"/>
        <w:jc w:val="both"/>
        <w:rPr>
          <w:rFonts w:cs="Arial"/>
          <w:b/>
          <w:sz w:val="18"/>
          <w:szCs w:val="18"/>
        </w:rPr>
      </w:pPr>
      <w:r w:rsidRPr="00882BC0">
        <w:rPr>
          <w:rFonts w:cs="Arial"/>
          <w:b/>
          <w:sz w:val="18"/>
          <w:szCs w:val="18"/>
        </w:rPr>
        <w:t>Community Assets</w:t>
      </w:r>
    </w:p>
    <w:p w14:paraId="1D70D13F" w14:textId="77777777" w:rsidR="00805B6B" w:rsidRPr="00882BC0" w:rsidRDefault="00805B6B" w:rsidP="00805B6B">
      <w:pPr>
        <w:spacing w:after="120"/>
        <w:jc w:val="both"/>
        <w:rPr>
          <w:rFonts w:cs="Arial"/>
          <w:sz w:val="18"/>
          <w:szCs w:val="18"/>
        </w:rPr>
      </w:pPr>
      <w:r w:rsidRPr="00882BC0">
        <w:rPr>
          <w:rFonts w:cs="Arial"/>
          <w:sz w:val="18"/>
          <w:szCs w:val="18"/>
        </w:rPr>
        <w:t xml:space="preserve">These are assets, which the </w:t>
      </w:r>
      <w:r w:rsidR="001D0E6E" w:rsidRPr="00882BC0">
        <w:rPr>
          <w:rFonts w:cs="Arial"/>
          <w:sz w:val="18"/>
          <w:szCs w:val="18"/>
        </w:rPr>
        <w:t>Authority</w:t>
      </w:r>
      <w:r w:rsidRPr="00882BC0">
        <w:rPr>
          <w:rFonts w:cs="Arial"/>
          <w:sz w:val="18"/>
          <w:szCs w:val="18"/>
        </w:rPr>
        <w:t xml:space="preserve"> intends to hold in perpetuity and have no determinable finite useful life.</w:t>
      </w:r>
    </w:p>
    <w:p w14:paraId="0C181437" w14:textId="77777777" w:rsidR="00805B6B" w:rsidRPr="00882BC0" w:rsidRDefault="00805B6B" w:rsidP="00805B6B">
      <w:pPr>
        <w:keepNext/>
        <w:spacing w:after="120"/>
        <w:jc w:val="both"/>
        <w:rPr>
          <w:rFonts w:cs="Arial"/>
          <w:b/>
          <w:sz w:val="18"/>
          <w:szCs w:val="18"/>
        </w:rPr>
      </w:pPr>
      <w:r w:rsidRPr="00882BC0">
        <w:rPr>
          <w:rFonts w:cs="Arial"/>
          <w:b/>
          <w:sz w:val="18"/>
          <w:szCs w:val="18"/>
        </w:rPr>
        <w:t>Corporate and Democratic Core (CDC)</w:t>
      </w:r>
    </w:p>
    <w:p w14:paraId="12CC298C" w14:textId="77777777" w:rsidR="00805B6B" w:rsidRPr="00882BC0" w:rsidRDefault="00805B6B" w:rsidP="00805B6B">
      <w:pPr>
        <w:keepNext/>
        <w:spacing w:after="120"/>
        <w:jc w:val="both"/>
        <w:rPr>
          <w:rFonts w:cs="Arial"/>
          <w:sz w:val="18"/>
          <w:szCs w:val="18"/>
        </w:rPr>
      </w:pPr>
      <w:r w:rsidRPr="00882BC0">
        <w:rPr>
          <w:rFonts w:cs="Arial"/>
          <w:sz w:val="18"/>
          <w:szCs w:val="18"/>
        </w:rPr>
        <w:t>Corporate and Democratic Core (CDC) is defined as the two service divisions Democratic Representation and Management (DRM) and Corporate Management (CM).</w:t>
      </w:r>
    </w:p>
    <w:p w14:paraId="3D628FBD" w14:textId="77777777" w:rsidR="00805B6B" w:rsidRPr="00882BC0" w:rsidRDefault="00805B6B" w:rsidP="00805B6B">
      <w:pPr>
        <w:keepNext/>
        <w:spacing w:after="120"/>
        <w:jc w:val="both"/>
        <w:rPr>
          <w:rFonts w:cs="Arial"/>
          <w:b/>
          <w:sz w:val="18"/>
          <w:szCs w:val="18"/>
        </w:rPr>
      </w:pPr>
      <w:r w:rsidRPr="00882BC0">
        <w:rPr>
          <w:rFonts w:cs="Arial"/>
          <w:b/>
          <w:sz w:val="18"/>
          <w:szCs w:val="18"/>
        </w:rPr>
        <w:t>Contingent Assets and Liabilities</w:t>
      </w:r>
    </w:p>
    <w:p w14:paraId="09312220" w14:textId="77777777" w:rsidR="00805B6B" w:rsidRPr="00882BC0" w:rsidRDefault="00805B6B" w:rsidP="00805B6B">
      <w:pPr>
        <w:spacing w:after="120"/>
        <w:jc w:val="both"/>
        <w:rPr>
          <w:rFonts w:cs="Arial"/>
          <w:sz w:val="18"/>
          <w:szCs w:val="18"/>
        </w:rPr>
      </w:pPr>
      <w:r w:rsidRPr="00882BC0">
        <w:rPr>
          <w:rFonts w:cs="Arial"/>
          <w:sz w:val="18"/>
          <w:szCs w:val="18"/>
        </w:rPr>
        <w:t xml:space="preserve">A statement of a possible gain or loss to the </w:t>
      </w:r>
      <w:r w:rsidR="001D0E6E" w:rsidRPr="00882BC0">
        <w:rPr>
          <w:rFonts w:cs="Arial"/>
          <w:sz w:val="18"/>
          <w:szCs w:val="18"/>
        </w:rPr>
        <w:t>Authority</w:t>
      </w:r>
      <w:r w:rsidRPr="00882BC0">
        <w:rPr>
          <w:rFonts w:cs="Arial"/>
          <w:sz w:val="18"/>
          <w:szCs w:val="18"/>
        </w:rPr>
        <w:t>, which is contingent upon the outcome of an event, which is not known for certain when the accounts are drawn up.</w:t>
      </w:r>
    </w:p>
    <w:p w14:paraId="3CF6DEA5" w14:textId="77777777" w:rsidR="00805B6B" w:rsidRPr="00882BC0" w:rsidRDefault="00805B6B" w:rsidP="00805B6B">
      <w:pPr>
        <w:spacing w:after="120"/>
        <w:jc w:val="both"/>
        <w:rPr>
          <w:rFonts w:cs="Arial"/>
          <w:b/>
          <w:sz w:val="18"/>
          <w:szCs w:val="18"/>
        </w:rPr>
      </w:pPr>
      <w:r w:rsidRPr="00882BC0">
        <w:rPr>
          <w:rFonts w:cs="Arial"/>
          <w:b/>
          <w:sz w:val="18"/>
          <w:szCs w:val="18"/>
        </w:rPr>
        <w:t>Corporate Management (CM)</w:t>
      </w:r>
    </w:p>
    <w:p w14:paraId="65C8428C" w14:textId="77777777" w:rsidR="00805B6B" w:rsidRPr="00882BC0" w:rsidRDefault="00805B6B" w:rsidP="00805B6B">
      <w:pPr>
        <w:spacing w:after="120"/>
        <w:jc w:val="both"/>
        <w:rPr>
          <w:rFonts w:cs="Arial"/>
          <w:sz w:val="18"/>
          <w:szCs w:val="18"/>
        </w:rPr>
      </w:pPr>
      <w:r w:rsidRPr="00882BC0">
        <w:rPr>
          <w:rFonts w:cs="Arial"/>
          <w:sz w:val="18"/>
          <w:szCs w:val="18"/>
        </w:rPr>
        <w:t xml:space="preserve">Corporate management concerns those activities and costs that provide the infrastructure that allows services to be provided, whether by the </w:t>
      </w:r>
      <w:r w:rsidR="001D0E6E" w:rsidRPr="00882BC0">
        <w:rPr>
          <w:rFonts w:cs="Arial"/>
          <w:sz w:val="18"/>
          <w:szCs w:val="18"/>
        </w:rPr>
        <w:t xml:space="preserve">Authority </w:t>
      </w:r>
      <w:r w:rsidRPr="00882BC0">
        <w:rPr>
          <w:rFonts w:cs="Arial"/>
          <w:sz w:val="18"/>
          <w:szCs w:val="18"/>
        </w:rPr>
        <w:t>or not, and the information that is required for public accountability. Activities that relate to the provision of services, even indirectly, are overheads on those services. There are no subdivisions recommended for CM.</w:t>
      </w:r>
    </w:p>
    <w:p w14:paraId="4EADD032" w14:textId="77777777" w:rsidR="00805B6B" w:rsidRPr="00882BC0" w:rsidRDefault="00805B6B" w:rsidP="00805B6B">
      <w:pPr>
        <w:keepNext/>
        <w:spacing w:after="120"/>
        <w:jc w:val="both"/>
        <w:rPr>
          <w:rFonts w:cs="Arial"/>
          <w:b/>
          <w:sz w:val="18"/>
          <w:szCs w:val="18"/>
        </w:rPr>
      </w:pPr>
      <w:r w:rsidRPr="00882BC0">
        <w:rPr>
          <w:rFonts w:cs="Arial"/>
          <w:b/>
          <w:sz w:val="18"/>
          <w:szCs w:val="18"/>
        </w:rPr>
        <w:t>Creditors</w:t>
      </w:r>
    </w:p>
    <w:p w14:paraId="7D18F81C" w14:textId="77777777" w:rsidR="006D7F94" w:rsidRDefault="00805B6B" w:rsidP="000167C0">
      <w:pPr>
        <w:spacing w:after="120"/>
        <w:jc w:val="both"/>
        <w:rPr>
          <w:rFonts w:cs="Arial"/>
          <w:b/>
          <w:sz w:val="18"/>
          <w:szCs w:val="18"/>
        </w:rPr>
      </w:pPr>
      <w:r w:rsidRPr="00882BC0">
        <w:rPr>
          <w:rFonts w:cs="Arial"/>
          <w:sz w:val="18"/>
          <w:szCs w:val="18"/>
        </w:rPr>
        <w:t xml:space="preserve">Amounts owed by the </w:t>
      </w:r>
      <w:r w:rsidR="001D0E6E" w:rsidRPr="00882BC0">
        <w:rPr>
          <w:rFonts w:cs="Arial"/>
          <w:sz w:val="18"/>
          <w:szCs w:val="18"/>
        </w:rPr>
        <w:t>Authority</w:t>
      </w:r>
      <w:r w:rsidRPr="00882BC0">
        <w:rPr>
          <w:rFonts w:cs="Arial"/>
          <w:sz w:val="18"/>
          <w:szCs w:val="18"/>
        </w:rPr>
        <w:t xml:space="preserve"> but not paid at the date of the Balance Sheet.</w:t>
      </w:r>
    </w:p>
    <w:p w14:paraId="41F3443B" w14:textId="77777777" w:rsidR="006D7F94" w:rsidRDefault="00805B6B" w:rsidP="000167C0">
      <w:pPr>
        <w:spacing w:after="120"/>
        <w:jc w:val="both"/>
        <w:rPr>
          <w:rFonts w:cs="Arial"/>
          <w:sz w:val="18"/>
          <w:szCs w:val="18"/>
        </w:rPr>
      </w:pPr>
      <w:r w:rsidRPr="00882BC0">
        <w:rPr>
          <w:rFonts w:cs="Arial"/>
          <w:b/>
          <w:sz w:val="18"/>
          <w:szCs w:val="18"/>
        </w:rPr>
        <w:t>Curtailments</w:t>
      </w:r>
    </w:p>
    <w:p w14:paraId="2C8D613A" w14:textId="77777777" w:rsidR="00805B6B" w:rsidRPr="00882BC0" w:rsidRDefault="00805B6B" w:rsidP="000167C0">
      <w:pPr>
        <w:spacing w:after="120"/>
        <w:jc w:val="both"/>
        <w:rPr>
          <w:rFonts w:cs="Arial"/>
          <w:sz w:val="18"/>
          <w:szCs w:val="18"/>
        </w:rPr>
      </w:pPr>
      <w:r w:rsidRPr="00882BC0">
        <w:rPr>
          <w:rFonts w:cs="Arial"/>
          <w:sz w:val="18"/>
          <w:szCs w:val="18"/>
        </w:rPr>
        <w:t>This heading covers the additional cost arising from the early payment of pension benefits when an employee is made redundant. The full estimated discounted cost is charged immediately to the Comprehensive Income and Expenditure Statement, under the heading of ‘non-distributed costs’, but this is offset by a transfer from the Pensions Reserve.</w:t>
      </w:r>
    </w:p>
    <w:p w14:paraId="46D7C716" w14:textId="77777777" w:rsidR="00805B6B" w:rsidRPr="00882BC0" w:rsidRDefault="00805B6B" w:rsidP="00805B6B">
      <w:pPr>
        <w:keepNext/>
        <w:spacing w:after="120"/>
        <w:jc w:val="both"/>
        <w:rPr>
          <w:rFonts w:cs="Arial"/>
          <w:b/>
          <w:sz w:val="18"/>
          <w:szCs w:val="18"/>
        </w:rPr>
      </w:pPr>
      <w:r w:rsidRPr="00882BC0">
        <w:rPr>
          <w:rFonts w:cs="Arial"/>
          <w:b/>
          <w:sz w:val="18"/>
          <w:szCs w:val="18"/>
        </w:rPr>
        <w:lastRenderedPageBreak/>
        <w:t>Debtors</w:t>
      </w:r>
    </w:p>
    <w:p w14:paraId="5EFD68BD" w14:textId="77777777" w:rsidR="00805B6B" w:rsidRPr="00882BC0" w:rsidRDefault="00805B6B" w:rsidP="00805B6B">
      <w:pPr>
        <w:spacing w:after="120"/>
        <w:jc w:val="both"/>
        <w:rPr>
          <w:rFonts w:cs="Arial"/>
          <w:sz w:val="18"/>
          <w:szCs w:val="18"/>
        </w:rPr>
      </w:pPr>
      <w:r w:rsidRPr="00882BC0">
        <w:rPr>
          <w:rFonts w:cs="Arial"/>
          <w:sz w:val="18"/>
          <w:szCs w:val="18"/>
        </w:rPr>
        <w:t xml:space="preserve">Amounts owed to the </w:t>
      </w:r>
      <w:r w:rsidR="001D0E6E" w:rsidRPr="00882BC0">
        <w:rPr>
          <w:rFonts w:cs="Arial"/>
          <w:sz w:val="18"/>
          <w:szCs w:val="18"/>
        </w:rPr>
        <w:t>Authority</w:t>
      </w:r>
      <w:r w:rsidRPr="00882BC0">
        <w:rPr>
          <w:rFonts w:cs="Arial"/>
          <w:sz w:val="18"/>
          <w:szCs w:val="18"/>
        </w:rPr>
        <w:t xml:space="preserve"> but unpaid at the date of the Balance Sheet.</w:t>
      </w:r>
    </w:p>
    <w:p w14:paraId="3AA7FB05" w14:textId="77777777" w:rsidR="00805B6B" w:rsidRPr="00882BC0" w:rsidRDefault="00805B6B" w:rsidP="00805B6B">
      <w:pPr>
        <w:spacing w:after="120"/>
        <w:jc w:val="both"/>
        <w:rPr>
          <w:rFonts w:cs="Arial"/>
          <w:b/>
          <w:sz w:val="18"/>
          <w:szCs w:val="18"/>
        </w:rPr>
      </w:pPr>
      <w:r w:rsidRPr="00882BC0">
        <w:rPr>
          <w:rFonts w:cs="Arial"/>
          <w:b/>
          <w:sz w:val="18"/>
          <w:szCs w:val="18"/>
        </w:rPr>
        <w:t>Defined Benefit and Contribution Pension Schemes</w:t>
      </w:r>
    </w:p>
    <w:p w14:paraId="5955B8EB" w14:textId="77777777" w:rsidR="00805B6B" w:rsidRPr="00882BC0" w:rsidRDefault="00805B6B" w:rsidP="00805B6B">
      <w:pPr>
        <w:spacing w:after="120"/>
        <w:jc w:val="both"/>
        <w:rPr>
          <w:rFonts w:cs="Arial"/>
          <w:sz w:val="18"/>
          <w:szCs w:val="18"/>
        </w:rPr>
      </w:pPr>
      <w:r w:rsidRPr="00882BC0">
        <w:rPr>
          <w:rFonts w:cs="Arial"/>
          <w:sz w:val="18"/>
          <w:szCs w:val="18"/>
        </w:rPr>
        <w:t xml:space="preserve">Pension schemes generally fall into one of these two categories. Defined Benefit schemes are those such as the Local Government Pension Scheme, where the benefits to employees are based on their final salaries, and where employers’ contributions </w:t>
      </w:r>
      <w:proofErr w:type="gramStart"/>
      <w:r w:rsidRPr="00882BC0">
        <w:rPr>
          <w:rFonts w:cs="Arial"/>
          <w:sz w:val="18"/>
          <w:szCs w:val="18"/>
        </w:rPr>
        <w:t>have to</w:t>
      </w:r>
      <w:proofErr w:type="gramEnd"/>
      <w:r w:rsidRPr="00882BC0">
        <w:rPr>
          <w:rFonts w:cs="Arial"/>
          <w:sz w:val="18"/>
          <w:szCs w:val="18"/>
        </w:rPr>
        <w:t xml:space="preserve"> be adjusted to match estimates of future liabilities. Defined Contribution schemes are those where the employer’s liability is restricted to the amount that they contribute. </w:t>
      </w:r>
    </w:p>
    <w:p w14:paraId="48A401DC" w14:textId="77777777" w:rsidR="00805B6B" w:rsidRPr="00882BC0" w:rsidRDefault="00805B6B" w:rsidP="00805B6B">
      <w:pPr>
        <w:spacing w:after="120"/>
        <w:jc w:val="both"/>
        <w:rPr>
          <w:rFonts w:cs="Arial"/>
          <w:b/>
          <w:sz w:val="18"/>
          <w:szCs w:val="18"/>
        </w:rPr>
      </w:pPr>
      <w:r w:rsidRPr="00882BC0">
        <w:rPr>
          <w:rFonts w:cs="Arial"/>
          <w:b/>
          <w:sz w:val="18"/>
          <w:szCs w:val="18"/>
        </w:rPr>
        <w:t>Democratic Representation and Management (DRM)</w:t>
      </w:r>
    </w:p>
    <w:p w14:paraId="56E843BD" w14:textId="77777777" w:rsidR="00805B6B" w:rsidRPr="00882BC0" w:rsidRDefault="00805B6B" w:rsidP="00805B6B">
      <w:pPr>
        <w:spacing w:after="120"/>
        <w:jc w:val="both"/>
        <w:rPr>
          <w:rFonts w:cs="Arial"/>
          <w:sz w:val="18"/>
          <w:szCs w:val="18"/>
        </w:rPr>
      </w:pPr>
      <w:r w:rsidRPr="00882BC0">
        <w:rPr>
          <w:rFonts w:cs="Arial"/>
          <w:sz w:val="18"/>
          <w:szCs w:val="18"/>
        </w:rPr>
        <w:t>This includes all aspects of members’ activities in that capacity, including corporate, programme and service policy making and more general activities relating to governance and the representation of local interests. To give authorities maximum flexibility in reflecting their own constitutional arrangements, there are no recommended subdivisions of service.</w:t>
      </w:r>
    </w:p>
    <w:p w14:paraId="277B9C4D" w14:textId="77777777" w:rsidR="00805B6B" w:rsidRPr="00882BC0" w:rsidRDefault="00805B6B" w:rsidP="00805B6B">
      <w:pPr>
        <w:keepNext/>
        <w:spacing w:after="120"/>
        <w:jc w:val="both"/>
        <w:rPr>
          <w:rFonts w:cs="Arial"/>
          <w:b/>
          <w:sz w:val="18"/>
          <w:szCs w:val="18"/>
        </w:rPr>
      </w:pPr>
      <w:r w:rsidRPr="00882BC0">
        <w:rPr>
          <w:rFonts w:cs="Arial"/>
          <w:b/>
          <w:sz w:val="18"/>
          <w:szCs w:val="18"/>
        </w:rPr>
        <w:t>Depreciation</w:t>
      </w:r>
    </w:p>
    <w:p w14:paraId="4C280C5D" w14:textId="77777777" w:rsidR="00805B6B" w:rsidRPr="00882BC0" w:rsidRDefault="00805B6B" w:rsidP="00805B6B">
      <w:pPr>
        <w:spacing w:after="120"/>
        <w:jc w:val="both"/>
        <w:rPr>
          <w:rFonts w:cs="Arial"/>
          <w:sz w:val="18"/>
          <w:szCs w:val="18"/>
        </w:rPr>
      </w:pPr>
      <w:r w:rsidRPr="00882BC0">
        <w:rPr>
          <w:rFonts w:cs="Arial"/>
          <w:sz w:val="18"/>
          <w:szCs w:val="18"/>
        </w:rPr>
        <w:t>A charge to services in the Comprehensive Income &amp; Expenditure Account, assessed as the amounts by which the value of property, plant and equipment are consumed during the year, calculated from the estimated life expectancy and any residual value.</w:t>
      </w:r>
    </w:p>
    <w:p w14:paraId="376F362F" w14:textId="77777777" w:rsidR="00805B6B" w:rsidRPr="00882BC0" w:rsidRDefault="00805B6B" w:rsidP="00805B6B">
      <w:pPr>
        <w:spacing w:after="120"/>
        <w:rPr>
          <w:rFonts w:cs="Arial"/>
          <w:b/>
          <w:sz w:val="18"/>
          <w:szCs w:val="18"/>
        </w:rPr>
      </w:pPr>
      <w:r w:rsidRPr="00882BC0">
        <w:rPr>
          <w:rFonts w:cs="Arial"/>
          <w:b/>
          <w:sz w:val="18"/>
          <w:szCs w:val="18"/>
        </w:rPr>
        <w:t>Fair value</w:t>
      </w:r>
    </w:p>
    <w:p w14:paraId="407E8037" w14:textId="77777777" w:rsidR="00805B6B" w:rsidRDefault="00805B6B" w:rsidP="00805B6B">
      <w:pPr>
        <w:spacing w:after="120"/>
        <w:jc w:val="both"/>
        <w:rPr>
          <w:rFonts w:cs="Arial"/>
          <w:sz w:val="18"/>
          <w:szCs w:val="18"/>
        </w:rPr>
      </w:pPr>
      <w:r w:rsidRPr="00882BC0">
        <w:rPr>
          <w:rFonts w:cs="Arial"/>
          <w:sz w:val="18"/>
          <w:szCs w:val="18"/>
        </w:rPr>
        <w:t>Fair value is the amount for which an asset could be exchanged, or a liability settled, between knowledgeable, willing parties in an arm’s-length transaction.  The concept of fair value is used in many accounting standards including the IFRS covering acquisition, valuation of assets, and financial instruments, but it is not limited to these.</w:t>
      </w:r>
    </w:p>
    <w:p w14:paraId="5009A156" w14:textId="1C8F1030" w:rsidR="00750B0C" w:rsidRPr="00882BC0" w:rsidRDefault="00600E64" w:rsidP="00750B0C">
      <w:pPr>
        <w:spacing w:after="120"/>
        <w:jc w:val="both"/>
        <w:rPr>
          <w:rFonts w:cs="Arial"/>
          <w:b/>
          <w:sz w:val="18"/>
          <w:szCs w:val="18"/>
        </w:rPr>
      </w:pPr>
      <w:r w:rsidRPr="00882BC0">
        <w:rPr>
          <w:rFonts w:cs="Arial"/>
          <w:b/>
          <w:sz w:val="18"/>
          <w:szCs w:val="18"/>
        </w:rPr>
        <w:t>General Fund</w:t>
      </w:r>
    </w:p>
    <w:p w14:paraId="1C7F348A" w14:textId="683B50E5" w:rsidR="00750B0C" w:rsidRPr="00882BC0" w:rsidRDefault="00750B0C" w:rsidP="00750B0C">
      <w:pPr>
        <w:spacing w:after="120"/>
        <w:jc w:val="both"/>
        <w:rPr>
          <w:rFonts w:cs="Arial"/>
          <w:sz w:val="18"/>
          <w:szCs w:val="18"/>
        </w:rPr>
      </w:pPr>
      <w:r w:rsidRPr="00882BC0">
        <w:rPr>
          <w:rFonts w:cs="Arial"/>
          <w:sz w:val="18"/>
          <w:szCs w:val="18"/>
        </w:rPr>
        <w:t xml:space="preserve">The main revenue fund of the Authority into which is paid income from the council tax precept, grants and charges for </w:t>
      </w:r>
      <w:r w:rsidR="00FA10AA" w:rsidRPr="00882BC0">
        <w:rPr>
          <w:rFonts w:cs="Arial"/>
          <w:sz w:val="18"/>
          <w:szCs w:val="18"/>
        </w:rPr>
        <w:t>services,</w:t>
      </w:r>
      <w:r w:rsidRPr="00882BC0">
        <w:rPr>
          <w:rFonts w:cs="Arial"/>
          <w:sz w:val="18"/>
          <w:szCs w:val="18"/>
        </w:rPr>
        <w:t xml:space="preserve"> and from which is met the cost of providing services.</w:t>
      </w:r>
    </w:p>
    <w:p w14:paraId="570F52DF" w14:textId="77777777" w:rsidR="00750B0C" w:rsidRPr="000167C0" w:rsidRDefault="00750B0C" w:rsidP="000167C0">
      <w:pPr>
        <w:spacing w:after="120"/>
        <w:rPr>
          <w:rFonts w:cs="Arial"/>
          <w:b/>
          <w:sz w:val="18"/>
          <w:szCs w:val="18"/>
        </w:rPr>
      </w:pPr>
      <w:r w:rsidRPr="000167C0">
        <w:rPr>
          <w:rFonts w:cs="Arial"/>
          <w:b/>
          <w:sz w:val="18"/>
          <w:szCs w:val="18"/>
        </w:rPr>
        <w:t>Going Concern</w:t>
      </w:r>
    </w:p>
    <w:p w14:paraId="01EB0C75" w14:textId="77777777" w:rsidR="00750B0C" w:rsidRPr="000167C0" w:rsidRDefault="00750B0C" w:rsidP="000167C0">
      <w:pPr>
        <w:spacing w:after="240"/>
        <w:rPr>
          <w:rFonts w:cs="Arial"/>
          <w:sz w:val="18"/>
          <w:szCs w:val="18"/>
        </w:rPr>
      </w:pPr>
      <w:r w:rsidRPr="000167C0">
        <w:rPr>
          <w:rFonts w:cs="Arial"/>
          <w:sz w:val="18"/>
          <w:szCs w:val="18"/>
        </w:rPr>
        <w:t>The key accounting concept of a going concern assumes that an organisation, its functions and services will continue in operational existence for the foreseeable future. Where this is not the case, particular care will be needed in the valuation of assets. An inability to apply the going concern concept can have a fundamental impact on the financial statements</w:t>
      </w:r>
      <w:r>
        <w:rPr>
          <w:rFonts w:cs="Arial"/>
          <w:sz w:val="18"/>
          <w:szCs w:val="18"/>
        </w:rPr>
        <w:t>.</w:t>
      </w:r>
    </w:p>
    <w:p w14:paraId="31499702" w14:textId="77777777" w:rsidR="00805B6B" w:rsidRPr="00882BC0" w:rsidRDefault="00805B6B" w:rsidP="00805B6B">
      <w:pPr>
        <w:spacing w:after="120"/>
        <w:rPr>
          <w:rFonts w:cs="Arial"/>
          <w:b/>
          <w:sz w:val="18"/>
          <w:szCs w:val="18"/>
        </w:rPr>
      </w:pPr>
      <w:r w:rsidRPr="00882BC0">
        <w:rPr>
          <w:rFonts w:cs="Arial"/>
          <w:b/>
          <w:sz w:val="18"/>
          <w:szCs w:val="18"/>
        </w:rPr>
        <w:t xml:space="preserve">Heritage Assets </w:t>
      </w:r>
    </w:p>
    <w:p w14:paraId="6F32EB89" w14:textId="77777777" w:rsidR="008C1311" w:rsidRPr="00882BC0" w:rsidRDefault="00805B6B" w:rsidP="00805B6B">
      <w:pPr>
        <w:spacing w:after="120"/>
        <w:jc w:val="both"/>
        <w:rPr>
          <w:rFonts w:cs="Arial"/>
          <w:sz w:val="18"/>
          <w:szCs w:val="18"/>
        </w:rPr>
      </w:pPr>
      <w:r w:rsidRPr="00882BC0">
        <w:rPr>
          <w:rFonts w:cs="Arial"/>
          <w:sz w:val="18"/>
          <w:szCs w:val="18"/>
        </w:rPr>
        <w:t xml:space="preserve">Heritage assets are assets that are held by the </w:t>
      </w:r>
      <w:r w:rsidR="001D0E6E" w:rsidRPr="00882BC0">
        <w:rPr>
          <w:rFonts w:cs="Arial"/>
          <w:sz w:val="18"/>
          <w:szCs w:val="18"/>
        </w:rPr>
        <w:t xml:space="preserve">authorities </w:t>
      </w:r>
      <w:r w:rsidRPr="00882BC0">
        <w:rPr>
          <w:rFonts w:cs="Arial"/>
          <w:sz w:val="18"/>
          <w:szCs w:val="18"/>
        </w:rPr>
        <w:t xml:space="preserve">principally for their contribution to knowledge or culture. </w:t>
      </w:r>
    </w:p>
    <w:p w14:paraId="0F82E660" w14:textId="77777777" w:rsidR="00805B6B" w:rsidRPr="00882BC0" w:rsidRDefault="00805B6B" w:rsidP="00805B6B">
      <w:pPr>
        <w:spacing w:after="120"/>
        <w:jc w:val="both"/>
        <w:rPr>
          <w:rFonts w:cs="Arial"/>
          <w:sz w:val="18"/>
          <w:szCs w:val="18"/>
        </w:rPr>
      </w:pPr>
      <w:r w:rsidRPr="00882BC0">
        <w:rPr>
          <w:rFonts w:cs="Arial"/>
          <w:b/>
          <w:sz w:val="18"/>
          <w:szCs w:val="18"/>
        </w:rPr>
        <w:t>Impairment</w:t>
      </w:r>
    </w:p>
    <w:p w14:paraId="2BCCB13D" w14:textId="77777777" w:rsidR="00805B6B" w:rsidRPr="00882BC0" w:rsidRDefault="00805B6B" w:rsidP="00805B6B">
      <w:pPr>
        <w:spacing w:after="120"/>
        <w:jc w:val="both"/>
        <w:rPr>
          <w:rFonts w:cs="Arial"/>
          <w:sz w:val="18"/>
          <w:szCs w:val="18"/>
        </w:rPr>
      </w:pPr>
      <w:r w:rsidRPr="00882BC0">
        <w:rPr>
          <w:rFonts w:cs="Arial"/>
          <w:sz w:val="18"/>
          <w:szCs w:val="18"/>
        </w:rPr>
        <w:t>Impairment to assets may be physical in nature, such as damage by fire, or caused by a general or specific reduction in prices during the financial year.</w:t>
      </w:r>
    </w:p>
    <w:p w14:paraId="66B84C1F" w14:textId="77777777" w:rsidR="00805B6B" w:rsidRPr="00882BC0" w:rsidRDefault="00805B6B" w:rsidP="00805B6B">
      <w:pPr>
        <w:keepNext/>
        <w:spacing w:after="120"/>
        <w:jc w:val="both"/>
        <w:rPr>
          <w:rFonts w:cs="Arial"/>
          <w:b/>
          <w:sz w:val="18"/>
          <w:szCs w:val="18"/>
        </w:rPr>
      </w:pPr>
      <w:r w:rsidRPr="00882BC0">
        <w:rPr>
          <w:rFonts w:cs="Arial"/>
          <w:b/>
          <w:sz w:val="18"/>
          <w:szCs w:val="18"/>
        </w:rPr>
        <w:t>Intangible Assets</w:t>
      </w:r>
    </w:p>
    <w:p w14:paraId="474D2EBB" w14:textId="77777777" w:rsidR="00805B6B" w:rsidRPr="00882BC0" w:rsidRDefault="00805B6B" w:rsidP="00805B6B">
      <w:pPr>
        <w:keepNext/>
        <w:spacing w:after="120"/>
        <w:jc w:val="both"/>
        <w:rPr>
          <w:rFonts w:cs="Arial"/>
          <w:sz w:val="18"/>
          <w:szCs w:val="18"/>
        </w:rPr>
      </w:pPr>
      <w:r w:rsidRPr="00882BC0">
        <w:rPr>
          <w:rFonts w:cs="Arial"/>
          <w:sz w:val="18"/>
          <w:szCs w:val="18"/>
        </w:rPr>
        <w:t xml:space="preserve">This term includes such items as development expenditure or goodwill, but for local authorities it </w:t>
      </w:r>
      <w:proofErr w:type="gramStart"/>
      <w:r w:rsidRPr="00882BC0">
        <w:rPr>
          <w:rFonts w:cs="Arial"/>
          <w:sz w:val="18"/>
          <w:szCs w:val="18"/>
        </w:rPr>
        <w:t>actually only</w:t>
      </w:r>
      <w:proofErr w:type="gramEnd"/>
      <w:r w:rsidRPr="00882BC0">
        <w:rPr>
          <w:rFonts w:cs="Arial"/>
          <w:sz w:val="18"/>
          <w:szCs w:val="18"/>
        </w:rPr>
        <w:t xml:space="preserve"> covers licences for the use of computer software.</w:t>
      </w:r>
    </w:p>
    <w:p w14:paraId="7706A43B" w14:textId="77777777" w:rsidR="00805B6B" w:rsidRPr="00882BC0" w:rsidRDefault="00805B6B" w:rsidP="00805B6B">
      <w:pPr>
        <w:keepNext/>
        <w:spacing w:after="120"/>
        <w:jc w:val="both"/>
        <w:rPr>
          <w:rFonts w:cs="Arial"/>
          <w:sz w:val="18"/>
          <w:szCs w:val="18"/>
        </w:rPr>
      </w:pPr>
      <w:r w:rsidRPr="00882BC0">
        <w:rPr>
          <w:rFonts w:cs="Arial"/>
          <w:b/>
          <w:sz w:val="18"/>
          <w:szCs w:val="18"/>
        </w:rPr>
        <w:t>IFRS</w:t>
      </w:r>
      <w:r w:rsidR="0080108C" w:rsidRPr="00882BC0">
        <w:rPr>
          <w:rFonts w:cs="Arial"/>
          <w:b/>
          <w:sz w:val="18"/>
          <w:szCs w:val="18"/>
        </w:rPr>
        <w:t xml:space="preserve"> and IAS</w:t>
      </w:r>
    </w:p>
    <w:p w14:paraId="54D765A4" w14:textId="77777777" w:rsidR="00805B6B" w:rsidRPr="00882BC0" w:rsidRDefault="00805B6B" w:rsidP="00805B6B">
      <w:pPr>
        <w:spacing w:after="120"/>
        <w:jc w:val="both"/>
        <w:rPr>
          <w:rFonts w:cs="Arial"/>
          <w:sz w:val="18"/>
          <w:szCs w:val="18"/>
        </w:rPr>
      </w:pPr>
      <w:r w:rsidRPr="00882BC0">
        <w:rPr>
          <w:rFonts w:cs="Arial"/>
          <w:sz w:val="18"/>
          <w:szCs w:val="18"/>
        </w:rPr>
        <w:t>International Financial Reporting Standards</w:t>
      </w:r>
      <w:r w:rsidR="0080108C" w:rsidRPr="00882BC0">
        <w:rPr>
          <w:rFonts w:cs="Arial"/>
          <w:sz w:val="18"/>
          <w:szCs w:val="18"/>
        </w:rPr>
        <w:t xml:space="preserve"> and International Accounting Standards</w:t>
      </w:r>
    </w:p>
    <w:p w14:paraId="6663284E" w14:textId="77777777" w:rsidR="00805B6B" w:rsidRPr="00882BC0" w:rsidRDefault="00805B6B" w:rsidP="00805B6B">
      <w:pPr>
        <w:keepNext/>
        <w:spacing w:after="120"/>
        <w:jc w:val="both"/>
        <w:rPr>
          <w:rFonts w:cs="Arial"/>
          <w:b/>
          <w:sz w:val="18"/>
          <w:szCs w:val="18"/>
        </w:rPr>
      </w:pPr>
      <w:r w:rsidRPr="00882BC0">
        <w:rPr>
          <w:rFonts w:cs="Arial"/>
          <w:b/>
          <w:sz w:val="18"/>
          <w:szCs w:val="18"/>
        </w:rPr>
        <w:t>Leasing</w:t>
      </w:r>
    </w:p>
    <w:p w14:paraId="050E2F7A" w14:textId="3FBBFA44" w:rsidR="00805B6B" w:rsidRPr="00882BC0" w:rsidRDefault="00805B6B" w:rsidP="00944C75">
      <w:pPr>
        <w:spacing w:after="120"/>
        <w:jc w:val="both"/>
        <w:rPr>
          <w:rFonts w:cs="Arial"/>
          <w:sz w:val="18"/>
          <w:szCs w:val="18"/>
        </w:rPr>
      </w:pPr>
      <w:r w:rsidRPr="00882BC0">
        <w:rPr>
          <w:rFonts w:cs="Arial"/>
          <w:sz w:val="18"/>
          <w:szCs w:val="18"/>
        </w:rPr>
        <w:t xml:space="preserve">A method of obtaining the use of assets: a rental charge is paid for a specified period, but under operating lease conditions the asset remains the property of the </w:t>
      </w:r>
      <w:r w:rsidR="00FA10AA" w:rsidRPr="00882BC0">
        <w:rPr>
          <w:rFonts w:cs="Arial"/>
          <w:sz w:val="18"/>
          <w:szCs w:val="18"/>
        </w:rPr>
        <w:t>lessor,</w:t>
      </w:r>
      <w:r w:rsidRPr="00882BC0">
        <w:rPr>
          <w:rFonts w:cs="Arial"/>
          <w:sz w:val="18"/>
          <w:szCs w:val="18"/>
        </w:rPr>
        <w:t xml:space="preserve"> and the </w:t>
      </w:r>
      <w:r w:rsidR="00CB51F3" w:rsidRPr="00882BC0">
        <w:rPr>
          <w:rFonts w:cs="Arial"/>
          <w:sz w:val="18"/>
          <w:szCs w:val="18"/>
        </w:rPr>
        <w:t>Authority</w:t>
      </w:r>
      <w:r w:rsidRPr="00882BC0">
        <w:rPr>
          <w:rFonts w:cs="Arial"/>
          <w:sz w:val="18"/>
          <w:szCs w:val="18"/>
        </w:rPr>
        <w:t xml:space="preserve"> has no rights to purchase.  Finance leases transfer substantially all the risks and rewards of ownership. </w:t>
      </w:r>
    </w:p>
    <w:p w14:paraId="0C400775" w14:textId="77777777" w:rsidR="00805B6B" w:rsidRPr="00882BC0" w:rsidRDefault="00805B6B" w:rsidP="00805B6B">
      <w:pPr>
        <w:autoSpaceDE w:val="0"/>
        <w:autoSpaceDN w:val="0"/>
        <w:adjustRightInd w:val="0"/>
        <w:spacing w:after="120"/>
        <w:rPr>
          <w:rFonts w:cs="Arial"/>
          <w:sz w:val="18"/>
          <w:szCs w:val="18"/>
        </w:rPr>
      </w:pPr>
      <w:r w:rsidRPr="00882BC0">
        <w:rPr>
          <w:rFonts w:cs="Arial"/>
          <w:b/>
          <w:sz w:val="18"/>
          <w:szCs w:val="18"/>
        </w:rPr>
        <w:t>Minimum Revenue Provision</w:t>
      </w:r>
    </w:p>
    <w:p w14:paraId="0F6AC675" w14:textId="77777777" w:rsidR="00805B6B" w:rsidRPr="00882BC0" w:rsidRDefault="00805B6B" w:rsidP="00805B6B">
      <w:pPr>
        <w:spacing w:after="120"/>
        <w:jc w:val="both"/>
        <w:rPr>
          <w:rFonts w:cs="Arial"/>
          <w:sz w:val="18"/>
          <w:szCs w:val="18"/>
        </w:rPr>
      </w:pPr>
      <w:r w:rsidRPr="00882BC0">
        <w:rPr>
          <w:rFonts w:cs="Arial"/>
          <w:sz w:val="18"/>
          <w:szCs w:val="18"/>
        </w:rPr>
        <w:t>An amount, prescribed by Government, to be set aside from revenue for the redemption of debt.</w:t>
      </w:r>
    </w:p>
    <w:p w14:paraId="0E4C3DC4" w14:textId="77777777" w:rsidR="00805B6B" w:rsidRPr="00882BC0" w:rsidRDefault="00805B6B" w:rsidP="00805B6B">
      <w:pPr>
        <w:spacing w:after="120"/>
        <w:jc w:val="both"/>
        <w:rPr>
          <w:rFonts w:cs="Arial"/>
          <w:sz w:val="18"/>
          <w:szCs w:val="18"/>
        </w:rPr>
      </w:pPr>
      <w:r w:rsidRPr="00882BC0">
        <w:rPr>
          <w:rFonts w:cs="Arial"/>
          <w:b/>
          <w:sz w:val="18"/>
          <w:szCs w:val="18"/>
        </w:rPr>
        <w:t>Net Book Value (NBV)</w:t>
      </w:r>
    </w:p>
    <w:p w14:paraId="1DEA31B7" w14:textId="77777777" w:rsidR="00944C75" w:rsidRPr="00882BC0" w:rsidRDefault="00805B6B" w:rsidP="00805B6B">
      <w:pPr>
        <w:spacing w:after="120"/>
        <w:jc w:val="both"/>
        <w:rPr>
          <w:rFonts w:cs="Arial"/>
          <w:sz w:val="18"/>
          <w:szCs w:val="18"/>
        </w:rPr>
      </w:pPr>
      <w:r w:rsidRPr="00882BC0">
        <w:rPr>
          <w:rFonts w:cs="Arial"/>
          <w:sz w:val="18"/>
          <w:szCs w:val="18"/>
        </w:rPr>
        <w:t>The amount at which fixed assets are included in the Balance Sheet.  The NBV is the historical cost or current value less any accumulated depreciation.</w:t>
      </w:r>
    </w:p>
    <w:p w14:paraId="3C820515" w14:textId="77777777" w:rsidR="00805B6B" w:rsidRPr="00882BC0" w:rsidRDefault="00805B6B" w:rsidP="00805B6B">
      <w:pPr>
        <w:spacing w:after="120"/>
        <w:jc w:val="both"/>
        <w:rPr>
          <w:rFonts w:cs="Arial"/>
          <w:sz w:val="18"/>
          <w:szCs w:val="18"/>
        </w:rPr>
      </w:pPr>
      <w:r w:rsidRPr="00882BC0">
        <w:rPr>
          <w:rFonts w:cs="Arial"/>
          <w:b/>
          <w:sz w:val="18"/>
          <w:szCs w:val="18"/>
        </w:rPr>
        <w:t>Net Worth</w:t>
      </w:r>
    </w:p>
    <w:p w14:paraId="6309DB08" w14:textId="77777777" w:rsidR="00805B6B" w:rsidRDefault="00805B6B" w:rsidP="00805B6B">
      <w:pPr>
        <w:spacing w:after="120"/>
        <w:jc w:val="both"/>
        <w:rPr>
          <w:rFonts w:cs="Arial"/>
          <w:sz w:val="18"/>
          <w:szCs w:val="18"/>
        </w:rPr>
      </w:pPr>
      <w:r w:rsidRPr="00882BC0">
        <w:rPr>
          <w:rFonts w:cs="Arial"/>
          <w:sz w:val="18"/>
          <w:szCs w:val="18"/>
        </w:rPr>
        <w:t>The total of all assets less the total of all liabilities.  It helps to determine the value of an entity and is also known as Total Net Assets or Total Equity.</w:t>
      </w:r>
    </w:p>
    <w:p w14:paraId="0C24AB09" w14:textId="77777777" w:rsidR="006D7F94" w:rsidRDefault="006D7F94" w:rsidP="00805B6B">
      <w:pPr>
        <w:spacing w:after="120"/>
        <w:jc w:val="both"/>
        <w:rPr>
          <w:rFonts w:cs="Arial"/>
          <w:sz w:val="18"/>
          <w:szCs w:val="18"/>
        </w:rPr>
      </w:pPr>
    </w:p>
    <w:p w14:paraId="75C225AC" w14:textId="77777777" w:rsidR="006D7F94" w:rsidRPr="00882BC0" w:rsidRDefault="006D7F94" w:rsidP="00805B6B">
      <w:pPr>
        <w:spacing w:after="120"/>
        <w:jc w:val="both"/>
        <w:rPr>
          <w:rFonts w:cs="Arial"/>
          <w:sz w:val="18"/>
          <w:szCs w:val="18"/>
        </w:rPr>
      </w:pPr>
    </w:p>
    <w:p w14:paraId="342C3A89" w14:textId="77777777" w:rsidR="00805B6B" w:rsidRPr="00882BC0" w:rsidRDefault="00805B6B" w:rsidP="00805B6B">
      <w:pPr>
        <w:spacing w:after="120"/>
        <w:jc w:val="both"/>
        <w:rPr>
          <w:rFonts w:cs="Arial"/>
          <w:b/>
          <w:sz w:val="18"/>
          <w:szCs w:val="18"/>
        </w:rPr>
      </w:pPr>
      <w:r w:rsidRPr="00882BC0">
        <w:rPr>
          <w:rFonts w:cs="Arial"/>
          <w:b/>
          <w:sz w:val="18"/>
          <w:szCs w:val="18"/>
        </w:rPr>
        <w:lastRenderedPageBreak/>
        <w:t>Non-Distributed Costs</w:t>
      </w:r>
    </w:p>
    <w:p w14:paraId="1FCE67C6" w14:textId="77777777" w:rsidR="00805B6B" w:rsidRPr="00882BC0" w:rsidRDefault="00805B6B" w:rsidP="00805B6B">
      <w:pPr>
        <w:spacing w:after="120"/>
        <w:jc w:val="both"/>
        <w:rPr>
          <w:rFonts w:cs="Arial"/>
          <w:sz w:val="18"/>
          <w:szCs w:val="18"/>
        </w:rPr>
      </w:pPr>
      <w:r w:rsidRPr="00882BC0">
        <w:rPr>
          <w:rFonts w:cs="Arial"/>
          <w:sz w:val="18"/>
          <w:szCs w:val="18"/>
        </w:rPr>
        <w:t xml:space="preserve">These are costs which the </w:t>
      </w:r>
      <w:r w:rsidR="00CB51F3" w:rsidRPr="00882BC0">
        <w:rPr>
          <w:rFonts w:cs="Arial"/>
          <w:sz w:val="18"/>
          <w:szCs w:val="18"/>
        </w:rPr>
        <w:t>Authority</w:t>
      </w:r>
      <w:r w:rsidRPr="00882BC0">
        <w:rPr>
          <w:rFonts w:cs="Arial"/>
          <w:sz w:val="18"/>
          <w:szCs w:val="18"/>
        </w:rPr>
        <w:t xml:space="preserve"> </w:t>
      </w:r>
      <w:proofErr w:type="gramStart"/>
      <w:r w:rsidRPr="00882BC0">
        <w:rPr>
          <w:rFonts w:cs="Arial"/>
          <w:sz w:val="18"/>
          <w:szCs w:val="18"/>
        </w:rPr>
        <w:t>has to</w:t>
      </w:r>
      <w:proofErr w:type="gramEnd"/>
      <w:r w:rsidRPr="00882BC0">
        <w:rPr>
          <w:rFonts w:cs="Arial"/>
          <w:sz w:val="18"/>
          <w:szCs w:val="18"/>
        </w:rPr>
        <w:t xml:space="preserve"> bear, but which do not support any statutory services.  This includes three elements of the pension cost (Past Service Cost, Settlements, and Curtailments) which are defined elsewhere, and the costs of properties, which have been declared surplus and are awaiting disposal.</w:t>
      </w:r>
    </w:p>
    <w:p w14:paraId="4C6FCDC7" w14:textId="77777777" w:rsidR="00805B6B" w:rsidRPr="00882BC0" w:rsidRDefault="00805B6B" w:rsidP="00805B6B">
      <w:pPr>
        <w:keepNext/>
        <w:spacing w:after="120"/>
        <w:jc w:val="both"/>
        <w:rPr>
          <w:rFonts w:cs="Arial"/>
          <w:b/>
          <w:sz w:val="18"/>
          <w:szCs w:val="18"/>
        </w:rPr>
      </w:pPr>
      <w:r w:rsidRPr="00882BC0">
        <w:rPr>
          <w:rFonts w:cs="Arial"/>
          <w:b/>
          <w:sz w:val="18"/>
          <w:szCs w:val="18"/>
        </w:rPr>
        <w:t>Non-Domestic Rates</w:t>
      </w:r>
    </w:p>
    <w:p w14:paraId="783623A1" w14:textId="77777777" w:rsidR="00805B6B" w:rsidRPr="00882BC0" w:rsidRDefault="00805B6B" w:rsidP="00805B6B">
      <w:pPr>
        <w:spacing w:after="120"/>
        <w:jc w:val="both"/>
        <w:rPr>
          <w:rFonts w:cs="Arial"/>
          <w:sz w:val="18"/>
          <w:szCs w:val="18"/>
        </w:rPr>
      </w:pPr>
      <w:r w:rsidRPr="00882BC0">
        <w:rPr>
          <w:rFonts w:cs="Arial"/>
          <w:sz w:val="18"/>
          <w:szCs w:val="18"/>
        </w:rPr>
        <w:t>A charge on commercial and industrial buildings fixed by the Government and reallocated to local authorities.</w:t>
      </w:r>
    </w:p>
    <w:p w14:paraId="5001DD9C" w14:textId="77777777" w:rsidR="00805B6B" w:rsidRPr="00882BC0" w:rsidRDefault="00805B6B" w:rsidP="00805B6B">
      <w:pPr>
        <w:keepNext/>
        <w:spacing w:after="120"/>
        <w:jc w:val="both"/>
        <w:rPr>
          <w:rFonts w:cs="Arial"/>
          <w:b/>
          <w:sz w:val="18"/>
          <w:szCs w:val="18"/>
        </w:rPr>
      </w:pPr>
      <w:r w:rsidRPr="00882BC0">
        <w:rPr>
          <w:rFonts w:cs="Arial"/>
          <w:b/>
          <w:sz w:val="18"/>
          <w:szCs w:val="18"/>
        </w:rPr>
        <w:t>Post Balance Sheet Events</w:t>
      </w:r>
    </w:p>
    <w:p w14:paraId="729F88E7" w14:textId="77777777" w:rsidR="00805B6B" w:rsidRPr="00882BC0" w:rsidRDefault="00805B6B" w:rsidP="00805B6B">
      <w:pPr>
        <w:spacing w:after="120"/>
        <w:jc w:val="both"/>
        <w:rPr>
          <w:rFonts w:cs="Arial"/>
          <w:sz w:val="18"/>
          <w:szCs w:val="18"/>
        </w:rPr>
      </w:pPr>
      <w:r w:rsidRPr="00882BC0">
        <w:rPr>
          <w:rFonts w:cs="Arial"/>
          <w:sz w:val="18"/>
          <w:szCs w:val="18"/>
        </w:rPr>
        <w:t xml:space="preserve">A statement of the financial implications of an event taking place after the Balance Sheet date, which has a material effect on the </w:t>
      </w:r>
      <w:r w:rsidR="00CB51F3" w:rsidRPr="00882BC0">
        <w:rPr>
          <w:rFonts w:cs="Arial"/>
          <w:sz w:val="18"/>
          <w:szCs w:val="18"/>
        </w:rPr>
        <w:t>Authority</w:t>
      </w:r>
      <w:r w:rsidRPr="00882BC0">
        <w:rPr>
          <w:rFonts w:cs="Arial"/>
          <w:sz w:val="18"/>
          <w:szCs w:val="18"/>
        </w:rPr>
        <w:t>’s financial position at the balance sheet date.</w:t>
      </w:r>
    </w:p>
    <w:p w14:paraId="6D5400F3" w14:textId="77777777" w:rsidR="00805B6B" w:rsidRPr="00882BC0" w:rsidRDefault="00805B6B" w:rsidP="00805B6B">
      <w:pPr>
        <w:pStyle w:val="Heading1"/>
        <w:rPr>
          <w:rFonts w:cs="Arial"/>
          <w:color w:val="auto"/>
          <w:szCs w:val="18"/>
        </w:rPr>
      </w:pPr>
      <w:r w:rsidRPr="00882BC0">
        <w:rPr>
          <w:rFonts w:cs="Arial"/>
          <w:color w:val="auto"/>
          <w:szCs w:val="18"/>
        </w:rPr>
        <w:t>Prior Period Adjustments</w:t>
      </w:r>
    </w:p>
    <w:p w14:paraId="4AB54E02" w14:textId="77777777" w:rsidR="00805B6B" w:rsidRPr="00882BC0" w:rsidRDefault="00805B6B" w:rsidP="00805B6B">
      <w:pPr>
        <w:pStyle w:val="Heading1"/>
        <w:rPr>
          <w:rFonts w:cs="Arial"/>
          <w:b w:val="0"/>
          <w:color w:val="auto"/>
          <w:szCs w:val="18"/>
        </w:rPr>
      </w:pPr>
      <w:r w:rsidRPr="00882BC0">
        <w:rPr>
          <w:rFonts w:cs="Arial"/>
          <w:b w:val="0"/>
          <w:color w:val="auto"/>
          <w:szCs w:val="18"/>
        </w:rPr>
        <w:t xml:space="preserve">Material adjustments that are applicable to prior years and which arise from changes in accounting policy or the correction of material errors.  They do not include normal recurring corrections or adjustments of accounting estimates made in prior years. </w:t>
      </w:r>
    </w:p>
    <w:p w14:paraId="287E7393" w14:textId="77777777" w:rsidR="00805B6B" w:rsidRPr="00882BC0" w:rsidRDefault="00805B6B" w:rsidP="00805B6B">
      <w:pPr>
        <w:pStyle w:val="Heading1"/>
        <w:rPr>
          <w:rFonts w:cs="Arial"/>
          <w:color w:val="auto"/>
          <w:szCs w:val="18"/>
        </w:rPr>
      </w:pPr>
      <w:r w:rsidRPr="00882BC0">
        <w:rPr>
          <w:rFonts w:cs="Arial"/>
          <w:color w:val="auto"/>
          <w:szCs w:val="18"/>
        </w:rPr>
        <w:t>Private Equity</w:t>
      </w:r>
    </w:p>
    <w:p w14:paraId="1624A7DF" w14:textId="77777777" w:rsidR="00805B6B" w:rsidRPr="00882BC0" w:rsidRDefault="00805B6B" w:rsidP="00487411">
      <w:pPr>
        <w:spacing w:after="120"/>
        <w:jc w:val="both"/>
      </w:pPr>
      <w:r w:rsidRPr="00882BC0">
        <w:rPr>
          <w:rFonts w:cs="Arial"/>
          <w:sz w:val="18"/>
          <w:szCs w:val="18"/>
        </w:rPr>
        <w:t>Investments into new and developing companies and enterprises, which are not publicly traded on a recognised stock exchange.</w:t>
      </w:r>
    </w:p>
    <w:p w14:paraId="1748C4D8" w14:textId="77777777" w:rsidR="00805B6B" w:rsidRPr="00882BC0" w:rsidRDefault="00805B6B" w:rsidP="00805B6B">
      <w:pPr>
        <w:pStyle w:val="BodyText3"/>
        <w:widowControl/>
        <w:spacing w:after="120"/>
        <w:rPr>
          <w:rFonts w:cs="Arial"/>
          <w:szCs w:val="18"/>
        </w:rPr>
      </w:pPr>
      <w:r w:rsidRPr="00882BC0">
        <w:rPr>
          <w:b/>
        </w:rPr>
        <w:t>Pr</w:t>
      </w:r>
      <w:r w:rsidR="00E57F3F">
        <w:rPr>
          <w:b/>
        </w:rPr>
        <w:t>operty, Plant and Equipment (PP</w:t>
      </w:r>
      <w:r w:rsidRPr="00882BC0">
        <w:rPr>
          <w:b/>
        </w:rPr>
        <w:t>E)</w:t>
      </w:r>
    </w:p>
    <w:p w14:paraId="5DB45A19" w14:textId="77777777" w:rsidR="00805B6B" w:rsidRPr="00882BC0" w:rsidRDefault="00805B6B" w:rsidP="00805B6B">
      <w:pPr>
        <w:spacing w:after="120"/>
        <w:jc w:val="both"/>
        <w:rPr>
          <w:rFonts w:cs="Arial"/>
          <w:sz w:val="18"/>
          <w:szCs w:val="18"/>
        </w:rPr>
      </w:pPr>
      <w:r w:rsidRPr="00882BC0">
        <w:rPr>
          <w:rFonts w:cs="Arial"/>
          <w:sz w:val="18"/>
          <w:szCs w:val="18"/>
        </w:rPr>
        <w:t xml:space="preserve">Property, plant and equipment covers all assets with physical substance (tangible assets) that are held for use in the production or supply of goods and services, for rental to others, or for administrative purposes, and expected to be used during more than one period. PP&amp;E is a summation of all the </w:t>
      </w:r>
      <w:r w:rsidR="00CB51F3" w:rsidRPr="00882BC0">
        <w:rPr>
          <w:rFonts w:cs="Arial"/>
          <w:sz w:val="18"/>
          <w:szCs w:val="18"/>
        </w:rPr>
        <w:t xml:space="preserve">Authority’s </w:t>
      </w:r>
      <w:r w:rsidRPr="00882BC0">
        <w:rPr>
          <w:rFonts w:cs="Arial"/>
          <w:sz w:val="18"/>
          <w:szCs w:val="18"/>
        </w:rPr>
        <w:t>purchases of property, plant, and pieces of equipment to that point in time, less any depreciation.</w:t>
      </w:r>
    </w:p>
    <w:p w14:paraId="6AF163CC" w14:textId="77777777" w:rsidR="00805B6B" w:rsidRPr="00882BC0" w:rsidRDefault="00805B6B" w:rsidP="00805B6B">
      <w:pPr>
        <w:spacing w:after="120"/>
        <w:jc w:val="both"/>
        <w:rPr>
          <w:rFonts w:cs="Arial"/>
          <w:b/>
          <w:sz w:val="18"/>
          <w:szCs w:val="18"/>
        </w:rPr>
      </w:pPr>
      <w:r w:rsidRPr="00882BC0">
        <w:rPr>
          <w:rFonts w:cs="Arial"/>
          <w:b/>
          <w:sz w:val="18"/>
          <w:szCs w:val="18"/>
        </w:rPr>
        <w:t>Provisions</w:t>
      </w:r>
    </w:p>
    <w:p w14:paraId="498E6678" w14:textId="77777777" w:rsidR="00805B6B" w:rsidRPr="00882BC0" w:rsidRDefault="00805B6B" w:rsidP="00805B6B">
      <w:pPr>
        <w:spacing w:after="120"/>
        <w:jc w:val="both"/>
        <w:rPr>
          <w:rFonts w:cs="Arial"/>
          <w:sz w:val="18"/>
          <w:szCs w:val="18"/>
        </w:rPr>
      </w:pPr>
      <w:r w:rsidRPr="00882BC0">
        <w:rPr>
          <w:rFonts w:cs="Arial"/>
          <w:sz w:val="18"/>
          <w:szCs w:val="18"/>
        </w:rPr>
        <w:t xml:space="preserve">Provisions are made for liabilities and losses which have already been incurred at the date of the balance sheet, and for which the amount or dates on which they will arise can be reliably measured. </w:t>
      </w:r>
    </w:p>
    <w:p w14:paraId="76FDF005" w14:textId="77777777" w:rsidR="00805B6B" w:rsidRPr="00882BC0" w:rsidRDefault="00805B6B" w:rsidP="00805B6B">
      <w:pPr>
        <w:keepNext/>
        <w:spacing w:after="120"/>
        <w:jc w:val="both"/>
        <w:rPr>
          <w:rFonts w:cs="Arial"/>
          <w:b/>
          <w:sz w:val="18"/>
          <w:szCs w:val="18"/>
        </w:rPr>
      </w:pPr>
      <w:r w:rsidRPr="00882BC0">
        <w:rPr>
          <w:rFonts w:cs="Arial"/>
          <w:b/>
          <w:sz w:val="18"/>
          <w:szCs w:val="18"/>
        </w:rPr>
        <w:t>Public Works Loan Board (PWLB)</w:t>
      </w:r>
    </w:p>
    <w:p w14:paraId="06EDD546" w14:textId="77777777" w:rsidR="00805B6B" w:rsidRPr="00882BC0" w:rsidRDefault="00805B6B" w:rsidP="00805B6B">
      <w:pPr>
        <w:spacing w:after="120"/>
        <w:jc w:val="both"/>
        <w:rPr>
          <w:rFonts w:cs="Arial"/>
          <w:sz w:val="18"/>
          <w:szCs w:val="18"/>
        </w:rPr>
      </w:pPr>
      <w:r w:rsidRPr="00882BC0">
        <w:rPr>
          <w:rFonts w:cs="Arial"/>
          <w:sz w:val="18"/>
          <w:szCs w:val="18"/>
        </w:rPr>
        <w:t>A Government agency, which provides the main source of borrowing for local authorities.</w:t>
      </w:r>
    </w:p>
    <w:p w14:paraId="6D1B8FCE" w14:textId="77777777" w:rsidR="00805B6B" w:rsidRPr="00882BC0" w:rsidRDefault="00805B6B" w:rsidP="00805B6B">
      <w:pPr>
        <w:spacing w:after="120"/>
        <w:jc w:val="both"/>
        <w:rPr>
          <w:rFonts w:cs="Arial"/>
          <w:b/>
          <w:sz w:val="18"/>
          <w:szCs w:val="18"/>
        </w:rPr>
      </w:pPr>
      <w:r w:rsidRPr="00882BC0">
        <w:rPr>
          <w:rFonts w:cs="Arial"/>
          <w:b/>
          <w:sz w:val="18"/>
          <w:szCs w:val="18"/>
        </w:rPr>
        <w:t>Related Parties</w:t>
      </w:r>
    </w:p>
    <w:p w14:paraId="5568C693" w14:textId="77777777" w:rsidR="00805B6B" w:rsidRPr="00882BC0" w:rsidRDefault="00805B6B" w:rsidP="00805B6B">
      <w:pPr>
        <w:spacing w:after="120"/>
        <w:jc w:val="both"/>
        <w:rPr>
          <w:rFonts w:cs="Arial"/>
          <w:sz w:val="18"/>
          <w:szCs w:val="18"/>
        </w:rPr>
      </w:pPr>
      <w:r w:rsidRPr="00882BC0">
        <w:rPr>
          <w:rFonts w:cs="Arial"/>
          <w:sz w:val="18"/>
          <w:szCs w:val="18"/>
        </w:rPr>
        <w:t xml:space="preserve">This term covers individuals or bodies with which the </w:t>
      </w:r>
      <w:r w:rsidR="00CB51F3" w:rsidRPr="00882BC0">
        <w:rPr>
          <w:rFonts w:cs="Arial"/>
          <w:sz w:val="18"/>
          <w:szCs w:val="18"/>
        </w:rPr>
        <w:t>Authority</w:t>
      </w:r>
      <w:r w:rsidRPr="00882BC0">
        <w:rPr>
          <w:rFonts w:cs="Arial"/>
          <w:sz w:val="18"/>
          <w:szCs w:val="18"/>
        </w:rPr>
        <w:t xml:space="preserve"> has a close economic relationship. It includes Members and </w:t>
      </w:r>
      <w:r w:rsidR="00CB51F3" w:rsidRPr="00882BC0">
        <w:rPr>
          <w:rFonts w:cs="Arial"/>
          <w:sz w:val="18"/>
          <w:szCs w:val="18"/>
        </w:rPr>
        <w:t xml:space="preserve">Senior </w:t>
      </w:r>
      <w:r w:rsidRPr="00882BC0">
        <w:rPr>
          <w:rFonts w:cs="Arial"/>
          <w:sz w:val="18"/>
          <w:szCs w:val="18"/>
        </w:rPr>
        <w:t xml:space="preserve">Officers, Government departments that provide funding, and other bodies that are involved in partnerships with the </w:t>
      </w:r>
      <w:r w:rsidR="00CB51F3" w:rsidRPr="00882BC0">
        <w:rPr>
          <w:rFonts w:cs="Arial"/>
          <w:sz w:val="18"/>
          <w:szCs w:val="18"/>
        </w:rPr>
        <w:t>Authority</w:t>
      </w:r>
      <w:r w:rsidRPr="00882BC0">
        <w:rPr>
          <w:rFonts w:cs="Arial"/>
          <w:sz w:val="18"/>
          <w:szCs w:val="18"/>
        </w:rPr>
        <w:t>.</w:t>
      </w:r>
    </w:p>
    <w:p w14:paraId="2F96CF3E" w14:textId="77777777" w:rsidR="00805B6B" w:rsidRPr="00882BC0" w:rsidRDefault="00805B6B" w:rsidP="00805B6B">
      <w:pPr>
        <w:keepNext/>
        <w:spacing w:after="120"/>
        <w:jc w:val="both"/>
        <w:rPr>
          <w:rFonts w:cs="Arial"/>
          <w:b/>
          <w:sz w:val="18"/>
          <w:szCs w:val="18"/>
        </w:rPr>
      </w:pPr>
      <w:r w:rsidRPr="00882BC0">
        <w:rPr>
          <w:rFonts w:cs="Arial"/>
          <w:b/>
          <w:sz w:val="18"/>
          <w:szCs w:val="18"/>
        </w:rPr>
        <w:t>Reserves</w:t>
      </w:r>
    </w:p>
    <w:p w14:paraId="47994F32" w14:textId="77777777" w:rsidR="00805B6B" w:rsidRPr="00882BC0" w:rsidRDefault="00805B6B" w:rsidP="00805B6B">
      <w:pPr>
        <w:spacing w:after="120"/>
        <w:jc w:val="both"/>
        <w:rPr>
          <w:rFonts w:cs="Arial"/>
          <w:sz w:val="18"/>
          <w:szCs w:val="18"/>
        </w:rPr>
      </w:pPr>
      <w:r w:rsidRPr="00882BC0">
        <w:rPr>
          <w:rFonts w:cs="Arial"/>
          <w:sz w:val="18"/>
          <w:szCs w:val="18"/>
        </w:rPr>
        <w:t>Internal reserves set aside to finance future expenditure for purposes falling outside the definition of provisions.</w:t>
      </w:r>
    </w:p>
    <w:p w14:paraId="5F800A8D" w14:textId="77777777" w:rsidR="00805B6B" w:rsidRPr="00882BC0" w:rsidRDefault="00805B6B" w:rsidP="00805B6B">
      <w:pPr>
        <w:keepNext/>
        <w:spacing w:after="120"/>
        <w:jc w:val="both"/>
        <w:rPr>
          <w:rFonts w:cs="Arial"/>
          <w:b/>
          <w:sz w:val="18"/>
          <w:szCs w:val="18"/>
        </w:rPr>
      </w:pPr>
      <w:r w:rsidRPr="00882BC0">
        <w:rPr>
          <w:rFonts w:cs="Arial"/>
          <w:b/>
          <w:sz w:val="18"/>
          <w:szCs w:val="18"/>
        </w:rPr>
        <w:t>Revenue</w:t>
      </w:r>
    </w:p>
    <w:p w14:paraId="4E21B7CF" w14:textId="77777777" w:rsidR="00805B6B" w:rsidRPr="00882BC0" w:rsidRDefault="00805B6B" w:rsidP="00805B6B">
      <w:pPr>
        <w:spacing w:after="120"/>
        <w:jc w:val="both"/>
        <w:rPr>
          <w:rFonts w:cs="Arial"/>
          <w:sz w:val="18"/>
          <w:szCs w:val="18"/>
        </w:rPr>
      </w:pPr>
      <w:r w:rsidRPr="00882BC0">
        <w:rPr>
          <w:rFonts w:cs="Arial"/>
          <w:sz w:val="18"/>
          <w:szCs w:val="18"/>
        </w:rPr>
        <w:t>Recurring expenditure principally on pay, running costs of buildings, equipment, and capital financing costs.</w:t>
      </w:r>
    </w:p>
    <w:p w14:paraId="7E957250" w14:textId="77777777" w:rsidR="00805B6B" w:rsidRPr="00882BC0" w:rsidRDefault="00805B6B" w:rsidP="00805B6B">
      <w:pPr>
        <w:keepNext/>
        <w:spacing w:after="120"/>
        <w:jc w:val="both"/>
        <w:rPr>
          <w:rFonts w:cs="Arial"/>
          <w:b/>
          <w:sz w:val="18"/>
          <w:szCs w:val="18"/>
        </w:rPr>
      </w:pPr>
      <w:r w:rsidRPr="00882BC0">
        <w:rPr>
          <w:rFonts w:cs="Arial"/>
          <w:b/>
          <w:sz w:val="18"/>
          <w:szCs w:val="18"/>
        </w:rPr>
        <w:t>Revenue Expenditure Funded from Capital Under Statute</w:t>
      </w:r>
    </w:p>
    <w:p w14:paraId="464F5967" w14:textId="40D1F46F" w:rsidR="00805B6B" w:rsidRPr="00882BC0" w:rsidRDefault="00805B6B" w:rsidP="00944C75">
      <w:pPr>
        <w:spacing w:after="120"/>
        <w:jc w:val="both"/>
        <w:rPr>
          <w:rFonts w:cs="Arial"/>
          <w:sz w:val="18"/>
          <w:szCs w:val="18"/>
        </w:rPr>
      </w:pPr>
      <w:r w:rsidRPr="00882BC0">
        <w:rPr>
          <w:rFonts w:cs="Arial"/>
          <w:sz w:val="18"/>
          <w:szCs w:val="18"/>
        </w:rPr>
        <w:t xml:space="preserve">Expenditure which may </w:t>
      </w:r>
      <w:r w:rsidR="008C1311" w:rsidRPr="00882BC0">
        <w:rPr>
          <w:rFonts w:cs="Arial"/>
          <w:sz w:val="18"/>
          <w:szCs w:val="18"/>
        </w:rPr>
        <w:t xml:space="preserve">properly be charged to </w:t>
      </w:r>
      <w:r w:rsidR="00FA10AA" w:rsidRPr="00882BC0">
        <w:rPr>
          <w:rFonts w:cs="Arial"/>
          <w:sz w:val="18"/>
          <w:szCs w:val="18"/>
        </w:rPr>
        <w:t>capital,</w:t>
      </w:r>
      <w:r w:rsidRPr="00882BC0">
        <w:rPr>
          <w:rFonts w:cs="Arial"/>
          <w:sz w:val="18"/>
          <w:szCs w:val="18"/>
        </w:rPr>
        <w:t xml:space="preserve"> but which does not result in </w:t>
      </w:r>
      <w:r w:rsidR="008C1311" w:rsidRPr="00882BC0">
        <w:rPr>
          <w:rFonts w:cs="Arial"/>
          <w:sz w:val="18"/>
          <w:szCs w:val="18"/>
        </w:rPr>
        <w:t xml:space="preserve">a </w:t>
      </w:r>
      <w:r w:rsidRPr="00882BC0">
        <w:rPr>
          <w:rFonts w:cs="Arial"/>
          <w:sz w:val="18"/>
          <w:szCs w:val="18"/>
        </w:rPr>
        <w:t>tangible asset.</w:t>
      </w:r>
    </w:p>
    <w:p w14:paraId="6D25A573" w14:textId="77777777" w:rsidR="00805B6B" w:rsidRPr="00882BC0" w:rsidRDefault="00805B6B" w:rsidP="00805B6B">
      <w:pPr>
        <w:spacing w:after="120"/>
        <w:jc w:val="both"/>
        <w:rPr>
          <w:rFonts w:cs="Arial"/>
          <w:b/>
          <w:sz w:val="18"/>
          <w:szCs w:val="18"/>
        </w:rPr>
      </w:pPr>
      <w:r w:rsidRPr="00882BC0">
        <w:rPr>
          <w:rFonts w:cs="Arial"/>
          <w:b/>
          <w:sz w:val="18"/>
          <w:szCs w:val="18"/>
        </w:rPr>
        <w:t>Unusable Reserves</w:t>
      </w:r>
    </w:p>
    <w:p w14:paraId="58490F3B" w14:textId="77777777" w:rsidR="00805B6B" w:rsidRPr="00882BC0" w:rsidRDefault="00805B6B" w:rsidP="00805B6B">
      <w:pPr>
        <w:spacing w:after="120"/>
        <w:jc w:val="both"/>
        <w:rPr>
          <w:rFonts w:cs="Arial"/>
          <w:sz w:val="18"/>
          <w:szCs w:val="18"/>
        </w:rPr>
      </w:pPr>
      <w:r w:rsidRPr="00882BC0">
        <w:rPr>
          <w:rFonts w:cs="Arial"/>
          <w:sz w:val="18"/>
          <w:szCs w:val="18"/>
        </w:rPr>
        <w:t>This include unrealised gains and losses, particularly in relation to the revaluation of property, plant and equipment (e.g. the Revaluation Reserve) adjustment accounts that absorb the difference between the outcome of applying proper accounting practices and the requirements of statutory arrangements for funding expenditure (e.g. the Capital Adjustment Account and the Pensions Reserve).</w:t>
      </w:r>
    </w:p>
    <w:p w14:paraId="05DA3E5A" w14:textId="77777777" w:rsidR="00805B6B" w:rsidRPr="00882BC0" w:rsidRDefault="00805B6B" w:rsidP="00805B6B">
      <w:pPr>
        <w:spacing w:after="120"/>
        <w:jc w:val="both"/>
        <w:rPr>
          <w:rFonts w:cs="Arial"/>
          <w:b/>
          <w:sz w:val="18"/>
          <w:szCs w:val="18"/>
        </w:rPr>
      </w:pPr>
      <w:r w:rsidRPr="00882BC0">
        <w:rPr>
          <w:rFonts w:cs="Arial"/>
          <w:b/>
          <w:sz w:val="18"/>
          <w:szCs w:val="18"/>
        </w:rPr>
        <w:t>Usable Reserves</w:t>
      </w:r>
    </w:p>
    <w:p w14:paraId="2096B619" w14:textId="77777777" w:rsidR="00805B6B" w:rsidRPr="0061562C" w:rsidRDefault="00805B6B" w:rsidP="00805B6B">
      <w:pPr>
        <w:spacing w:after="120"/>
        <w:jc w:val="both"/>
        <w:rPr>
          <w:rFonts w:cs="Arial"/>
          <w:sz w:val="18"/>
          <w:szCs w:val="18"/>
        </w:rPr>
      </w:pPr>
      <w:r w:rsidRPr="00882BC0">
        <w:rPr>
          <w:rFonts w:cs="Arial"/>
          <w:sz w:val="18"/>
          <w:szCs w:val="18"/>
        </w:rPr>
        <w:t>This includes the revenue and capital resources available to meet future expenditure (e.g. General Balances, Earmarked Reserves, and the Capital Receipts Reserve).</w:t>
      </w:r>
      <w:r w:rsidR="00901A4D" w:rsidRPr="00882BC0">
        <w:rPr>
          <w:noProof/>
          <w:vanish/>
        </w:rPr>
        <w:drawing>
          <wp:inline distT="0" distB="0" distL="0" distR="0" wp14:anchorId="3DF14F56" wp14:editId="6D7D7027">
            <wp:extent cx="7620" cy="7620"/>
            <wp:effectExtent l="0" t="0" r="0" b="0"/>
            <wp:docPr id="35" name="Picture 35" descr="http://switch.atdmt.com/action/tmphmr_hmrchome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itch.atdmt.com/action/tmphmr_hmrchomepage_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01A4D" w:rsidRPr="00882BC0">
        <w:rPr>
          <w:noProof/>
          <w:vanish/>
        </w:rPr>
        <w:drawing>
          <wp:inline distT="0" distB="0" distL="0" distR="0" wp14:anchorId="0044872D" wp14:editId="60027853">
            <wp:extent cx="7620" cy="7620"/>
            <wp:effectExtent l="0" t="0" r="0" b="0"/>
            <wp:docPr id="34" name="Picture 34" descr="http://switch.atdmt.com/action/tmphmr_hmrchome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itch.atdmt.com/action/tmphmr_hmrchomepage_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01A4D" w:rsidRPr="00882BC0">
        <w:rPr>
          <w:noProof/>
          <w:vanish/>
        </w:rPr>
        <w:drawing>
          <wp:inline distT="0" distB="0" distL="0" distR="0" wp14:anchorId="59CF0415" wp14:editId="75DC927C">
            <wp:extent cx="7620" cy="7620"/>
            <wp:effectExtent l="0" t="0" r="0" b="0"/>
            <wp:docPr id="33" name="Picture 33" descr="http://switch.atdmt.com/action/tmphmr_hmrchome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itch.atdmt.com/action/tmphmr_hmrchomepage_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01A4D" w:rsidRPr="00882BC0">
        <w:rPr>
          <w:noProof/>
          <w:vanish/>
        </w:rPr>
        <w:drawing>
          <wp:inline distT="0" distB="0" distL="0" distR="0" wp14:anchorId="29EC9EBA" wp14:editId="75920CD3">
            <wp:extent cx="7620" cy="7620"/>
            <wp:effectExtent l="0" t="0" r="0" b="0"/>
            <wp:docPr id="32" name="Picture 32" descr="http://switch.atdmt.com/action/tmphmr_hmrchome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itch.atdmt.com/action/tmphmr_hmrchomepage_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01A4D" w:rsidRPr="00882BC0">
        <w:rPr>
          <w:noProof/>
          <w:vanish/>
        </w:rPr>
        <w:drawing>
          <wp:inline distT="0" distB="0" distL="0" distR="0" wp14:anchorId="7F02F0E3" wp14:editId="2EE02695">
            <wp:extent cx="7620" cy="7620"/>
            <wp:effectExtent l="0" t="0" r="0" b="0"/>
            <wp:docPr id="4" name="Picture 4" descr="http://switch.atdmt.com/action/tmphmr_hmrchome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itch.atdmt.com/action/tmphmr_hmrchomepage_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01A4D" w:rsidRPr="00882BC0">
        <w:rPr>
          <w:noProof/>
          <w:vanish/>
        </w:rPr>
        <w:drawing>
          <wp:inline distT="0" distB="0" distL="0" distR="0" wp14:anchorId="6834EE2E" wp14:editId="51A24290">
            <wp:extent cx="7620" cy="7620"/>
            <wp:effectExtent l="0" t="0" r="0" b="0"/>
            <wp:docPr id="7" name="Picture 7" descr="http://switch.atdmt.com/action/tmphmr_hmrchome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itch.atdmt.com/action/tmphmr_hmrchomepage_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01A4D" w:rsidRPr="00882BC0">
        <w:rPr>
          <w:noProof/>
          <w:vanish/>
        </w:rPr>
        <w:drawing>
          <wp:inline distT="0" distB="0" distL="0" distR="0" wp14:anchorId="58E05EB6" wp14:editId="329E4223">
            <wp:extent cx="7620" cy="7620"/>
            <wp:effectExtent l="0" t="0" r="0" b="0"/>
            <wp:docPr id="8" name="Picture 8" descr="http://switch.atdmt.com/action/tmphmr_hmrchome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itch.atdmt.com/action/tmphmr_hmrchomepage_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01A4D" w:rsidRPr="00882BC0">
        <w:rPr>
          <w:noProof/>
          <w:vanish/>
        </w:rPr>
        <w:drawing>
          <wp:inline distT="0" distB="0" distL="0" distR="0" wp14:anchorId="7C5C0045" wp14:editId="708342D0">
            <wp:extent cx="7620" cy="7620"/>
            <wp:effectExtent l="0" t="0" r="0" b="0"/>
            <wp:docPr id="9" name="Picture 9" descr="http://switch.atdmt.com/action/tmphmr_hmrchome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itch.atdmt.com/action/tmphmr_hmrchomepage_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01A4D" w:rsidRPr="00882BC0">
        <w:rPr>
          <w:noProof/>
          <w:vanish/>
        </w:rPr>
        <w:drawing>
          <wp:inline distT="0" distB="0" distL="0" distR="0" wp14:anchorId="76A70731" wp14:editId="00CBD6B8">
            <wp:extent cx="7620" cy="7620"/>
            <wp:effectExtent l="0" t="0" r="0" b="0"/>
            <wp:docPr id="10" name="Picture 10" descr="http://switch.atdmt.com/action/tmphmr_hmrchome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itch.atdmt.com/action/tmphmr_hmrchomepage_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01A4D" w:rsidRPr="00882BC0">
        <w:rPr>
          <w:noProof/>
          <w:vanish/>
        </w:rPr>
        <w:drawing>
          <wp:inline distT="0" distB="0" distL="0" distR="0" wp14:anchorId="26F90452" wp14:editId="3A278F76">
            <wp:extent cx="7620" cy="7620"/>
            <wp:effectExtent l="0" t="0" r="0" b="0"/>
            <wp:docPr id="11" name="Picture 11" descr="http://switch.atdmt.com/action/tmphmr_hmrchome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itch.atdmt.com/action/tmphmr_hmrchomepage_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01A4D" w:rsidRPr="00882BC0">
        <w:rPr>
          <w:noProof/>
          <w:vanish/>
        </w:rPr>
        <w:drawing>
          <wp:inline distT="0" distB="0" distL="0" distR="0" wp14:anchorId="1AB786C3" wp14:editId="0DB99D64">
            <wp:extent cx="7620" cy="7620"/>
            <wp:effectExtent l="0" t="0" r="0" b="0"/>
            <wp:docPr id="12" name="Picture 12" descr="http://switch.atdmt.com/action/tmphmr_hmrchome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itch.atdmt.com/action/tmphmr_hmrchomepage_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01A4D" w:rsidRPr="00882BC0">
        <w:rPr>
          <w:noProof/>
          <w:vanish/>
        </w:rPr>
        <w:drawing>
          <wp:inline distT="0" distB="0" distL="0" distR="0" wp14:anchorId="24D7C1CC" wp14:editId="043278FE">
            <wp:extent cx="7620" cy="7620"/>
            <wp:effectExtent l="0" t="0" r="0" b="0"/>
            <wp:docPr id="13" name="Picture 13" descr="http://switch.atdmt.com/action/tmphmr_hmrchome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itch.atdmt.com/action/tmphmr_hmrchomepage_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01A4D" w:rsidRPr="00882BC0">
        <w:rPr>
          <w:noProof/>
          <w:vanish/>
        </w:rPr>
        <w:drawing>
          <wp:inline distT="0" distB="0" distL="0" distR="0" wp14:anchorId="1F585F7F" wp14:editId="1C545FF5">
            <wp:extent cx="7620" cy="7620"/>
            <wp:effectExtent l="0" t="0" r="0" b="0"/>
            <wp:docPr id="14" name="Picture 14" descr="http://switch.atdmt.com/action/tmphmr_hmrchome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itch.atdmt.com/action/tmphmr_hmrchomepage_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01A4D" w:rsidRPr="00882BC0">
        <w:rPr>
          <w:noProof/>
          <w:vanish/>
        </w:rPr>
        <w:drawing>
          <wp:inline distT="0" distB="0" distL="0" distR="0" wp14:anchorId="6BF20528" wp14:editId="3EBCB07D">
            <wp:extent cx="7620" cy="7620"/>
            <wp:effectExtent l="0" t="0" r="0" b="0"/>
            <wp:docPr id="15" name="Picture 15" descr="http://switch.atdmt.com/action/tmphmr_hmrchome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itch.atdmt.com/action/tmphmr_hmrchomepage_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01A4D" w:rsidRPr="00882BC0">
        <w:rPr>
          <w:noProof/>
          <w:vanish/>
        </w:rPr>
        <w:drawing>
          <wp:inline distT="0" distB="0" distL="0" distR="0" wp14:anchorId="67CB870C" wp14:editId="0608B6D2">
            <wp:extent cx="7620" cy="7620"/>
            <wp:effectExtent l="0" t="0" r="0" b="0"/>
            <wp:docPr id="16" name="Picture 16" descr="http://switch.atdmt.com/action/tmphmr_hmrchome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itch.atdmt.com/action/tmphmr_hmrchomepage_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01A4D" w:rsidRPr="00882BC0">
        <w:rPr>
          <w:noProof/>
          <w:vanish/>
        </w:rPr>
        <w:drawing>
          <wp:inline distT="0" distB="0" distL="0" distR="0" wp14:anchorId="175A5981" wp14:editId="00285AB9">
            <wp:extent cx="7620" cy="7620"/>
            <wp:effectExtent l="0" t="0" r="0" b="0"/>
            <wp:docPr id="17" name="Picture 17" descr="http://switch.atdmt.com/action/tmphmr_hmrchome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itch.atdmt.com/action/tmphmr_hmrchomepage_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01A4D" w:rsidRPr="00882BC0">
        <w:rPr>
          <w:noProof/>
          <w:vanish/>
        </w:rPr>
        <w:drawing>
          <wp:inline distT="0" distB="0" distL="0" distR="0" wp14:anchorId="272D08CE" wp14:editId="05B79704">
            <wp:extent cx="7620" cy="7620"/>
            <wp:effectExtent l="0" t="0" r="0" b="0"/>
            <wp:docPr id="18" name="Picture 18" descr="http://switch.atdmt.com/action/tmphmr_hmrchome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itch.atdmt.com/action/tmphmr_hmrchomepage_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01A4D" w:rsidRPr="00882BC0">
        <w:rPr>
          <w:noProof/>
          <w:vanish/>
        </w:rPr>
        <w:drawing>
          <wp:inline distT="0" distB="0" distL="0" distR="0" wp14:anchorId="6F291D96" wp14:editId="1760F8FC">
            <wp:extent cx="7620" cy="7620"/>
            <wp:effectExtent l="0" t="0" r="0" b="0"/>
            <wp:docPr id="19" name="Picture 19" descr="http://switch.atdmt.com/action/tmphmr_hmrchome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itch.atdmt.com/action/tmphmr_hmrchomepage_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01A4D" w:rsidRPr="00882BC0">
        <w:rPr>
          <w:noProof/>
          <w:vanish/>
        </w:rPr>
        <w:drawing>
          <wp:inline distT="0" distB="0" distL="0" distR="0" wp14:anchorId="7E3C87D3" wp14:editId="7333B744">
            <wp:extent cx="7620" cy="7620"/>
            <wp:effectExtent l="0" t="0" r="0" b="0"/>
            <wp:docPr id="20" name="Picture 20" descr="http://switch.atdmt.com/action/tmphmr_hmrchome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itch.atdmt.com/action/tmphmr_hmrchomepage_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01A4D" w:rsidRPr="00882BC0">
        <w:rPr>
          <w:noProof/>
          <w:vanish/>
        </w:rPr>
        <w:drawing>
          <wp:inline distT="0" distB="0" distL="0" distR="0" wp14:anchorId="220A913C" wp14:editId="0A726312">
            <wp:extent cx="7620" cy="7620"/>
            <wp:effectExtent l="0" t="0" r="0" b="0"/>
            <wp:docPr id="21" name="Picture 21" descr="http://switch.atdmt.com/action/tmphmr_hmrchome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itch.atdmt.com/action/tmphmr_hmrchomepage_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01A4D" w:rsidRPr="00882BC0">
        <w:rPr>
          <w:noProof/>
          <w:vanish/>
        </w:rPr>
        <w:drawing>
          <wp:inline distT="0" distB="0" distL="0" distR="0" wp14:anchorId="614F6CD3" wp14:editId="3F0EB8D6">
            <wp:extent cx="7620" cy="7620"/>
            <wp:effectExtent l="0" t="0" r="0" b="0"/>
            <wp:docPr id="22" name="Picture 22" descr="http://switch.atdmt.com/action/tmphmr_hmrchome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itch.atdmt.com/action/tmphmr_hmrchomepage_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01A4D" w:rsidRPr="00882BC0">
        <w:rPr>
          <w:noProof/>
          <w:vanish/>
        </w:rPr>
        <w:drawing>
          <wp:inline distT="0" distB="0" distL="0" distR="0" wp14:anchorId="32D5CFF2" wp14:editId="4F974776">
            <wp:extent cx="7620" cy="7620"/>
            <wp:effectExtent l="0" t="0" r="0" b="0"/>
            <wp:docPr id="23" name="Picture 23" descr="http://switch.atdmt.com/action/tmphmr_hmrchome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itch.atdmt.com/action/tmphmr_hmrchomepage_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01A4D" w:rsidRPr="00882BC0">
        <w:rPr>
          <w:noProof/>
          <w:vanish/>
        </w:rPr>
        <w:drawing>
          <wp:inline distT="0" distB="0" distL="0" distR="0" wp14:anchorId="799D5DD1" wp14:editId="252526F8">
            <wp:extent cx="7620" cy="7620"/>
            <wp:effectExtent l="0" t="0" r="0" b="0"/>
            <wp:docPr id="24" name="Picture 24" descr="http://switch.atdmt.com/action/tmphmr_hmrchome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itch.atdmt.com/action/tmphmr_hmrchomepage_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01A4D" w:rsidRPr="00882BC0">
        <w:rPr>
          <w:noProof/>
          <w:vanish/>
        </w:rPr>
        <w:drawing>
          <wp:inline distT="0" distB="0" distL="0" distR="0" wp14:anchorId="1D54BE4E" wp14:editId="57157161">
            <wp:extent cx="7620" cy="7620"/>
            <wp:effectExtent l="0" t="0" r="0" b="0"/>
            <wp:docPr id="25" name="Picture 25" descr="http://switch.atdmt.com/action/tmphmr_hmrchome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itch.atdmt.com/action/tmphmr_hmrchomepage_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01A4D" w:rsidRPr="00882BC0">
        <w:rPr>
          <w:noProof/>
          <w:vanish/>
        </w:rPr>
        <w:drawing>
          <wp:inline distT="0" distB="0" distL="0" distR="0" wp14:anchorId="6CAB752C" wp14:editId="08BAF826">
            <wp:extent cx="7620" cy="7620"/>
            <wp:effectExtent l="0" t="0" r="0" b="0"/>
            <wp:docPr id="26" name="Picture 26" descr="http://switch.atdmt.com/action/tmphmr_hmrchome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itch.atdmt.com/action/tmphmr_hmrchomepage_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01A4D" w:rsidRPr="00882BC0">
        <w:rPr>
          <w:noProof/>
          <w:vanish/>
        </w:rPr>
        <w:drawing>
          <wp:inline distT="0" distB="0" distL="0" distR="0" wp14:anchorId="07CE714C" wp14:editId="15DD1986">
            <wp:extent cx="7620" cy="7620"/>
            <wp:effectExtent l="0" t="0" r="0" b="0"/>
            <wp:docPr id="27" name="Picture 27" descr="http://switch.atdmt.com/action/tmphmr_hmrchome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itch.atdmt.com/action/tmphmr_hmrchomepage_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01A4D" w:rsidRPr="00882BC0">
        <w:rPr>
          <w:noProof/>
          <w:vanish/>
        </w:rPr>
        <w:drawing>
          <wp:inline distT="0" distB="0" distL="0" distR="0" wp14:anchorId="5E28E3E6" wp14:editId="61BBCD90">
            <wp:extent cx="7620" cy="7620"/>
            <wp:effectExtent l="0" t="0" r="0" b="0"/>
            <wp:docPr id="28" name="Picture 28" descr="http://switch.atdmt.com/action/tmphmr_hmrchome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itch.atdmt.com/action/tmphmr_hmrchomepage_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01A4D" w:rsidRPr="00882BC0">
        <w:rPr>
          <w:noProof/>
          <w:vanish/>
        </w:rPr>
        <w:drawing>
          <wp:inline distT="0" distB="0" distL="0" distR="0" wp14:anchorId="7CC9F370" wp14:editId="6A8CFFA1">
            <wp:extent cx="7620" cy="7620"/>
            <wp:effectExtent l="0" t="0" r="0" b="0"/>
            <wp:docPr id="29" name="Picture 29" descr="http://switch.atdmt.com/action/tmphmr_hmrchome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itch.atdmt.com/action/tmphmr_hmrchomepage_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01A4D" w:rsidRPr="00882BC0">
        <w:rPr>
          <w:noProof/>
          <w:vanish/>
        </w:rPr>
        <w:drawing>
          <wp:inline distT="0" distB="0" distL="0" distR="0" wp14:anchorId="3E37ABB7" wp14:editId="78C3585B">
            <wp:extent cx="7620" cy="7620"/>
            <wp:effectExtent l="0" t="0" r="0" b="0"/>
            <wp:docPr id="30" name="Picture 30" descr="http://switch.atdmt.com/action/tmphmr_hmrchome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itch.atdmt.com/action/tmphmr_hmrchomepage_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01A4D" w:rsidRPr="00882BC0">
        <w:rPr>
          <w:noProof/>
          <w:vanish/>
        </w:rPr>
        <w:drawing>
          <wp:inline distT="0" distB="0" distL="0" distR="0" wp14:anchorId="792182D5" wp14:editId="15A51540">
            <wp:extent cx="7620" cy="7620"/>
            <wp:effectExtent l="0" t="0" r="0" b="0"/>
            <wp:docPr id="31" name="Picture 31" descr="http://switch.atdmt.com/action/tmphmr_hmrchome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itch.atdmt.com/action/tmphmr_hmrchomepage_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sectPr w:rsidR="00805B6B" w:rsidRPr="0061562C" w:rsidSect="00F6693B">
      <w:headerReference w:type="even" r:id="rId62"/>
      <w:headerReference w:type="default" r:id="rId63"/>
      <w:headerReference w:type="first" r:id="rId64"/>
      <w:pgSz w:w="11907" w:h="16840"/>
      <w:pgMar w:top="1440" w:right="851" w:bottom="102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6975A" w14:textId="77777777" w:rsidR="000D4B1E" w:rsidRDefault="000D4B1E">
      <w:r>
        <w:separator/>
      </w:r>
    </w:p>
  </w:endnote>
  <w:endnote w:type="continuationSeparator" w:id="0">
    <w:p w14:paraId="45E38AE9" w14:textId="77777777" w:rsidR="000D4B1E" w:rsidRDefault="000D4B1E">
      <w:r>
        <w:continuationSeparator/>
      </w:r>
    </w:p>
  </w:endnote>
  <w:endnote w:type="continuationNotice" w:id="1">
    <w:p w14:paraId="66B8E218" w14:textId="77777777" w:rsidR="000D4B1E" w:rsidRDefault="000D4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IN-Regular">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ms Rmn 12pt">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FS Lola">
    <w:altName w:val="Cambria"/>
    <w:panose1 w:val="00000000000000000000"/>
    <w:charset w:val="00"/>
    <w:family w:val="roman"/>
    <w:notTrueType/>
    <w:pitch w:val="default"/>
    <w:sig w:usb0="00000003" w:usb1="00000000" w:usb2="00000000" w:usb3="00000000" w:csb0="00000001" w:csb1="00000000"/>
  </w:font>
  <w:font w:name="MetaSerifPro-Book">
    <w:altName w:val="Yu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B824E" w14:textId="15B566B7" w:rsidR="00B520B3" w:rsidRPr="003C7F91" w:rsidRDefault="00B520B3">
    <w:pPr>
      <w:pStyle w:val="Footer"/>
      <w:rPr>
        <w:color w:val="FFFFFF"/>
      </w:rPr>
    </w:pPr>
    <w:r w:rsidRPr="005149EB">
      <w:rPr>
        <w:highlight w:val="darkGray"/>
      </w:rPr>
      <w:t xml:space="preserve">East Sussex </w:t>
    </w:r>
    <w:r>
      <w:rPr>
        <w:highlight w:val="darkGray"/>
      </w:rPr>
      <w:t>Fire Authority</w:t>
    </w:r>
    <w:r w:rsidRPr="005149EB">
      <w:rPr>
        <w:highlight w:val="darkGray"/>
      </w:rPr>
      <w:tab/>
    </w:r>
    <w:r w:rsidRPr="005149EB">
      <w:rPr>
        <w:highlight w:val="darkGray"/>
      </w:rPr>
      <w:tab/>
    </w:r>
    <w:r w:rsidRPr="005149EB">
      <w:rPr>
        <w:highlight w:val="darkGray"/>
      </w:rPr>
      <w:tab/>
      <w:t xml:space="preserve">Page </w:t>
    </w:r>
    <w:r w:rsidRPr="003C7F91">
      <w:rPr>
        <w:rStyle w:val="PageNumber"/>
        <w:color w:val="FFFFFF"/>
        <w:highlight w:val="darkGray"/>
      </w:rPr>
      <w:fldChar w:fldCharType="begin"/>
    </w:r>
    <w:r w:rsidRPr="003C7F91">
      <w:rPr>
        <w:rStyle w:val="PageNumber"/>
        <w:color w:val="FFFFFF"/>
        <w:highlight w:val="darkGray"/>
      </w:rPr>
      <w:instrText xml:space="preserve"> PAGE </w:instrText>
    </w:r>
    <w:r w:rsidRPr="003C7F91">
      <w:rPr>
        <w:rStyle w:val="PageNumber"/>
        <w:color w:val="FFFFFF"/>
        <w:highlight w:val="darkGray"/>
      </w:rPr>
      <w:fldChar w:fldCharType="separate"/>
    </w:r>
    <w:r>
      <w:rPr>
        <w:rStyle w:val="PageNumber"/>
        <w:noProof/>
        <w:color w:val="FFFFFF"/>
        <w:highlight w:val="darkGray"/>
      </w:rPr>
      <w:t>19</w:t>
    </w:r>
    <w:r w:rsidRPr="003C7F91">
      <w:rPr>
        <w:rStyle w:val="PageNumber"/>
        <w:color w:val="FFFFFF"/>
        <w:highlight w:val="darkGra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FBC40" w14:textId="77777777" w:rsidR="000D4B1E" w:rsidRDefault="000D4B1E">
      <w:r>
        <w:separator/>
      </w:r>
    </w:p>
  </w:footnote>
  <w:footnote w:type="continuationSeparator" w:id="0">
    <w:p w14:paraId="34098329" w14:textId="77777777" w:rsidR="000D4B1E" w:rsidRDefault="000D4B1E">
      <w:r>
        <w:continuationSeparator/>
      </w:r>
    </w:p>
  </w:footnote>
  <w:footnote w:type="continuationNotice" w:id="1">
    <w:p w14:paraId="5E403E01" w14:textId="77777777" w:rsidR="000D4B1E" w:rsidRDefault="000D4B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8598E" w14:textId="681C2477" w:rsidR="000A09F6" w:rsidRDefault="000A09F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ED49D" w14:textId="4C766624" w:rsidR="00B520B3" w:rsidRDefault="00B520B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29D3E" w14:textId="75396052" w:rsidR="00B520B3" w:rsidRPr="00735165" w:rsidRDefault="00B520B3" w:rsidP="00560144">
    <w:pPr>
      <w:pStyle w:val="Header"/>
      <w:numPr>
        <w:ilvl w:val="12"/>
        <w:numId w:val="0"/>
      </w:numPr>
      <w:shd w:val="clear" w:color="FFFFFF" w:fill="808080"/>
      <w:rPr>
        <w:rFonts w:cs="Arial"/>
        <w:b/>
        <w:i/>
        <w:color w:val="FFFFFF"/>
        <w:sz w:val="32"/>
      </w:rPr>
    </w:pPr>
    <w:r w:rsidRPr="00735165">
      <w:rPr>
        <w:rFonts w:cs="Arial"/>
        <w:b/>
        <w:i/>
        <w:color w:val="FFFFFF"/>
        <w:sz w:val="32"/>
      </w:rPr>
      <w:t>Statement of Responsibilities for the Statement of Accounts</w:t>
    </w:r>
  </w:p>
  <w:p w14:paraId="0F3705E2" w14:textId="77777777" w:rsidR="00B520B3" w:rsidRPr="000702D6" w:rsidRDefault="00B520B3" w:rsidP="00567250">
    <w:pPr>
      <w:pStyle w:val="Header"/>
      <w:rPr>
        <w:sz w:val="16"/>
        <w:szCs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64FD0" w14:textId="3B191639" w:rsidR="00B520B3" w:rsidRDefault="00B520B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9956A" w14:textId="392D9225" w:rsidR="00B520B3" w:rsidRDefault="00B520B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09114" w14:textId="244C5894" w:rsidR="00B520B3" w:rsidRPr="00735165" w:rsidRDefault="00B520B3" w:rsidP="00567250">
    <w:pPr>
      <w:pStyle w:val="Header"/>
      <w:numPr>
        <w:ilvl w:val="12"/>
        <w:numId w:val="0"/>
      </w:numPr>
      <w:shd w:val="clear" w:color="FFFFFF" w:fill="808080"/>
      <w:rPr>
        <w:rFonts w:cs="Arial"/>
        <w:b/>
        <w:i/>
        <w:color w:val="FFFFFF"/>
        <w:sz w:val="32"/>
      </w:rPr>
    </w:pPr>
    <w:r>
      <w:rPr>
        <w:rFonts w:cs="Arial"/>
        <w:b/>
        <w:i/>
        <w:color w:val="FFFFFF"/>
        <w:sz w:val="32"/>
      </w:rPr>
      <w:t>Independent Auditor’s Report to East Sussex Fire Authority</w:t>
    </w:r>
  </w:p>
  <w:p w14:paraId="36DA77DF" w14:textId="77777777" w:rsidR="00B520B3" w:rsidRPr="000702D6" w:rsidRDefault="00B520B3" w:rsidP="00567250">
    <w:pPr>
      <w:pStyle w:val="Header"/>
      <w:rPr>
        <w:sz w:val="16"/>
        <w:szCs w:val="16"/>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C2FD8" w14:textId="3531238C" w:rsidR="00B520B3" w:rsidRDefault="00B520B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3AF94" w14:textId="2D60BF89" w:rsidR="00B520B3" w:rsidRDefault="00B520B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60D80" w14:textId="73A0BA91" w:rsidR="00B520B3" w:rsidRDefault="00B520B3">
    <w:pPr>
      <w:pStyle w:val="Header"/>
      <w:shd w:val="clear" w:color="FFFFFF" w:fill="808080"/>
      <w:rPr>
        <w:b/>
        <w:i/>
        <w:color w:val="FFFFFF"/>
        <w:sz w:val="32"/>
      </w:rPr>
    </w:pPr>
    <w:r>
      <w:rPr>
        <w:b/>
        <w:i/>
        <w:color w:val="FFFFFF"/>
        <w:sz w:val="32"/>
      </w:rPr>
      <w:t xml:space="preserve">Annual Governance Statement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3C04B" w14:textId="1FEEF604" w:rsidR="00B520B3" w:rsidRDefault="00B520B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8DCE" w14:textId="53BEAA02" w:rsidR="00B520B3" w:rsidRDefault="00B52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3F5E1" w14:textId="1AAFDAF9" w:rsidR="00B520B3" w:rsidRDefault="00B520B3">
    <w:pPr>
      <w:pStyle w:val="Header"/>
      <w:shd w:val="clear" w:color="FFFFFF" w:fill="808080"/>
      <w:rPr>
        <w:b/>
        <w:i/>
        <w:color w:val="FFFFFF"/>
        <w:sz w:val="32"/>
      </w:rPr>
    </w:pPr>
    <w:r>
      <w:rPr>
        <w:b/>
        <w:i/>
        <w:color w:val="FFFFFF"/>
        <w:sz w:val="32"/>
      </w:rPr>
      <w:t>Statement of Accounts 202</w:t>
    </w:r>
    <w:r w:rsidR="00C31063">
      <w:rPr>
        <w:b/>
        <w:i/>
        <w:color w:val="FFFFFF"/>
        <w:sz w:val="32"/>
      </w:rPr>
      <w:t>2</w:t>
    </w:r>
    <w:r>
      <w:rPr>
        <w:b/>
        <w:i/>
        <w:color w:val="FFFFFF"/>
        <w:sz w:val="32"/>
      </w:rPr>
      <w:t>/2</w:t>
    </w:r>
    <w:r w:rsidR="00C31063">
      <w:rPr>
        <w:b/>
        <w:i/>
        <w:color w:val="FFFFFF"/>
        <w:sz w:val="32"/>
      </w:rPr>
      <w:t>3</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F0C3D" w14:textId="548CF78D" w:rsidR="00B520B3" w:rsidRDefault="00B520B3" w:rsidP="00C86BDC">
    <w:pPr>
      <w:pStyle w:val="Header"/>
      <w:shd w:val="clear" w:color="FFFFFF" w:fill="808080"/>
      <w:rPr>
        <w:b/>
        <w:i/>
        <w:color w:val="FFFFFF"/>
        <w:sz w:val="32"/>
      </w:rPr>
    </w:pPr>
    <w:r>
      <w:rPr>
        <w:b/>
        <w:i/>
        <w:color w:val="FFFFFF"/>
        <w:sz w:val="32"/>
      </w:rPr>
      <w:t>Movement in Reserves Statement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1B88D" w14:textId="782237AC" w:rsidR="00B520B3" w:rsidRDefault="00B520B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AEF0B" w14:textId="405BEDDB" w:rsidR="00B520B3" w:rsidRDefault="00B520B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2C0F7" w14:textId="21C0B6FD" w:rsidR="00B520B3" w:rsidRPr="00927EC7" w:rsidRDefault="00B520B3">
    <w:pPr>
      <w:pStyle w:val="Header"/>
      <w:shd w:val="clear" w:color="FFFFFF" w:fill="808080"/>
      <w:rPr>
        <w:b/>
        <w:i/>
        <w:color w:val="FFFFFF"/>
        <w:sz w:val="32"/>
      </w:rPr>
    </w:pPr>
    <w:r w:rsidRPr="00927EC7">
      <w:rPr>
        <w:rFonts w:cs="Arial"/>
        <w:b/>
        <w:color w:val="FFFFFF"/>
        <w:sz w:val="32"/>
        <w:szCs w:val="32"/>
      </w:rPr>
      <w:t xml:space="preserve">Comprehensive Income and Expenditure Statement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D1F17" w14:textId="3F01BA7C" w:rsidR="00B520B3" w:rsidRDefault="00B520B3">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25CF" w14:textId="120C0489" w:rsidR="00B520B3" w:rsidRDefault="00B520B3">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FE2EB" w14:textId="7216AD72" w:rsidR="00B520B3" w:rsidRDefault="00B520B3">
    <w:pPr>
      <w:pStyle w:val="Header"/>
      <w:shd w:val="clear" w:color="FFFFFF" w:fill="808080"/>
      <w:rPr>
        <w:b/>
        <w:i/>
        <w:color w:val="FFFFFF"/>
        <w:sz w:val="32"/>
      </w:rPr>
    </w:pPr>
    <w:r>
      <w:rPr>
        <w:b/>
        <w:i/>
        <w:color w:val="FFFFFF"/>
        <w:sz w:val="32"/>
      </w:rPr>
      <w:t>Balance Sheet</w:t>
    </w:r>
  </w:p>
  <w:p w14:paraId="61D0FB08" w14:textId="77777777" w:rsidR="00B520B3" w:rsidRDefault="00B520B3"/>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46093" w14:textId="7938C5DF" w:rsidR="00B520B3" w:rsidRDefault="00B520B3">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E5D86" w14:textId="4D6CBB1D" w:rsidR="00B520B3" w:rsidRDefault="00B520B3">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B7D35" w14:textId="5F531AC7" w:rsidR="00B520B3" w:rsidRDefault="00B520B3">
    <w:pPr>
      <w:pStyle w:val="Header"/>
      <w:numPr>
        <w:ilvl w:val="12"/>
        <w:numId w:val="0"/>
      </w:numPr>
      <w:shd w:val="clear" w:color="FFFFFF" w:fill="808080"/>
      <w:rPr>
        <w:b/>
        <w:i/>
        <w:color w:val="FFFFFF"/>
        <w:sz w:val="28"/>
      </w:rPr>
    </w:pPr>
    <w:r>
      <w:rPr>
        <w:b/>
        <w:i/>
        <w:color w:val="FFFFFF"/>
        <w:sz w:val="32"/>
      </w:rPr>
      <w:t>Cash Flow Statement</w:t>
    </w:r>
  </w:p>
  <w:p w14:paraId="250F0D48" w14:textId="77777777" w:rsidR="00B520B3" w:rsidRDefault="00B520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82ABC" w14:textId="33CD5AAB" w:rsidR="000A09F6" w:rsidRDefault="000A09F6">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7FF5B" w14:textId="6B08D8A9" w:rsidR="00B520B3" w:rsidRDefault="00B520B3">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0B196" w14:textId="6C293ADE" w:rsidR="00B520B3" w:rsidRDefault="00B520B3">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014DD" w14:textId="04C450A3" w:rsidR="00B520B3" w:rsidRDefault="00B520B3">
    <w:pPr>
      <w:pStyle w:val="Header"/>
      <w:numPr>
        <w:ilvl w:val="12"/>
        <w:numId w:val="0"/>
      </w:numPr>
      <w:shd w:val="clear" w:color="FFFFFF" w:fill="808080"/>
      <w:rPr>
        <w:b/>
        <w:i/>
        <w:color w:val="FFFFFF"/>
        <w:sz w:val="28"/>
      </w:rPr>
    </w:pPr>
    <w:r>
      <w:rPr>
        <w:b/>
        <w:i/>
        <w:color w:val="FFFFFF"/>
        <w:sz w:val="32"/>
      </w:rPr>
      <w:t>Expenditure and Funding Analysis</w:t>
    </w:r>
  </w:p>
  <w:p w14:paraId="6A2D317B" w14:textId="2C249A26" w:rsidR="00B520B3" w:rsidRDefault="00B520B3"/>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DA586" w14:textId="12373CEE" w:rsidR="00B520B3" w:rsidRDefault="00B520B3">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BCE6C" w14:textId="55ED5B1D" w:rsidR="00B520B3" w:rsidRDefault="00B520B3">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8314F" w14:textId="0DCD3D2E" w:rsidR="00B520B3" w:rsidRDefault="00B520B3">
    <w:pPr>
      <w:pStyle w:val="Header"/>
      <w:numPr>
        <w:ilvl w:val="12"/>
        <w:numId w:val="0"/>
      </w:numPr>
      <w:shd w:val="clear" w:color="FFFFFF" w:fill="808080"/>
      <w:rPr>
        <w:b/>
        <w:i/>
        <w:color w:val="FFFFFF"/>
        <w:sz w:val="28"/>
      </w:rPr>
    </w:pPr>
    <w:r>
      <w:rPr>
        <w:b/>
        <w:i/>
        <w:color w:val="FFFFFF"/>
        <w:sz w:val="32"/>
      </w:rPr>
      <w:t>Notes to the Accounting Statements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D6D76" w14:textId="7A562599" w:rsidR="00B520B3" w:rsidRDefault="00B520B3">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E437F" w14:textId="3C79975F" w:rsidR="00B520B3" w:rsidRDefault="00B520B3">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B2B90" w14:textId="1FB0F71F" w:rsidR="00B520B3" w:rsidRDefault="00B520B3">
    <w:pPr>
      <w:pStyle w:val="Header"/>
      <w:shd w:val="clear" w:color="FFFFFF" w:fill="808080"/>
      <w:rPr>
        <w:b/>
        <w:i/>
        <w:color w:val="FFFFFF"/>
        <w:sz w:val="28"/>
      </w:rPr>
    </w:pPr>
    <w:r>
      <w:rPr>
        <w:b/>
        <w:i/>
        <w:color w:val="FFFFFF"/>
        <w:sz w:val="32"/>
      </w:rPr>
      <w:t xml:space="preserve">Firefighters’ Pension Fund Accounts </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38D51" w14:textId="15B0D8CB" w:rsidR="00B520B3" w:rsidRDefault="00B520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F44A7" w14:textId="5B04F320" w:rsidR="00B520B3" w:rsidRDefault="00B520B3">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294F1" w14:textId="5945581E" w:rsidR="00B520B3" w:rsidRDefault="00B520B3">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17A8F" w14:textId="545261F8" w:rsidR="00B520B3" w:rsidRDefault="00B520B3">
    <w:pPr>
      <w:pStyle w:val="Header"/>
      <w:shd w:val="clear" w:color="FFFFFF" w:fill="808080"/>
      <w:rPr>
        <w:b/>
        <w:i/>
        <w:color w:val="FFFFFF"/>
      </w:rPr>
    </w:pPr>
    <w:r>
      <w:rPr>
        <w:b/>
        <w:i/>
        <w:color w:val="FFFFFF"/>
        <w:sz w:val="32"/>
      </w:rPr>
      <w:t>Glossary of Terms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5E409" w14:textId="63053168" w:rsidR="00B520B3" w:rsidRDefault="00B520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FC534" w14:textId="67F00BA2" w:rsidR="00B520B3" w:rsidRDefault="00B520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E10B" w14:textId="677051F4" w:rsidR="00B520B3" w:rsidRDefault="00B520B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06D24" w14:textId="04FE23D4" w:rsidR="00B520B3" w:rsidRDefault="00B520B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2A1A9" w14:textId="24B1265A" w:rsidR="00B520B3" w:rsidRDefault="00B520B3">
    <w:pPr>
      <w:pStyle w:val="Header"/>
      <w:shd w:val="clear" w:color="FFFFFF" w:fill="808080"/>
      <w:rPr>
        <w:b/>
        <w:i/>
        <w:color w:val="FFFFFF"/>
        <w:sz w:val="32"/>
      </w:rPr>
    </w:pPr>
    <w:r>
      <w:rPr>
        <w:b/>
        <w:i/>
        <w:color w:val="FFFFFF"/>
        <w:sz w:val="32"/>
      </w:rPr>
      <w:t>Narrative Report by the Treasurer</w:t>
    </w:r>
  </w:p>
  <w:p w14:paraId="2B20C403" w14:textId="77777777" w:rsidR="00B520B3" w:rsidRPr="000702D6" w:rsidRDefault="00B520B3" w:rsidP="000702D6">
    <w:pPr>
      <w:pStyle w:val="Header"/>
      <w:shd w:val="clear" w:color="FFFFFF" w:fill="auto"/>
      <w:rPr>
        <w:b/>
        <w:i/>
        <w:color w:val="FFFFFF"/>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ACC5F" w14:textId="7EFB2D19" w:rsidR="00B520B3" w:rsidRDefault="00B52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3240"/>
    <w:multiLevelType w:val="hybridMultilevel"/>
    <w:tmpl w:val="0B10D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C2262"/>
    <w:multiLevelType w:val="hybridMultilevel"/>
    <w:tmpl w:val="38B62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C7513"/>
    <w:multiLevelType w:val="hybridMultilevel"/>
    <w:tmpl w:val="010A1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E23139"/>
    <w:multiLevelType w:val="hybridMultilevel"/>
    <w:tmpl w:val="4650F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018E5"/>
    <w:multiLevelType w:val="hybridMultilevel"/>
    <w:tmpl w:val="80445864"/>
    <w:lvl w:ilvl="0" w:tplc="10200990">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C538B0"/>
    <w:multiLevelType w:val="hybridMultilevel"/>
    <w:tmpl w:val="6F78E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6B1F65"/>
    <w:multiLevelType w:val="hybridMultilevel"/>
    <w:tmpl w:val="409AE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9E11A9"/>
    <w:multiLevelType w:val="hybridMultilevel"/>
    <w:tmpl w:val="8304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414FF9"/>
    <w:multiLevelType w:val="hybridMultilevel"/>
    <w:tmpl w:val="AC7EE39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ED46C6"/>
    <w:multiLevelType w:val="hybridMultilevel"/>
    <w:tmpl w:val="89DE958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751B27"/>
    <w:multiLevelType w:val="hybridMultilevel"/>
    <w:tmpl w:val="04EC3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C700E7"/>
    <w:multiLevelType w:val="hybridMultilevel"/>
    <w:tmpl w:val="C3A62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443A20"/>
    <w:multiLevelType w:val="hybridMultilevel"/>
    <w:tmpl w:val="2326B4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92F9D"/>
    <w:multiLevelType w:val="hybridMultilevel"/>
    <w:tmpl w:val="981CF752"/>
    <w:lvl w:ilvl="0" w:tplc="08090001">
      <w:start w:val="1"/>
      <w:numFmt w:val="bullet"/>
      <w:lvlText w:val=""/>
      <w:lvlJc w:val="left"/>
      <w:pPr>
        <w:tabs>
          <w:tab w:val="num" w:pos="720"/>
        </w:tabs>
        <w:ind w:left="720" w:hanging="360"/>
      </w:pPr>
      <w:rPr>
        <w:rFonts w:ascii="Symbol" w:hAnsi="Symbol" w:hint="default"/>
      </w:rPr>
    </w:lvl>
    <w:lvl w:ilvl="1" w:tplc="20BA03B0">
      <w:start w:val="2"/>
      <w:numFmt w:val="decimal"/>
      <w:lvlText w:val="%2."/>
      <w:lvlJc w:val="left"/>
      <w:pPr>
        <w:tabs>
          <w:tab w:val="num" w:pos="1534"/>
        </w:tabs>
        <w:ind w:left="1534" w:hanging="454"/>
      </w:pPr>
      <w:rPr>
        <w:rFonts w:hint="default"/>
        <w:b/>
        <w:sz w:val="32"/>
        <w:szCs w:val="3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AE7935"/>
    <w:multiLevelType w:val="hybridMultilevel"/>
    <w:tmpl w:val="88664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B053AB"/>
    <w:multiLevelType w:val="hybridMultilevel"/>
    <w:tmpl w:val="B7CCA856"/>
    <w:lvl w:ilvl="0" w:tplc="572CB77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5337CC"/>
    <w:multiLevelType w:val="hybridMultilevel"/>
    <w:tmpl w:val="735AB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7E2CEE"/>
    <w:multiLevelType w:val="hybridMultilevel"/>
    <w:tmpl w:val="D8E6923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A02CB3"/>
    <w:multiLevelType w:val="hybridMultilevel"/>
    <w:tmpl w:val="201654A8"/>
    <w:lvl w:ilvl="0" w:tplc="4CDAAD40">
      <w:start w:val="1"/>
      <w:numFmt w:val="bullet"/>
      <w:lvlText w:val=""/>
      <w:lvlJc w:val="left"/>
      <w:pPr>
        <w:tabs>
          <w:tab w:val="num" w:pos="513"/>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8B2CEC"/>
    <w:multiLevelType w:val="hybridMultilevel"/>
    <w:tmpl w:val="1332B6A8"/>
    <w:lvl w:ilvl="0" w:tplc="08090005">
      <w:start w:val="1"/>
      <w:numFmt w:val="bullet"/>
      <w:lvlText w:val=""/>
      <w:lvlJc w:val="left"/>
      <w:pPr>
        <w:ind w:left="1712" w:hanging="360"/>
      </w:pPr>
      <w:rPr>
        <w:rFonts w:ascii="Wingdings" w:hAnsi="Wingdings"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20" w15:restartNumberingAfterBreak="0">
    <w:nsid w:val="372555F8"/>
    <w:multiLevelType w:val="hybridMultilevel"/>
    <w:tmpl w:val="BF74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A73AC4"/>
    <w:multiLevelType w:val="hybridMultilevel"/>
    <w:tmpl w:val="5AE2E4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C20C08"/>
    <w:multiLevelType w:val="hybridMultilevel"/>
    <w:tmpl w:val="748A2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F90642"/>
    <w:multiLevelType w:val="hybridMultilevel"/>
    <w:tmpl w:val="A9887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6C50A4"/>
    <w:multiLevelType w:val="hybridMultilevel"/>
    <w:tmpl w:val="BA8E66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747632"/>
    <w:multiLevelType w:val="hybridMultilevel"/>
    <w:tmpl w:val="436CF6BC"/>
    <w:lvl w:ilvl="0" w:tplc="3BA45766">
      <w:start w:val="1"/>
      <w:numFmt w:val="lowerRoman"/>
      <w:lvlText w:val="(%1)"/>
      <w:lvlJc w:val="left"/>
      <w:pPr>
        <w:ind w:left="1080" w:hanging="720"/>
      </w:pPr>
      <w:rPr>
        <w:rFonts w:eastAsia="Calibri" w:cs="Times New Roman"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8E7FB7"/>
    <w:multiLevelType w:val="hybridMultilevel"/>
    <w:tmpl w:val="D0889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2D104CA"/>
    <w:multiLevelType w:val="hybridMultilevel"/>
    <w:tmpl w:val="D0E0C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236998"/>
    <w:multiLevelType w:val="hybridMultilevel"/>
    <w:tmpl w:val="4E9E9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A24F3B"/>
    <w:multiLevelType w:val="hybridMultilevel"/>
    <w:tmpl w:val="CBC28D86"/>
    <w:lvl w:ilvl="0" w:tplc="FFFFFFFF">
      <w:start w:val="1"/>
      <w:numFmt w:val="bullet"/>
      <w:pStyle w:val="Bullet1"/>
      <w:lvlText w:val=""/>
      <w:lvlJc w:val="left"/>
      <w:pPr>
        <w:tabs>
          <w:tab w:val="num" w:pos="794"/>
        </w:tabs>
        <w:ind w:left="794"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370392"/>
    <w:multiLevelType w:val="hybridMultilevel"/>
    <w:tmpl w:val="2D767E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5CC7157"/>
    <w:multiLevelType w:val="hybridMultilevel"/>
    <w:tmpl w:val="D6089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B64361"/>
    <w:multiLevelType w:val="hybridMultilevel"/>
    <w:tmpl w:val="41BE9D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9731508"/>
    <w:multiLevelType w:val="hybridMultilevel"/>
    <w:tmpl w:val="34EE1F14"/>
    <w:lvl w:ilvl="0" w:tplc="08090005">
      <w:start w:val="1"/>
      <w:numFmt w:val="bullet"/>
      <w:lvlText w:val=""/>
      <w:lvlJc w:val="left"/>
      <w:pPr>
        <w:ind w:left="1712" w:hanging="360"/>
      </w:pPr>
      <w:rPr>
        <w:rFonts w:ascii="Wingdings" w:hAnsi="Wingdings"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4" w15:restartNumberingAfterBreak="0">
    <w:nsid w:val="4AF54D02"/>
    <w:multiLevelType w:val="hybridMultilevel"/>
    <w:tmpl w:val="05004F06"/>
    <w:lvl w:ilvl="0" w:tplc="6BBA1B18">
      <w:start w:val="1"/>
      <w:numFmt w:val="bullet"/>
      <w:lvlText w:val=""/>
      <w:lvlJc w:val="left"/>
      <w:pPr>
        <w:tabs>
          <w:tab w:val="num" w:pos="757"/>
        </w:tabs>
        <w:ind w:left="75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EE56F4"/>
    <w:multiLevelType w:val="hybridMultilevel"/>
    <w:tmpl w:val="0F0EDC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0F366F"/>
    <w:multiLevelType w:val="hybridMultilevel"/>
    <w:tmpl w:val="1BAC18B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333E2"/>
    <w:multiLevelType w:val="hybridMultilevel"/>
    <w:tmpl w:val="40743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5740614"/>
    <w:multiLevelType w:val="hybridMultilevel"/>
    <w:tmpl w:val="3232224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99A2205"/>
    <w:multiLevelType w:val="multilevel"/>
    <w:tmpl w:val="128CDC60"/>
    <w:lvl w:ilvl="0">
      <w:start w:val="1"/>
      <w:numFmt w:val="decimal"/>
      <w:lvlText w:val="%1"/>
      <w:lvlJc w:val="left"/>
      <w:pPr>
        <w:tabs>
          <w:tab w:val="num" w:pos="567"/>
        </w:tabs>
        <w:ind w:left="567" w:hanging="567"/>
      </w:pPr>
      <w:rPr>
        <w:rFonts w:cs="Times New Roman" w:hint="default"/>
        <w:b/>
        <w:bCs/>
        <w:i w:val="0"/>
        <w:iCs w:val="0"/>
      </w:rPr>
    </w:lvl>
    <w:lvl w:ilvl="1">
      <w:start w:val="1"/>
      <w:numFmt w:val="decimal"/>
      <w:pStyle w:val="SubPoint"/>
      <w:lvlText w:val="%1.%2"/>
      <w:lvlJc w:val="left"/>
      <w:pPr>
        <w:tabs>
          <w:tab w:val="num" w:pos="1296"/>
        </w:tabs>
        <w:ind w:left="1296" w:hanging="576"/>
      </w:pPr>
      <w:rPr>
        <w:rFonts w:cs="Times New Roman" w:hint="default"/>
        <w:b/>
        <w:bCs/>
        <w:i w:val="0"/>
        <w:iCs w:val="0"/>
      </w:rPr>
    </w:lvl>
    <w:lvl w:ilvl="2">
      <w:start w:val="1"/>
      <w:numFmt w:val="decimal"/>
      <w:lvlText w:val="%1.%2.%3"/>
      <w:lvlJc w:val="left"/>
      <w:pPr>
        <w:tabs>
          <w:tab w:val="num" w:pos="2098"/>
        </w:tabs>
        <w:ind w:left="2098" w:hanging="743"/>
      </w:pPr>
      <w:rPr>
        <w:rFonts w:cs="Times New Roman" w:hint="default"/>
        <w:b/>
        <w:bCs/>
        <w:i w:val="0"/>
        <w:iCs w:val="0"/>
      </w:rPr>
    </w:lvl>
    <w:lvl w:ilvl="3">
      <w:start w:val="1"/>
      <w:numFmt w:val="lowerLetter"/>
      <w:pStyle w:val="SubPoint"/>
      <w:lvlText w:val="(%4)"/>
      <w:lvlJc w:val="left"/>
      <w:pPr>
        <w:tabs>
          <w:tab w:val="num" w:pos="2739"/>
        </w:tabs>
        <w:ind w:left="2739" w:hanging="579"/>
      </w:pPr>
      <w:rPr>
        <w:rFonts w:cs="Times New Roman" w:hint="default"/>
        <w:b/>
        <w:bCs/>
        <w:i w:val="0"/>
        <w:iCs w:val="0"/>
      </w:rPr>
    </w:lvl>
    <w:lvl w:ilvl="4">
      <w:start w:val="1"/>
      <w:numFmt w:val="lowerRoman"/>
      <w:lvlText w:val="(%5)"/>
      <w:lvlJc w:val="left"/>
      <w:pPr>
        <w:tabs>
          <w:tab w:val="num" w:pos="3629"/>
        </w:tabs>
        <w:ind w:left="3629" w:hanging="851"/>
      </w:pPr>
      <w:rPr>
        <w:rFonts w:cs="Times New Roman" w:hint="default"/>
        <w:b/>
        <w:bCs/>
        <w:i w:val="0"/>
        <w:iCs w:val="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5BAF0418"/>
    <w:multiLevelType w:val="hybridMultilevel"/>
    <w:tmpl w:val="AC50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9F0F82"/>
    <w:multiLevelType w:val="hybridMultilevel"/>
    <w:tmpl w:val="1F4E5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4E24E2"/>
    <w:multiLevelType w:val="hybridMultilevel"/>
    <w:tmpl w:val="456CB7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091785"/>
    <w:multiLevelType w:val="hybridMultilevel"/>
    <w:tmpl w:val="EE5CD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5642C0"/>
    <w:multiLevelType w:val="hybridMultilevel"/>
    <w:tmpl w:val="84BE0546"/>
    <w:lvl w:ilvl="0" w:tplc="028E5AB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27B4AAE"/>
    <w:multiLevelType w:val="hybridMultilevel"/>
    <w:tmpl w:val="4DFACF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DA52BF3"/>
    <w:multiLevelType w:val="hybridMultilevel"/>
    <w:tmpl w:val="7EEA770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E877135"/>
    <w:multiLevelType w:val="hybridMultilevel"/>
    <w:tmpl w:val="895E79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EA626C6"/>
    <w:multiLevelType w:val="hybridMultilevel"/>
    <w:tmpl w:val="0DD640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F205F1C"/>
    <w:multiLevelType w:val="hybridMultilevel"/>
    <w:tmpl w:val="21AAE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B47F3F"/>
    <w:multiLevelType w:val="hybridMultilevel"/>
    <w:tmpl w:val="A15CB6FE"/>
    <w:lvl w:ilvl="0" w:tplc="B972DE38">
      <w:numFmt w:val="bullet"/>
      <w:lvlText w:val="•"/>
      <w:lvlJc w:val="left"/>
      <w:pPr>
        <w:ind w:left="420" w:hanging="360"/>
      </w:pPr>
      <w:rPr>
        <w:rFonts w:ascii="Arial" w:eastAsiaTheme="minorEastAsia" w:hAnsi="Arial" w:cs="Arial" w:hint="default"/>
      </w:rPr>
    </w:lvl>
    <w:lvl w:ilvl="1" w:tplc="08090003">
      <w:start w:val="1"/>
      <w:numFmt w:val="bullet"/>
      <w:lvlText w:val="o"/>
      <w:lvlJc w:val="left"/>
      <w:pPr>
        <w:ind w:left="1140" w:hanging="360"/>
      </w:pPr>
      <w:rPr>
        <w:rFonts w:ascii="Courier New" w:hAnsi="Courier New" w:cs="Courier New" w:hint="default"/>
      </w:rPr>
    </w:lvl>
    <w:lvl w:ilvl="2" w:tplc="E564F23C">
      <w:numFmt w:val="bullet"/>
      <w:lvlText w:val="-"/>
      <w:lvlJc w:val="left"/>
      <w:pPr>
        <w:ind w:left="1860" w:hanging="360"/>
      </w:pPr>
      <w:rPr>
        <w:rFonts w:ascii="Arial" w:eastAsia="Times New Roman" w:hAnsi="Arial" w:cs="Arial"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1" w15:restartNumberingAfterBreak="0">
    <w:nsid w:val="734E4707"/>
    <w:multiLevelType w:val="hybridMultilevel"/>
    <w:tmpl w:val="2A68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6733BA"/>
    <w:multiLevelType w:val="hybridMultilevel"/>
    <w:tmpl w:val="D6540EB8"/>
    <w:lvl w:ilvl="0" w:tplc="045EFF04">
      <w:start w:val="1"/>
      <w:numFmt w:val="bullet"/>
      <w:pStyle w:val="Bulletpoints"/>
      <w:lvlText w:val=""/>
      <w:lvlJc w:val="left"/>
      <w:pPr>
        <w:tabs>
          <w:tab w:val="num" w:pos="363"/>
        </w:tabs>
        <w:ind w:left="363" w:hanging="363"/>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62D72BE"/>
    <w:multiLevelType w:val="hybridMultilevel"/>
    <w:tmpl w:val="779E45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7A12BA0"/>
    <w:multiLevelType w:val="hybridMultilevel"/>
    <w:tmpl w:val="AFC4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6103D7"/>
    <w:multiLevelType w:val="hybridMultilevel"/>
    <w:tmpl w:val="177067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79F167D0"/>
    <w:multiLevelType w:val="hybridMultilevel"/>
    <w:tmpl w:val="BB98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C824FE1"/>
    <w:multiLevelType w:val="hybridMultilevel"/>
    <w:tmpl w:val="81D659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EB83133"/>
    <w:multiLevelType w:val="hybridMultilevel"/>
    <w:tmpl w:val="60A63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86506">
    <w:abstractNumId w:val="29"/>
  </w:num>
  <w:num w:numId="2" w16cid:durableId="135222620">
    <w:abstractNumId w:val="18"/>
  </w:num>
  <w:num w:numId="3" w16cid:durableId="1788308147">
    <w:abstractNumId w:val="36"/>
  </w:num>
  <w:num w:numId="4" w16cid:durableId="951981912">
    <w:abstractNumId w:val="17"/>
  </w:num>
  <w:num w:numId="5" w16cid:durableId="1595942178">
    <w:abstractNumId w:val="8"/>
  </w:num>
  <w:num w:numId="6" w16cid:durableId="1146125127">
    <w:abstractNumId w:val="46"/>
  </w:num>
  <w:num w:numId="7" w16cid:durableId="479615998">
    <w:abstractNumId w:val="9"/>
  </w:num>
  <w:num w:numId="8" w16cid:durableId="86847717">
    <w:abstractNumId w:val="53"/>
  </w:num>
  <w:num w:numId="9" w16cid:durableId="1894385113">
    <w:abstractNumId w:val="45"/>
  </w:num>
  <w:num w:numId="10" w16cid:durableId="1484158924">
    <w:abstractNumId w:val="55"/>
  </w:num>
  <w:num w:numId="11" w16cid:durableId="469053034">
    <w:abstractNumId w:val="48"/>
  </w:num>
  <w:num w:numId="12" w16cid:durableId="1287810411">
    <w:abstractNumId w:val="21"/>
  </w:num>
  <w:num w:numId="13" w16cid:durableId="201555692">
    <w:abstractNumId w:val="42"/>
  </w:num>
  <w:num w:numId="14" w16cid:durableId="1091240052">
    <w:abstractNumId w:val="39"/>
  </w:num>
  <w:num w:numId="15" w16cid:durableId="1210533640">
    <w:abstractNumId w:val="3"/>
  </w:num>
  <w:num w:numId="16" w16cid:durableId="536353926">
    <w:abstractNumId w:val="52"/>
  </w:num>
  <w:num w:numId="17" w16cid:durableId="1135945993">
    <w:abstractNumId w:val="14"/>
  </w:num>
  <w:num w:numId="18" w16cid:durableId="2125882664">
    <w:abstractNumId w:val="13"/>
  </w:num>
  <w:num w:numId="19" w16cid:durableId="1122311536">
    <w:abstractNumId w:val="57"/>
  </w:num>
  <w:num w:numId="20" w16cid:durableId="590700717">
    <w:abstractNumId w:val="24"/>
  </w:num>
  <w:num w:numId="21" w16cid:durableId="323821793">
    <w:abstractNumId w:val="35"/>
  </w:num>
  <w:num w:numId="22" w16cid:durableId="1047069507">
    <w:abstractNumId w:val="30"/>
  </w:num>
  <w:num w:numId="23" w16cid:durableId="788203741">
    <w:abstractNumId w:val="32"/>
  </w:num>
  <w:num w:numId="24" w16cid:durableId="1484853996">
    <w:abstractNumId w:val="0"/>
  </w:num>
  <w:num w:numId="25" w16cid:durableId="94063606">
    <w:abstractNumId w:val="44"/>
  </w:num>
  <w:num w:numId="26" w16cid:durableId="1599831888">
    <w:abstractNumId w:val="43"/>
  </w:num>
  <w:num w:numId="27" w16cid:durableId="1658730871">
    <w:abstractNumId w:val="54"/>
  </w:num>
  <w:num w:numId="28" w16cid:durableId="570505138">
    <w:abstractNumId w:val="31"/>
  </w:num>
  <w:num w:numId="29" w16cid:durableId="574433668">
    <w:abstractNumId w:val="26"/>
  </w:num>
  <w:num w:numId="30" w16cid:durableId="2112164168">
    <w:abstractNumId w:val="12"/>
  </w:num>
  <w:num w:numId="31" w16cid:durableId="1042751486">
    <w:abstractNumId w:val="47"/>
  </w:num>
  <w:num w:numId="32" w16cid:durableId="2052071985">
    <w:abstractNumId w:val="56"/>
  </w:num>
  <w:num w:numId="33" w16cid:durableId="1931312823">
    <w:abstractNumId w:val="15"/>
  </w:num>
  <w:num w:numId="34" w16cid:durableId="1823740358">
    <w:abstractNumId w:val="38"/>
  </w:num>
  <w:num w:numId="35" w16cid:durableId="472720565">
    <w:abstractNumId w:val="40"/>
  </w:num>
  <w:num w:numId="36" w16cid:durableId="1299066219">
    <w:abstractNumId w:val="7"/>
  </w:num>
  <w:num w:numId="37" w16cid:durableId="1585796787">
    <w:abstractNumId w:val="41"/>
  </w:num>
  <w:num w:numId="38" w16cid:durableId="688528480">
    <w:abstractNumId w:val="11"/>
  </w:num>
  <w:num w:numId="39" w16cid:durableId="1945259141">
    <w:abstractNumId w:val="33"/>
  </w:num>
  <w:num w:numId="40" w16cid:durableId="462189702">
    <w:abstractNumId w:val="19"/>
  </w:num>
  <w:num w:numId="41" w16cid:durableId="1600676421">
    <w:abstractNumId w:val="23"/>
  </w:num>
  <w:num w:numId="42" w16cid:durableId="526140010">
    <w:abstractNumId w:val="28"/>
  </w:num>
  <w:num w:numId="43" w16cid:durableId="76442307">
    <w:abstractNumId w:val="27"/>
  </w:num>
  <w:num w:numId="44" w16cid:durableId="1150437233">
    <w:abstractNumId w:val="22"/>
  </w:num>
  <w:num w:numId="45" w16cid:durableId="1725564423">
    <w:abstractNumId w:val="4"/>
  </w:num>
  <w:num w:numId="46" w16cid:durableId="1021587976">
    <w:abstractNumId w:val="49"/>
  </w:num>
  <w:num w:numId="47" w16cid:durableId="1858814048">
    <w:abstractNumId w:val="37"/>
  </w:num>
  <w:num w:numId="48" w16cid:durableId="1489056821">
    <w:abstractNumId w:val="34"/>
  </w:num>
  <w:num w:numId="49" w16cid:durableId="1020425609">
    <w:abstractNumId w:val="50"/>
  </w:num>
  <w:num w:numId="50" w16cid:durableId="46225018">
    <w:abstractNumId w:val="58"/>
  </w:num>
  <w:num w:numId="51" w16cid:durableId="2088767298">
    <w:abstractNumId w:val="51"/>
  </w:num>
  <w:num w:numId="52" w16cid:durableId="1663007521">
    <w:abstractNumId w:val="25"/>
  </w:num>
  <w:num w:numId="53" w16cid:durableId="1691295554">
    <w:abstractNumId w:val="16"/>
  </w:num>
  <w:num w:numId="54" w16cid:durableId="1151403551">
    <w:abstractNumId w:val="2"/>
  </w:num>
  <w:num w:numId="55" w16cid:durableId="119811435">
    <w:abstractNumId w:val="5"/>
  </w:num>
  <w:num w:numId="56" w16cid:durableId="982006547">
    <w:abstractNumId w:val="1"/>
  </w:num>
  <w:num w:numId="57" w16cid:durableId="263730321">
    <w:abstractNumId w:val="6"/>
  </w:num>
  <w:num w:numId="58" w16cid:durableId="1708096782">
    <w:abstractNumId w:val="10"/>
  </w:num>
  <w:num w:numId="59" w16cid:durableId="1651979085">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D1B"/>
    <w:rsid w:val="00000CF3"/>
    <w:rsid w:val="00000D67"/>
    <w:rsid w:val="00000F46"/>
    <w:rsid w:val="000013F2"/>
    <w:rsid w:val="00001533"/>
    <w:rsid w:val="000017B5"/>
    <w:rsid w:val="00001920"/>
    <w:rsid w:val="00001D00"/>
    <w:rsid w:val="00002591"/>
    <w:rsid w:val="000025E9"/>
    <w:rsid w:val="00003205"/>
    <w:rsid w:val="0000351D"/>
    <w:rsid w:val="00003855"/>
    <w:rsid w:val="00003908"/>
    <w:rsid w:val="00003C8F"/>
    <w:rsid w:val="00003F17"/>
    <w:rsid w:val="0000456A"/>
    <w:rsid w:val="00004BE1"/>
    <w:rsid w:val="00004DAD"/>
    <w:rsid w:val="00005012"/>
    <w:rsid w:val="000050F6"/>
    <w:rsid w:val="00005759"/>
    <w:rsid w:val="000057AE"/>
    <w:rsid w:val="00005F1A"/>
    <w:rsid w:val="00005F69"/>
    <w:rsid w:val="000064EE"/>
    <w:rsid w:val="00006670"/>
    <w:rsid w:val="00006D65"/>
    <w:rsid w:val="000071CA"/>
    <w:rsid w:val="000074E8"/>
    <w:rsid w:val="00007B6E"/>
    <w:rsid w:val="00007E1F"/>
    <w:rsid w:val="0001003E"/>
    <w:rsid w:val="00010057"/>
    <w:rsid w:val="000105D5"/>
    <w:rsid w:val="0001068F"/>
    <w:rsid w:val="0001183D"/>
    <w:rsid w:val="00011A09"/>
    <w:rsid w:val="00011B82"/>
    <w:rsid w:val="00011C94"/>
    <w:rsid w:val="000127E7"/>
    <w:rsid w:val="00012819"/>
    <w:rsid w:val="000129D2"/>
    <w:rsid w:val="00012BEA"/>
    <w:rsid w:val="000130B2"/>
    <w:rsid w:val="00013119"/>
    <w:rsid w:val="000131EC"/>
    <w:rsid w:val="00013242"/>
    <w:rsid w:val="000132B4"/>
    <w:rsid w:val="00013CEA"/>
    <w:rsid w:val="00013F19"/>
    <w:rsid w:val="0001405A"/>
    <w:rsid w:val="00014647"/>
    <w:rsid w:val="0001470A"/>
    <w:rsid w:val="00014BC7"/>
    <w:rsid w:val="00014E88"/>
    <w:rsid w:val="00014F52"/>
    <w:rsid w:val="00015311"/>
    <w:rsid w:val="000164A1"/>
    <w:rsid w:val="000167C0"/>
    <w:rsid w:val="00016B09"/>
    <w:rsid w:val="00016CD1"/>
    <w:rsid w:val="000172D3"/>
    <w:rsid w:val="000173AD"/>
    <w:rsid w:val="00017D4E"/>
    <w:rsid w:val="0002097E"/>
    <w:rsid w:val="000209BC"/>
    <w:rsid w:val="000219D5"/>
    <w:rsid w:val="00021DEA"/>
    <w:rsid w:val="00021E12"/>
    <w:rsid w:val="00022357"/>
    <w:rsid w:val="00022582"/>
    <w:rsid w:val="000227C1"/>
    <w:rsid w:val="000227ED"/>
    <w:rsid w:val="00022879"/>
    <w:rsid w:val="00022A07"/>
    <w:rsid w:val="00022F62"/>
    <w:rsid w:val="00023801"/>
    <w:rsid w:val="00023A68"/>
    <w:rsid w:val="00023B55"/>
    <w:rsid w:val="00023DA7"/>
    <w:rsid w:val="00023E95"/>
    <w:rsid w:val="0002418A"/>
    <w:rsid w:val="00024396"/>
    <w:rsid w:val="000244A7"/>
    <w:rsid w:val="000249A7"/>
    <w:rsid w:val="00024DD6"/>
    <w:rsid w:val="00024E36"/>
    <w:rsid w:val="00025337"/>
    <w:rsid w:val="000253CD"/>
    <w:rsid w:val="00025736"/>
    <w:rsid w:val="00025CA6"/>
    <w:rsid w:val="00025CEB"/>
    <w:rsid w:val="00025E03"/>
    <w:rsid w:val="000265CA"/>
    <w:rsid w:val="00026887"/>
    <w:rsid w:val="00026A24"/>
    <w:rsid w:val="00026C61"/>
    <w:rsid w:val="00026F08"/>
    <w:rsid w:val="00026F14"/>
    <w:rsid w:val="00027092"/>
    <w:rsid w:val="0002798B"/>
    <w:rsid w:val="00027A5A"/>
    <w:rsid w:val="00027A6E"/>
    <w:rsid w:val="00030A08"/>
    <w:rsid w:val="00030B14"/>
    <w:rsid w:val="00030B30"/>
    <w:rsid w:val="00030C1A"/>
    <w:rsid w:val="00031206"/>
    <w:rsid w:val="0003140F"/>
    <w:rsid w:val="0003153A"/>
    <w:rsid w:val="000318E1"/>
    <w:rsid w:val="00031923"/>
    <w:rsid w:val="00031FB6"/>
    <w:rsid w:val="0003281F"/>
    <w:rsid w:val="00032ADC"/>
    <w:rsid w:val="00032D79"/>
    <w:rsid w:val="000333AC"/>
    <w:rsid w:val="00033629"/>
    <w:rsid w:val="00033984"/>
    <w:rsid w:val="00033AF8"/>
    <w:rsid w:val="000342F2"/>
    <w:rsid w:val="0003451D"/>
    <w:rsid w:val="00034E0D"/>
    <w:rsid w:val="0003543D"/>
    <w:rsid w:val="00035923"/>
    <w:rsid w:val="00035B82"/>
    <w:rsid w:val="00035DDA"/>
    <w:rsid w:val="00035F86"/>
    <w:rsid w:val="000361A2"/>
    <w:rsid w:val="0003642F"/>
    <w:rsid w:val="00036AEC"/>
    <w:rsid w:val="00036F14"/>
    <w:rsid w:val="000373B7"/>
    <w:rsid w:val="000378F0"/>
    <w:rsid w:val="00037A9F"/>
    <w:rsid w:val="00037B0C"/>
    <w:rsid w:val="0004006A"/>
    <w:rsid w:val="000403E9"/>
    <w:rsid w:val="0004072B"/>
    <w:rsid w:val="00040B9D"/>
    <w:rsid w:val="00040CBD"/>
    <w:rsid w:val="00041677"/>
    <w:rsid w:val="000416FA"/>
    <w:rsid w:val="0004173D"/>
    <w:rsid w:val="00041AB5"/>
    <w:rsid w:val="00041BBC"/>
    <w:rsid w:val="00041D05"/>
    <w:rsid w:val="00041E50"/>
    <w:rsid w:val="0004275D"/>
    <w:rsid w:val="000428CF"/>
    <w:rsid w:val="00042C02"/>
    <w:rsid w:val="00042DC6"/>
    <w:rsid w:val="0004319B"/>
    <w:rsid w:val="00043874"/>
    <w:rsid w:val="000443FE"/>
    <w:rsid w:val="000444BC"/>
    <w:rsid w:val="000444F6"/>
    <w:rsid w:val="00044882"/>
    <w:rsid w:val="00045432"/>
    <w:rsid w:val="000454F4"/>
    <w:rsid w:val="00045AFD"/>
    <w:rsid w:val="00045CB6"/>
    <w:rsid w:val="00045EC1"/>
    <w:rsid w:val="00046052"/>
    <w:rsid w:val="00046454"/>
    <w:rsid w:val="00046C79"/>
    <w:rsid w:val="00046EDB"/>
    <w:rsid w:val="00047553"/>
    <w:rsid w:val="00047B8B"/>
    <w:rsid w:val="00047C95"/>
    <w:rsid w:val="00047DE7"/>
    <w:rsid w:val="0005041A"/>
    <w:rsid w:val="00050812"/>
    <w:rsid w:val="00050E65"/>
    <w:rsid w:val="0005105F"/>
    <w:rsid w:val="0005112E"/>
    <w:rsid w:val="00051596"/>
    <w:rsid w:val="00051983"/>
    <w:rsid w:val="00051A14"/>
    <w:rsid w:val="00051BA7"/>
    <w:rsid w:val="000520AB"/>
    <w:rsid w:val="0005212A"/>
    <w:rsid w:val="00052232"/>
    <w:rsid w:val="0005382B"/>
    <w:rsid w:val="000547E8"/>
    <w:rsid w:val="00054830"/>
    <w:rsid w:val="00054B7F"/>
    <w:rsid w:val="00055141"/>
    <w:rsid w:val="00055186"/>
    <w:rsid w:val="0005525E"/>
    <w:rsid w:val="00055E9E"/>
    <w:rsid w:val="000562A6"/>
    <w:rsid w:val="0005654E"/>
    <w:rsid w:val="00056767"/>
    <w:rsid w:val="00056DFC"/>
    <w:rsid w:val="00056DFD"/>
    <w:rsid w:val="00057002"/>
    <w:rsid w:val="00057408"/>
    <w:rsid w:val="00057897"/>
    <w:rsid w:val="00060128"/>
    <w:rsid w:val="0006042E"/>
    <w:rsid w:val="000605B5"/>
    <w:rsid w:val="000607D6"/>
    <w:rsid w:val="00060A3C"/>
    <w:rsid w:val="000610B9"/>
    <w:rsid w:val="00061526"/>
    <w:rsid w:val="00061620"/>
    <w:rsid w:val="000617B4"/>
    <w:rsid w:val="00062015"/>
    <w:rsid w:val="0006269F"/>
    <w:rsid w:val="00062747"/>
    <w:rsid w:val="00062D42"/>
    <w:rsid w:val="000634AC"/>
    <w:rsid w:val="000635B1"/>
    <w:rsid w:val="00063CD1"/>
    <w:rsid w:val="00063F11"/>
    <w:rsid w:val="00063F38"/>
    <w:rsid w:val="00064261"/>
    <w:rsid w:val="00064B54"/>
    <w:rsid w:val="00064C17"/>
    <w:rsid w:val="00064C1E"/>
    <w:rsid w:val="00065134"/>
    <w:rsid w:val="000653ED"/>
    <w:rsid w:val="00066014"/>
    <w:rsid w:val="000667A0"/>
    <w:rsid w:val="000667A1"/>
    <w:rsid w:val="000667DC"/>
    <w:rsid w:val="00066935"/>
    <w:rsid w:val="00066B21"/>
    <w:rsid w:val="00066D22"/>
    <w:rsid w:val="00066DB8"/>
    <w:rsid w:val="00066EE0"/>
    <w:rsid w:val="00067360"/>
    <w:rsid w:val="00067466"/>
    <w:rsid w:val="00067657"/>
    <w:rsid w:val="000679DC"/>
    <w:rsid w:val="000702D6"/>
    <w:rsid w:val="0007083C"/>
    <w:rsid w:val="00070B94"/>
    <w:rsid w:val="000715D4"/>
    <w:rsid w:val="00071D4E"/>
    <w:rsid w:val="00072984"/>
    <w:rsid w:val="00072C40"/>
    <w:rsid w:val="00072D27"/>
    <w:rsid w:val="00073396"/>
    <w:rsid w:val="00073685"/>
    <w:rsid w:val="000738E9"/>
    <w:rsid w:val="000740BC"/>
    <w:rsid w:val="0007449B"/>
    <w:rsid w:val="00074829"/>
    <w:rsid w:val="00074A07"/>
    <w:rsid w:val="00074ACB"/>
    <w:rsid w:val="00074BFE"/>
    <w:rsid w:val="00074C3D"/>
    <w:rsid w:val="0007546C"/>
    <w:rsid w:val="00075772"/>
    <w:rsid w:val="00075D1E"/>
    <w:rsid w:val="00076368"/>
    <w:rsid w:val="0007638E"/>
    <w:rsid w:val="000768BC"/>
    <w:rsid w:val="00076974"/>
    <w:rsid w:val="00076B1D"/>
    <w:rsid w:val="00076DAC"/>
    <w:rsid w:val="00077156"/>
    <w:rsid w:val="000774A8"/>
    <w:rsid w:val="000777FB"/>
    <w:rsid w:val="00077827"/>
    <w:rsid w:val="00077930"/>
    <w:rsid w:val="0007795F"/>
    <w:rsid w:val="00077D82"/>
    <w:rsid w:val="00080D6E"/>
    <w:rsid w:val="00080F68"/>
    <w:rsid w:val="00081BAE"/>
    <w:rsid w:val="00081D98"/>
    <w:rsid w:val="00081E3E"/>
    <w:rsid w:val="00081EC5"/>
    <w:rsid w:val="0008222C"/>
    <w:rsid w:val="00082499"/>
    <w:rsid w:val="00082A5E"/>
    <w:rsid w:val="00082B0B"/>
    <w:rsid w:val="00082DD5"/>
    <w:rsid w:val="00082E5E"/>
    <w:rsid w:val="0008330F"/>
    <w:rsid w:val="000834E5"/>
    <w:rsid w:val="000838E6"/>
    <w:rsid w:val="00083C04"/>
    <w:rsid w:val="00083C0A"/>
    <w:rsid w:val="00083C4D"/>
    <w:rsid w:val="00083D45"/>
    <w:rsid w:val="000846EF"/>
    <w:rsid w:val="000848D9"/>
    <w:rsid w:val="00084AC9"/>
    <w:rsid w:val="00084B75"/>
    <w:rsid w:val="00085278"/>
    <w:rsid w:val="00085717"/>
    <w:rsid w:val="00085D58"/>
    <w:rsid w:val="0008617C"/>
    <w:rsid w:val="000864E3"/>
    <w:rsid w:val="00086AFE"/>
    <w:rsid w:val="00086F0A"/>
    <w:rsid w:val="00086F41"/>
    <w:rsid w:val="0008705B"/>
    <w:rsid w:val="000872D1"/>
    <w:rsid w:val="0008772B"/>
    <w:rsid w:val="000907E0"/>
    <w:rsid w:val="000910ED"/>
    <w:rsid w:val="00091112"/>
    <w:rsid w:val="00091121"/>
    <w:rsid w:val="00091353"/>
    <w:rsid w:val="00091902"/>
    <w:rsid w:val="00091F89"/>
    <w:rsid w:val="000920A5"/>
    <w:rsid w:val="000926EE"/>
    <w:rsid w:val="000927E8"/>
    <w:rsid w:val="00092C58"/>
    <w:rsid w:val="00092CBD"/>
    <w:rsid w:val="0009344D"/>
    <w:rsid w:val="0009390B"/>
    <w:rsid w:val="00093958"/>
    <w:rsid w:val="000939E0"/>
    <w:rsid w:val="00093D94"/>
    <w:rsid w:val="00093EB3"/>
    <w:rsid w:val="00094092"/>
    <w:rsid w:val="00094280"/>
    <w:rsid w:val="000942CE"/>
    <w:rsid w:val="0009455E"/>
    <w:rsid w:val="00094848"/>
    <w:rsid w:val="00094861"/>
    <w:rsid w:val="00094A70"/>
    <w:rsid w:val="00094C2A"/>
    <w:rsid w:val="00094C96"/>
    <w:rsid w:val="00094E0C"/>
    <w:rsid w:val="00094E1E"/>
    <w:rsid w:val="00094EAD"/>
    <w:rsid w:val="0009556B"/>
    <w:rsid w:val="00096292"/>
    <w:rsid w:val="00096434"/>
    <w:rsid w:val="00096504"/>
    <w:rsid w:val="00096878"/>
    <w:rsid w:val="00096B9D"/>
    <w:rsid w:val="00096C94"/>
    <w:rsid w:val="0009734A"/>
    <w:rsid w:val="000974BE"/>
    <w:rsid w:val="00097511"/>
    <w:rsid w:val="000975FC"/>
    <w:rsid w:val="00097638"/>
    <w:rsid w:val="000979C9"/>
    <w:rsid w:val="00097C0F"/>
    <w:rsid w:val="000A0371"/>
    <w:rsid w:val="000A044C"/>
    <w:rsid w:val="000A05AC"/>
    <w:rsid w:val="000A0936"/>
    <w:rsid w:val="000A09F6"/>
    <w:rsid w:val="000A0AEA"/>
    <w:rsid w:val="000A0AF6"/>
    <w:rsid w:val="000A0B36"/>
    <w:rsid w:val="000A0D4C"/>
    <w:rsid w:val="000A0DA7"/>
    <w:rsid w:val="000A111B"/>
    <w:rsid w:val="000A11D5"/>
    <w:rsid w:val="000A1251"/>
    <w:rsid w:val="000A1256"/>
    <w:rsid w:val="000A12EE"/>
    <w:rsid w:val="000A19D4"/>
    <w:rsid w:val="000A1A32"/>
    <w:rsid w:val="000A20AE"/>
    <w:rsid w:val="000A2C1A"/>
    <w:rsid w:val="000A2C47"/>
    <w:rsid w:val="000A2CFB"/>
    <w:rsid w:val="000A2EFB"/>
    <w:rsid w:val="000A2FB9"/>
    <w:rsid w:val="000A3352"/>
    <w:rsid w:val="000A3DAA"/>
    <w:rsid w:val="000A3DFC"/>
    <w:rsid w:val="000A4C7E"/>
    <w:rsid w:val="000A50E9"/>
    <w:rsid w:val="000A515C"/>
    <w:rsid w:val="000A515D"/>
    <w:rsid w:val="000A5478"/>
    <w:rsid w:val="000A5547"/>
    <w:rsid w:val="000A5968"/>
    <w:rsid w:val="000A5A22"/>
    <w:rsid w:val="000A5CC9"/>
    <w:rsid w:val="000A5D3D"/>
    <w:rsid w:val="000A605D"/>
    <w:rsid w:val="000A6AA9"/>
    <w:rsid w:val="000A6AED"/>
    <w:rsid w:val="000A7060"/>
    <w:rsid w:val="000A72A4"/>
    <w:rsid w:val="000A7796"/>
    <w:rsid w:val="000A7825"/>
    <w:rsid w:val="000A7835"/>
    <w:rsid w:val="000A7A05"/>
    <w:rsid w:val="000A7BFA"/>
    <w:rsid w:val="000A7CFF"/>
    <w:rsid w:val="000A7E6B"/>
    <w:rsid w:val="000A7E84"/>
    <w:rsid w:val="000B0235"/>
    <w:rsid w:val="000B033D"/>
    <w:rsid w:val="000B048A"/>
    <w:rsid w:val="000B07B7"/>
    <w:rsid w:val="000B0990"/>
    <w:rsid w:val="000B0A51"/>
    <w:rsid w:val="000B0D64"/>
    <w:rsid w:val="000B0E09"/>
    <w:rsid w:val="000B130D"/>
    <w:rsid w:val="000B15BB"/>
    <w:rsid w:val="000B173F"/>
    <w:rsid w:val="000B1812"/>
    <w:rsid w:val="000B1816"/>
    <w:rsid w:val="000B1ABF"/>
    <w:rsid w:val="000B1BF8"/>
    <w:rsid w:val="000B1D57"/>
    <w:rsid w:val="000B21DF"/>
    <w:rsid w:val="000B28B7"/>
    <w:rsid w:val="000B2AA3"/>
    <w:rsid w:val="000B2ABE"/>
    <w:rsid w:val="000B2CEF"/>
    <w:rsid w:val="000B3283"/>
    <w:rsid w:val="000B3784"/>
    <w:rsid w:val="000B37E2"/>
    <w:rsid w:val="000B392C"/>
    <w:rsid w:val="000B40AD"/>
    <w:rsid w:val="000B45C4"/>
    <w:rsid w:val="000B48C8"/>
    <w:rsid w:val="000B4C91"/>
    <w:rsid w:val="000B4D7D"/>
    <w:rsid w:val="000B5078"/>
    <w:rsid w:val="000B53E7"/>
    <w:rsid w:val="000B58F1"/>
    <w:rsid w:val="000B5A4F"/>
    <w:rsid w:val="000B5EEF"/>
    <w:rsid w:val="000B68C0"/>
    <w:rsid w:val="000B6945"/>
    <w:rsid w:val="000B6978"/>
    <w:rsid w:val="000B699E"/>
    <w:rsid w:val="000B6A09"/>
    <w:rsid w:val="000B6BDE"/>
    <w:rsid w:val="000B6C65"/>
    <w:rsid w:val="000B6DDF"/>
    <w:rsid w:val="000B724B"/>
    <w:rsid w:val="000B73BD"/>
    <w:rsid w:val="000B7434"/>
    <w:rsid w:val="000C027A"/>
    <w:rsid w:val="000C0873"/>
    <w:rsid w:val="000C0ED9"/>
    <w:rsid w:val="000C15FD"/>
    <w:rsid w:val="000C1F6E"/>
    <w:rsid w:val="000C2C0B"/>
    <w:rsid w:val="000C2E54"/>
    <w:rsid w:val="000C2ED6"/>
    <w:rsid w:val="000C33DA"/>
    <w:rsid w:val="000C3AA7"/>
    <w:rsid w:val="000C3BB0"/>
    <w:rsid w:val="000C45DB"/>
    <w:rsid w:val="000C5332"/>
    <w:rsid w:val="000C55D1"/>
    <w:rsid w:val="000C56BA"/>
    <w:rsid w:val="000C5766"/>
    <w:rsid w:val="000C57C7"/>
    <w:rsid w:val="000C57FF"/>
    <w:rsid w:val="000C5845"/>
    <w:rsid w:val="000C59BA"/>
    <w:rsid w:val="000C5A41"/>
    <w:rsid w:val="000C5CB2"/>
    <w:rsid w:val="000C5DCB"/>
    <w:rsid w:val="000C5F0F"/>
    <w:rsid w:val="000C643A"/>
    <w:rsid w:val="000C6E30"/>
    <w:rsid w:val="000C7592"/>
    <w:rsid w:val="000D034C"/>
    <w:rsid w:val="000D05E2"/>
    <w:rsid w:val="000D0625"/>
    <w:rsid w:val="000D11C6"/>
    <w:rsid w:val="000D1289"/>
    <w:rsid w:val="000D1591"/>
    <w:rsid w:val="000D1B65"/>
    <w:rsid w:val="000D21D5"/>
    <w:rsid w:val="000D23BE"/>
    <w:rsid w:val="000D24C5"/>
    <w:rsid w:val="000D254E"/>
    <w:rsid w:val="000D2573"/>
    <w:rsid w:val="000D2C36"/>
    <w:rsid w:val="000D33C4"/>
    <w:rsid w:val="000D35F7"/>
    <w:rsid w:val="000D36D4"/>
    <w:rsid w:val="000D36FB"/>
    <w:rsid w:val="000D377D"/>
    <w:rsid w:val="000D3F35"/>
    <w:rsid w:val="000D40DC"/>
    <w:rsid w:val="000D4271"/>
    <w:rsid w:val="000D48BE"/>
    <w:rsid w:val="000D49D1"/>
    <w:rsid w:val="000D4B1E"/>
    <w:rsid w:val="000D4C09"/>
    <w:rsid w:val="000D542A"/>
    <w:rsid w:val="000D55CF"/>
    <w:rsid w:val="000D5A8C"/>
    <w:rsid w:val="000D6B04"/>
    <w:rsid w:val="000D6F03"/>
    <w:rsid w:val="000D7061"/>
    <w:rsid w:val="000D707B"/>
    <w:rsid w:val="000D76AD"/>
    <w:rsid w:val="000D785C"/>
    <w:rsid w:val="000E00B3"/>
    <w:rsid w:val="000E0273"/>
    <w:rsid w:val="000E039B"/>
    <w:rsid w:val="000E05F0"/>
    <w:rsid w:val="000E05F6"/>
    <w:rsid w:val="000E0793"/>
    <w:rsid w:val="000E0797"/>
    <w:rsid w:val="000E0811"/>
    <w:rsid w:val="000E0A6F"/>
    <w:rsid w:val="000E136C"/>
    <w:rsid w:val="000E13AC"/>
    <w:rsid w:val="000E1419"/>
    <w:rsid w:val="000E1622"/>
    <w:rsid w:val="000E16CE"/>
    <w:rsid w:val="000E23D2"/>
    <w:rsid w:val="000E2593"/>
    <w:rsid w:val="000E2822"/>
    <w:rsid w:val="000E29BE"/>
    <w:rsid w:val="000E2B47"/>
    <w:rsid w:val="000E2DFC"/>
    <w:rsid w:val="000E2F34"/>
    <w:rsid w:val="000E313E"/>
    <w:rsid w:val="000E372B"/>
    <w:rsid w:val="000E37C4"/>
    <w:rsid w:val="000E39CB"/>
    <w:rsid w:val="000E3C8D"/>
    <w:rsid w:val="000E3C96"/>
    <w:rsid w:val="000E41D1"/>
    <w:rsid w:val="000E4715"/>
    <w:rsid w:val="000E488B"/>
    <w:rsid w:val="000E4A9B"/>
    <w:rsid w:val="000E4B2C"/>
    <w:rsid w:val="000E4CA5"/>
    <w:rsid w:val="000E4EEC"/>
    <w:rsid w:val="000E5B98"/>
    <w:rsid w:val="000E6018"/>
    <w:rsid w:val="000E61A4"/>
    <w:rsid w:val="000E6512"/>
    <w:rsid w:val="000E683E"/>
    <w:rsid w:val="000E6857"/>
    <w:rsid w:val="000E6AD0"/>
    <w:rsid w:val="000E6B71"/>
    <w:rsid w:val="000E6E3E"/>
    <w:rsid w:val="000E6FD9"/>
    <w:rsid w:val="000E7425"/>
    <w:rsid w:val="000E77FC"/>
    <w:rsid w:val="000E79E4"/>
    <w:rsid w:val="000E7E10"/>
    <w:rsid w:val="000F0061"/>
    <w:rsid w:val="000F0883"/>
    <w:rsid w:val="000F095D"/>
    <w:rsid w:val="000F09FF"/>
    <w:rsid w:val="000F13C1"/>
    <w:rsid w:val="000F16B9"/>
    <w:rsid w:val="000F1D2E"/>
    <w:rsid w:val="000F1E29"/>
    <w:rsid w:val="000F2CBB"/>
    <w:rsid w:val="000F2DA6"/>
    <w:rsid w:val="000F2F61"/>
    <w:rsid w:val="000F2FF6"/>
    <w:rsid w:val="000F3291"/>
    <w:rsid w:val="000F37C8"/>
    <w:rsid w:val="000F3D72"/>
    <w:rsid w:val="000F426C"/>
    <w:rsid w:val="000F42D8"/>
    <w:rsid w:val="000F42F6"/>
    <w:rsid w:val="000F487D"/>
    <w:rsid w:val="000F49CA"/>
    <w:rsid w:val="000F4D0B"/>
    <w:rsid w:val="000F5012"/>
    <w:rsid w:val="000F50E1"/>
    <w:rsid w:val="000F5402"/>
    <w:rsid w:val="000F5DCD"/>
    <w:rsid w:val="000F5DD4"/>
    <w:rsid w:val="000F5E02"/>
    <w:rsid w:val="000F6432"/>
    <w:rsid w:val="000F69FD"/>
    <w:rsid w:val="000F6B7A"/>
    <w:rsid w:val="000F6FDB"/>
    <w:rsid w:val="000F71B9"/>
    <w:rsid w:val="000F7372"/>
    <w:rsid w:val="000F74AA"/>
    <w:rsid w:val="000F7A3D"/>
    <w:rsid w:val="000F7B77"/>
    <w:rsid w:val="000F7B8A"/>
    <w:rsid w:val="00100149"/>
    <w:rsid w:val="0010037D"/>
    <w:rsid w:val="00100690"/>
    <w:rsid w:val="00100791"/>
    <w:rsid w:val="00100A8C"/>
    <w:rsid w:val="00100C2D"/>
    <w:rsid w:val="00100FF9"/>
    <w:rsid w:val="00101332"/>
    <w:rsid w:val="00102085"/>
    <w:rsid w:val="001027B1"/>
    <w:rsid w:val="0010296A"/>
    <w:rsid w:val="00102AC6"/>
    <w:rsid w:val="0010303A"/>
    <w:rsid w:val="001030EA"/>
    <w:rsid w:val="0010338A"/>
    <w:rsid w:val="00103570"/>
    <w:rsid w:val="0010364E"/>
    <w:rsid w:val="00103C98"/>
    <w:rsid w:val="00103D03"/>
    <w:rsid w:val="00103E58"/>
    <w:rsid w:val="00103E9F"/>
    <w:rsid w:val="001047F8"/>
    <w:rsid w:val="0010493E"/>
    <w:rsid w:val="00104957"/>
    <w:rsid w:val="00104D9C"/>
    <w:rsid w:val="00104E9A"/>
    <w:rsid w:val="0010512E"/>
    <w:rsid w:val="00105D46"/>
    <w:rsid w:val="00105FA5"/>
    <w:rsid w:val="001066F3"/>
    <w:rsid w:val="00106A5B"/>
    <w:rsid w:val="00106C48"/>
    <w:rsid w:val="0010703F"/>
    <w:rsid w:val="0010723A"/>
    <w:rsid w:val="00107394"/>
    <w:rsid w:val="001075CD"/>
    <w:rsid w:val="00107725"/>
    <w:rsid w:val="00107CB1"/>
    <w:rsid w:val="00107D3D"/>
    <w:rsid w:val="00107F9D"/>
    <w:rsid w:val="00110046"/>
    <w:rsid w:val="001104DC"/>
    <w:rsid w:val="001105A0"/>
    <w:rsid w:val="00110A63"/>
    <w:rsid w:val="001110F3"/>
    <w:rsid w:val="001117C6"/>
    <w:rsid w:val="00111AE7"/>
    <w:rsid w:val="00111B28"/>
    <w:rsid w:val="00111D04"/>
    <w:rsid w:val="0011215A"/>
    <w:rsid w:val="0011275A"/>
    <w:rsid w:val="00112B54"/>
    <w:rsid w:val="00112F2D"/>
    <w:rsid w:val="00113892"/>
    <w:rsid w:val="00113CFE"/>
    <w:rsid w:val="001144F1"/>
    <w:rsid w:val="00114AA3"/>
    <w:rsid w:val="00114B1B"/>
    <w:rsid w:val="00115175"/>
    <w:rsid w:val="00115326"/>
    <w:rsid w:val="00115388"/>
    <w:rsid w:val="00115509"/>
    <w:rsid w:val="0011557C"/>
    <w:rsid w:val="001155BB"/>
    <w:rsid w:val="00115630"/>
    <w:rsid w:val="00115784"/>
    <w:rsid w:val="0011585C"/>
    <w:rsid w:val="001159C8"/>
    <w:rsid w:val="00115C30"/>
    <w:rsid w:val="00116487"/>
    <w:rsid w:val="001170FD"/>
    <w:rsid w:val="00117383"/>
    <w:rsid w:val="001173D2"/>
    <w:rsid w:val="001176F8"/>
    <w:rsid w:val="00117716"/>
    <w:rsid w:val="0011787D"/>
    <w:rsid w:val="00117B57"/>
    <w:rsid w:val="00117E1D"/>
    <w:rsid w:val="00117FE5"/>
    <w:rsid w:val="00120835"/>
    <w:rsid w:val="0012127D"/>
    <w:rsid w:val="001212F5"/>
    <w:rsid w:val="001215E0"/>
    <w:rsid w:val="00121766"/>
    <w:rsid w:val="00121AB6"/>
    <w:rsid w:val="001221EA"/>
    <w:rsid w:val="0012226C"/>
    <w:rsid w:val="00122786"/>
    <w:rsid w:val="001227E5"/>
    <w:rsid w:val="001234C0"/>
    <w:rsid w:val="00123858"/>
    <w:rsid w:val="00123971"/>
    <w:rsid w:val="00123DA4"/>
    <w:rsid w:val="00123E05"/>
    <w:rsid w:val="00123E2B"/>
    <w:rsid w:val="00124004"/>
    <w:rsid w:val="00124050"/>
    <w:rsid w:val="00124270"/>
    <w:rsid w:val="00124516"/>
    <w:rsid w:val="001247B1"/>
    <w:rsid w:val="00124B65"/>
    <w:rsid w:val="00124B9B"/>
    <w:rsid w:val="0012569C"/>
    <w:rsid w:val="00125B97"/>
    <w:rsid w:val="00125DEE"/>
    <w:rsid w:val="00125DFA"/>
    <w:rsid w:val="0012672A"/>
    <w:rsid w:val="0012681E"/>
    <w:rsid w:val="00126BA5"/>
    <w:rsid w:val="00126BAD"/>
    <w:rsid w:val="00127109"/>
    <w:rsid w:val="00127AF1"/>
    <w:rsid w:val="00127D6E"/>
    <w:rsid w:val="001300B9"/>
    <w:rsid w:val="0013014E"/>
    <w:rsid w:val="00130196"/>
    <w:rsid w:val="0013032C"/>
    <w:rsid w:val="00130457"/>
    <w:rsid w:val="00130495"/>
    <w:rsid w:val="001304A8"/>
    <w:rsid w:val="00130BF0"/>
    <w:rsid w:val="00130F90"/>
    <w:rsid w:val="00131119"/>
    <w:rsid w:val="001312E5"/>
    <w:rsid w:val="001313E4"/>
    <w:rsid w:val="001313EE"/>
    <w:rsid w:val="001316AB"/>
    <w:rsid w:val="00131A84"/>
    <w:rsid w:val="00131D39"/>
    <w:rsid w:val="00131EE9"/>
    <w:rsid w:val="001321B7"/>
    <w:rsid w:val="00132D3F"/>
    <w:rsid w:val="00132E1D"/>
    <w:rsid w:val="001337FC"/>
    <w:rsid w:val="0013406B"/>
    <w:rsid w:val="001340F3"/>
    <w:rsid w:val="00134183"/>
    <w:rsid w:val="00134314"/>
    <w:rsid w:val="0013452F"/>
    <w:rsid w:val="001346F5"/>
    <w:rsid w:val="00134A23"/>
    <w:rsid w:val="0013510A"/>
    <w:rsid w:val="001351B0"/>
    <w:rsid w:val="0013574E"/>
    <w:rsid w:val="00135957"/>
    <w:rsid w:val="00135A0D"/>
    <w:rsid w:val="00136637"/>
    <w:rsid w:val="00136677"/>
    <w:rsid w:val="00136A60"/>
    <w:rsid w:val="00136DE6"/>
    <w:rsid w:val="001372C4"/>
    <w:rsid w:val="00137AD8"/>
    <w:rsid w:val="00137C82"/>
    <w:rsid w:val="00140229"/>
    <w:rsid w:val="00140331"/>
    <w:rsid w:val="0014037D"/>
    <w:rsid w:val="00140938"/>
    <w:rsid w:val="00140A1A"/>
    <w:rsid w:val="00140F99"/>
    <w:rsid w:val="00140FCF"/>
    <w:rsid w:val="00141617"/>
    <w:rsid w:val="001419A1"/>
    <w:rsid w:val="00141A5F"/>
    <w:rsid w:val="00141A6F"/>
    <w:rsid w:val="00141C77"/>
    <w:rsid w:val="00141D7C"/>
    <w:rsid w:val="00142870"/>
    <w:rsid w:val="00142B01"/>
    <w:rsid w:val="00142F95"/>
    <w:rsid w:val="00143ABC"/>
    <w:rsid w:val="00144401"/>
    <w:rsid w:val="001453EB"/>
    <w:rsid w:val="0014555A"/>
    <w:rsid w:val="001459E1"/>
    <w:rsid w:val="00145A91"/>
    <w:rsid w:val="00145DBF"/>
    <w:rsid w:val="001460B3"/>
    <w:rsid w:val="00146686"/>
    <w:rsid w:val="00146D0E"/>
    <w:rsid w:val="00146D57"/>
    <w:rsid w:val="00147A52"/>
    <w:rsid w:val="00147B16"/>
    <w:rsid w:val="00147B2A"/>
    <w:rsid w:val="00147F05"/>
    <w:rsid w:val="001504E9"/>
    <w:rsid w:val="00150B7F"/>
    <w:rsid w:val="00150D61"/>
    <w:rsid w:val="00150DFE"/>
    <w:rsid w:val="0015148C"/>
    <w:rsid w:val="0015148F"/>
    <w:rsid w:val="001515B3"/>
    <w:rsid w:val="00151758"/>
    <w:rsid w:val="00151A39"/>
    <w:rsid w:val="00151BF0"/>
    <w:rsid w:val="00151EFF"/>
    <w:rsid w:val="0015209A"/>
    <w:rsid w:val="0015224B"/>
    <w:rsid w:val="001523E3"/>
    <w:rsid w:val="00152FC7"/>
    <w:rsid w:val="00153206"/>
    <w:rsid w:val="0015345F"/>
    <w:rsid w:val="0015390D"/>
    <w:rsid w:val="00153DA4"/>
    <w:rsid w:val="00154005"/>
    <w:rsid w:val="0015420D"/>
    <w:rsid w:val="00154FAA"/>
    <w:rsid w:val="0015522E"/>
    <w:rsid w:val="0015552B"/>
    <w:rsid w:val="0015581B"/>
    <w:rsid w:val="00155962"/>
    <w:rsid w:val="00155D78"/>
    <w:rsid w:val="00155D98"/>
    <w:rsid w:val="001560E9"/>
    <w:rsid w:val="0015630D"/>
    <w:rsid w:val="0015665F"/>
    <w:rsid w:val="001566A1"/>
    <w:rsid w:val="00156742"/>
    <w:rsid w:val="00156ED9"/>
    <w:rsid w:val="00156F60"/>
    <w:rsid w:val="001572E5"/>
    <w:rsid w:val="00157EF7"/>
    <w:rsid w:val="0016014B"/>
    <w:rsid w:val="001601F2"/>
    <w:rsid w:val="00160784"/>
    <w:rsid w:val="0016085C"/>
    <w:rsid w:val="00161385"/>
    <w:rsid w:val="001616E0"/>
    <w:rsid w:val="00161E81"/>
    <w:rsid w:val="0016250C"/>
    <w:rsid w:val="00162649"/>
    <w:rsid w:val="00162723"/>
    <w:rsid w:val="0016292E"/>
    <w:rsid w:val="00162AC1"/>
    <w:rsid w:val="00162B1C"/>
    <w:rsid w:val="00162BF2"/>
    <w:rsid w:val="00162D52"/>
    <w:rsid w:val="00163469"/>
    <w:rsid w:val="00163525"/>
    <w:rsid w:val="00163676"/>
    <w:rsid w:val="00163ABE"/>
    <w:rsid w:val="001642A1"/>
    <w:rsid w:val="00164AA2"/>
    <w:rsid w:val="00164B03"/>
    <w:rsid w:val="00165015"/>
    <w:rsid w:val="00165020"/>
    <w:rsid w:val="00165352"/>
    <w:rsid w:val="00165439"/>
    <w:rsid w:val="001656FC"/>
    <w:rsid w:val="001657C1"/>
    <w:rsid w:val="00165B9F"/>
    <w:rsid w:val="00165F25"/>
    <w:rsid w:val="0016639C"/>
    <w:rsid w:val="001667AD"/>
    <w:rsid w:val="00166AD9"/>
    <w:rsid w:val="00166B3F"/>
    <w:rsid w:val="00166BD9"/>
    <w:rsid w:val="00166C9B"/>
    <w:rsid w:val="00166D03"/>
    <w:rsid w:val="00167F19"/>
    <w:rsid w:val="00170384"/>
    <w:rsid w:val="00170E42"/>
    <w:rsid w:val="00170E71"/>
    <w:rsid w:val="00170FFA"/>
    <w:rsid w:val="001710BE"/>
    <w:rsid w:val="00171572"/>
    <w:rsid w:val="001715F3"/>
    <w:rsid w:val="001718E6"/>
    <w:rsid w:val="00171DC3"/>
    <w:rsid w:val="00171F2D"/>
    <w:rsid w:val="001722D9"/>
    <w:rsid w:val="00172734"/>
    <w:rsid w:val="00172A21"/>
    <w:rsid w:val="00172B8F"/>
    <w:rsid w:val="00172FAA"/>
    <w:rsid w:val="00174069"/>
    <w:rsid w:val="0017413C"/>
    <w:rsid w:val="001741F7"/>
    <w:rsid w:val="001743C6"/>
    <w:rsid w:val="00174764"/>
    <w:rsid w:val="001751BA"/>
    <w:rsid w:val="00175282"/>
    <w:rsid w:val="001752B8"/>
    <w:rsid w:val="00175665"/>
    <w:rsid w:val="001761F8"/>
    <w:rsid w:val="00176644"/>
    <w:rsid w:val="0017674F"/>
    <w:rsid w:val="00176841"/>
    <w:rsid w:val="00176CDD"/>
    <w:rsid w:val="0017742F"/>
    <w:rsid w:val="00177579"/>
    <w:rsid w:val="0017759F"/>
    <w:rsid w:val="00177A53"/>
    <w:rsid w:val="00177CAA"/>
    <w:rsid w:val="00177DE5"/>
    <w:rsid w:val="001804AF"/>
    <w:rsid w:val="001813F0"/>
    <w:rsid w:val="001815FB"/>
    <w:rsid w:val="001818AA"/>
    <w:rsid w:val="00181B1C"/>
    <w:rsid w:val="00181B56"/>
    <w:rsid w:val="00181BD0"/>
    <w:rsid w:val="00181F51"/>
    <w:rsid w:val="0018206E"/>
    <w:rsid w:val="0018231D"/>
    <w:rsid w:val="00182699"/>
    <w:rsid w:val="00182800"/>
    <w:rsid w:val="0018285B"/>
    <w:rsid w:val="00182E07"/>
    <w:rsid w:val="00182EF2"/>
    <w:rsid w:val="00182F47"/>
    <w:rsid w:val="001830CF"/>
    <w:rsid w:val="00183884"/>
    <w:rsid w:val="00183F5C"/>
    <w:rsid w:val="0018470B"/>
    <w:rsid w:val="00184B12"/>
    <w:rsid w:val="00184D9E"/>
    <w:rsid w:val="00184EA7"/>
    <w:rsid w:val="0018526B"/>
    <w:rsid w:val="00185843"/>
    <w:rsid w:val="00185D23"/>
    <w:rsid w:val="00185E4C"/>
    <w:rsid w:val="00186C19"/>
    <w:rsid w:val="00186F89"/>
    <w:rsid w:val="00187138"/>
    <w:rsid w:val="0018726F"/>
    <w:rsid w:val="001878D8"/>
    <w:rsid w:val="00187BBB"/>
    <w:rsid w:val="00187C96"/>
    <w:rsid w:val="001907AB"/>
    <w:rsid w:val="00190A61"/>
    <w:rsid w:val="0019176B"/>
    <w:rsid w:val="0019191C"/>
    <w:rsid w:val="00191E02"/>
    <w:rsid w:val="00191F39"/>
    <w:rsid w:val="0019204F"/>
    <w:rsid w:val="0019222D"/>
    <w:rsid w:val="00192241"/>
    <w:rsid w:val="001924B6"/>
    <w:rsid w:val="001926FD"/>
    <w:rsid w:val="001929CD"/>
    <w:rsid w:val="00192D09"/>
    <w:rsid w:val="00193309"/>
    <w:rsid w:val="00193552"/>
    <w:rsid w:val="001937C6"/>
    <w:rsid w:val="00193857"/>
    <w:rsid w:val="00193AC7"/>
    <w:rsid w:val="00193E66"/>
    <w:rsid w:val="00193F79"/>
    <w:rsid w:val="00194046"/>
    <w:rsid w:val="0019433F"/>
    <w:rsid w:val="00194AAB"/>
    <w:rsid w:val="00194BEF"/>
    <w:rsid w:val="001955CF"/>
    <w:rsid w:val="00195E09"/>
    <w:rsid w:val="00195EFB"/>
    <w:rsid w:val="001963A2"/>
    <w:rsid w:val="0019649C"/>
    <w:rsid w:val="00196893"/>
    <w:rsid w:val="00196A8A"/>
    <w:rsid w:val="00196EFA"/>
    <w:rsid w:val="00196F9F"/>
    <w:rsid w:val="001970A9"/>
    <w:rsid w:val="001A0344"/>
    <w:rsid w:val="001A06DA"/>
    <w:rsid w:val="001A10C9"/>
    <w:rsid w:val="001A179A"/>
    <w:rsid w:val="001A1EE3"/>
    <w:rsid w:val="001A208F"/>
    <w:rsid w:val="001A229A"/>
    <w:rsid w:val="001A231B"/>
    <w:rsid w:val="001A2496"/>
    <w:rsid w:val="001A26F6"/>
    <w:rsid w:val="001A27F2"/>
    <w:rsid w:val="001A27F8"/>
    <w:rsid w:val="001A291F"/>
    <w:rsid w:val="001A2EE4"/>
    <w:rsid w:val="001A381A"/>
    <w:rsid w:val="001A3A39"/>
    <w:rsid w:val="001A3C0F"/>
    <w:rsid w:val="001A3F02"/>
    <w:rsid w:val="001A40D6"/>
    <w:rsid w:val="001A416C"/>
    <w:rsid w:val="001A455C"/>
    <w:rsid w:val="001A4735"/>
    <w:rsid w:val="001A482F"/>
    <w:rsid w:val="001A4EE8"/>
    <w:rsid w:val="001A508F"/>
    <w:rsid w:val="001A5251"/>
    <w:rsid w:val="001A5352"/>
    <w:rsid w:val="001A58E8"/>
    <w:rsid w:val="001A5A9D"/>
    <w:rsid w:val="001A5D6D"/>
    <w:rsid w:val="001A66CA"/>
    <w:rsid w:val="001A6AF3"/>
    <w:rsid w:val="001A6BA0"/>
    <w:rsid w:val="001A6C86"/>
    <w:rsid w:val="001A7656"/>
    <w:rsid w:val="001A7757"/>
    <w:rsid w:val="001A7875"/>
    <w:rsid w:val="001A78A6"/>
    <w:rsid w:val="001A7DB3"/>
    <w:rsid w:val="001B0517"/>
    <w:rsid w:val="001B0563"/>
    <w:rsid w:val="001B05D7"/>
    <w:rsid w:val="001B0885"/>
    <w:rsid w:val="001B10C3"/>
    <w:rsid w:val="001B110F"/>
    <w:rsid w:val="001B1311"/>
    <w:rsid w:val="001B16B4"/>
    <w:rsid w:val="001B1863"/>
    <w:rsid w:val="001B1E41"/>
    <w:rsid w:val="001B1EA4"/>
    <w:rsid w:val="001B211D"/>
    <w:rsid w:val="001B2A79"/>
    <w:rsid w:val="001B2B92"/>
    <w:rsid w:val="001B31F5"/>
    <w:rsid w:val="001B34C7"/>
    <w:rsid w:val="001B3750"/>
    <w:rsid w:val="001B3AD5"/>
    <w:rsid w:val="001B3C5C"/>
    <w:rsid w:val="001B3D4F"/>
    <w:rsid w:val="001B414F"/>
    <w:rsid w:val="001B48D0"/>
    <w:rsid w:val="001B4E52"/>
    <w:rsid w:val="001B5496"/>
    <w:rsid w:val="001B555E"/>
    <w:rsid w:val="001B5A43"/>
    <w:rsid w:val="001B5DB7"/>
    <w:rsid w:val="001B65C4"/>
    <w:rsid w:val="001B68B5"/>
    <w:rsid w:val="001B6A7F"/>
    <w:rsid w:val="001B6DDE"/>
    <w:rsid w:val="001B74AD"/>
    <w:rsid w:val="001B75F1"/>
    <w:rsid w:val="001B7728"/>
    <w:rsid w:val="001B785F"/>
    <w:rsid w:val="001B7A50"/>
    <w:rsid w:val="001B7C16"/>
    <w:rsid w:val="001B7C18"/>
    <w:rsid w:val="001C0014"/>
    <w:rsid w:val="001C01E7"/>
    <w:rsid w:val="001C027F"/>
    <w:rsid w:val="001C07ED"/>
    <w:rsid w:val="001C0CF0"/>
    <w:rsid w:val="001C0F65"/>
    <w:rsid w:val="001C11EF"/>
    <w:rsid w:val="001C1273"/>
    <w:rsid w:val="001C1289"/>
    <w:rsid w:val="001C148A"/>
    <w:rsid w:val="001C1A37"/>
    <w:rsid w:val="001C1DED"/>
    <w:rsid w:val="001C206A"/>
    <w:rsid w:val="001C2281"/>
    <w:rsid w:val="001C2582"/>
    <w:rsid w:val="001C2C5B"/>
    <w:rsid w:val="001C2D2F"/>
    <w:rsid w:val="001C2DDB"/>
    <w:rsid w:val="001C32F3"/>
    <w:rsid w:val="001C3900"/>
    <w:rsid w:val="001C3A29"/>
    <w:rsid w:val="001C3C7C"/>
    <w:rsid w:val="001C3FCC"/>
    <w:rsid w:val="001C4667"/>
    <w:rsid w:val="001C495B"/>
    <w:rsid w:val="001C4ADD"/>
    <w:rsid w:val="001C51FF"/>
    <w:rsid w:val="001C551D"/>
    <w:rsid w:val="001C558A"/>
    <w:rsid w:val="001C57CC"/>
    <w:rsid w:val="001C5A1D"/>
    <w:rsid w:val="001C5C81"/>
    <w:rsid w:val="001C6004"/>
    <w:rsid w:val="001C6240"/>
    <w:rsid w:val="001C62C9"/>
    <w:rsid w:val="001C6DE6"/>
    <w:rsid w:val="001C771F"/>
    <w:rsid w:val="001C79D8"/>
    <w:rsid w:val="001D015A"/>
    <w:rsid w:val="001D0240"/>
    <w:rsid w:val="001D02B6"/>
    <w:rsid w:val="001D0B0F"/>
    <w:rsid w:val="001D0E6E"/>
    <w:rsid w:val="001D12FF"/>
    <w:rsid w:val="001D199B"/>
    <w:rsid w:val="001D21E6"/>
    <w:rsid w:val="001D236B"/>
    <w:rsid w:val="001D239A"/>
    <w:rsid w:val="001D28DE"/>
    <w:rsid w:val="001D33A4"/>
    <w:rsid w:val="001D33C8"/>
    <w:rsid w:val="001D364C"/>
    <w:rsid w:val="001D371E"/>
    <w:rsid w:val="001D37E6"/>
    <w:rsid w:val="001D3839"/>
    <w:rsid w:val="001D3937"/>
    <w:rsid w:val="001D3A0C"/>
    <w:rsid w:val="001D3D7E"/>
    <w:rsid w:val="001D3EB5"/>
    <w:rsid w:val="001D4F60"/>
    <w:rsid w:val="001D5055"/>
    <w:rsid w:val="001D50C8"/>
    <w:rsid w:val="001D5165"/>
    <w:rsid w:val="001D564A"/>
    <w:rsid w:val="001D5ABD"/>
    <w:rsid w:val="001D5F89"/>
    <w:rsid w:val="001D62C3"/>
    <w:rsid w:val="001D6513"/>
    <w:rsid w:val="001D65D0"/>
    <w:rsid w:val="001D6A47"/>
    <w:rsid w:val="001D6D02"/>
    <w:rsid w:val="001D72C5"/>
    <w:rsid w:val="001D7AE8"/>
    <w:rsid w:val="001D7BEE"/>
    <w:rsid w:val="001D7BFB"/>
    <w:rsid w:val="001E018D"/>
    <w:rsid w:val="001E0A2A"/>
    <w:rsid w:val="001E0C73"/>
    <w:rsid w:val="001E0CA5"/>
    <w:rsid w:val="001E0F35"/>
    <w:rsid w:val="001E1147"/>
    <w:rsid w:val="001E17C8"/>
    <w:rsid w:val="001E1A5D"/>
    <w:rsid w:val="001E1BF6"/>
    <w:rsid w:val="001E229F"/>
    <w:rsid w:val="001E22B2"/>
    <w:rsid w:val="001E22FC"/>
    <w:rsid w:val="001E27B3"/>
    <w:rsid w:val="001E2873"/>
    <w:rsid w:val="001E2894"/>
    <w:rsid w:val="001E294B"/>
    <w:rsid w:val="001E2BE8"/>
    <w:rsid w:val="001E2C47"/>
    <w:rsid w:val="001E30B1"/>
    <w:rsid w:val="001E3206"/>
    <w:rsid w:val="001E361B"/>
    <w:rsid w:val="001E373A"/>
    <w:rsid w:val="001E37BF"/>
    <w:rsid w:val="001E3E1D"/>
    <w:rsid w:val="001E4733"/>
    <w:rsid w:val="001E4A57"/>
    <w:rsid w:val="001E4CAC"/>
    <w:rsid w:val="001E4DB2"/>
    <w:rsid w:val="001E505B"/>
    <w:rsid w:val="001E5300"/>
    <w:rsid w:val="001E5301"/>
    <w:rsid w:val="001E570C"/>
    <w:rsid w:val="001E57A4"/>
    <w:rsid w:val="001E5917"/>
    <w:rsid w:val="001E5BC7"/>
    <w:rsid w:val="001E5D6D"/>
    <w:rsid w:val="001E5F01"/>
    <w:rsid w:val="001E608F"/>
    <w:rsid w:val="001E64BE"/>
    <w:rsid w:val="001E69DF"/>
    <w:rsid w:val="001E6C8A"/>
    <w:rsid w:val="001E7148"/>
    <w:rsid w:val="001E72C8"/>
    <w:rsid w:val="001E771F"/>
    <w:rsid w:val="001E778D"/>
    <w:rsid w:val="001E7CFA"/>
    <w:rsid w:val="001E7DBB"/>
    <w:rsid w:val="001F0749"/>
    <w:rsid w:val="001F08D7"/>
    <w:rsid w:val="001F0913"/>
    <w:rsid w:val="001F0A6C"/>
    <w:rsid w:val="001F0BD0"/>
    <w:rsid w:val="001F0EC7"/>
    <w:rsid w:val="001F0ED1"/>
    <w:rsid w:val="001F13BF"/>
    <w:rsid w:val="001F1647"/>
    <w:rsid w:val="001F188A"/>
    <w:rsid w:val="001F1A3B"/>
    <w:rsid w:val="001F1F46"/>
    <w:rsid w:val="001F258F"/>
    <w:rsid w:val="001F2A78"/>
    <w:rsid w:val="001F2D66"/>
    <w:rsid w:val="001F2DB7"/>
    <w:rsid w:val="001F3117"/>
    <w:rsid w:val="001F35F8"/>
    <w:rsid w:val="001F37CE"/>
    <w:rsid w:val="001F3940"/>
    <w:rsid w:val="001F39ED"/>
    <w:rsid w:val="001F41E5"/>
    <w:rsid w:val="001F4E8E"/>
    <w:rsid w:val="001F51FE"/>
    <w:rsid w:val="001F5670"/>
    <w:rsid w:val="001F5B88"/>
    <w:rsid w:val="001F6173"/>
    <w:rsid w:val="001F62AB"/>
    <w:rsid w:val="001F69FC"/>
    <w:rsid w:val="001F6F1F"/>
    <w:rsid w:val="001F7363"/>
    <w:rsid w:val="001F7642"/>
    <w:rsid w:val="001F7C6C"/>
    <w:rsid w:val="001F7E3F"/>
    <w:rsid w:val="0020041C"/>
    <w:rsid w:val="00200663"/>
    <w:rsid w:val="00200E28"/>
    <w:rsid w:val="00200F77"/>
    <w:rsid w:val="002011D1"/>
    <w:rsid w:val="00201389"/>
    <w:rsid w:val="00201487"/>
    <w:rsid w:val="00201518"/>
    <w:rsid w:val="00201DD7"/>
    <w:rsid w:val="00202009"/>
    <w:rsid w:val="00202B68"/>
    <w:rsid w:val="00202DC1"/>
    <w:rsid w:val="00203173"/>
    <w:rsid w:val="002043DD"/>
    <w:rsid w:val="002049E3"/>
    <w:rsid w:val="0020503D"/>
    <w:rsid w:val="0020521B"/>
    <w:rsid w:val="00205727"/>
    <w:rsid w:val="002059DC"/>
    <w:rsid w:val="00205B9D"/>
    <w:rsid w:val="002062C5"/>
    <w:rsid w:val="0020698C"/>
    <w:rsid w:val="00207359"/>
    <w:rsid w:val="00207635"/>
    <w:rsid w:val="0020775B"/>
    <w:rsid w:val="00207772"/>
    <w:rsid w:val="002078FC"/>
    <w:rsid w:val="00207ACD"/>
    <w:rsid w:val="002101A2"/>
    <w:rsid w:val="0021031B"/>
    <w:rsid w:val="002110DB"/>
    <w:rsid w:val="00211119"/>
    <w:rsid w:val="0021136A"/>
    <w:rsid w:val="00211563"/>
    <w:rsid w:val="00211615"/>
    <w:rsid w:val="00211783"/>
    <w:rsid w:val="00211B83"/>
    <w:rsid w:val="00211C97"/>
    <w:rsid w:val="00211D0D"/>
    <w:rsid w:val="0021207D"/>
    <w:rsid w:val="00212206"/>
    <w:rsid w:val="00213046"/>
    <w:rsid w:val="00213414"/>
    <w:rsid w:val="00213778"/>
    <w:rsid w:val="0021379E"/>
    <w:rsid w:val="00213B6C"/>
    <w:rsid w:val="00213E0D"/>
    <w:rsid w:val="00213EB6"/>
    <w:rsid w:val="002143A2"/>
    <w:rsid w:val="00214913"/>
    <w:rsid w:val="00214946"/>
    <w:rsid w:val="00214970"/>
    <w:rsid w:val="00214CB4"/>
    <w:rsid w:val="00214E3E"/>
    <w:rsid w:val="00215175"/>
    <w:rsid w:val="00215382"/>
    <w:rsid w:val="0021562D"/>
    <w:rsid w:val="00215FF3"/>
    <w:rsid w:val="00216169"/>
    <w:rsid w:val="0021639E"/>
    <w:rsid w:val="00216612"/>
    <w:rsid w:val="00216723"/>
    <w:rsid w:val="00216A06"/>
    <w:rsid w:val="00216A1A"/>
    <w:rsid w:val="00216B50"/>
    <w:rsid w:val="0021739C"/>
    <w:rsid w:val="0021767B"/>
    <w:rsid w:val="00217E51"/>
    <w:rsid w:val="00217EAE"/>
    <w:rsid w:val="00217FE7"/>
    <w:rsid w:val="0022033E"/>
    <w:rsid w:val="0022047A"/>
    <w:rsid w:val="00220649"/>
    <w:rsid w:val="0022093E"/>
    <w:rsid w:val="00220D24"/>
    <w:rsid w:val="00220DB6"/>
    <w:rsid w:val="00221512"/>
    <w:rsid w:val="00221540"/>
    <w:rsid w:val="00221591"/>
    <w:rsid w:val="002219DB"/>
    <w:rsid w:val="00221ACE"/>
    <w:rsid w:val="00221CCB"/>
    <w:rsid w:val="00221F91"/>
    <w:rsid w:val="00222B46"/>
    <w:rsid w:val="00223063"/>
    <w:rsid w:val="00223066"/>
    <w:rsid w:val="002230BF"/>
    <w:rsid w:val="002238B1"/>
    <w:rsid w:val="00223AB0"/>
    <w:rsid w:val="00223E38"/>
    <w:rsid w:val="00223FC3"/>
    <w:rsid w:val="0022409F"/>
    <w:rsid w:val="0022435F"/>
    <w:rsid w:val="002243D6"/>
    <w:rsid w:val="00224551"/>
    <w:rsid w:val="00224B97"/>
    <w:rsid w:val="00224C20"/>
    <w:rsid w:val="00224F29"/>
    <w:rsid w:val="00224F72"/>
    <w:rsid w:val="00225268"/>
    <w:rsid w:val="00225539"/>
    <w:rsid w:val="00225549"/>
    <w:rsid w:val="0022589E"/>
    <w:rsid w:val="00225919"/>
    <w:rsid w:val="00225C1B"/>
    <w:rsid w:val="002260A1"/>
    <w:rsid w:val="002261EC"/>
    <w:rsid w:val="00226587"/>
    <w:rsid w:val="002269E2"/>
    <w:rsid w:val="00226BA2"/>
    <w:rsid w:val="00226E07"/>
    <w:rsid w:val="0022702D"/>
    <w:rsid w:val="0022708A"/>
    <w:rsid w:val="0022766F"/>
    <w:rsid w:val="00227C83"/>
    <w:rsid w:val="002300FE"/>
    <w:rsid w:val="00230196"/>
    <w:rsid w:val="002304E6"/>
    <w:rsid w:val="00230647"/>
    <w:rsid w:val="002309A6"/>
    <w:rsid w:val="00230A07"/>
    <w:rsid w:val="00230BFB"/>
    <w:rsid w:val="00230D64"/>
    <w:rsid w:val="00231294"/>
    <w:rsid w:val="002318A9"/>
    <w:rsid w:val="00231CB5"/>
    <w:rsid w:val="00232C1B"/>
    <w:rsid w:val="0023319D"/>
    <w:rsid w:val="002331B4"/>
    <w:rsid w:val="00233498"/>
    <w:rsid w:val="00233662"/>
    <w:rsid w:val="00233990"/>
    <w:rsid w:val="00233A44"/>
    <w:rsid w:val="00233ED2"/>
    <w:rsid w:val="00233ED3"/>
    <w:rsid w:val="00233FC0"/>
    <w:rsid w:val="002342C5"/>
    <w:rsid w:val="00234317"/>
    <w:rsid w:val="0023449D"/>
    <w:rsid w:val="002345AF"/>
    <w:rsid w:val="002347A5"/>
    <w:rsid w:val="002347D4"/>
    <w:rsid w:val="00234D10"/>
    <w:rsid w:val="00234D5E"/>
    <w:rsid w:val="00234DDB"/>
    <w:rsid w:val="002352B5"/>
    <w:rsid w:val="00235836"/>
    <w:rsid w:val="00235B40"/>
    <w:rsid w:val="00235B83"/>
    <w:rsid w:val="00236084"/>
    <w:rsid w:val="00236140"/>
    <w:rsid w:val="00236197"/>
    <w:rsid w:val="00236404"/>
    <w:rsid w:val="0023664C"/>
    <w:rsid w:val="00236BCC"/>
    <w:rsid w:val="00236D3A"/>
    <w:rsid w:val="00236FC4"/>
    <w:rsid w:val="002370A8"/>
    <w:rsid w:val="00237698"/>
    <w:rsid w:val="00237E4B"/>
    <w:rsid w:val="00237E70"/>
    <w:rsid w:val="0024028E"/>
    <w:rsid w:val="002403C9"/>
    <w:rsid w:val="0024040A"/>
    <w:rsid w:val="00240770"/>
    <w:rsid w:val="00240978"/>
    <w:rsid w:val="00240A38"/>
    <w:rsid w:val="00240CB9"/>
    <w:rsid w:val="002414D1"/>
    <w:rsid w:val="002419F4"/>
    <w:rsid w:val="00241BC4"/>
    <w:rsid w:val="00242853"/>
    <w:rsid w:val="00242DB7"/>
    <w:rsid w:val="0024385D"/>
    <w:rsid w:val="002449AC"/>
    <w:rsid w:val="00244B6C"/>
    <w:rsid w:val="00244F48"/>
    <w:rsid w:val="00245109"/>
    <w:rsid w:val="00245239"/>
    <w:rsid w:val="0024543B"/>
    <w:rsid w:val="0024561A"/>
    <w:rsid w:val="002456C7"/>
    <w:rsid w:val="0024575D"/>
    <w:rsid w:val="00246095"/>
    <w:rsid w:val="00246112"/>
    <w:rsid w:val="002464B6"/>
    <w:rsid w:val="00246693"/>
    <w:rsid w:val="00246B6C"/>
    <w:rsid w:val="002470B2"/>
    <w:rsid w:val="002471A8"/>
    <w:rsid w:val="002474EF"/>
    <w:rsid w:val="00247522"/>
    <w:rsid w:val="002477BA"/>
    <w:rsid w:val="002477C1"/>
    <w:rsid w:val="00247B59"/>
    <w:rsid w:val="00247BF9"/>
    <w:rsid w:val="00247CDF"/>
    <w:rsid w:val="00247DF2"/>
    <w:rsid w:val="00247F4A"/>
    <w:rsid w:val="00250285"/>
    <w:rsid w:val="002504CA"/>
    <w:rsid w:val="00250E34"/>
    <w:rsid w:val="00250F4A"/>
    <w:rsid w:val="00250F57"/>
    <w:rsid w:val="0025185D"/>
    <w:rsid w:val="002524B3"/>
    <w:rsid w:val="00252549"/>
    <w:rsid w:val="0025255F"/>
    <w:rsid w:val="002525C1"/>
    <w:rsid w:val="00252725"/>
    <w:rsid w:val="00252795"/>
    <w:rsid w:val="002528DE"/>
    <w:rsid w:val="00252A09"/>
    <w:rsid w:val="00252A1A"/>
    <w:rsid w:val="00252BA6"/>
    <w:rsid w:val="00252CBB"/>
    <w:rsid w:val="00252F99"/>
    <w:rsid w:val="002530A6"/>
    <w:rsid w:val="00253174"/>
    <w:rsid w:val="0025365A"/>
    <w:rsid w:val="00253854"/>
    <w:rsid w:val="00253F03"/>
    <w:rsid w:val="002541CD"/>
    <w:rsid w:val="002542FC"/>
    <w:rsid w:val="00254799"/>
    <w:rsid w:val="00254B62"/>
    <w:rsid w:val="00254BEC"/>
    <w:rsid w:val="00254C79"/>
    <w:rsid w:val="002552A7"/>
    <w:rsid w:val="00255841"/>
    <w:rsid w:val="00255858"/>
    <w:rsid w:val="002562D6"/>
    <w:rsid w:val="002563BE"/>
    <w:rsid w:val="00256A2D"/>
    <w:rsid w:val="00256B5E"/>
    <w:rsid w:val="00256C71"/>
    <w:rsid w:val="00256E64"/>
    <w:rsid w:val="00256F6A"/>
    <w:rsid w:val="00257586"/>
    <w:rsid w:val="00257597"/>
    <w:rsid w:val="002576E8"/>
    <w:rsid w:val="00257E7C"/>
    <w:rsid w:val="0026000E"/>
    <w:rsid w:val="0026068B"/>
    <w:rsid w:val="0026081C"/>
    <w:rsid w:val="00260CD1"/>
    <w:rsid w:val="00260D6F"/>
    <w:rsid w:val="00260F9B"/>
    <w:rsid w:val="00261736"/>
    <w:rsid w:val="00261A3F"/>
    <w:rsid w:val="00262254"/>
    <w:rsid w:val="0026288F"/>
    <w:rsid w:val="002629B2"/>
    <w:rsid w:val="00262DEC"/>
    <w:rsid w:val="00262ED9"/>
    <w:rsid w:val="002632BA"/>
    <w:rsid w:val="00263426"/>
    <w:rsid w:val="00263B56"/>
    <w:rsid w:val="002646B5"/>
    <w:rsid w:val="002646FB"/>
    <w:rsid w:val="002647F6"/>
    <w:rsid w:val="002648AD"/>
    <w:rsid w:val="00264E95"/>
    <w:rsid w:val="00264F21"/>
    <w:rsid w:val="0026526C"/>
    <w:rsid w:val="0026528D"/>
    <w:rsid w:val="002653F4"/>
    <w:rsid w:val="00265495"/>
    <w:rsid w:val="00265FC6"/>
    <w:rsid w:val="002661FD"/>
    <w:rsid w:val="00266485"/>
    <w:rsid w:val="00266759"/>
    <w:rsid w:val="00267268"/>
    <w:rsid w:val="0026729B"/>
    <w:rsid w:val="002673E8"/>
    <w:rsid w:val="00267F1E"/>
    <w:rsid w:val="002701BE"/>
    <w:rsid w:val="00270608"/>
    <w:rsid w:val="002708B3"/>
    <w:rsid w:val="00271326"/>
    <w:rsid w:val="002718CA"/>
    <w:rsid w:val="00271A93"/>
    <w:rsid w:val="00272040"/>
    <w:rsid w:val="002723FC"/>
    <w:rsid w:val="002726C7"/>
    <w:rsid w:val="00272816"/>
    <w:rsid w:val="002729AB"/>
    <w:rsid w:val="0027309E"/>
    <w:rsid w:val="002734D7"/>
    <w:rsid w:val="00273807"/>
    <w:rsid w:val="00273AF3"/>
    <w:rsid w:val="00273B85"/>
    <w:rsid w:val="00274546"/>
    <w:rsid w:val="002746F5"/>
    <w:rsid w:val="00274B93"/>
    <w:rsid w:val="00275A16"/>
    <w:rsid w:val="00275CEF"/>
    <w:rsid w:val="00275E9B"/>
    <w:rsid w:val="00276061"/>
    <w:rsid w:val="00276094"/>
    <w:rsid w:val="002768E8"/>
    <w:rsid w:val="00276919"/>
    <w:rsid w:val="00276EF4"/>
    <w:rsid w:val="002772BE"/>
    <w:rsid w:val="00277E00"/>
    <w:rsid w:val="00277E0B"/>
    <w:rsid w:val="00277ED1"/>
    <w:rsid w:val="0028017B"/>
    <w:rsid w:val="0028026B"/>
    <w:rsid w:val="00280456"/>
    <w:rsid w:val="002806A5"/>
    <w:rsid w:val="00280778"/>
    <w:rsid w:val="00280C37"/>
    <w:rsid w:val="00280FA0"/>
    <w:rsid w:val="00281424"/>
    <w:rsid w:val="00281740"/>
    <w:rsid w:val="002818CF"/>
    <w:rsid w:val="00281927"/>
    <w:rsid w:val="00281C58"/>
    <w:rsid w:val="00281FB3"/>
    <w:rsid w:val="00282293"/>
    <w:rsid w:val="0028237E"/>
    <w:rsid w:val="00282509"/>
    <w:rsid w:val="002826AC"/>
    <w:rsid w:val="002828E3"/>
    <w:rsid w:val="00282FF7"/>
    <w:rsid w:val="0028308A"/>
    <w:rsid w:val="002830C4"/>
    <w:rsid w:val="002831B6"/>
    <w:rsid w:val="002835F0"/>
    <w:rsid w:val="00283F22"/>
    <w:rsid w:val="00284516"/>
    <w:rsid w:val="002846E5"/>
    <w:rsid w:val="002847C1"/>
    <w:rsid w:val="00284A22"/>
    <w:rsid w:val="00285124"/>
    <w:rsid w:val="00285515"/>
    <w:rsid w:val="00286422"/>
    <w:rsid w:val="00286A93"/>
    <w:rsid w:val="0028723F"/>
    <w:rsid w:val="002873C9"/>
    <w:rsid w:val="0028741E"/>
    <w:rsid w:val="00287B02"/>
    <w:rsid w:val="00287C7F"/>
    <w:rsid w:val="00287CEE"/>
    <w:rsid w:val="00287D16"/>
    <w:rsid w:val="00287F76"/>
    <w:rsid w:val="00287FE7"/>
    <w:rsid w:val="0029035A"/>
    <w:rsid w:val="00290659"/>
    <w:rsid w:val="00290968"/>
    <w:rsid w:val="00290BFA"/>
    <w:rsid w:val="00290CFE"/>
    <w:rsid w:val="00291281"/>
    <w:rsid w:val="0029130F"/>
    <w:rsid w:val="00291465"/>
    <w:rsid w:val="0029227C"/>
    <w:rsid w:val="00292377"/>
    <w:rsid w:val="0029273F"/>
    <w:rsid w:val="00292B08"/>
    <w:rsid w:val="00292B95"/>
    <w:rsid w:val="00292C5B"/>
    <w:rsid w:val="00292DF9"/>
    <w:rsid w:val="00292F65"/>
    <w:rsid w:val="0029301A"/>
    <w:rsid w:val="0029324E"/>
    <w:rsid w:val="0029385E"/>
    <w:rsid w:val="00293B1F"/>
    <w:rsid w:val="00293CF6"/>
    <w:rsid w:val="002942D7"/>
    <w:rsid w:val="00294B81"/>
    <w:rsid w:val="00294F21"/>
    <w:rsid w:val="00294F8C"/>
    <w:rsid w:val="00295089"/>
    <w:rsid w:val="0029519D"/>
    <w:rsid w:val="002954AA"/>
    <w:rsid w:val="002954D4"/>
    <w:rsid w:val="00295AC5"/>
    <w:rsid w:val="002960C3"/>
    <w:rsid w:val="002967FB"/>
    <w:rsid w:val="002968A3"/>
    <w:rsid w:val="00296D95"/>
    <w:rsid w:val="00297109"/>
    <w:rsid w:val="002971B0"/>
    <w:rsid w:val="00297D0E"/>
    <w:rsid w:val="00297D7B"/>
    <w:rsid w:val="002A0608"/>
    <w:rsid w:val="002A06AD"/>
    <w:rsid w:val="002A10BD"/>
    <w:rsid w:val="002A1B37"/>
    <w:rsid w:val="002A1F71"/>
    <w:rsid w:val="002A2B10"/>
    <w:rsid w:val="002A2CF2"/>
    <w:rsid w:val="002A3011"/>
    <w:rsid w:val="002A3353"/>
    <w:rsid w:val="002A3728"/>
    <w:rsid w:val="002A37F5"/>
    <w:rsid w:val="002A3A54"/>
    <w:rsid w:val="002A3A68"/>
    <w:rsid w:val="002A3CE5"/>
    <w:rsid w:val="002A3E22"/>
    <w:rsid w:val="002A3FCF"/>
    <w:rsid w:val="002A456C"/>
    <w:rsid w:val="002A4AA1"/>
    <w:rsid w:val="002A4DCF"/>
    <w:rsid w:val="002A4E5F"/>
    <w:rsid w:val="002A551B"/>
    <w:rsid w:val="002A5693"/>
    <w:rsid w:val="002A5D59"/>
    <w:rsid w:val="002A5F7B"/>
    <w:rsid w:val="002A647A"/>
    <w:rsid w:val="002A64AD"/>
    <w:rsid w:val="002A690B"/>
    <w:rsid w:val="002A7233"/>
    <w:rsid w:val="002A7436"/>
    <w:rsid w:val="002A7443"/>
    <w:rsid w:val="002A7836"/>
    <w:rsid w:val="002A78A7"/>
    <w:rsid w:val="002A7C08"/>
    <w:rsid w:val="002B03A3"/>
    <w:rsid w:val="002B052D"/>
    <w:rsid w:val="002B05E3"/>
    <w:rsid w:val="002B0A98"/>
    <w:rsid w:val="002B0B2F"/>
    <w:rsid w:val="002B1388"/>
    <w:rsid w:val="002B196A"/>
    <w:rsid w:val="002B223D"/>
    <w:rsid w:val="002B2275"/>
    <w:rsid w:val="002B2563"/>
    <w:rsid w:val="002B25E2"/>
    <w:rsid w:val="002B271B"/>
    <w:rsid w:val="002B2B09"/>
    <w:rsid w:val="002B30A1"/>
    <w:rsid w:val="002B33AC"/>
    <w:rsid w:val="002B358A"/>
    <w:rsid w:val="002B366B"/>
    <w:rsid w:val="002B3A4C"/>
    <w:rsid w:val="002B3E13"/>
    <w:rsid w:val="002B4998"/>
    <w:rsid w:val="002B49F1"/>
    <w:rsid w:val="002B4A61"/>
    <w:rsid w:val="002B4C4A"/>
    <w:rsid w:val="002B4E0D"/>
    <w:rsid w:val="002B548F"/>
    <w:rsid w:val="002B57EA"/>
    <w:rsid w:val="002B5FD4"/>
    <w:rsid w:val="002B65CF"/>
    <w:rsid w:val="002B66C0"/>
    <w:rsid w:val="002B683E"/>
    <w:rsid w:val="002B6AB9"/>
    <w:rsid w:val="002B6B60"/>
    <w:rsid w:val="002B6C96"/>
    <w:rsid w:val="002B7146"/>
    <w:rsid w:val="002B7548"/>
    <w:rsid w:val="002B757B"/>
    <w:rsid w:val="002B7864"/>
    <w:rsid w:val="002B787B"/>
    <w:rsid w:val="002C0755"/>
    <w:rsid w:val="002C0B53"/>
    <w:rsid w:val="002C0C54"/>
    <w:rsid w:val="002C0F32"/>
    <w:rsid w:val="002C1386"/>
    <w:rsid w:val="002C13C4"/>
    <w:rsid w:val="002C179B"/>
    <w:rsid w:val="002C187B"/>
    <w:rsid w:val="002C20B7"/>
    <w:rsid w:val="002C3393"/>
    <w:rsid w:val="002C3775"/>
    <w:rsid w:val="002C3998"/>
    <w:rsid w:val="002C4533"/>
    <w:rsid w:val="002C46A5"/>
    <w:rsid w:val="002C4D58"/>
    <w:rsid w:val="002C52FF"/>
    <w:rsid w:val="002C5685"/>
    <w:rsid w:val="002C5A8C"/>
    <w:rsid w:val="002C5F58"/>
    <w:rsid w:val="002C6288"/>
    <w:rsid w:val="002C67F2"/>
    <w:rsid w:val="002C6B2B"/>
    <w:rsid w:val="002C6C8F"/>
    <w:rsid w:val="002D08D1"/>
    <w:rsid w:val="002D0C2F"/>
    <w:rsid w:val="002D0F5A"/>
    <w:rsid w:val="002D155A"/>
    <w:rsid w:val="002D166C"/>
    <w:rsid w:val="002D16FF"/>
    <w:rsid w:val="002D18D4"/>
    <w:rsid w:val="002D1EB8"/>
    <w:rsid w:val="002D2396"/>
    <w:rsid w:val="002D23F8"/>
    <w:rsid w:val="002D2685"/>
    <w:rsid w:val="002D2979"/>
    <w:rsid w:val="002D29D8"/>
    <w:rsid w:val="002D2A6E"/>
    <w:rsid w:val="002D2ACA"/>
    <w:rsid w:val="002D2D21"/>
    <w:rsid w:val="002D305B"/>
    <w:rsid w:val="002D355C"/>
    <w:rsid w:val="002D3E18"/>
    <w:rsid w:val="002D3E82"/>
    <w:rsid w:val="002D3EA5"/>
    <w:rsid w:val="002D3F89"/>
    <w:rsid w:val="002D40E0"/>
    <w:rsid w:val="002D40E2"/>
    <w:rsid w:val="002D45C7"/>
    <w:rsid w:val="002D465F"/>
    <w:rsid w:val="002D4B2E"/>
    <w:rsid w:val="002D4BD4"/>
    <w:rsid w:val="002D50F0"/>
    <w:rsid w:val="002D521C"/>
    <w:rsid w:val="002D617E"/>
    <w:rsid w:val="002D65F7"/>
    <w:rsid w:val="002D662D"/>
    <w:rsid w:val="002D681B"/>
    <w:rsid w:val="002D6A66"/>
    <w:rsid w:val="002D6AED"/>
    <w:rsid w:val="002D6F81"/>
    <w:rsid w:val="002D705E"/>
    <w:rsid w:val="002D7609"/>
    <w:rsid w:val="002D760F"/>
    <w:rsid w:val="002D7B10"/>
    <w:rsid w:val="002D7FDF"/>
    <w:rsid w:val="002E026D"/>
    <w:rsid w:val="002E063B"/>
    <w:rsid w:val="002E0693"/>
    <w:rsid w:val="002E079A"/>
    <w:rsid w:val="002E0EF5"/>
    <w:rsid w:val="002E105F"/>
    <w:rsid w:val="002E1144"/>
    <w:rsid w:val="002E13DB"/>
    <w:rsid w:val="002E1558"/>
    <w:rsid w:val="002E228A"/>
    <w:rsid w:val="002E2389"/>
    <w:rsid w:val="002E2572"/>
    <w:rsid w:val="002E26EE"/>
    <w:rsid w:val="002E2956"/>
    <w:rsid w:val="002E2BCE"/>
    <w:rsid w:val="002E30D0"/>
    <w:rsid w:val="002E3CBA"/>
    <w:rsid w:val="002E3D83"/>
    <w:rsid w:val="002E43BC"/>
    <w:rsid w:val="002E4A3F"/>
    <w:rsid w:val="002E4AD8"/>
    <w:rsid w:val="002E4C42"/>
    <w:rsid w:val="002E4F37"/>
    <w:rsid w:val="002E50FC"/>
    <w:rsid w:val="002E514C"/>
    <w:rsid w:val="002E5892"/>
    <w:rsid w:val="002E5B07"/>
    <w:rsid w:val="002E60C6"/>
    <w:rsid w:val="002E61E0"/>
    <w:rsid w:val="002E63A0"/>
    <w:rsid w:val="002E68E8"/>
    <w:rsid w:val="002E6CA8"/>
    <w:rsid w:val="002E73ED"/>
    <w:rsid w:val="002E7681"/>
    <w:rsid w:val="002E7B50"/>
    <w:rsid w:val="002E7C0F"/>
    <w:rsid w:val="002F0450"/>
    <w:rsid w:val="002F05AE"/>
    <w:rsid w:val="002F09BB"/>
    <w:rsid w:val="002F0C63"/>
    <w:rsid w:val="002F0DAA"/>
    <w:rsid w:val="002F13D6"/>
    <w:rsid w:val="002F1512"/>
    <w:rsid w:val="002F1B9F"/>
    <w:rsid w:val="002F23AD"/>
    <w:rsid w:val="002F28C7"/>
    <w:rsid w:val="002F2D26"/>
    <w:rsid w:val="002F33E9"/>
    <w:rsid w:val="002F33EC"/>
    <w:rsid w:val="002F3B57"/>
    <w:rsid w:val="002F3CCA"/>
    <w:rsid w:val="002F3F16"/>
    <w:rsid w:val="002F3FF7"/>
    <w:rsid w:val="002F415B"/>
    <w:rsid w:val="002F438E"/>
    <w:rsid w:val="002F44B6"/>
    <w:rsid w:val="002F4B53"/>
    <w:rsid w:val="002F4C0A"/>
    <w:rsid w:val="002F4C18"/>
    <w:rsid w:val="002F5001"/>
    <w:rsid w:val="002F50B4"/>
    <w:rsid w:val="002F50F0"/>
    <w:rsid w:val="002F5614"/>
    <w:rsid w:val="002F58CD"/>
    <w:rsid w:val="002F5951"/>
    <w:rsid w:val="002F5AA4"/>
    <w:rsid w:val="002F5BE8"/>
    <w:rsid w:val="002F60CA"/>
    <w:rsid w:val="002F623D"/>
    <w:rsid w:val="002F66B3"/>
    <w:rsid w:val="002F6802"/>
    <w:rsid w:val="002F6941"/>
    <w:rsid w:val="002F6A31"/>
    <w:rsid w:val="002F6EC7"/>
    <w:rsid w:val="002F6F8B"/>
    <w:rsid w:val="002F70AB"/>
    <w:rsid w:val="002F763C"/>
    <w:rsid w:val="002F77B9"/>
    <w:rsid w:val="002F7EE3"/>
    <w:rsid w:val="003005C7"/>
    <w:rsid w:val="00300D6A"/>
    <w:rsid w:val="00300DA9"/>
    <w:rsid w:val="00300F14"/>
    <w:rsid w:val="003015E8"/>
    <w:rsid w:val="003017E2"/>
    <w:rsid w:val="00301808"/>
    <w:rsid w:val="00301EB3"/>
    <w:rsid w:val="00302211"/>
    <w:rsid w:val="003022AE"/>
    <w:rsid w:val="00302A6B"/>
    <w:rsid w:val="00302BFB"/>
    <w:rsid w:val="003030D0"/>
    <w:rsid w:val="003030EF"/>
    <w:rsid w:val="00303464"/>
    <w:rsid w:val="00303ADE"/>
    <w:rsid w:val="003042D2"/>
    <w:rsid w:val="003046DC"/>
    <w:rsid w:val="00304D8A"/>
    <w:rsid w:val="00304F23"/>
    <w:rsid w:val="003057E4"/>
    <w:rsid w:val="00305AEC"/>
    <w:rsid w:val="00305E6F"/>
    <w:rsid w:val="0030668E"/>
    <w:rsid w:val="0030693E"/>
    <w:rsid w:val="00306A01"/>
    <w:rsid w:val="00306B9B"/>
    <w:rsid w:val="00307115"/>
    <w:rsid w:val="00307457"/>
    <w:rsid w:val="003076C3"/>
    <w:rsid w:val="00307CDD"/>
    <w:rsid w:val="00307E72"/>
    <w:rsid w:val="003103A3"/>
    <w:rsid w:val="003104D4"/>
    <w:rsid w:val="00310A09"/>
    <w:rsid w:val="00310B9D"/>
    <w:rsid w:val="00310C96"/>
    <w:rsid w:val="00310C98"/>
    <w:rsid w:val="00310D5F"/>
    <w:rsid w:val="00311876"/>
    <w:rsid w:val="003118B0"/>
    <w:rsid w:val="00311FEC"/>
    <w:rsid w:val="00312153"/>
    <w:rsid w:val="0031230E"/>
    <w:rsid w:val="0031268B"/>
    <w:rsid w:val="003126C1"/>
    <w:rsid w:val="00312A69"/>
    <w:rsid w:val="00313577"/>
    <w:rsid w:val="003136F0"/>
    <w:rsid w:val="003139FF"/>
    <w:rsid w:val="00313CB3"/>
    <w:rsid w:val="00313E54"/>
    <w:rsid w:val="00314437"/>
    <w:rsid w:val="003147EA"/>
    <w:rsid w:val="0031484B"/>
    <w:rsid w:val="00314A81"/>
    <w:rsid w:val="00314B34"/>
    <w:rsid w:val="00314B65"/>
    <w:rsid w:val="00314C28"/>
    <w:rsid w:val="00314C7A"/>
    <w:rsid w:val="00314D21"/>
    <w:rsid w:val="00314E58"/>
    <w:rsid w:val="003151E0"/>
    <w:rsid w:val="00315697"/>
    <w:rsid w:val="0031594A"/>
    <w:rsid w:val="00315B6B"/>
    <w:rsid w:val="00315CEE"/>
    <w:rsid w:val="0031647B"/>
    <w:rsid w:val="00316505"/>
    <w:rsid w:val="003166A8"/>
    <w:rsid w:val="0031690D"/>
    <w:rsid w:val="00316A5C"/>
    <w:rsid w:val="00316FC8"/>
    <w:rsid w:val="003173A3"/>
    <w:rsid w:val="003173F9"/>
    <w:rsid w:val="00317487"/>
    <w:rsid w:val="00317675"/>
    <w:rsid w:val="0031788F"/>
    <w:rsid w:val="0032004A"/>
    <w:rsid w:val="003200E9"/>
    <w:rsid w:val="0032014D"/>
    <w:rsid w:val="00320B60"/>
    <w:rsid w:val="00320D74"/>
    <w:rsid w:val="00320E87"/>
    <w:rsid w:val="00320EC3"/>
    <w:rsid w:val="00320FCF"/>
    <w:rsid w:val="0032190C"/>
    <w:rsid w:val="00322169"/>
    <w:rsid w:val="003221BB"/>
    <w:rsid w:val="003227BE"/>
    <w:rsid w:val="00322C32"/>
    <w:rsid w:val="00322D61"/>
    <w:rsid w:val="003232BB"/>
    <w:rsid w:val="003236EA"/>
    <w:rsid w:val="003238A0"/>
    <w:rsid w:val="003238EA"/>
    <w:rsid w:val="00323930"/>
    <w:rsid w:val="003242D5"/>
    <w:rsid w:val="0032447C"/>
    <w:rsid w:val="003247D3"/>
    <w:rsid w:val="00324E7F"/>
    <w:rsid w:val="00324EF5"/>
    <w:rsid w:val="0032504C"/>
    <w:rsid w:val="003254A9"/>
    <w:rsid w:val="003254B6"/>
    <w:rsid w:val="003256B9"/>
    <w:rsid w:val="00325B2E"/>
    <w:rsid w:val="00326110"/>
    <w:rsid w:val="0032658C"/>
    <w:rsid w:val="00326A81"/>
    <w:rsid w:val="00326CD0"/>
    <w:rsid w:val="00326DF7"/>
    <w:rsid w:val="00326EA7"/>
    <w:rsid w:val="00327165"/>
    <w:rsid w:val="003274AD"/>
    <w:rsid w:val="0032758E"/>
    <w:rsid w:val="003279F8"/>
    <w:rsid w:val="00327AD9"/>
    <w:rsid w:val="00327F15"/>
    <w:rsid w:val="00330649"/>
    <w:rsid w:val="003307D6"/>
    <w:rsid w:val="00330B94"/>
    <w:rsid w:val="00330D7B"/>
    <w:rsid w:val="0033156E"/>
    <w:rsid w:val="003320CB"/>
    <w:rsid w:val="0033216D"/>
    <w:rsid w:val="0033231E"/>
    <w:rsid w:val="003329F5"/>
    <w:rsid w:val="00332C79"/>
    <w:rsid w:val="00333026"/>
    <w:rsid w:val="00333439"/>
    <w:rsid w:val="00333916"/>
    <w:rsid w:val="00333A1B"/>
    <w:rsid w:val="00333B33"/>
    <w:rsid w:val="00333E21"/>
    <w:rsid w:val="003343F0"/>
    <w:rsid w:val="00334E77"/>
    <w:rsid w:val="00334FDA"/>
    <w:rsid w:val="003352FD"/>
    <w:rsid w:val="0033544B"/>
    <w:rsid w:val="00335451"/>
    <w:rsid w:val="003355C5"/>
    <w:rsid w:val="003360E1"/>
    <w:rsid w:val="00336425"/>
    <w:rsid w:val="00336A92"/>
    <w:rsid w:val="003374F6"/>
    <w:rsid w:val="003402A1"/>
    <w:rsid w:val="003406B0"/>
    <w:rsid w:val="00340A07"/>
    <w:rsid w:val="00340BDD"/>
    <w:rsid w:val="00340DE8"/>
    <w:rsid w:val="00341C58"/>
    <w:rsid w:val="003422A2"/>
    <w:rsid w:val="00342520"/>
    <w:rsid w:val="00343271"/>
    <w:rsid w:val="00343B86"/>
    <w:rsid w:val="003441EF"/>
    <w:rsid w:val="00344E51"/>
    <w:rsid w:val="0034567F"/>
    <w:rsid w:val="00345C46"/>
    <w:rsid w:val="00345CC8"/>
    <w:rsid w:val="00345D25"/>
    <w:rsid w:val="00346112"/>
    <w:rsid w:val="0034676A"/>
    <w:rsid w:val="0034688B"/>
    <w:rsid w:val="00346D16"/>
    <w:rsid w:val="00346EEC"/>
    <w:rsid w:val="0034712C"/>
    <w:rsid w:val="00347A1E"/>
    <w:rsid w:val="003501F0"/>
    <w:rsid w:val="003502DA"/>
    <w:rsid w:val="00350364"/>
    <w:rsid w:val="0035050A"/>
    <w:rsid w:val="00350540"/>
    <w:rsid w:val="003506DA"/>
    <w:rsid w:val="003508E6"/>
    <w:rsid w:val="00351200"/>
    <w:rsid w:val="00351762"/>
    <w:rsid w:val="00351B8E"/>
    <w:rsid w:val="00351CDB"/>
    <w:rsid w:val="00351FD2"/>
    <w:rsid w:val="003523CB"/>
    <w:rsid w:val="003526DA"/>
    <w:rsid w:val="00352B78"/>
    <w:rsid w:val="00352C13"/>
    <w:rsid w:val="00352DE2"/>
    <w:rsid w:val="00352FEC"/>
    <w:rsid w:val="003532F3"/>
    <w:rsid w:val="00353A80"/>
    <w:rsid w:val="00353D7A"/>
    <w:rsid w:val="00353E99"/>
    <w:rsid w:val="003545FE"/>
    <w:rsid w:val="003550B9"/>
    <w:rsid w:val="003550F0"/>
    <w:rsid w:val="003551ED"/>
    <w:rsid w:val="003555D0"/>
    <w:rsid w:val="00356210"/>
    <w:rsid w:val="0035642B"/>
    <w:rsid w:val="00356714"/>
    <w:rsid w:val="003568A9"/>
    <w:rsid w:val="00356C91"/>
    <w:rsid w:val="00356F76"/>
    <w:rsid w:val="0035706E"/>
    <w:rsid w:val="0035772B"/>
    <w:rsid w:val="00357921"/>
    <w:rsid w:val="003579C0"/>
    <w:rsid w:val="00357D6C"/>
    <w:rsid w:val="00357EBE"/>
    <w:rsid w:val="00360448"/>
    <w:rsid w:val="00360453"/>
    <w:rsid w:val="003606F9"/>
    <w:rsid w:val="003607B2"/>
    <w:rsid w:val="003608C0"/>
    <w:rsid w:val="00361228"/>
    <w:rsid w:val="003613B9"/>
    <w:rsid w:val="003614B1"/>
    <w:rsid w:val="003615D4"/>
    <w:rsid w:val="00361CE9"/>
    <w:rsid w:val="003625E0"/>
    <w:rsid w:val="00362B31"/>
    <w:rsid w:val="00362BB1"/>
    <w:rsid w:val="00362EBB"/>
    <w:rsid w:val="00362FF0"/>
    <w:rsid w:val="003633CE"/>
    <w:rsid w:val="0036355A"/>
    <w:rsid w:val="00363743"/>
    <w:rsid w:val="00363983"/>
    <w:rsid w:val="00363D60"/>
    <w:rsid w:val="00363EB0"/>
    <w:rsid w:val="0036433A"/>
    <w:rsid w:val="003643F0"/>
    <w:rsid w:val="00364473"/>
    <w:rsid w:val="003647B8"/>
    <w:rsid w:val="00364BF1"/>
    <w:rsid w:val="00364E24"/>
    <w:rsid w:val="00364EEA"/>
    <w:rsid w:val="0036505E"/>
    <w:rsid w:val="00365443"/>
    <w:rsid w:val="003657AB"/>
    <w:rsid w:val="00365D1D"/>
    <w:rsid w:val="00366013"/>
    <w:rsid w:val="003662E7"/>
    <w:rsid w:val="00366959"/>
    <w:rsid w:val="00367196"/>
    <w:rsid w:val="0037043E"/>
    <w:rsid w:val="0037065B"/>
    <w:rsid w:val="003708D2"/>
    <w:rsid w:val="00370B8C"/>
    <w:rsid w:val="00370BB7"/>
    <w:rsid w:val="00370EC4"/>
    <w:rsid w:val="00370F44"/>
    <w:rsid w:val="003713ED"/>
    <w:rsid w:val="00371656"/>
    <w:rsid w:val="00371827"/>
    <w:rsid w:val="00371A71"/>
    <w:rsid w:val="00371C69"/>
    <w:rsid w:val="00371E1E"/>
    <w:rsid w:val="00371EE0"/>
    <w:rsid w:val="0037237A"/>
    <w:rsid w:val="00372629"/>
    <w:rsid w:val="00372B79"/>
    <w:rsid w:val="00372D48"/>
    <w:rsid w:val="003736BF"/>
    <w:rsid w:val="00373781"/>
    <w:rsid w:val="0037388E"/>
    <w:rsid w:val="00373A42"/>
    <w:rsid w:val="00373CA9"/>
    <w:rsid w:val="00373D56"/>
    <w:rsid w:val="00373E4A"/>
    <w:rsid w:val="00373E87"/>
    <w:rsid w:val="00374111"/>
    <w:rsid w:val="00374830"/>
    <w:rsid w:val="00374BE0"/>
    <w:rsid w:val="00374FE5"/>
    <w:rsid w:val="00375081"/>
    <w:rsid w:val="0037532F"/>
    <w:rsid w:val="003754AD"/>
    <w:rsid w:val="0037576A"/>
    <w:rsid w:val="00375A41"/>
    <w:rsid w:val="00375B18"/>
    <w:rsid w:val="00376618"/>
    <w:rsid w:val="00376802"/>
    <w:rsid w:val="00376DCB"/>
    <w:rsid w:val="00376E82"/>
    <w:rsid w:val="00377007"/>
    <w:rsid w:val="00377134"/>
    <w:rsid w:val="00377F4D"/>
    <w:rsid w:val="003801D5"/>
    <w:rsid w:val="00380749"/>
    <w:rsid w:val="003810F4"/>
    <w:rsid w:val="00381105"/>
    <w:rsid w:val="003816AE"/>
    <w:rsid w:val="00381932"/>
    <w:rsid w:val="003819F0"/>
    <w:rsid w:val="00381D58"/>
    <w:rsid w:val="00382489"/>
    <w:rsid w:val="00382822"/>
    <w:rsid w:val="0038298E"/>
    <w:rsid w:val="00382C2A"/>
    <w:rsid w:val="00382C9C"/>
    <w:rsid w:val="00382E63"/>
    <w:rsid w:val="003831E1"/>
    <w:rsid w:val="00383D3C"/>
    <w:rsid w:val="0038407B"/>
    <w:rsid w:val="003841E1"/>
    <w:rsid w:val="003842E3"/>
    <w:rsid w:val="00384673"/>
    <w:rsid w:val="00384E3B"/>
    <w:rsid w:val="003853E2"/>
    <w:rsid w:val="00385929"/>
    <w:rsid w:val="003859FA"/>
    <w:rsid w:val="00385B2B"/>
    <w:rsid w:val="00385B5B"/>
    <w:rsid w:val="00385CDD"/>
    <w:rsid w:val="003861B7"/>
    <w:rsid w:val="0038622D"/>
    <w:rsid w:val="003864A9"/>
    <w:rsid w:val="003867A5"/>
    <w:rsid w:val="00386F52"/>
    <w:rsid w:val="003872C0"/>
    <w:rsid w:val="00387487"/>
    <w:rsid w:val="00387686"/>
    <w:rsid w:val="0038774E"/>
    <w:rsid w:val="00387999"/>
    <w:rsid w:val="00387E6C"/>
    <w:rsid w:val="003900EA"/>
    <w:rsid w:val="00390123"/>
    <w:rsid w:val="003903B2"/>
    <w:rsid w:val="003904AE"/>
    <w:rsid w:val="00390502"/>
    <w:rsid w:val="00390542"/>
    <w:rsid w:val="00390707"/>
    <w:rsid w:val="003909E4"/>
    <w:rsid w:val="00390EF1"/>
    <w:rsid w:val="00390F60"/>
    <w:rsid w:val="00391EF6"/>
    <w:rsid w:val="003922A8"/>
    <w:rsid w:val="0039296E"/>
    <w:rsid w:val="00392A3D"/>
    <w:rsid w:val="00392CA6"/>
    <w:rsid w:val="00392FA7"/>
    <w:rsid w:val="00392FD0"/>
    <w:rsid w:val="00393A40"/>
    <w:rsid w:val="00393C35"/>
    <w:rsid w:val="00393E09"/>
    <w:rsid w:val="00393F29"/>
    <w:rsid w:val="00393FAE"/>
    <w:rsid w:val="003943FF"/>
    <w:rsid w:val="00394503"/>
    <w:rsid w:val="00394625"/>
    <w:rsid w:val="0039511D"/>
    <w:rsid w:val="00395477"/>
    <w:rsid w:val="00395D22"/>
    <w:rsid w:val="00396865"/>
    <w:rsid w:val="00396DF1"/>
    <w:rsid w:val="00397127"/>
    <w:rsid w:val="003975B9"/>
    <w:rsid w:val="003975EF"/>
    <w:rsid w:val="003979E0"/>
    <w:rsid w:val="00397AF7"/>
    <w:rsid w:val="00397C0E"/>
    <w:rsid w:val="00397D37"/>
    <w:rsid w:val="003A010C"/>
    <w:rsid w:val="003A0415"/>
    <w:rsid w:val="003A0603"/>
    <w:rsid w:val="003A0714"/>
    <w:rsid w:val="003A0ABF"/>
    <w:rsid w:val="003A0B9C"/>
    <w:rsid w:val="003A0EA4"/>
    <w:rsid w:val="003A129D"/>
    <w:rsid w:val="003A1A47"/>
    <w:rsid w:val="003A1D9E"/>
    <w:rsid w:val="003A2409"/>
    <w:rsid w:val="003A2625"/>
    <w:rsid w:val="003A2A89"/>
    <w:rsid w:val="003A2FB3"/>
    <w:rsid w:val="003A33F3"/>
    <w:rsid w:val="003A34DE"/>
    <w:rsid w:val="003A36B4"/>
    <w:rsid w:val="003A36CE"/>
    <w:rsid w:val="003A3815"/>
    <w:rsid w:val="003A3B46"/>
    <w:rsid w:val="003A3B8E"/>
    <w:rsid w:val="003A4194"/>
    <w:rsid w:val="003A45EF"/>
    <w:rsid w:val="003A46FC"/>
    <w:rsid w:val="003A4808"/>
    <w:rsid w:val="003A4B93"/>
    <w:rsid w:val="003A4C32"/>
    <w:rsid w:val="003A4EB7"/>
    <w:rsid w:val="003A50C3"/>
    <w:rsid w:val="003A5667"/>
    <w:rsid w:val="003A572B"/>
    <w:rsid w:val="003A5AA0"/>
    <w:rsid w:val="003A604F"/>
    <w:rsid w:val="003A6072"/>
    <w:rsid w:val="003A6230"/>
    <w:rsid w:val="003A679A"/>
    <w:rsid w:val="003A6F49"/>
    <w:rsid w:val="003A71EC"/>
    <w:rsid w:val="003A745C"/>
    <w:rsid w:val="003B059B"/>
    <w:rsid w:val="003B0C05"/>
    <w:rsid w:val="003B152D"/>
    <w:rsid w:val="003B18CB"/>
    <w:rsid w:val="003B1F14"/>
    <w:rsid w:val="003B2848"/>
    <w:rsid w:val="003B31EF"/>
    <w:rsid w:val="003B3799"/>
    <w:rsid w:val="003B3A0F"/>
    <w:rsid w:val="003B4269"/>
    <w:rsid w:val="003B451C"/>
    <w:rsid w:val="003B458A"/>
    <w:rsid w:val="003B463A"/>
    <w:rsid w:val="003B4A13"/>
    <w:rsid w:val="003B4C95"/>
    <w:rsid w:val="003B4DB6"/>
    <w:rsid w:val="003B4F4F"/>
    <w:rsid w:val="003B54DA"/>
    <w:rsid w:val="003B5629"/>
    <w:rsid w:val="003B57DF"/>
    <w:rsid w:val="003B58BA"/>
    <w:rsid w:val="003B5975"/>
    <w:rsid w:val="003B59A2"/>
    <w:rsid w:val="003B5A5E"/>
    <w:rsid w:val="003B5A6B"/>
    <w:rsid w:val="003B5D24"/>
    <w:rsid w:val="003B5DE2"/>
    <w:rsid w:val="003B5F4D"/>
    <w:rsid w:val="003B62BF"/>
    <w:rsid w:val="003B7159"/>
    <w:rsid w:val="003B748B"/>
    <w:rsid w:val="003B76A3"/>
    <w:rsid w:val="003B78D2"/>
    <w:rsid w:val="003B7A37"/>
    <w:rsid w:val="003B7B9D"/>
    <w:rsid w:val="003B7D76"/>
    <w:rsid w:val="003B7E57"/>
    <w:rsid w:val="003C032B"/>
    <w:rsid w:val="003C0EBC"/>
    <w:rsid w:val="003C0F62"/>
    <w:rsid w:val="003C1435"/>
    <w:rsid w:val="003C1561"/>
    <w:rsid w:val="003C15CF"/>
    <w:rsid w:val="003C1BD4"/>
    <w:rsid w:val="003C1C54"/>
    <w:rsid w:val="003C1D39"/>
    <w:rsid w:val="003C1D8D"/>
    <w:rsid w:val="003C1F44"/>
    <w:rsid w:val="003C259B"/>
    <w:rsid w:val="003C2841"/>
    <w:rsid w:val="003C2977"/>
    <w:rsid w:val="003C2E07"/>
    <w:rsid w:val="003C2F00"/>
    <w:rsid w:val="003C3245"/>
    <w:rsid w:val="003C32C1"/>
    <w:rsid w:val="003C3930"/>
    <w:rsid w:val="003C3CE0"/>
    <w:rsid w:val="003C3D6D"/>
    <w:rsid w:val="003C4268"/>
    <w:rsid w:val="003C4610"/>
    <w:rsid w:val="003C483A"/>
    <w:rsid w:val="003C499D"/>
    <w:rsid w:val="003C508E"/>
    <w:rsid w:val="003C5C75"/>
    <w:rsid w:val="003C5D7D"/>
    <w:rsid w:val="003C6662"/>
    <w:rsid w:val="003C6869"/>
    <w:rsid w:val="003C6A77"/>
    <w:rsid w:val="003C6D27"/>
    <w:rsid w:val="003C6FF5"/>
    <w:rsid w:val="003C7005"/>
    <w:rsid w:val="003C730C"/>
    <w:rsid w:val="003C77BF"/>
    <w:rsid w:val="003C7DCA"/>
    <w:rsid w:val="003C7F65"/>
    <w:rsid w:val="003C7F91"/>
    <w:rsid w:val="003D0227"/>
    <w:rsid w:val="003D030E"/>
    <w:rsid w:val="003D07BC"/>
    <w:rsid w:val="003D0951"/>
    <w:rsid w:val="003D0A47"/>
    <w:rsid w:val="003D0F15"/>
    <w:rsid w:val="003D104D"/>
    <w:rsid w:val="003D1405"/>
    <w:rsid w:val="003D16B9"/>
    <w:rsid w:val="003D17A7"/>
    <w:rsid w:val="003D19B0"/>
    <w:rsid w:val="003D207E"/>
    <w:rsid w:val="003D21C6"/>
    <w:rsid w:val="003D2518"/>
    <w:rsid w:val="003D26C1"/>
    <w:rsid w:val="003D298D"/>
    <w:rsid w:val="003D2AAA"/>
    <w:rsid w:val="003D2D4E"/>
    <w:rsid w:val="003D30FF"/>
    <w:rsid w:val="003D329E"/>
    <w:rsid w:val="003D39D7"/>
    <w:rsid w:val="003D3AF6"/>
    <w:rsid w:val="003D3DF1"/>
    <w:rsid w:val="003D41A0"/>
    <w:rsid w:val="003D43C5"/>
    <w:rsid w:val="003D441D"/>
    <w:rsid w:val="003D4715"/>
    <w:rsid w:val="003D47CC"/>
    <w:rsid w:val="003D4E9A"/>
    <w:rsid w:val="003D5290"/>
    <w:rsid w:val="003D52E7"/>
    <w:rsid w:val="003D532C"/>
    <w:rsid w:val="003D5377"/>
    <w:rsid w:val="003D61A8"/>
    <w:rsid w:val="003D62C4"/>
    <w:rsid w:val="003D637E"/>
    <w:rsid w:val="003D660F"/>
    <w:rsid w:val="003D6993"/>
    <w:rsid w:val="003D7258"/>
    <w:rsid w:val="003D7360"/>
    <w:rsid w:val="003D7623"/>
    <w:rsid w:val="003D7BEC"/>
    <w:rsid w:val="003D7C97"/>
    <w:rsid w:val="003D7F42"/>
    <w:rsid w:val="003E04F0"/>
    <w:rsid w:val="003E0C90"/>
    <w:rsid w:val="003E0E56"/>
    <w:rsid w:val="003E149D"/>
    <w:rsid w:val="003E187E"/>
    <w:rsid w:val="003E1E27"/>
    <w:rsid w:val="003E2258"/>
    <w:rsid w:val="003E2C69"/>
    <w:rsid w:val="003E2FC8"/>
    <w:rsid w:val="003E349F"/>
    <w:rsid w:val="003E358E"/>
    <w:rsid w:val="003E36D3"/>
    <w:rsid w:val="003E390A"/>
    <w:rsid w:val="003E39C1"/>
    <w:rsid w:val="003E3B87"/>
    <w:rsid w:val="003E3CC8"/>
    <w:rsid w:val="003E411C"/>
    <w:rsid w:val="003E46C7"/>
    <w:rsid w:val="003E480D"/>
    <w:rsid w:val="003E4A26"/>
    <w:rsid w:val="003E4BDA"/>
    <w:rsid w:val="003E4F24"/>
    <w:rsid w:val="003E577D"/>
    <w:rsid w:val="003E5C02"/>
    <w:rsid w:val="003E5CDE"/>
    <w:rsid w:val="003E60D7"/>
    <w:rsid w:val="003E627A"/>
    <w:rsid w:val="003E6D62"/>
    <w:rsid w:val="003E72A0"/>
    <w:rsid w:val="003E75AC"/>
    <w:rsid w:val="003E777E"/>
    <w:rsid w:val="003E78A5"/>
    <w:rsid w:val="003E7F22"/>
    <w:rsid w:val="003F01A0"/>
    <w:rsid w:val="003F1EF1"/>
    <w:rsid w:val="003F29CC"/>
    <w:rsid w:val="003F29CE"/>
    <w:rsid w:val="003F3123"/>
    <w:rsid w:val="003F3350"/>
    <w:rsid w:val="003F345A"/>
    <w:rsid w:val="003F363C"/>
    <w:rsid w:val="003F3BE4"/>
    <w:rsid w:val="003F433C"/>
    <w:rsid w:val="003F4E2A"/>
    <w:rsid w:val="003F4F79"/>
    <w:rsid w:val="003F4F89"/>
    <w:rsid w:val="003F5355"/>
    <w:rsid w:val="003F54FF"/>
    <w:rsid w:val="003F5A55"/>
    <w:rsid w:val="003F5DA7"/>
    <w:rsid w:val="003F62CD"/>
    <w:rsid w:val="003F63D8"/>
    <w:rsid w:val="003F68E4"/>
    <w:rsid w:val="003F6CFA"/>
    <w:rsid w:val="003F72DF"/>
    <w:rsid w:val="003F735B"/>
    <w:rsid w:val="003F7842"/>
    <w:rsid w:val="004005D3"/>
    <w:rsid w:val="00400FAB"/>
    <w:rsid w:val="00401172"/>
    <w:rsid w:val="004011EF"/>
    <w:rsid w:val="004017E5"/>
    <w:rsid w:val="00401D1C"/>
    <w:rsid w:val="00401F35"/>
    <w:rsid w:val="00401FAE"/>
    <w:rsid w:val="004025C0"/>
    <w:rsid w:val="00403316"/>
    <w:rsid w:val="0040376F"/>
    <w:rsid w:val="00403EBB"/>
    <w:rsid w:val="00403EC3"/>
    <w:rsid w:val="00404876"/>
    <w:rsid w:val="00404BC6"/>
    <w:rsid w:val="004050E9"/>
    <w:rsid w:val="00405BF7"/>
    <w:rsid w:val="00405D63"/>
    <w:rsid w:val="00405FE7"/>
    <w:rsid w:val="00406453"/>
    <w:rsid w:val="004065DE"/>
    <w:rsid w:val="00406AC0"/>
    <w:rsid w:val="00406ADB"/>
    <w:rsid w:val="00406C33"/>
    <w:rsid w:val="004070D6"/>
    <w:rsid w:val="004073CB"/>
    <w:rsid w:val="0040792F"/>
    <w:rsid w:val="00407AC5"/>
    <w:rsid w:val="00410008"/>
    <w:rsid w:val="004113CB"/>
    <w:rsid w:val="00411BDA"/>
    <w:rsid w:val="004120CD"/>
    <w:rsid w:val="00412320"/>
    <w:rsid w:val="00412B90"/>
    <w:rsid w:val="004130AF"/>
    <w:rsid w:val="004133E3"/>
    <w:rsid w:val="0041380D"/>
    <w:rsid w:val="00413BEC"/>
    <w:rsid w:val="00413F0B"/>
    <w:rsid w:val="0041433B"/>
    <w:rsid w:val="00414400"/>
    <w:rsid w:val="00414BC9"/>
    <w:rsid w:val="00415330"/>
    <w:rsid w:val="00415766"/>
    <w:rsid w:val="00415BEB"/>
    <w:rsid w:val="00415EE7"/>
    <w:rsid w:val="004165DA"/>
    <w:rsid w:val="00416916"/>
    <w:rsid w:val="00416C42"/>
    <w:rsid w:val="00416C61"/>
    <w:rsid w:val="00416FFB"/>
    <w:rsid w:val="00417062"/>
    <w:rsid w:val="00417461"/>
    <w:rsid w:val="0041775B"/>
    <w:rsid w:val="004179EB"/>
    <w:rsid w:val="00417FB2"/>
    <w:rsid w:val="0042046E"/>
    <w:rsid w:val="004205A3"/>
    <w:rsid w:val="00420B70"/>
    <w:rsid w:val="00420BAE"/>
    <w:rsid w:val="00420D44"/>
    <w:rsid w:val="00420E02"/>
    <w:rsid w:val="00421028"/>
    <w:rsid w:val="0042104F"/>
    <w:rsid w:val="004211C5"/>
    <w:rsid w:val="00421322"/>
    <w:rsid w:val="00421532"/>
    <w:rsid w:val="00421679"/>
    <w:rsid w:val="004226F7"/>
    <w:rsid w:val="0042275E"/>
    <w:rsid w:val="00422960"/>
    <w:rsid w:val="00422E74"/>
    <w:rsid w:val="004233E5"/>
    <w:rsid w:val="00423C86"/>
    <w:rsid w:val="00423EEF"/>
    <w:rsid w:val="00424427"/>
    <w:rsid w:val="00424A13"/>
    <w:rsid w:val="00424D40"/>
    <w:rsid w:val="004250B1"/>
    <w:rsid w:val="004255C4"/>
    <w:rsid w:val="00425BD7"/>
    <w:rsid w:val="00426013"/>
    <w:rsid w:val="0042611E"/>
    <w:rsid w:val="0042629B"/>
    <w:rsid w:val="004277D3"/>
    <w:rsid w:val="0042788B"/>
    <w:rsid w:val="004278DF"/>
    <w:rsid w:val="00427AD8"/>
    <w:rsid w:val="00427B48"/>
    <w:rsid w:val="00430208"/>
    <w:rsid w:val="004307FD"/>
    <w:rsid w:val="00431083"/>
    <w:rsid w:val="00431819"/>
    <w:rsid w:val="004319F7"/>
    <w:rsid w:val="00431A47"/>
    <w:rsid w:val="00431DD0"/>
    <w:rsid w:val="00432194"/>
    <w:rsid w:val="004322F6"/>
    <w:rsid w:val="004325BB"/>
    <w:rsid w:val="004328B5"/>
    <w:rsid w:val="00432CC7"/>
    <w:rsid w:val="0043344D"/>
    <w:rsid w:val="00433808"/>
    <w:rsid w:val="00433A14"/>
    <w:rsid w:val="0043404C"/>
    <w:rsid w:val="004341E9"/>
    <w:rsid w:val="004346D8"/>
    <w:rsid w:val="00434C2C"/>
    <w:rsid w:val="00434D83"/>
    <w:rsid w:val="00434DDF"/>
    <w:rsid w:val="00435174"/>
    <w:rsid w:val="00435471"/>
    <w:rsid w:val="0043557B"/>
    <w:rsid w:val="004362B8"/>
    <w:rsid w:val="004362E7"/>
    <w:rsid w:val="0043675A"/>
    <w:rsid w:val="004369E7"/>
    <w:rsid w:val="00436B97"/>
    <w:rsid w:val="00436BA9"/>
    <w:rsid w:val="00436E94"/>
    <w:rsid w:val="0043787E"/>
    <w:rsid w:val="00437920"/>
    <w:rsid w:val="00437A4A"/>
    <w:rsid w:val="00437C46"/>
    <w:rsid w:val="00440563"/>
    <w:rsid w:val="004405F7"/>
    <w:rsid w:val="00440782"/>
    <w:rsid w:val="00440C40"/>
    <w:rsid w:val="00440CC4"/>
    <w:rsid w:val="00440D1C"/>
    <w:rsid w:val="004411E5"/>
    <w:rsid w:val="00441414"/>
    <w:rsid w:val="00441416"/>
    <w:rsid w:val="004416D8"/>
    <w:rsid w:val="004417B4"/>
    <w:rsid w:val="00441A13"/>
    <w:rsid w:val="00442417"/>
    <w:rsid w:val="00442507"/>
    <w:rsid w:val="00442922"/>
    <w:rsid w:val="00442C2A"/>
    <w:rsid w:val="00443035"/>
    <w:rsid w:val="004430D7"/>
    <w:rsid w:val="004431E2"/>
    <w:rsid w:val="00443445"/>
    <w:rsid w:val="004435A3"/>
    <w:rsid w:val="00443D4F"/>
    <w:rsid w:val="00443E50"/>
    <w:rsid w:val="004440B5"/>
    <w:rsid w:val="004444AA"/>
    <w:rsid w:val="00444772"/>
    <w:rsid w:val="004448F0"/>
    <w:rsid w:val="00444A85"/>
    <w:rsid w:val="0044555A"/>
    <w:rsid w:val="004458AA"/>
    <w:rsid w:val="004458DE"/>
    <w:rsid w:val="00446006"/>
    <w:rsid w:val="004460D1"/>
    <w:rsid w:val="004460F9"/>
    <w:rsid w:val="00446382"/>
    <w:rsid w:val="00446389"/>
    <w:rsid w:val="00446533"/>
    <w:rsid w:val="00446B48"/>
    <w:rsid w:val="00446D7D"/>
    <w:rsid w:val="004472E7"/>
    <w:rsid w:val="0044775F"/>
    <w:rsid w:val="00447820"/>
    <w:rsid w:val="004478D5"/>
    <w:rsid w:val="00447DA1"/>
    <w:rsid w:val="00447F83"/>
    <w:rsid w:val="00450A92"/>
    <w:rsid w:val="00450D38"/>
    <w:rsid w:val="004511D5"/>
    <w:rsid w:val="0045126E"/>
    <w:rsid w:val="00451605"/>
    <w:rsid w:val="004516CD"/>
    <w:rsid w:val="00451CCE"/>
    <w:rsid w:val="00451EA9"/>
    <w:rsid w:val="00451F52"/>
    <w:rsid w:val="00451F78"/>
    <w:rsid w:val="00452096"/>
    <w:rsid w:val="00452437"/>
    <w:rsid w:val="0045254D"/>
    <w:rsid w:val="004530E8"/>
    <w:rsid w:val="0045399D"/>
    <w:rsid w:val="00453C87"/>
    <w:rsid w:val="00453CBE"/>
    <w:rsid w:val="00453D00"/>
    <w:rsid w:val="0045449E"/>
    <w:rsid w:val="00454765"/>
    <w:rsid w:val="0045495C"/>
    <w:rsid w:val="00454EF5"/>
    <w:rsid w:val="0045538F"/>
    <w:rsid w:val="0045542D"/>
    <w:rsid w:val="004556BB"/>
    <w:rsid w:val="0045572C"/>
    <w:rsid w:val="00455A1D"/>
    <w:rsid w:val="00455AA7"/>
    <w:rsid w:val="00456948"/>
    <w:rsid w:val="00456C25"/>
    <w:rsid w:val="00456D60"/>
    <w:rsid w:val="00456F39"/>
    <w:rsid w:val="004570A1"/>
    <w:rsid w:val="0045731F"/>
    <w:rsid w:val="004573A4"/>
    <w:rsid w:val="00457634"/>
    <w:rsid w:val="00457726"/>
    <w:rsid w:val="00457803"/>
    <w:rsid w:val="0045782F"/>
    <w:rsid w:val="00457AA5"/>
    <w:rsid w:val="00457E16"/>
    <w:rsid w:val="00457E63"/>
    <w:rsid w:val="00457F5D"/>
    <w:rsid w:val="0046065E"/>
    <w:rsid w:val="004607C5"/>
    <w:rsid w:val="00460C9B"/>
    <w:rsid w:val="00460CAD"/>
    <w:rsid w:val="00461140"/>
    <w:rsid w:val="00461488"/>
    <w:rsid w:val="00461B48"/>
    <w:rsid w:val="00461B8C"/>
    <w:rsid w:val="00461CCD"/>
    <w:rsid w:val="00462167"/>
    <w:rsid w:val="00462276"/>
    <w:rsid w:val="00462973"/>
    <w:rsid w:val="00462AE9"/>
    <w:rsid w:val="00462B7F"/>
    <w:rsid w:val="00462BDF"/>
    <w:rsid w:val="00462CE7"/>
    <w:rsid w:val="00462D4B"/>
    <w:rsid w:val="00462EC5"/>
    <w:rsid w:val="00462F13"/>
    <w:rsid w:val="004631A9"/>
    <w:rsid w:val="00463C76"/>
    <w:rsid w:val="00463DB7"/>
    <w:rsid w:val="00463F2A"/>
    <w:rsid w:val="004640D7"/>
    <w:rsid w:val="004649F8"/>
    <w:rsid w:val="00465744"/>
    <w:rsid w:val="00465D5A"/>
    <w:rsid w:val="00465E74"/>
    <w:rsid w:val="004662AE"/>
    <w:rsid w:val="00466B49"/>
    <w:rsid w:val="00466E00"/>
    <w:rsid w:val="00466FE8"/>
    <w:rsid w:val="00467325"/>
    <w:rsid w:val="00467357"/>
    <w:rsid w:val="004677B0"/>
    <w:rsid w:val="004678DA"/>
    <w:rsid w:val="00467CAE"/>
    <w:rsid w:val="00470202"/>
    <w:rsid w:val="00470345"/>
    <w:rsid w:val="004704AF"/>
    <w:rsid w:val="00470544"/>
    <w:rsid w:val="0047054A"/>
    <w:rsid w:val="004705B7"/>
    <w:rsid w:val="004709F1"/>
    <w:rsid w:val="00470BC8"/>
    <w:rsid w:val="00470CF6"/>
    <w:rsid w:val="00471129"/>
    <w:rsid w:val="00471A26"/>
    <w:rsid w:val="00471E51"/>
    <w:rsid w:val="00472826"/>
    <w:rsid w:val="00472D70"/>
    <w:rsid w:val="00472FE1"/>
    <w:rsid w:val="004733BF"/>
    <w:rsid w:val="00473804"/>
    <w:rsid w:val="004738BF"/>
    <w:rsid w:val="00473A7C"/>
    <w:rsid w:val="00473D6B"/>
    <w:rsid w:val="00473F04"/>
    <w:rsid w:val="004748AC"/>
    <w:rsid w:val="0047493D"/>
    <w:rsid w:val="00474AFF"/>
    <w:rsid w:val="0047539F"/>
    <w:rsid w:val="004754F6"/>
    <w:rsid w:val="00475913"/>
    <w:rsid w:val="004759E7"/>
    <w:rsid w:val="00475E7D"/>
    <w:rsid w:val="00475F6C"/>
    <w:rsid w:val="00475F83"/>
    <w:rsid w:val="0047678B"/>
    <w:rsid w:val="004767A5"/>
    <w:rsid w:val="00476AD5"/>
    <w:rsid w:val="00476C01"/>
    <w:rsid w:val="004773A9"/>
    <w:rsid w:val="0047741E"/>
    <w:rsid w:val="0047748F"/>
    <w:rsid w:val="004775BC"/>
    <w:rsid w:val="004775F7"/>
    <w:rsid w:val="0047762B"/>
    <w:rsid w:val="00477966"/>
    <w:rsid w:val="0048032C"/>
    <w:rsid w:val="0048043E"/>
    <w:rsid w:val="00480629"/>
    <w:rsid w:val="004810D0"/>
    <w:rsid w:val="004812A8"/>
    <w:rsid w:val="004815BF"/>
    <w:rsid w:val="004817B2"/>
    <w:rsid w:val="00481959"/>
    <w:rsid w:val="00481A64"/>
    <w:rsid w:val="00481C86"/>
    <w:rsid w:val="0048219D"/>
    <w:rsid w:val="0048240C"/>
    <w:rsid w:val="00482A2D"/>
    <w:rsid w:val="00483072"/>
    <w:rsid w:val="004832AC"/>
    <w:rsid w:val="0048330F"/>
    <w:rsid w:val="0048348E"/>
    <w:rsid w:val="00483664"/>
    <w:rsid w:val="004839E6"/>
    <w:rsid w:val="00483D65"/>
    <w:rsid w:val="0048410D"/>
    <w:rsid w:val="004845D4"/>
    <w:rsid w:val="0048488A"/>
    <w:rsid w:val="00484D10"/>
    <w:rsid w:val="004850CA"/>
    <w:rsid w:val="0048535A"/>
    <w:rsid w:val="0048536A"/>
    <w:rsid w:val="00485E52"/>
    <w:rsid w:val="004863A1"/>
    <w:rsid w:val="0048644C"/>
    <w:rsid w:val="00486580"/>
    <w:rsid w:val="0048715C"/>
    <w:rsid w:val="00487411"/>
    <w:rsid w:val="00487638"/>
    <w:rsid w:val="004878D0"/>
    <w:rsid w:val="00487CD1"/>
    <w:rsid w:val="00487CFD"/>
    <w:rsid w:val="004900F0"/>
    <w:rsid w:val="004901BC"/>
    <w:rsid w:val="004901F9"/>
    <w:rsid w:val="0049021E"/>
    <w:rsid w:val="0049042D"/>
    <w:rsid w:val="00490766"/>
    <w:rsid w:val="0049093B"/>
    <w:rsid w:val="00490C6B"/>
    <w:rsid w:val="00491A76"/>
    <w:rsid w:val="00491EA4"/>
    <w:rsid w:val="00492512"/>
    <w:rsid w:val="004925F6"/>
    <w:rsid w:val="004926E2"/>
    <w:rsid w:val="00492D89"/>
    <w:rsid w:val="0049350F"/>
    <w:rsid w:val="00493764"/>
    <w:rsid w:val="00493CD4"/>
    <w:rsid w:val="00493E41"/>
    <w:rsid w:val="00494126"/>
    <w:rsid w:val="00494194"/>
    <w:rsid w:val="004946D6"/>
    <w:rsid w:val="00494C0C"/>
    <w:rsid w:val="00494F3B"/>
    <w:rsid w:val="00495201"/>
    <w:rsid w:val="00495559"/>
    <w:rsid w:val="004958C8"/>
    <w:rsid w:val="00495921"/>
    <w:rsid w:val="00496172"/>
    <w:rsid w:val="00496457"/>
    <w:rsid w:val="00496587"/>
    <w:rsid w:val="00496B9F"/>
    <w:rsid w:val="00496D01"/>
    <w:rsid w:val="00497325"/>
    <w:rsid w:val="0049750B"/>
    <w:rsid w:val="00497883"/>
    <w:rsid w:val="00497E44"/>
    <w:rsid w:val="004A03AC"/>
    <w:rsid w:val="004A124C"/>
    <w:rsid w:val="004A156C"/>
    <w:rsid w:val="004A1574"/>
    <w:rsid w:val="004A15F7"/>
    <w:rsid w:val="004A1CC6"/>
    <w:rsid w:val="004A202A"/>
    <w:rsid w:val="004A27A5"/>
    <w:rsid w:val="004A27BD"/>
    <w:rsid w:val="004A306E"/>
    <w:rsid w:val="004A31D8"/>
    <w:rsid w:val="004A36A5"/>
    <w:rsid w:val="004A3B3E"/>
    <w:rsid w:val="004A3B5F"/>
    <w:rsid w:val="004A3FA2"/>
    <w:rsid w:val="004A4D76"/>
    <w:rsid w:val="004A4DDF"/>
    <w:rsid w:val="004A5393"/>
    <w:rsid w:val="004A5536"/>
    <w:rsid w:val="004A56E2"/>
    <w:rsid w:val="004A5A16"/>
    <w:rsid w:val="004A5D87"/>
    <w:rsid w:val="004A615B"/>
    <w:rsid w:val="004A68CC"/>
    <w:rsid w:val="004A6AD5"/>
    <w:rsid w:val="004A6DA7"/>
    <w:rsid w:val="004A6E08"/>
    <w:rsid w:val="004A6E7D"/>
    <w:rsid w:val="004A7416"/>
    <w:rsid w:val="004A7492"/>
    <w:rsid w:val="004A7DB7"/>
    <w:rsid w:val="004B0046"/>
    <w:rsid w:val="004B0077"/>
    <w:rsid w:val="004B0092"/>
    <w:rsid w:val="004B0372"/>
    <w:rsid w:val="004B05E3"/>
    <w:rsid w:val="004B0BAA"/>
    <w:rsid w:val="004B0CE6"/>
    <w:rsid w:val="004B0EC7"/>
    <w:rsid w:val="004B167E"/>
    <w:rsid w:val="004B19E1"/>
    <w:rsid w:val="004B1B6F"/>
    <w:rsid w:val="004B2936"/>
    <w:rsid w:val="004B2A71"/>
    <w:rsid w:val="004B2AF8"/>
    <w:rsid w:val="004B2C05"/>
    <w:rsid w:val="004B2E59"/>
    <w:rsid w:val="004B2F62"/>
    <w:rsid w:val="004B321A"/>
    <w:rsid w:val="004B3488"/>
    <w:rsid w:val="004B36ED"/>
    <w:rsid w:val="004B3839"/>
    <w:rsid w:val="004B444B"/>
    <w:rsid w:val="004B4881"/>
    <w:rsid w:val="004B4957"/>
    <w:rsid w:val="004B4A8A"/>
    <w:rsid w:val="004B5794"/>
    <w:rsid w:val="004B5841"/>
    <w:rsid w:val="004B5CF2"/>
    <w:rsid w:val="004B6036"/>
    <w:rsid w:val="004B62B6"/>
    <w:rsid w:val="004B63E1"/>
    <w:rsid w:val="004B6792"/>
    <w:rsid w:val="004B6ADE"/>
    <w:rsid w:val="004B6F5A"/>
    <w:rsid w:val="004B7525"/>
    <w:rsid w:val="004B7593"/>
    <w:rsid w:val="004B7DC6"/>
    <w:rsid w:val="004C002D"/>
    <w:rsid w:val="004C00E3"/>
    <w:rsid w:val="004C0818"/>
    <w:rsid w:val="004C0937"/>
    <w:rsid w:val="004C0A33"/>
    <w:rsid w:val="004C0F20"/>
    <w:rsid w:val="004C1188"/>
    <w:rsid w:val="004C1293"/>
    <w:rsid w:val="004C1EB3"/>
    <w:rsid w:val="004C24A3"/>
    <w:rsid w:val="004C27B0"/>
    <w:rsid w:val="004C290F"/>
    <w:rsid w:val="004C2AE0"/>
    <w:rsid w:val="004C2B67"/>
    <w:rsid w:val="004C2E27"/>
    <w:rsid w:val="004C33A6"/>
    <w:rsid w:val="004C3595"/>
    <w:rsid w:val="004C35CE"/>
    <w:rsid w:val="004C3639"/>
    <w:rsid w:val="004C40D3"/>
    <w:rsid w:val="004C41B2"/>
    <w:rsid w:val="004C463B"/>
    <w:rsid w:val="004C4770"/>
    <w:rsid w:val="004C489C"/>
    <w:rsid w:val="004C496B"/>
    <w:rsid w:val="004C4A43"/>
    <w:rsid w:val="004C4B8C"/>
    <w:rsid w:val="004C4BEB"/>
    <w:rsid w:val="004C4D85"/>
    <w:rsid w:val="004C4EF9"/>
    <w:rsid w:val="004C50F4"/>
    <w:rsid w:val="004C520E"/>
    <w:rsid w:val="004C5457"/>
    <w:rsid w:val="004C552B"/>
    <w:rsid w:val="004C5676"/>
    <w:rsid w:val="004C57ED"/>
    <w:rsid w:val="004C5A68"/>
    <w:rsid w:val="004C603F"/>
    <w:rsid w:val="004C60E3"/>
    <w:rsid w:val="004C61C0"/>
    <w:rsid w:val="004C69CC"/>
    <w:rsid w:val="004C6A8A"/>
    <w:rsid w:val="004C6D8E"/>
    <w:rsid w:val="004C6EA5"/>
    <w:rsid w:val="004C7955"/>
    <w:rsid w:val="004C7C78"/>
    <w:rsid w:val="004C7EC2"/>
    <w:rsid w:val="004C7ED5"/>
    <w:rsid w:val="004D033D"/>
    <w:rsid w:val="004D05AD"/>
    <w:rsid w:val="004D06CE"/>
    <w:rsid w:val="004D0728"/>
    <w:rsid w:val="004D09CB"/>
    <w:rsid w:val="004D0BA2"/>
    <w:rsid w:val="004D0C4F"/>
    <w:rsid w:val="004D0D96"/>
    <w:rsid w:val="004D10C7"/>
    <w:rsid w:val="004D174A"/>
    <w:rsid w:val="004D1C83"/>
    <w:rsid w:val="004D1D16"/>
    <w:rsid w:val="004D1F67"/>
    <w:rsid w:val="004D2152"/>
    <w:rsid w:val="004D2394"/>
    <w:rsid w:val="004D2EE6"/>
    <w:rsid w:val="004D35A0"/>
    <w:rsid w:val="004D3B00"/>
    <w:rsid w:val="004D3C71"/>
    <w:rsid w:val="004D4254"/>
    <w:rsid w:val="004D4E58"/>
    <w:rsid w:val="004D4E6E"/>
    <w:rsid w:val="004D4E7F"/>
    <w:rsid w:val="004D5598"/>
    <w:rsid w:val="004D57A2"/>
    <w:rsid w:val="004D57EC"/>
    <w:rsid w:val="004D58DB"/>
    <w:rsid w:val="004D63D7"/>
    <w:rsid w:val="004D63F7"/>
    <w:rsid w:val="004D6486"/>
    <w:rsid w:val="004D659A"/>
    <w:rsid w:val="004D68BC"/>
    <w:rsid w:val="004D6CAF"/>
    <w:rsid w:val="004D6E61"/>
    <w:rsid w:val="004D71D8"/>
    <w:rsid w:val="004D78BE"/>
    <w:rsid w:val="004D7A6C"/>
    <w:rsid w:val="004E00AA"/>
    <w:rsid w:val="004E045B"/>
    <w:rsid w:val="004E0538"/>
    <w:rsid w:val="004E0677"/>
    <w:rsid w:val="004E1192"/>
    <w:rsid w:val="004E1236"/>
    <w:rsid w:val="004E12A9"/>
    <w:rsid w:val="004E14BD"/>
    <w:rsid w:val="004E162E"/>
    <w:rsid w:val="004E17C9"/>
    <w:rsid w:val="004E1DD7"/>
    <w:rsid w:val="004E1E21"/>
    <w:rsid w:val="004E1E5F"/>
    <w:rsid w:val="004E1EFA"/>
    <w:rsid w:val="004E248D"/>
    <w:rsid w:val="004E2736"/>
    <w:rsid w:val="004E2B8A"/>
    <w:rsid w:val="004E3650"/>
    <w:rsid w:val="004E3737"/>
    <w:rsid w:val="004E39FD"/>
    <w:rsid w:val="004E3AAE"/>
    <w:rsid w:val="004E3B5F"/>
    <w:rsid w:val="004E3E28"/>
    <w:rsid w:val="004E449E"/>
    <w:rsid w:val="004E44FE"/>
    <w:rsid w:val="004E46C8"/>
    <w:rsid w:val="004E46CA"/>
    <w:rsid w:val="004E497F"/>
    <w:rsid w:val="004E4B75"/>
    <w:rsid w:val="004E55EB"/>
    <w:rsid w:val="004E5F6D"/>
    <w:rsid w:val="004E6137"/>
    <w:rsid w:val="004E631F"/>
    <w:rsid w:val="004E643C"/>
    <w:rsid w:val="004E6510"/>
    <w:rsid w:val="004E6841"/>
    <w:rsid w:val="004E6B6C"/>
    <w:rsid w:val="004E6BAB"/>
    <w:rsid w:val="004E6F85"/>
    <w:rsid w:val="004E747D"/>
    <w:rsid w:val="004E7494"/>
    <w:rsid w:val="004E7899"/>
    <w:rsid w:val="004E7D4B"/>
    <w:rsid w:val="004F02F2"/>
    <w:rsid w:val="004F065D"/>
    <w:rsid w:val="004F0B4B"/>
    <w:rsid w:val="004F0C09"/>
    <w:rsid w:val="004F1CCC"/>
    <w:rsid w:val="004F1D21"/>
    <w:rsid w:val="004F2529"/>
    <w:rsid w:val="004F2BA2"/>
    <w:rsid w:val="004F2DF3"/>
    <w:rsid w:val="004F2ED5"/>
    <w:rsid w:val="004F306D"/>
    <w:rsid w:val="004F30FF"/>
    <w:rsid w:val="004F33F9"/>
    <w:rsid w:val="004F37C7"/>
    <w:rsid w:val="004F3B42"/>
    <w:rsid w:val="004F4021"/>
    <w:rsid w:val="004F4395"/>
    <w:rsid w:val="004F4572"/>
    <w:rsid w:val="004F4CD7"/>
    <w:rsid w:val="004F508C"/>
    <w:rsid w:val="004F571A"/>
    <w:rsid w:val="004F5C8B"/>
    <w:rsid w:val="004F5E4E"/>
    <w:rsid w:val="004F641F"/>
    <w:rsid w:val="004F66AB"/>
    <w:rsid w:val="004F6CDE"/>
    <w:rsid w:val="004F6CE0"/>
    <w:rsid w:val="004F6F4F"/>
    <w:rsid w:val="004F6F5C"/>
    <w:rsid w:val="004F75CE"/>
    <w:rsid w:val="004F763F"/>
    <w:rsid w:val="004F7AD0"/>
    <w:rsid w:val="004F7D66"/>
    <w:rsid w:val="004F7E8A"/>
    <w:rsid w:val="00500055"/>
    <w:rsid w:val="0050018B"/>
    <w:rsid w:val="0050028C"/>
    <w:rsid w:val="005002B2"/>
    <w:rsid w:val="00500419"/>
    <w:rsid w:val="00500C61"/>
    <w:rsid w:val="00500F29"/>
    <w:rsid w:val="00501065"/>
    <w:rsid w:val="00501083"/>
    <w:rsid w:val="00501107"/>
    <w:rsid w:val="00501191"/>
    <w:rsid w:val="0050135A"/>
    <w:rsid w:val="005016E1"/>
    <w:rsid w:val="005017D0"/>
    <w:rsid w:val="00501A15"/>
    <w:rsid w:val="00501BD1"/>
    <w:rsid w:val="00501C33"/>
    <w:rsid w:val="00501FE3"/>
    <w:rsid w:val="00502261"/>
    <w:rsid w:val="00502D43"/>
    <w:rsid w:val="00502F5F"/>
    <w:rsid w:val="00503305"/>
    <w:rsid w:val="0050387D"/>
    <w:rsid w:val="00503CA0"/>
    <w:rsid w:val="00503F14"/>
    <w:rsid w:val="00503F19"/>
    <w:rsid w:val="00504300"/>
    <w:rsid w:val="0050452E"/>
    <w:rsid w:val="005047B3"/>
    <w:rsid w:val="00504B3F"/>
    <w:rsid w:val="00504C32"/>
    <w:rsid w:val="00504F20"/>
    <w:rsid w:val="005053DE"/>
    <w:rsid w:val="00505436"/>
    <w:rsid w:val="00505658"/>
    <w:rsid w:val="00505741"/>
    <w:rsid w:val="00505840"/>
    <w:rsid w:val="005058C8"/>
    <w:rsid w:val="005058FA"/>
    <w:rsid w:val="00505BB8"/>
    <w:rsid w:val="00505F47"/>
    <w:rsid w:val="00506184"/>
    <w:rsid w:val="005062E3"/>
    <w:rsid w:val="00506442"/>
    <w:rsid w:val="00506C1D"/>
    <w:rsid w:val="0050728A"/>
    <w:rsid w:val="0050732B"/>
    <w:rsid w:val="005073EE"/>
    <w:rsid w:val="005075AF"/>
    <w:rsid w:val="00507883"/>
    <w:rsid w:val="005078B2"/>
    <w:rsid w:val="00507E49"/>
    <w:rsid w:val="00507EBD"/>
    <w:rsid w:val="005101E0"/>
    <w:rsid w:val="00510419"/>
    <w:rsid w:val="00510514"/>
    <w:rsid w:val="00510533"/>
    <w:rsid w:val="00511254"/>
    <w:rsid w:val="00511DEB"/>
    <w:rsid w:val="005120E7"/>
    <w:rsid w:val="005123A4"/>
    <w:rsid w:val="0051240C"/>
    <w:rsid w:val="005126E9"/>
    <w:rsid w:val="00512C08"/>
    <w:rsid w:val="00512CBF"/>
    <w:rsid w:val="00513262"/>
    <w:rsid w:val="00513562"/>
    <w:rsid w:val="005137BC"/>
    <w:rsid w:val="00513C2C"/>
    <w:rsid w:val="0051414C"/>
    <w:rsid w:val="00514674"/>
    <w:rsid w:val="005149EB"/>
    <w:rsid w:val="005149EE"/>
    <w:rsid w:val="00514D3B"/>
    <w:rsid w:val="00514FAA"/>
    <w:rsid w:val="00515254"/>
    <w:rsid w:val="0051553E"/>
    <w:rsid w:val="005155FA"/>
    <w:rsid w:val="00515600"/>
    <w:rsid w:val="00515989"/>
    <w:rsid w:val="00515BB0"/>
    <w:rsid w:val="00515BD2"/>
    <w:rsid w:val="00515D49"/>
    <w:rsid w:val="00515F14"/>
    <w:rsid w:val="00516308"/>
    <w:rsid w:val="00516B0F"/>
    <w:rsid w:val="00516F8D"/>
    <w:rsid w:val="0051711F"/>
    <w:rsid w:val="00517324"/>
    <w:rsid w:val="00517AC2"/>
    <w:rsid w:val="00517B94"/>
    <w:rsid w:val="0052053A"/>
    <w:rsid w:val="0052078E"/>
    <w:rsid w:val="005208D9"/>
    <w:rsid w:val="00520ABB"/>
    <w:rsid w:val="00520C47"/>
    <w:rsid w:val="005211AE"/>
    <w:rsid w:val="00521290"/>
    <w:rsid w:val="005212F8"/>
    <w:rsid w:val="0052145A"/>
    <w:rsid w:val="0052198C"/>
    <w:rsid w:val="00521CC0"/>
    <w:rsid w:val="005221B5"/>
    <w:rsid w:val="00522361"/>
    <w:rsid w:val="00522661"/>
    <w:rsid w:val="005227A2"/>
    <w:rsid w:val="00522EBE"/>
    <w:rsid w:val="00522F44"/>
    <w:rsid w:val="0052309D"/>
    <w:rsid w:val="005239D3"/>
    <w:rsid w:val="00523AAD"/>
    <w:rsid w:val="005240D7"/>
    <w:rsid w:val="00524188"/>
    <w:rsid w:val="00524461"/>
    <w:rsid w:val="005248EB"/>
    <w:rsid w:val="00524B6B"/>
    <w:rsid w:val="00525683"/>
    <w:rsid w:val="005256B9"/>
    <w:rsid w:val="00525862"/>
    <w:rsid w:val="00525D00"/>
    <w:rsid w:val="00525D7A"/>
    <w:rsid w:val="00525E89"/>
    <w:rsid w:val="00525F45"/>
    <w:rsid w:val="005260FD"/>
    <w:rsid w:val="005268E4"/>
    <w:rsid w:val="005271E9"/>
    <w:rsid w:val="00527390"/>
    <w:rsid w:val="005273DF"/>
    <w:rsid w:val="00527459"/>
    <w:rsid w:val="005279C8"/>
    <w:rsid w:val="00527B51"/>
    <w:rsid w:val="00527B87"/>
    <w:rsid w:val="00527EFC"/>
    <w:rsid w:val="005306EF"/>
    <w:rsid w:val="0053083A"/>
    <w:rsid w:val="00530937"/>
    <w:rsid w:val="00530C77"/>
    <w:rsid w:val="00530D5D"/>
    <w:rsid w:val="00530D69"/>
    <w:rsid w:val="00531351"/>
    <w:rsid w:val="00531602"/>
    <w:rsid w:val="00531A8B"/>
    <w:rsid w:val="00531AB3"/>
    <w:rsid w:val="00531E4A"/>
    <w:rsid w:val="005322DD"/>
    <w:rsid w:val="005323D7"/>
    <w:rsid w:val="00532694"/>
    <w:rsid w:val="00532BAE"/>
    <w:rsid w:val="00532BB4"/>
    <w:rsid w:val="00532FAD"/>
    <w:rsid w:val="00532FAE"/>
    <w:rsid w:val="0053312E"/>
    <w:rsid w:val="005332AC"/>
    <w:rsid w:val="00533898"/>
    <w:rsid w:val="00533A26"/>
    <w:rsid w:val="00533EE1"/>
    <w:rsid w:val="00534444"/>
    <w:rsid w:val="0053447B"/>
    <w:rsid w:val="005344AA"/>
    <w:rsid w:val="0053465F"/>
    <w:rsid w:val="00534866"/>
    <w:rsid w:val="005348B3"/>
    <w:rsid w:val="00534AC8"/>
    <w:rsid w:val="00534DC8"/>
    <w:rsid w:val="00534F9F"/>
    <w:rsid w:val="005352A5"/>
    <w:rsid w:val="005352CB"/>
    <w:rsid w:val="0053547E"/>
    <w:rsid w:val="00535489"/>
    <w:rsid w:val="005354AF"/>
    <w:rsid w:val="005357F1"/>
    <w:rsid w:val="00535866"/>
    <w:rsid w:val="005358D7"/>
    <w:rsid w:val="00535B53"/>
    <w:rsid w:val="00536C9E"/>
    <w:rsid w:val="00536EEA"/>
    <w:rsid w:val="005370AD"/>
    <w:rsid w:val="00537715"/>
    <w:rsid w:val="00537972"/>
    <w:rsid w:val="005379C2"/>
    <w:rsid w:val="00537DE5"/>
    <w:rsid w:val="00540208"/>
    <w:rsid w:val="00540598"/>
    <w:rsid w:val="00540744"/>
    <w:rsid w:val="00540A30"/>
    <w:rsid w:val="00540E5F"/>
    <w:rsid w:val="005410AD"/>
    <w:rsid w:val="0054110F"/>
    <w:rsid w:val="0054126B"/>
    <w:rsid w:val="005418BA"/>
    <w:rsid w:val="005418EB"/>
    <w:rsid w:val="00541943"/>
    <w:rsid w:val="00541B0C"/>
    <w:rsid w:val="00541C98"/>
    <w:rsid w:val="005424D5"/>
    <w:rsid w:val="005425E4"/>
    <w:rsid w:val="00542A65"/>
    <w:rsid w:val="00543F68"/>
    <w:rsid w:val="00544C56"/>
    <w:rsid w:val="0054550B"/>
    <w:rsid w:val="0054564D"/>
    <w:rsid w:val="005458A6"/>
    <w:rsid w:val="005459F0"/>
    <w:rsid w:val="00546973"/>
    <w:rsid w:val="00546A01"/>
    <w:rsid w:val="0054756D"/>
    <w:rsid w:val="00547837"/>
    <w:rsid w:val="00547919"/>
    <w:rsid w:val="0055025F"/>
    <w:rsid w:val="005502D8"/>
    <w:rsid w:val="00550333"/>
    <w:rsid w:val="005503DC"/>
    <w:rsid w:val="005504BD"/>
    <w:rsid w:val="00550959"/>
    <w:rsid w:val="00550A82"/>
    <w:rsid w:val="00550E62"/>
    <w:rsid w:val="00550EC3"/>
    <w:rsid w:val="00550ECF"/>
    <w:rsid w:val="0055121E"/>
    <w:rsid w:val="005512A0"/>
    <w:rsid w:val="005515D8"/>
    <w:rsid w:val="00551D16"/>
    <w:rsid w:val="00551FFA"/>
    <w:rsid w:val="005525DE"/>
    <w:rsid w:val="00552BF9"/>
    <w:rsid w:val="00553922"/>
    <w:rsid w:val="00553A0C"/>
    <w:rsid w:val="00553C4C"/>
    <w:rsid w:val="00553D18"/>
    <w:rsid w:val="005540D9"/>
    <w:rsid w:val="005542E8"/>
    <w:rsid w:val="00554ADE"/>
    <w:rsid w:val="00554C44"/>
    <w:rsid w:val="00554DF0"/>
    <w:rsid w:val="00555929"/>
    <w:rsid w:val="00555B17"/>
    <w:rsid w:val="00555FD5"/>
    <w:rsid w:val="0055681A"/>
    <w:rsid w:val="00556954"/>
    <w:rsid w:val="00556ABD"/>
    <w:rsid w:val="00556BE8"/>
    <w:rsid w:val="005571EC"/>
    <w:rsid w:val="005571FD"/>
    <w:rsid w:val="005574FE"/>
    <w:rsid w:val="00557C64"/>
    <w:rsid w:val="00557FBC"/>
    <w:rsid w:val="00560144"/>
    <w:rsid w:val="005602FB"/>
    <w:rsid w:val="00561087"/>
    <w:rsid w:val="005618E1"/>
    <w:rsid w:val="00561B59"/>
    <w:rsid w:val="00561C60"/>
    <w:rsid w:val="00561D01"/>
    <w:rsid w:val="00562490"/>
    <w:rsid w:val="00562A36"/>
    <w:rsid w:val="00563129"/>
    <w:rsid w:val="00563194"/>
    <w:rsid w:val="00564A94"/>
    <w:rsid w:val="00564BED"/>
    <w:rsid w:val="00564CC6"/>
    <w:rsid w:val="00564DCA"/>
    <w:rsid w:val="0056557A"/>
    <w:rsid w:val="005656F9"/>
    <w:rsid w:val="00565876"/>
    <w:rsid w:val="00565AE6"/>
    <w:rsid w:val="00565E3F"/>
    <w:rsid w:val="00566388"/>
    <w:rsid w:val="005671D6"/>
    <w:rsid w:val="005671DB"/>
    <w:rsid w:val="0056721F"/>
    <w:rsid w:val="00567250"/>
    <w:rsid w:val="00567359"/>
    <w:rsid w:val="00567590"/>
    <w:rsid w:val="00567FD9"/>
    <w:rsid w:val="0057003E"/>
    <w:rsid w:val="005702DF"/>
    <w:rsid w:val="00570833"/>
    <w:rsid w:val="00570953"/>
    <w:rsid w:val="00570C84"/>
    <w:rsid w:val="00570D1A"/>
    <w:rsid w:val="00570E0B"/>
    <w:rsid w:val="00570E35"/>
    <w:rsid w:val="00570F0F"/>
    <w:rsid w:val="005712C3"/>
    <w:rsid w:val="00571358"/>
    <w:rsid w:val="00571479"/>
    <w:rsid w:val="00571673"/>
    <w:rsid w:val="005716C6"/>
    <w:rsid w:val="00571BB5"/>
    <w:rsid w:val="00571C6B"/>
    <w:rsid w:val="0057206C"/>
    <w:rsid w:val="00572481"/>
    <w:rsid w:val="00572DAF"/>
    <w:rsid w:val="005730CE"/>
    <w:rsid w:val="005731B6"/>
    <w:rsid w:val="00573518"/>
    <w:rsid w:val="00573656"/>
    <w:rsid w:val="005737A1"/>
    <w:rsid w:val="00574452"/>
    <w:rsid w:val="00574C50"/>
    <w:rsid w:val="00575261"/>
    <w:rsid w:val="00575325"/>
    <w:rsid w:val="0057543A"/>
    <w:rsid w:val="00575465"/>
    <w:rsid w:val="00575892"/>
    <w:rsid w:val="00575C7A"/>
    <w:rsid w:val="00576150"/>
    <w:rsid w:val="00576450"/>
    <w:rsid w:val="00576F8A"/>
    <w:rsid w:val="0057766B"/>
    <w:rsid w:val="00577851"/>
    <w:rsid w:val="00577EBC"/>
    <w:rsid w:val="00577ECF"/>
    <w:rsid w:val="00577EE5"/>
    <w:rsid w:val="00580116"/>
    <w:rsid w:val="0058066D"/>
    <w:rsid w:val="005807E3"/>
    <w:rsid w:val="00580BFB"/>
    <w:rsid w:val="00580C05"/>
    <w:rsid w:val="00580DD8"/>
    <w:rsid w:val="00580FCB"/>
    <w:rsid w:val="005814AB"/>
    <w:rsid w:val="00581554"/>
    <w:rsid w:val="005819FE"/>
    <w:rsid w:val="00581D06"/>
    <w:rsid w:val="00582591"/>
    <w:rsid w:val="005827C0"/>
    <w:rsid w:val="0058296D"/>
    <w:rsid w:val="005829EC"/>
    <w:rsid w:val="00582AA3"/>
    <w:rsid w:val="00582BD7"/>
    <w:rsid w:val="005831AD"/>
    <w:rsid w:val="00583637"/>
    <w:rsid w:val="005838FA"/>
    <w:rsid w:val="00584190"/>
    <w:rsid w:val="0058428E"/>
    <w:rsid w:val="0058430B"/>
    <w:rsid w:val="00584B0B"/>
    <w:rsid w:val="00584FD6"/>
    <w:rsid w:val="005851BE"/>
    <w:rsid w:val="00585619"/>
    <w:rsid w:val="00586147"/>
    <w:rsid w:val="005867EE"/>
    <w:rsid w:val="0058700A"/>
    <w:rsid w:val="00587021"/>
    <w:rsid w:val="00587882"/>
    <w:rsid w:val="00587E2B"/>
    <w:rsid w:val="00590623"/>
    <w:rsid w:val="00590DB2"/>
    <w:rsid w:val="00590E14"/>
    <w:rsid w:val="0059160D"/>
    <w:rsid w:val="005917F7"/>
    <w:rsid w:val="00591880"/>
    <w:rsid w:val="00591C82"/>
    <w:rsid w:val="00591F0F"/>
    <w:rsid w:val="0059203C"/>
    <w:rsid w:val="0059318D"/>
    <w:rsid w:val="00593470"/>
    <w:rsid w:val="005935C0"/>
    <w:rsid w:val="00593626"/>
    <w:rsid w:val="00593C97"/>
    <w:rsid w:val="00593CF1"/>
    <w:rsid w:val="00594173"/>
    <w:rsid w:val="005943C4"/>
    <w:rsid w:val="00594652"/>
    <w:rsid w:val="00594CEB"/>
    <w:rsid w:val="00595280"/>
    <w:rsid w:val="00595287"/>
    <w:rsid w:val="005956E2"/>
    <w:rsid w:val="0059578D"/>
    <w:rsid w:val="005958E4"/>
    <w:rsid w:val="00595A11"/>
    <w:rsid w:val="00596269"/>
    <w:rsid w:val="005965F3"/>
    <w:rsid w:val="00596978"/>
    <w:rsid w:val="00596DBA"/>
    <w:rsid w:val="00597172"/>
    <w:rsid w:val="00597217"/>
    <w:rsid w:val="0059778D"/>
    <w:rsid w:val="00597DAB"/>
    <w:rsid w:val="00597E3F"/>
    <w:rsid w:val="005A05D5"/>
    <w:rsid w:val="005A05EF"/>
    <w:rsid w:val="005A0792"/>
    <w:rsid w:val="005A0AD0"/>
    <w:rsid w:val="005A193B"/>
    <w:rsid w:val="005A1D56"/>
    <w:rsid w:val="005A1E2D"/>
    <w:rsid w:val="005A2024"/>
    <w:rsid w:val="005A21AC"/>
    <w:rsid w:val="005A21E9"/>
    <w:rsid w:val="005A2318"/>
    <w:rsid w:val="005A25B5"/>
    <w:rsid w:val="005A2C64"/>
    <w:rsid w:val="005A2CE8"/>
    <w:rsid w:val="005A2D9D"/>
    <w:rsid w:val="005A322A"/>
    <w:rsid w:val="005A356E"/>
    <w:rsid w:val="005A36FF"/>
    <w:rsid w:val="005A3749"/>
    <w:rsid w:val="005A3827"/>
    <w:rsid w:val="005A43C6"/>
    <w:rsid w:val="005A4404"/>
    <w:rsid w:val="005A4811"/>
    <w:rsid w:val="005A5254"/>
    <w:rsid w:val="005A5301"/>
    <w:rsid w:val="005A534C"/>
    <w:rsid w:val="005A6015"/>
    <w:rsid w:val="005A6E99"/>
    <w:rsid w:val="005A6F37"/>
    <w:rsid w:val="005A7015"/>
    <w:rsid w:val="005A7176"/>
    <w:rsid w:val="005A7618"/>
    <w:rsid w:val="005A7AA0"/>
    <w:rsid w:val="005A7C61"/>
    <w:rsid w:val="005B0233"/>
    <w:rsid w:val="005B024C"/>
    <w:rsid w:val="005B04D2"/>
    <w:rsid w:val="005B0782"/>
    <w:rsid w:val="005B0CC4"/>
    <w:rsid w:val="005B0F30"/>
    <w:rsid w:val="005B157D"/>
    <w:rsid w:val="005B19F0"/>
    <w:rsid w:val="005B1A85"/>
    <w:rsid w:val="005B2287"/>
    <w:rsid w:val="005B24D0"/>
    <w:rsid w:val="005B2AFB"/>
    <w:rsid w:val="005B2F12"/>
    <w:rsid w:val="005B3596"/>
    <w:rsid w:val="005B36DF"/>
    <w:rsid w:val="005B3F95"/>
    <w:rsid w:val="005B424D"/>
    <w:rsid w:val="005B473F"/>
    <w:rsid w:val="005B4C90"/>
    <w:rsid w:val="005B5269"/>
    <w:rsid w:val="005B56D0"/>
    <w:rsid w:val="005B57F0"/>
    <w:rsid w:val="005B5D38"/>
    <w:rsid w:val="005B5FC8"/>
    <w:rsid w:val="005B613F"/>
    <w:rsid w:val="005B639B"/>
    <w:rsid w:val="005B6515"/>
    <w:rsid w:val="005B669D"/>
    <w:rsid w:val="005B6AE6"/>
    <w:rsid w:val="005B71E4"/>
    <w:rsid w:val="005B7229"/>
    <w:rsid w:val="005B7234"/>
    <w:rsid w:val="005B791F"/>
    <w:rsid w:val="005B7CA7"/>
    <w:rsid w:val="005B7D47"/>
    <w:rsid w:val="005B7EAC"/>
    <w:rsid w:val="005B7ECD"/>
    <w:rsid w:val="005B7F1D"/>
    <w:rsid w:val="005C0A4D"/>
    <w:rsid w:val="005C0D79"/>
    <w:rsid w:val="005C0E8C"/>
    <w:rsid w:val="005C141F"/>
    <w:rsid w:val="005C2446"/>
    <w:rsid w:val="005C26A9"/>
    <w:rsid w:val="005C26B0"/>
    <w:rsid w:val="005C274A"/>
    <w:rsid w:val="005C29D3"/>
    <w:rsid w:val="005C2E69"/>
    <w:rsid w:val="005C2FEA"/>
    <w:rsid w:val="005C3391"/>
    <w:rsid w:val="005C3527"/>
    <w:rsid w:val="005C3877"/>
    <w:rsid w:val="005C3B1D"/>
    <w:rsid w:val="005C3B7B"/>
    <w:rsid w:val="005C3E45"/>
    <w:rsid w:val="005C4067"/>
    <w:rsid w:val="005C422B"/>
    <w:rsid w:val="005C4945"/>
    <w:rsid w:val="005C5850"/>
    <w:rsid w:val="005C5BFA"/>
    <w:rsid w:val="005C5DA6"/>
    <w:rsid w:val="005C5DB8"/>
    <w:rsid w:val="005C6016"/>
    <w:rsid w:val="005C65B7"/>
    <w:rsid w:val="005C6CC8"/>
    <w:rsid w:val="005C6E7A"/>
    <w:rsid w:val="005C781C"/>
    <w:rsid w:val="005C7D63"/>
    <w:rsid w:val="005D046A"/>
    <w:rsid w:val="005D0D99"/>
    <w:rsid w:val="005D0DEB"/>
    <w:rsid w:val="005D108E"/>
    <w:rsid w:val="005D10F1"/>
    <w:rsid w:val="005D1460"/>
    <w:rsid w:val="005D156A"/>
    <w:rsid w:val="005D1AD5"/>
    <w:rsid w:val="005D2024"/>
    <w:rsid w:val="005D2C40"/>
    <w:rsid w:val="005D326A"/>
    <w:rsid w:val="005D3ACC"/>
    <w:rsid w:val="005D3C3C"/>
    <w:rsid w:val="005D4029"/>
    <w:rsid w:val="005D4272"/>
    <w:rsid w:val="005D4A46"/>
    <w:rsid w:val="005D4CE5"/>
    <w:rsid w:val="005D5548"/>
    <w:rsid w:val="005D5A22"/>
    <w:rsid w:val="005D5E7B"/>
    <w:rsid w:val="005D658D"/>
    <w:rsid w:val="005D6709"/>
    <w:rsid w:val="005D677E"/>
    <w:rsid w:val="005D67F5"/>
    <w:rsid w:val="005D7353"/>
    <w:rsid w:val="005D748B"/>
    <w:rsid w:val="005D7BBC"/>
    <w:rsid w:val="005D7C63"/>
    <w:rsid w:val="005D7FDF"/>
    <w:rsid w:val="005E0407"/>
    <w:rsid w:val="005E0996"/>
    <w:rsid w:val="005E099E"/>
    <w:rsid w:val="005E178F"/>
    <w:rsid w:val="005E1A58"/>
    <w:rsid w:val="005E1EA6"/>
    <w:rsid w:val="005E1EDE"/>
    <w:rsid w:val="005E252C"/>
    <w:rsid w:val="005E35C5"/>
    <w:rsid w:val="005E3781"/>
    <w:rsid w:val="005E3B63"/>
    <w:rsid w:val="005E3BFF"/>
    <w:rsid w:val="005E3C2B"/>
    <w:rsid w:val="005E4460"/>
    <w:rsid w:val="005E4CE4"/>
    <w:rsid w:val="005E4E98"/>
    <w:rsid w:val="005E57C6"/>
    <w:rsid w:val="005E5951"/>
    <w:rsid w:val="005E598A"/>
    <w:rsid w:val="005E5B53"/>
    <w:rsid w:val="005E65F5"/>
    <w:rsid w:val="005E66CA"/>
    <w:rsid w:val="005E68E1"/>
    <w:rsid w:val="005E6995"/>
    <w:rsid w:val="005E733A"/>
    <w:rsid w:val="005E7612"/>
    <w:rsid w:val="005E7816"/>
    <w:rsid w:val="005E7BFC"/>
    <w:rsid w:val="005E7DC4"/>
    <w:rsid w:val="005F074E"/>
    <w:rsid w:val="005F0C18"/>
    <w:rsid w:val="005F0D16"/>
    <w:rsid w:val="005F0F87"/>
    <w:rsid w:val="005F1397"/>
    <w:rsid w:val="005F1948"/>
    <w:rsid w:val="005F1B16"/>
    <w:rsid w:val="005F1BAE"/>
    <w:rsid w:val="005F23C4"/>
    <w:rsid w:val="005F2806"/>
    <w:rsid w:val="005F2AE2"/>
    <w:rsid w:val="005F2DC6"/>
    <w:rsid w:val="005F3315"/>
    <w:rsid w:val="005F34CF"/>
    <w:rsid w:val="005F367C"/>
    <w:rsid w:val="005F3ABA"/>
    <w:rsid w:val="005F3B88"/>
    <w:rsid w:val="005F461C"/>
    <w:rsid w:val="005F469D"/>
    <w:rsid w:val="005F4862"/>
    <w:rsid w:val="005F4A43"/>
    <w:rsid w:val="005F4B15"/>
    <w:rsid w:val="005F4D1F"/>
    <w:rsid w:val="005F51F7"/>
    <w:rsid w:val="005F5447"/>
    <w:rsid w:val="005F5616"/>
    <w:rsid w:val="005F57B0"/>
    <w:rsid w:val="005F57E8"/>
    <w:rsid w:val="005F5826"/>
    <w:rsid w:val="005F5D62"/>
    <w:rsid w:val="005F5EA6"/>
    <w:rsid w:val="005F5F19"/>
    <w:rsid w:val="005F6A1E"/>
    <w:rsid w:val="005F6E3C"/>
    <w:rsid w:val="005F6F1F"/>
    <w:rsid w:val="005F6F37"/>
    <w:rsid w:val="005F71A3"/>
    <w:rsid w:val="005F768A"/>
    <w:rsid w:val="005F794D"/>
    <w:rsid w:val="005F7B11"/>
    <w:rsid w:val="005F7C11"/>
    <w:rsid w:val="00600093"/>
    <w:rsid w:val="006001AD"/>
    <w:rsid w:val="00600B07"/>
    <w:rsid w:val="00600C5D"/>
    <w:rsid w:val="00600E64"/>
    <w:rsid w:val="00600FCD"/>
    <w:rsid w:val="006015F2"/>
    <w:rsid w:val="00601685"/>
    <w:rsid w:val="0060170A"/>
    <w:rsid w:val="00601984"/>
    <w:rsid w:val="006019B8"/>
    <w:rsid w:val="00601E1A"/>
    <w:rsid w:val="0060247B"/>
    <w:rsid w:val="00602745"/>
    <w:rsid w:val="00602907"/>
    <w:rsid w:val="0060296A"/>
    <w:rsid w:val="00602B71"/>
    <w:rsid w:val="00602C4D"/>
    <w:rsid w:val="00602D87"/>
    <w:rsid w:val="00602E6E"/>
    <w:rsid w:val="0060327B"/>
    <w:rsid w:val="00603A2A"/>
    <w:rsid w:val="00603DFF"/>
    <w:rsid w:val="00603F19"/>
    <w:rsid w:val="006042E7"/>
    <w:rsid w:val="006048B6"/>
    <w:rsid w:val="00604D36"/>
    <w:rsid w:val="0060503D"/>
    <w:rsid w:val="00605F76"/>
    <w:rsid w:val="00606051"/>
    <w:rsid w:val="006067B2"/>
    <w:rsid w:val="006068E3"/>
    <w:rsid w:val="00606B1D"/>
    <w:rsid w:val="00606B59"/>
    <w:rsid w:val="00606C36"/>
    <w:rsid w:val="00606F45"/>
    <w:rsid w:val="006076E3"/>
    <w:rsid w:val="00607B13"/>
    <w:rsid w:val="00607C35"/>
    <w:rsid w:val="006100EE"/>
    <w:rsid w:val="006105EB"/>
    <w:rsid w:val="00610CC7"/>
    <w:rsid w:val="00610D1C"/>
    <w:rsid w:val="0061127B"/>
    <w:rsid w:val="00611352"/>
    <w:rsid w:val="00611399"/>
    <w:rsid w:val="0061139A"/>
    <w:rsid w:val="006116FB"/>
    <w:rsid w:val="0061188A"/>
    <w:rsid w:val="006119C5"/>
    <w:rsid w:val="00611A53"/>
    <w:rsid w:val="00611D85"/>
    <w:rsid w:val="00612002"/>
    <w:rsid w:val="00612212"/>
    <w:rsid w:val="006122F3"/>
    <w:rsid w:val="006132CD"/>
    <w:rsid w:val="0061340E"/>
    <w:rsid w:val="006134CF"/>
    <w:rsid w:val="00613EA4"/>
    <w:rsid w:val="00613FEC"/>
    <w:rsid w:val="006142A2"/>
    <w:rsid w:val="0061472F"/>
    <w:rsid w:val="00614CF2"/>
    <w:rsid w:val="00614EA6"/>
    <w:rsid w:val="006154EF"/>
    <w:rsid w:val="00615749"/>
    <w:rsid w:val="00615DA2"/>
    <w:rsid w:val="0061602B"/>
    <w:rsid w:val="00616370"/>
    <w:rsid w:val="00616438"/>
    <w:rsid w:val="0061694F"/>
    <w:rsid w:val="00616B1C"/>
    <w:rsid w:val="00616ED2"/>
    <w:rsid w:val="00617328"/>
    <w:rsid w:val="00617461"/>
    <w:rsid w:val="006175CC"/>
    <w:rsid w:val="00617A89"/>
    <w:rsid w:val="00617CE5"/>
    <w:rsid w:val="00620038"/>
    <w:rsid w:val="00620170"/>
    <w:rsid w:val="00620436"/>
    <w:rsid w:val="0062050C"/>
    <w:rsid w:val="006209C7"/>
    <w:rsid w:val="00620E27"/>
    <w:rsid w:val="00620EE7"/>
    <w:rsid w:val="00621077"/>
    <w:rsid w:val="006210AC"/>
    <w:rsid w:val="0062134C"/>
    <w:rsid w:val="00621473"/>
    <w:rsid w:val="006214D9"/>
    <w:rsid w:val="00621607"/>
    <w:rsid w:val="00622196"/>
    <w:rsid w:val="0062230F"/>
    <w:rsid w:val="006225F1"/>
    <w:rsid w:val="006226EE"/>
    <w:rsid w:val="00622CC6"/>
    <w:rsid w:val="00623592"/>
    <w:rsid w:val="0062368B"/>
    <w:rsid w:val="00623786"/>
    <w:rsid w:val="00623B09"/>
    <w:rsid w:val="00623E59"/>
    <w:rsid w:val="00624EA0"/>
    <w:rsid w:val="006251E3"/>
    <w:rsid w:val="006252A7"/>
    <w:rsid w:val="006256C2"/>
    <w:rsid w:val="00625755"/>
    <w:rsid w:val="00625C2D"/>
    <w:rsid w:val="00626629"/>
    <w:rsid w:val="00626A8F"/>
    <w:rsid w:val="00626D89"/>
    <w:rsid w:val="00626E71"/>
    <w:rsid w:val="00626ECF"/>
    <w:rsid w:val="00626F1A"/>
    <w:rsid w:val="00627370"/>
    <w:rsid w:val="00627DC8"/>
    <w:rsid w:val="00630086"/>
    <w:rsid w:val="00630173"/>
    <w:rsid w:val="00630BC6"/>
    <w:rsid w:val="00630E25"/>
    <w:rsid w:val="006310EA"/>
    <w:rsid w:val="006311DE"/>
    <w:rsid w:val="006312F7"/>
    <w:rsid w:val="0063133E"/>
    <w:rsid w:val="0063157A"/>
    <w:rsid w:val="006315A9"/>
    <w:rsid w:val="00631D9C"/>
    <w:rsid w:val="00631EC7"/>
    <w:rsid w:val="00632771"/>
    <w:rsid w:val="006331E3"/>
    <w:rsid w:val="006332A8"/>
    <w:rsid w:val="006332EE"/>
    <w:rsid w:val="006348A9"/>
    <w:rsid w:val="006350D0"/>
    <w:rsid w:val="006352A7"/>
    <w:rsid w:val="00635C44"/>
    <w:rsid w:val="006363E1"/>
    <w:rsid w:val="006367BD"/>
    <w:rsid w:val="00636812"/>
    <w:rsid w:val="00636AAC"/>
    <w:rsid w:val="0063714F"/>
    <w:rsid w:val="00637245"/>
    <w:rsid w:val="00637357"/>
    <w:rsid w:val="00637693"/>
    <w:rsid w:val="006379BD"/>
    <w:rsid w:val="00637AD6"/>
    <w:rsid w:val="00637BF7"/>
    <w:rsid w:val="00637DB5"/>
    <w:rsid w:val="00640178"/>
    <w:rsid w:val="00640A44"/>
    <w:rsid w:val="00640C8D"/>
    <w:rsid w:val="00640E41"/>
    <w:rsid w:val="00640FC4"/>
    <w:rsid w:val="0064103F"/>
    <w:rsid w:val="006415CB"/>
    <w:rsid w:val="00641645"/>
    <w:rsid w:val="0064186F"/>
    <w:rsid w:val="00641DC8"/>
    <w:rsid w:val="00641E70"/>
    <w:rsid w:val="00641FC5"/>
    <w:rsid w:val="0064211B"/>
    <w:rsid w:val="006424C3"/>
    <w:rsid w:val="00642CC6"/>
    <w:rsid w:val="00642D12"/>
    <w:rsid w:val="00642E04"/>
    <w:rsid w:val="00643423"/>
    <w:rsid w:val="00643526"/>
    <w:rsid w:val="00643A9E"/>
    <w:rsid w:val="00643BA1"/>
    <w:rsid w:val="00643F36"/>
    <w:rsid w:val="006441BD"/>
    <w:rsid w:val="006447A4"/>
    <w:rsid w:val="00644C4E"/>
    <w:rsid w:val="006452FC"/>
    <w:rsid w:val="00645A0A"/>
    <w:rsid w:val="00645B18"/>
    <w:rsid w:val="00645E14"/>
    <w:rsid w:val="00646191"/>
    <w:rsid w:val="00646342"/>
    <w:rsid w:val="00646623"/>
    <w:rsid w:val="00646711"/>
    <w:rsid w:val="0064671F"/>
    <w:rsid w:val="006468AA"/>
    <w:rsid w:val="00646B01"/>
    <w:rsid w:val="00647215"/>
    <w:rsid w:val="00650100"/>
    <w:rsid w:val="006507DE"/>
    <w:rsid w:val="0065099E"/>
    <w:rsid w:val="0065120C"/>
    <w:rsid w:val="006514EE"/>
    <w:rsid w:val="00651560"/>
    <w:rsid w:val="00651EA0"/>
    <w:rsid w:val="00651FB5"/>
    <w:rsid w:val="0065228F"/>
    <w:rsid w:val="0065238E"/>
    <w:rsid w:val="006523B4"/>
    <w:rsid w:val="00652421"/>
    <w:rsid w:val="006524D2"/>
    <w:rsid w:val="00652D31"/>
    <w:rsid w:val="00653149"/>
    <w:rsid w:val="0065319D"/>
    <w:rsid w:val="0065328F"/>
    <w:rsid w:val="006533F2"/>
    <w:rsid w:val="0065370D"/>
    <w:rsid w:val="006538F3"/>
    <w:rsid w:val="00653FB4"/>
    <w:rsid w:val="0065418B"/>
    <w:rsid w:val="006546CB"/>
    <w:rsid w:val="0065526C"/>
    <w:rsid w:val="006558C7"/>
    <w:rsid w:val="00655BCE"/>
    <w:rsid w:val="00656247"/>
    <w:rsid w:val="0065690B"/>
    <w:rsid w:val="006577AC"/>
    <w:rsid w:val="00657825"/>
    <w:rsid w:val="00657993"/>
    <w:rsid w:val="00657EA0"/>
    <w:rsid w:val="00660210"/>
    <w:rsid w:val="0066056A"/>
    <w:rsid w:val="006607D3"/>
    <w:rsid w:val="006616DD"/>
    <w:rsid w:val="00661AC0"/>
    <w:rsid w:val="00661EDA"/>
    <w:rsid w:val="0066220D"/>
    <w:rsid w:val="00662320"/>
    <w:rsid w:val="00662CFB"/>
    <w:rsid w:val="006630BC"/>
    <w:rsid w:val="00663836"/>
    <w:rsid w:val="006639CD"/>
    <w:rsid w:val="006639E9"/>
    <w:rsid w:val="006641CC"/>
    <w:rsid w:val="00664755"/>
    <w:rsid w:val="00664898"/>
    <w:rsid w:val="0066492F"/>
    <w:rsid w:val="00664B0B"/>
    <w:rsid w:val="00665386"/>
    <w:rsid w:val="00665984"/>
    <w:rsid w:val="0066668B"/>
    <w:rsid w:val="0066689B"/>
    <w:rsid w:val="00666B53"/>
    <w:rsid w:val="00666D5E"/>
    <w:rsid w:val="00667138"/>
    <w:rsid w:val="0066739B"/>
    <w:rsid w:val="00667878"/>
    <w:rsid w:val="00667A9C"/>
    <w:rsid w:val="00667BF1"/>
    <w:rsid w:val="00667C4A"/>
    <w:rsid w:val="006702D1"/>
    <w:rsid w:val="0067052F"/>
    <w:rsid w:val="006707D9"/>
    <w:rsid w:val="00670B8B"/>
    <w:rsid w:val="00670B97"/>
    <w:rsid w:val="006712BD"/>
    <w:rsid w:val="00671C38"/>
    <w:rsid w:val="00671D30"/>
    <w:rsid w:val="00671FFA"/>
    <w:rsid w:val="00672021"/>
    <w:rsid w:val="00672FF1"/>
    <w:rsid w:val="00673411"/>
    <w:rsid w:val="006736DE"/>
    <w:rsid w:val="00673A11"/>
    <w:rsid w:val="00673FAA"/>
    <w:rsid w:val="00674286"/>
    <w:rsid w:val="00674FD5"/>
    <w:rsid w:val="00675556"/>
    <w:rsid w:val="00675B84"/>
    <w:rsid w:val="006760A2"/>
    <w:rsid w:val="00676963"/>
    <w:rsid w:val="00676A1A"/>
    <w:rsid w:val="00676D34"/>
    <w:rsid w:val="00677A53"/>
    <w:rsid w:val="00677D49"/>
    <w:rsid w:val="0068016E"/>
    <w:rsid w:val="0068061F"/>
    <w:rsid w:val="006806E5"/>
    <w:rsid w:val="006806ED"/>
    <w:rsid w:val="006807EB"/>
    <w:rsid w:val="0068082A"/>
    <w:rsid w:val="00680BD5"/>
    <w:rsid w:val="00680CA3"/>
    <w:rsid w:val="00681160"/>
    <w:rsid w:val="00681830"/>
    <w:rsid w:val="00681A1B"/>
    <w:rsid w:val="00681AD7"/>
    <w:rsid w:val="00682B48"/>
    <w:rsid w:val="00682BCF"/>
    <w:rsid w:val="00682E5C"/>
    <w:rsid w:val="00682F1B"/>
    <w:rsid w:val="00682FDB"/>
    <w:rsid w:val="006830AF"/>
    <w:rsid w:val="006830D0"/>
    <w:rsid w:val="00683323"/>
    <w:rsid w:val="006833B6"/>
    <w:rsid w:val="006834A8"/>
    <w:rsid w:val="00683F80"/>
    <w:rsid w:val="0068483C"/>
    <w:rsid w:val="00684ACD"/>
    <w:rsid w:val="00685796"/>
    <w:rsid w:val="00685ECB"/>
    <w:rsid w:val="0068603A"/>
    <w:rsid w:val="0068604E"/>
    <w:rsid w:val="00686862"/>
    <w:rsid w:val="0068687F"/>
    <w:rsid w:val="00686985"/>
    <w:rsid w:val="00686CDF"/>
    <w:rsid w:val="00686E1C"/>
    <w:rsid w:val="00687255"/>
    <w:rsid w:val="0068736D"/>
    <w:rsid w:val="00687600"/>
    <w:rsid w:val="00687701"/>
    <w:rsid w:val="00687B37"/>
    <w:rsid w:val="00687E4B"/>
    <w:rsid w:val="00687EC0"/>
    <w:rsid w:val="006905F9"/>
    <w:rsid w:val="00691341"/>
    <w:rsid w:val="0069137D"/>
    <w:rsid w:val="00691A3C"/>
    <w:rsid w:val="00692320"/>
    <w:rsid w:val="006923D8"/>
    <w:rsid w:val="006924F2"/>
    <w:rsid w:val="00692C97"/>
    <w:rsid w:val="006936C3"/>
    <w:rsid w:val="0069387A"/>
    <w:rsid w:val="00693E0E"/>
    <w:rsid w:val="00694002"/>
    <w:rsid w:val="00694118"/>
    <w:rsid w:val="006942A8"/>
    <w:rsid w:val="006944EC"/>
    <w:rsid w:val="00694765"/>
    <w:rsid w:val="00694DB4"/>
    <w:rsid w:val="00694F9A"/>
    <w:rsid w:val="0069583E"/>
    <w:rsid w:val="00695882"/>
    <w:rsid w:val="006958AE"/>
    <w:rsid w:val="00695EB0"/>
    <w:rsid w:val="006960BF"/>
    <w:rsid w:val="006972F8"/>
    <w:rsid w:val="006975B8"/>
    <w:rsid w:val="00697923"/>
    <w:rsid w:val="00697B18"/>
    <w:rsid w:val="006A00B3"/>
    <w:rsid w:val="006A01A5"/>
    <w:rsid w:val="006A0382"/>
    <w:rsid w:val="006A093E"/>
    <w:rsid w:val="006A09A5"/>
    <w:rsid w:val="006A09C7"/>
    <w:rsid w:val="006A0A94"/>
    <w:rsid w:val="006A0C11"/>
    <w:rsid w:val="006A0E20"/>
    <w:rsid w:val="006A1066"/>
    <w:rsid w:val="006A108C"/>
    <w:rsid w:val="006A115C"/>
    <w:rsid w:val="006A199B"/>
    <w:rsid w:val="006A2152"/>
    <w:rsid w:val="006A225B"/>
    <w:rsid w:val="006A24B5"/>
    <w:rsid w:val="006A29A3"/>
    <w:rsid w:val="006A31D2"/>
    <w:rsid w:val="006A3281"/>
    <w:rsid w:val="006A366D"/>
    <w:rsid w:val="006A37DA"/>
    <w:rsid w:val="006A38FC"/>
    <w:rsid w:val="006A39A9"/>
    <w:rsid w:val="006A3C1F"/>
    <w:rsid w:val="006A479E"/>
    <w:rsid w:val="006A4CA6"/>
    <w:rsid w:val="006A4E37"/>
    <w:rsid w:val="006A514F"/>
    <w:rsid w:val="006A536F"/>
    <w:rsid w:val="006A54B5"/>
    <w:rsid w:val="006A5A0A"/>
    <w:rsid w:val="006A5A3A"/>
    <w:rsid w:val="006A5C75"/>
    <w:rsid w:val="006A60AF"/>
    <w:rsid w:val="006A64A5"/>
    <w:rsid w:val="006A64F8"/>
    <w:rsid w:val="006A64FE"/>
    <w:rsid w:val="006A6793"/>
    <w:rsid w:val="006A6A52"/>
    <w:rsid w:val="006A6D7E"/>
    <w:rsid w:val="006A7049"/>
    <w:rsid w:val="006A72FC"/>
    <w:rsid w:val="006A74FB"/>
    <w:rsid w:val="006A7522"/>
    <w:rsid w:val="006A7561"/>
    <w:rsid w:val="006A7588"/>
    <w:rsid w:val="006A762C"/>
    <w:rsid w:val="006A76C3"/>
    <w:rsid w:val="006A779E"/>
    <w:rsid w:val="006A7895"/>
    <w:rsid w:val="006A7ABE"/>
    <w:rsid w:val="006A7CE2"/>
    <w:rsid w:val="006B0C92"/>
    <w:rsid w:val="006B107D"/>
    <w:rsid w:val="006B11A7"/>
    <w:rsid w:val="006B11F3"/>
    <w:rsid w:val="006B167D"/>
    <w:rsid w:val="006B1B5F"/>
    <w:rsid w:val="006B1EC3"/>
    <w:rsid w:val="006B3100"/>
    <w:rsid w:val="006B353A"/>
    <w:rsid w:val="006B3583"/>
    <w:rsid w:val="006B386C"/>
    <w:rsid w:val="006B38FF"/>
    <w:rsid w:val="006B3ADC"/>
    <w:rsid w:val="006B3CC9"/>
    <w:rsid w:val="006B3D83"/>
    <w:rsid w:val="006B3E2D"/>
    <w:rsid w:val="006B4008"/>
    <w:rsid w:val="006B4412"/>
    <w:rsid w:val="006B4ACC"/>
    <w:rsid w:val="006B4D2A"/>
    <w:rsid w:val="006B4E08"/>
    <w:rsid w:val="006B512B"/>
    <w:rsid w:val="006B5834"/>
    <w:rsid w:val="006B590A"/>
    <w:rsid w:val="006B5BB0"/>
    <w:rsid w:val="006B5D2D"/>
    <w:rsid w:val="006B5D46"/>
    <w:rsid w:val="006B6678"/>
    <w:rsid w:val="006B69C7"/>
    <w:rsid w:val="006B6F19"/>
    <w:rsid w:val="006B72EC"/>
    <w:rsid w:val="006B74C6"/>
    <w:rsid w:val="006B79C0"/>
    <w:rsid w:val="006B7CE4"/>
    <w:rsid w:val="006B7D70"/>
    <w:rsid w:val="006C003E"/>
    <w:rsid w:val="006C0187"/>
    <w:rsid w:val="006C0247"/>
    <w:rsid w:val="006C02B7"/>
    <w:rsid w:val="006C0330"/>
    <w:rsid w:val="006C03AC"/>
    <w:rsid w:val="006C065F"/>
    <w:rsid w:val="006C07C0"/>
    <w:rsid w:val="006C2224"/>
    <w:rsid w:val="006C2562"/>
    <w:rsid w:val="006C26A9"/>
    <w:rsid w:val="006C28D1"/>
    <w:rsid w:val="006C2F10"/>
    <w:rsid w:val="006C3613"/>
    <w:rsid w:val="006C3F4E"/>
    <w:rsid w:val="006C4562"/>
    <w:rsid w:val="006C459C"/>
    <w:rsid w:val="006C4756"/>
    <w:rsid w:val="006C4FC0"/>
    <w:rsid w:val="006C5177"/>
    <w:rsid w:val="006C51A3"/>
    <w:rsid w:val="006C5AAF"/>
    <w:rsid w:val="006C5EF7"/>
    <w:rsid w:val="006C60A7"/>
    <w:rsid w:val="006C61AE"/>
    <w:rsid w:val="006C66F6"/>
    <w:rsid w:val="006C67FD"/>
    <w:rsid w:val="006C6859"/>
    <w:rsid w:val="006C6CF1"/>
    <w:rsid w:val="006C7488"/>
    <w:rsid w:val="006C7550"/>
    <w:rsid w:val="006C76DC"/>
    <w:rsid w:val="006C797A"/>
    <w:rsid w:val="006C7A74"/>
    <w:rsid w:val="006C7AAA"/>
    <w:rsid w:val="006C7BAD"/>
    <w:rsid w:val="006C7FFB"/>
    <w:rsid w:val="006D026D"/>
    <w:rsid w:val="006D02B8"/>
    <w:rsid w:val="006D0384"/>
    <w:rsid w:val="006D0B36"/>
    <w:rsid w:val="006D11E7"/>
    <w:rsid w:val="006D1C58"/>
    <w:rsid w:val="006D1F67"/>
    <w:rsid w:val="006D2385"/>
    <w:rsid w:val="006D2FF4"/>
    <w:rsid w:val="006D336C"/>
    <w:rsid w:val="006D3A44"/>
    <w:rsid w:val="006D3B2B"/>
    <w:rsid w:val="006D3D7D"/>
    <w:rsid w:val="006D407E"/>
    <w:rsid w:val="006D4928"/>
    <w:rsid w:val="006D49C9"/>
    <w:rsid w:val="006D4ACC"/>
    <w:rsid w:val="006D4AD2"/>
    <w:rsid w:val="006D4EEB"/>
    <w:rsid w:val="006D524B"/>
    <w:rsid w:val="006D5255"/>
    <w:rsid w:val="006D5462"/>
    <w:rsid w:val="006D59F7"/>
    <w:rsid w:val="006D6585"/>
    <w:rsid w:val="006D6CE2"/>
    <w:rsid w:val="006D702B"/>
    <w:rsid w:val="006D75A8"/>
    <w:rsid w:val="006D77DF"/>
    <w:rsid w:val="006D7845"/>
    <w:rsid w:val="006D79D4"/>
    <w:rsid w:val="006D7BFF"/>
    <w:rsid w:val="006D7C4B"/>
    <w:rsid w:val="006D7E06"/>
    <w:rsid w:val="006D7F94"/>
    <w:rsid w:val="006E0324"/>
    <w:rsid w:val="006E04EF"/>
    <w:rsid w:val="006E0F07"/>
    <w:rsid w:val="006E14A0"/>
    <w:rsid w:val="006E19D6"/>
    <w:rsid w:val="006E1BB3"/>
    <w:rsid w:val="006E2467"/>
    <w:rsid w:val="006E276B"/>
    <w:rsid w:val="006E281A"/>
    <w:rsid w:val="006E2D88"/>
    <w:rsid w:val="006E2FE3"/>
    <w:rsid w:val="006E32E1"/>
    <w:rsid w:val="006E3863"/>
    <w:rsid w:val="006E3C9F"/>
    <w:rsid w:val="006E3D14"/>
    <w:rsid w:val="006E3D36"/>
    <w:rsid w:val="006E4014"/>
    <w:rsid w:val="006E4944"/>
    <w:rsid w:val="006E4ED9"/>
    <w:rsid w:val="006E5D58"/>
    <w:rsid w:val="006E5DC5"/>
    <w:rsid w:val="006E6194"/>
    <w:rsid w:val="006E6570"/>
    <w:rsid w:val="006E6AD3"/>
    <w:rsid w:val="006E6B03"/>
    <w:rsid w:val="006E6CB0"/>
    <w:rsid w:val="006E70A9"/>
    <w:rsid w:val="006E721F"/>
    <w:rsid w:val="006E79C7"/>
    <w:rsid w:val="006F123F"/>
    <w:rsid w:val="006F18C4"/>
    <w:rsid w:val="006F19B3"/>
    <w:rsid w:val="006F19B4"/>
    <w:rsid w:val="006F1FA9"/>
    <w:rsid w:val="006F22CF"/>
    <w:rsid w:val="006F24D0"/>
    <w:rsid w:val="006F27D4"/>
    <w:rsid w:val="006F2BAC"/>
    <w:rsid w:val="006F30AB"/>
    <w:rsid w:val="006F3270"/>
    <w:rsid w:val="006F360B"/>
    <w:rsid w:val="006F3755"/>
    <w:rsid w:val="006F3AF1"/>
    <w:rsid w:val="006F40AB"/>
    <w:rsid w:val="006F40BA"/>
    <w:rsid w:val="006F480B"/>
    <w:rsid w:val="006F4BD5"/>
    <w:rsid w:val="006F51F2"/>
    <w:rsid w:val="006F52E2"/>
    <w:rsid w:val="006F53E1"/>
    <w:rsid w:val="006F59AD"/>
    <w:rsid w:val="006F59EE"/>
    <w:rsid w:val="006F5EE0"/>
    <w:rsid w:val="006F5FD5"/>
    <w:rsid w:val="006F63D3"/>
    <w:rsid w:val="006F6922"/>
    <w:rsid w:val="006F6BB1"/>
    <w:rsid w:val="006F70E0"/>
    <w:rsid w:val="006F72BE"/>
    <w:rsid w:val="006F76E9"/>
    <w:rsid w:val="006F7A2F"/>
    <w:rsid w:val="006F7E84"/>
    <w:rsid w:val="007000C3"/>
    <w:rsid w:val="00700291"/>
    <w:rsid w:val="0070189C"/>
    <w:rsid w:val="00701AE9"/>
    <w:rsid w:val="0070202C"/>
    <w:rsid w:val="007024D6"/>
    <w:rsid w:val="00702913"/>
    <w:rsid w:val="00703B6A"/>
    <w:rsid w:val="00703EE4"/>
    <w:rsid w:val="00704A61"/>
    <w:rsid w:val="00705585"/>
    <w:rsid w:val="007060E4"/>
    <w:rsid w:val="00706301"/>
    <w:rsid w:val="007067C1"/>
    <w:rsid w:val="0070681D"/>
    <w:rsid w:val="00706AE6"/>
    <w:rsid w:val="00706B48"/>
    <w:rsid w:val="00706B8B"/>
    <w:rsid w:val="007075EE"/>
    <w:rsid w:val="00707B07"/>
    <w:rsid w:val="00707C3D"/>
    <w:rsid w:val="00707C53"/>
    <w:rsid w:val="00707DA6"/>
    <w:rsid w:val="00707DC6"/>
    <w:rsid w:val="00710597"/>
    <w:rsid w:val="00710848"/>
    <w:rsid w:val="007110BF"/>
    <w:rsid w:val="007110EC"/>
    <w:rsid w:val="00711190"/>
    <w:rsid w:val="00711445"/>
    <w:rsid w:val="00711684"/>
    <w:rsid w:val="0071183A"/>
    <w:rsid w:val="0071197B"/>
    <w:rsid w:val="007119B3"/>
    <w:rsid w:val="00711A55"/>
    <w:rsid w:val="00711D6C"/>
    <w:rsid w:val="00711F0C"/>
    <w:rsid w:val="00711F78"/>
    <w:rsid w:val="007122BB"/>
    <w:rsid w:val="0071331B"/>
    <w:rsid w:val="0071340A"/>
    <w:rsid w:val="0071367A"/>
    <w:rsid w:val="0071369C"/>
    <w:rsid w:val="00713AE0"/>
    <w:rsid w:val="00714158"/>
    <w:rsid w:val="007143DF"/>
    <w:rsid w:val="007145CA"/>
    <w:rsid w:val="00714948"/>
    <w:rsid w:val="007149FB"/>
    <w:rsid w:val="00714B38"/>
    <w:rsid w:val="00714C86"/>
    <w:rsid w:val="00714D89"/>
    <w:rsid w:val="00715284"/>
    <w:rsid w:val="00715490"/>
    <w:rsid w:val="00715B16"/>
    <w:rsid w:val="00715C24"/>
    <w:rsid w:val="00715F8D"/>
    <w:rsid w:val="00716442"/>
    <w:rsid w:val="00716B47"/>
    <w:rsid w:val="00716BB2"/>
    <w:rsid w:val="00716CBB"/>
    <w:rsid w:val="00716EF3"/>
    <w:rsid w:val="00716F37"/>
    <w:rsid w:val="00716FD7"/>
    <w:rsid w:val="007175D0"/>
    <w:rsid w:val="0071780B"/>
    <w:rsid w:val="00717C2B"/>
    <w:rsid w:val="00720807"/>
    <w:rsid w:val="007209E1"/>
    <w:rsid w:val="00720FCC"/>
    <w:rsid w:val="0072110D"/>
    <w:rsid w:val="007212BA"/>
    <w:rsid w:val="0072142A"/>
    <w:rsid w:val="0072144D"/>
    <w:rsid w:val="00721EBC"/>
    <w:rsid w:val="00721FF5"/>
    <w:rsid w:val="0072230B"/>
    <w:rsid w:val="0072254F"/>
    <w:rsid w:val="00722C89"/>
    <w:rsid w:val="00722DB1"/>
    <w:rsid w:val="00723012"/>
    <w:rsid w:val="0072312A"/>
    <w:rsid w:val="00723612"/>
    <w:rsid w:val="007236DD"/>
    <w:rsid w:val="00723CB6"/>
    <w:rsid w:val="00723EB3"/>
    <w:rsid w:val="00724208"/>
    <w:rsid w:val="0072435F"/>
    <w:rsid w:val="007243B5"/>
    <w:rsid w:val="0072447B"/>
    <w:rsid w:val="00724547"/>
    <w:rsid w:val="00724D5E"/>
    <w:rsid w:val="00724D62"/>
    <w:rsid w:val="00724FC6"/>
    <w:rsid w:val="00725146"/>
    <w:rsid w:val="00725201"/>
    <w:rsid w:val="007256F9"/>
    <w:rsid w:val="00725F30"/>
    <w:rsid w:val="00726352"/>
    <w:rsid w:val="00726638"/>
    <w:rsid w:val="00726A95"/>
    <w:rsid w:val="00726AA6"/>
    <w:rsid w:val="00727133"/>
    <w:rsid w:val="0072742C"/>
    <w:rsid w:val="00727665"/>
    <w:rsid w:val="00727843"/>
    <w:rsid w:val="00727926"/>
    <w:rsid w:val="00727937"/>
    <w:rsid w:val="00727C03"/>
    <w:rsid w:val="00727CC4"/>
    <w:rsid w:val="00730565"/>
    <w:rsid w:val="00730745"/>
    <w:rsid w:val="00730AF8"/>
    <w:rsid w:val="00730E07"/>
    <w:rsid w:val="00731418"/>
    <w:rsid w:val="00731800"/>
    <w:rsid w:val="00731943"/>
    <w:rsid w:val="00731D1A"/>
    <w:rsid w:val="00732011"/>
    <w:rsid w:val="0073225A"/>
    <w:rsid w:val="00732340"/>
    <w:rsid w:val="007329FC"/>
    <w:rsid w:val="00732C37"/>
    <w:rsid w:val="00732C82"/>
    <w:rsid w:val="00732F5D"/>
    <w:rsid w:val="007330E6"/>
    <w:rsid w:val="007332A6"/>
    <w:rsid w:val="00733B5A"/>
    <w:rsid w:val="00733D28"/>
    <w:rsid w:val="0073419C"/>
    <w:rsid w:val="0073424A"/>
    <w:rsid w:val="007342C5"/>
    <w:rsid w:val="00734571"/>
    <w:rsid w:val="00734CF7"/>
    <w:rsid w:val="00734DE0"/>
    <w:rsid w:val="00734EFC"/>
    <w:rsid w:val="0073504F"/>
    <w:rsid w:val="00735163"/>
    <w:rsid w:val="00735165"/>
    <w:rsid w:val="0073520D"/>
    <w:rsid w:val="00735979"/>
    <w:rsid w:val="00735AD4"/>
    <w:rsid w:val="00735EB5"/>
    <w:rsid w:val="007364E2"/>
    <w:rsid w:val="007365B7"/>
    <w:rsid w:val="0073683B"/>
    <w:rsid w:val="00736EA0"/>
    <w:rsid w:val="00736F3D"/>
    <w:rsid w:val="00736F5D"/>
    <w:rsid w:val="00737102"/>
    <w:rsid w:val="00737177"/>
    <w:rsid w:val="00737252"/>
    <w:rsid w:val="00737603"/>
    <w:rsid w:val="00737720"/>
    <w:rsid w:val="0073789F"/>
    <w:rsid w:val="00737973"/>
    <w:rsid w:val="007401AE"/>
    <w:rsid w:val="0074034B"/>
    <w:rsid w:val="00741163"/>
    <w:rsid w:val="00741ACC"/>
    <w:rsid w:val="00741FB2"/>
    <w:rsid w:val="00741FE1"/>
    <w:rsid w:val="00742232"/>
    <w:rsid w:val="0074279A"/>
    <w:rsid w:val="0074299D"/>
    <w:rsid w:val="00742F67"/>
    <w:rsid w:val="0074310F"/>
    <w:rsid w:val="00743409"/>
    <w:rsid w:val="0074343C"/>
    <w:rsid w:val="00743810"/>
    <w:rsid w:val="00743AEA"/>
    <w:rsid w:val="00743DBD"/>
    <w:rsid w:val="007440AF"/>
    <w:rsid w:val="007441E2"/>
    <w:rsid w:val="00744669"/>
    <w:rsid w:val="00744BF1"/>
    <w:rsid w:val="00744E97"/>
    <w:rsid w:val="007451F8"/>
    <w:rsid w:val="007452EF"/>
    <w:rsid w:val="0074568E"/>
    <w:rsid w:val="0074573E"/>
    <w:rsid w:val="00745830"/>
    <w:rsid w:val="007458AC"/>
    <w:rsid w:val="00745FC5"/>
    <w:rsid w:val="0074678A"/>
    <w:rsid w:val="00747142"/>
    <w:rsid w:val="007473AF"/>
    <w:rsid w:val="0074747A"/>
    <w:rsid w:val="00747B8C"/>
    <w:rsid w:val="00747EC8"/>
    <w:rsid w:val="00747F5D"/>
    <w:rsid w:val="007502A7"/>
    <w:rsid w:val="0075030D"/>
    <w:rsid w:val="00750584"/>
    <w:rsid w:val="007506AD"/>
    <w:rsid w:val="007508EC"/>
    <w:rsid w:val="00750B0C"/>
    <w:rsid w:val="0075162C"/>
    <w:rsid w:val="00751716"/>
    <w:rsid w:val="00751952"/>
    <w:rsid w:val="00751B57"/>
    <w:rsid w:val="007522D7"/>
    <w:rsid w:val="007524AB"/>
    <w:rsid w:val="0075260F"/>
    <w:rsid w:val="0075271E"/>
    <w:rsid w:val="0075289B"/>
    <w:rsid w:val="00752A68"/>
    <w:rsid w:val="00752DBE"/>
    <w:rsid w:val="007531D3"/>
    <w:rsid w:val="007533B1"/>
    <w:rsid w:val="0075344E"/>
    <w:rsid w:val="0075372B"/>
    <w:rsid w:val="00754004"/>
    <w:rsid w:val="007542B8"/>
    <w:rsid w:val="00754DFB"/>
    <w:rsid w:val="0075526E"/>
    <w:rsid w:val="00755336"/>
    <w:rsid w:val="00755410"/>
    <w:rsid w:val="00755DA5"/>
    <w:rsid w:val="00755EFB"/>
    <w:rsid w:val="00756079"/>
    <w:rsid w:val="00756240"/>
    <w:rsid w:val="0075629F"/>
    <w:rsid w:val="00756362"/>
    <w:rsid w:val="00756466"/>
    <w:rsid w:val="00756633"/>
    <w:rsid w:val="007566F7"/>
    <w:rsid w:val="007569F6"/>
    <w:rsid w:val="00756AAA"/>
    <w:rsid w:val="0075779D"/>
    <w:rsid w:val="00757A4C"/>
    <w:rsid w:val="00757ADE"/>
    <w:rsid w:val="00757CD9"/>
    <w:rsid w:val="00757F8D"/>
    <w:rsid w:val="007601C5"/>
    <w:rsid w:val="00760433"/>
    <w:rsid w:val="00760884"/>
    <w:rsid w:val="00760CDD"/>
    <w:rsid w:val="007614E2"/>
    <w:rsid w:val="00761CC1"/>
    <w:rsid w:val="00762162"/>
    <w:rsid w:val="0076239C"/>
    <w:rsid w:val="007623FC"/>
    <w:rsid w:val="00762427"/>
    <w:rsid w:val="00762635"/>
    <w:rsid w:val="007627F7"/>
    <w:rsid w:val="00762CC0"/>
    <w:rsid w:val="00762CE2"/>
    <w:rsid w:val="00762D2D"/>
    <w:rsid w:val="007639B2"/>
    <w:rsid w:val="007640F1"/>
    <w:rsid w:val="007643A3"/>
    <w:rsid w:val="0076468C"/>
    <w:rsid w:val="007646B0"/>
    <w:rsid w:val="0076470A"/>
    <w:rsid w:val="007647C7"/>
    <w:rsid w:val="007650C1"/>
    <w:rsid w:val="0076537D"/>
    <w:rsid w:val="00765D1A"/>
    <w:rsid w:val="00765D83"/>
    <w:rsid w:val="00766462"/>
    <w:rsid w:val="00766BB8"/>
    <w:rsid w:val="00766FBF"/>
    <w:rsid w:val="007672FE"/>
    <w:rsid w:val="007674B9"/>
    <w:rsid w:val="00767708"/>
    <w:rsid w:val="007679C6"/>
    <w:rsid w:val="00767C99"/>
    <w:rsid w:val="00767F29"/>
    <w:rsid w:val="0077009B"/>
    <w:rsid w:val="00770DB2"/>
    <w:rsid w:val="007712B6"/>
    <w:rsid w:val="007715B5"/>
    <w:rsid w:val="00771DC0"/>
    <w:rsid w:val="00772F24"/>
    <w:rsid w:val="007731F8"/>
    <w:rsid w:val="0077327E"/>
    <w:rsid w:val="0077331C"/>
    <w:rsid w:val="007733F5"/>
    <w:rsid w:val="007734C9"/>
    <w:rsid w:val="00773C70"/>
    <w:rsid w:val="00773D9F"/>
    <w:rsid w:val="007743BB"/>
    <w:rsid w:val="00774A78"/>
    <w:rsid w:val="00774DB4"/>
    <w:rsid w:val="00774F1E"/>
    <w:rsid w:val="0077531F"/>
    <w:rsid w:val="0077533E"/>
    <w:rsid w:val="00775639"/>
    <w:rsid w:val="0077586C"/>
    <w:rsid w:val="00775B28"/>
    <w:rsid w:val="00776299"/>
    <w:rsid w:val="00776757"/>
    <w:rsid w:val="007768B9"/>
    <w:rsid w:val="00776B9C"/>
    <w:rsid w:val="00776EEA"/>
    <w:rsid w:val="00776FD0"/>
    <w:rsid w:val="00777CD5"/>
    <w:rsid w:val="0078052F"/>
    <w:rsid w:val="00780755"/>
    <w:rsid w:val="007808F6"/>
    <w:rsid w:val="00780B6A"/>
    <w:rsid w:val="00780BFB"/>
    <w:rsid w:val="00780DCC"/>
    <w:rsid w:val="00780EB4"/>
    <w:rsid w:val="00781BCF"/>
    <w:rsid w:val="007820A9"/>
    <w:rsid w:val="0078237C"/>
    <w:rsid w:val="00782A9A"/>
    <w:rsid w:val="00782B00"/>
    <w:rsid w:val="00782C00"/>
    <w:rsid w:val="00783124"/>
    <w:rsid w:val="00783306"/>
    <w:rsid w:val="0078381D"/>
    <w:rsid w:val="007839C8"/>
    <w:rsid w:val="00783BD6"/>
    <w:rsid w:val="00783C9F"/>
    <w:rsid w:val="00783F0E"/>
    <w:rsid w:val="007845B5"/>
    <w:rsid w:val="0078498C"/>
    <w:rsid w:val="007849A9"/>
    <w:rsid w:val="00784B95"/>
    <w:rsid w:val="00785129"/>
    <w:rsid w:val="00785360"/>
    <w:rsid w:val="00785386"/>
    <w:rsid w:val="00785562"/>
    <w:rsid w:val="0078591C"/>
    <w:rsid w:val="0078599A"/>
    <w:rsid w:val="00785D27"/>
    <w:rsid w:val="00785F88"/>
    <w:rsid w:val="007860A9"/>
    <w:rsid w:val="007861A3"/>
    <w:rsid w:val="007869A4"/>
    <w:rsid w:val="00786BD1"/>
    <w:rsid w:val="00787170"/>
    <w:rsid w:val="007871E1"/>
    <w:rsid w:val="007875CC"/>
    <w:rsid w:val="007875F7"/>
    <w:rsid w:val="00787679"/>
    <w:rsid w:val="00787B7D"/>
    <w:rsid w:val="00787F5B"/>
    <w:rsid w:val="00790360"/>
    <w:rsid w:val="0079060C"/>
    <w:rsid w:val="0079080C"/>
    <w:rsid w:val="00790DE6"/>
    <w:rsid w:val="00790FEE"/>
    <w:rsid w:val="00791016"/>
    <w:rsid w:val="00791077"/>
    <w:rsid w:val="0079112B"/>
    <w:rsid w:val="0079152A"/>
    <w:rsid w:val="00791644"/>
    <w:rsid w:val="00791AE9"/>
    <w:rsid w:val="007924B7"/>
    <w:rsid w:val="0079263C"/>
    <w:rsid w:val="007926AC"/>
    <w:rsid w:val="0079285A"/>
    <w:rsid w:val="00792AAE"/>
    <w:rsid w:val="00792EFF"/>
    <w:rsid w:val="00793009"/>
    <w:rsid w:val="007930CC"/>
    <w:rsid w:val="007930DD"/>
    <w:rsid w:val="00793548"/>
    <w:rsid w:val="0079361C"/>
    <w:rsid w:val="0079379F"/>
    <w:rsid w:val="007938A3"/>
    <w:rsid w:val="0079390B"/>
    <w:rsid w:val="00793C08"/>
    <w:rsid w:val="007947AB"/>
    <w:rsid w:val="00794E2F"/>
    <w:rsid w:val="00795242"/>
    <w:rsid w:val="007953BB"/>
    <w:rsid w:val="007955BA"/>
    <w:rsid w:val="0079630C"/>
    <w:rsid w:val="00796374"/>
    <w:rsid w:val="0079676E"/>
    <w:rsid w:val="007969C6"/>
    <w:rsid w:val="007A0177"/>
    <w:rsid w:val="007A070A"/>
    <w:rsid w:val="007A096D"/>
    <w:rsid w:val="007A1864"/>
    <w:rsid w:val="007A19E5"/>
    <w:rsid w:val="007A1BD7"/>
    <w:rsid w:val="007A1BE0"/>
    <w:rsid w:val="007A1C47"/>
    <w:rsid w:val="007A1E53"/>
    <w:rsid w:val="007A1E61"/>
    <w:rsid w:val="007A22C1"/>
    <w:rsid w:val="007A2392"/>
    <w:rsid w:val="007A2444"/>
    <w:rsid w:val="007A2588"/>
    <w:rsid w:val="007A2A7B"/>
    <w:rsid w:val="007A2D0B"/>
    <w:rsid w:val="007A2FE1"/>
    <w:rsid w:val="007A3618"/>
    <w:rsid w:val="007A38DB"/>
    <w:rsid w:val="007A3C47"/>
    <w:rsid w:val="007A3D1D"/>
    <w:rsid w:val="007A42C5"/>
    <w:rsid w:val="007A4691"/>
    <w:rsid w:val="007A47B0"/>
    <w:rsid w:val="007A49F6"/>
    <w:rsid w:val="007A4B61"/>
    <w:rsid w:val="007A4D1D"/>
    <w:rsid w:val="007A4E17"/>
    <w:rsid w:val="007A50D3"/>
    <w:rsid w:val="007A51DC"/>
    <w:rsid w:val="007A5435"/>
    <w:rsid w:val="007A5D75"/>
    <w:rsid w:val="007A5E2E"/>
    <w:rsid w:val="007A5FA9"/>
    <w:rsid w:val="007A600C"/>
    <w:rsid w:val="007A619B"/>
    <w:rsid w:val="007A623A"/>
    <w:rsid w:val="007A63DD"/>
    <w:rsid w:val="007A66FC"/>
    <w:rsid w:val="007A68E2"/>
    <w:rsid w:val="007A6994"/>
    <w:rsid w:val="007A6A4E"/>
    <w:rsid w:val="007A71F1"/>
    <w:rsid w:val="007A7452"/>
    <w:rsid w:val="007A7A39"/>
    <w:rsid w:val="007A7A92"/>
    <w:rsid w:val="007A7C7F"/>
    <w:rsid w:val="007B0595"/>
    <w:rsid w:val="007B05F7"/>
    <w:rsid w:val="007B0BAB"/>
    <w:rsid w:val="007B1294"/>
    <w:rsid w:val="007B1345"/>
    <w:rsid w:val="007B1557"/>
    <w:rsid w:val="007B1B9A"/>
    <w:rsid w:val="007B1E0D"/>
    <w:rsid w:val="007B295C"/>
    <w:rsid w:val="007B29C1"/>
    <w:rsid w:val="007B3000"/>
    <w:rsid w:val="007B30C1"/>
    <w:rsid w:val="007B3C1A"/>
    <w:rsid w:val="007B40AB"/>
    <w:rsid w:val="007B41FE"/>
    <w:rsid w:val="007B47A2"/>
    <w:rsid w:val="007B4D70"/>
    <w:rsid w:val="007B524B"/>
    <w:rsid w:val="007B582E"/>
    <w:rsid w:val="007B587F"/>
    <w:rsid w:val="007B5989"/>
    <w:rsid w:val="007B5A5B"/>
    <w:rsid w:val="007B5C59"/>
    <w:rsid w:val="007B6501"/>
    <w:rsid w:val="007B6724"/>
    <w:rsid w:val="007B6853"/>
    <w:rsid w:val="007B6F17"/>
    <w:rsid w:val="007B6FC1"/>
    <w:rsid w:val="007B72B9"/>
    <w:rsid w:val="007B755E"/>
    <w:rsid w:val="007B7908"/>
    <w:rsid w:val="007B7C79"/>
    <w:rsid w:val="007C034C"/>
    <w:rsid w:val="007C172B"/>
    <w:rsid w:val="007C2030"/>
    <w:rsid w:val="007C21DC"/>
    <w:rsid w:val="007C2B25"/>
    <w:rsid w:val="007C2C2E"/>
    <w:rsid w:val="007C3106"/>
    <w:rsid w:val="007C3555"/>
    <w:rsid w:val="007C356C"/>
    <w:rsid w:val="007C3573"/>
    <w:rsid w:val="007C3A82"/>
    <w:rsid w:val="007C3D71"/>
    <w:rsid w:val="007C42BD"/>
    <w:rsid w:val="007C4399"/>
    <w:rsid w:val="007C4551"/>
    <w:rsid w:val="007C4A15"/>
    <w:rsid w:val="007C52B7"/>
    <w:rsid w:val="007C5A26"/>
    <w:rsid w:val="007C5CDC"/>
    <w:rsid w:val="007C5D62"/>
    <w:rsid w:val="007C615A"/>
    <w:rsid w:val="007C6240"/>
    <w:rsid w:val="007C68EA"/>
    <w:rsid w:val="007C6D5E"/>
    <w:rsid w:val="007C6FF2"/>
    <w:rsid w:val="007C75CB"/>
    <w:rsid w:val="007C7E18"/>
    <w:rsid w:val="007D00C8"/>
    <w:rsid w:val="007D01E9"/>
    <w:rsid w:val="007D08C3"/>
    <w:rsid w:val="007D0CF0"/>
    <w:rsid w:val="007D1085"/>
    <w:rsid w:val="007D17E7"/>
    <w:rsid w:val="007D1950"/>
    <w:rsid w:val="007D2437"/>
    <w:rsid w:val="007D2478"/>
    <w:rsid w:val="007D2898"/>
    <w:rsid w:val="007D2B29"/>
    <w:rsid w:val="007D2B98"/>
    <w:rsid w:val="007D2EED"/>
    <w:rsid w:val="007D2FB5"/>
    <w:rsid w:val="007D315A"/>
    <w:rsid w:val="007D3BFF"/>
    <w:rsid w:val="007D3C6B"/>
    <w:rsid w:val="007D3E9C"/>
    <w:rsid w:val="007D464F"/>
    <w:rsid w:val="007D4BC9"/>
    <w:rsid w:val="007D4C9F"/>
    <w:rsid w:val="007D4EF6"/>
    <w:rsid w:val="007D6335"/>
    <w:rsid w:val="007D6722"/>
    <w:rsid w:val="007D6953"/>
    <w:rsid w:val="007D6CBC"/>
    <w:rsid w:val="007D6E29"/>
    <w:rsid w:val="007D6E6C"/>
    <w:rsid w:val="007D7488"/>
    <w:rsid w:val="007D74EA"/>
    <w:rsid w:val="007D790A"/>
    <w:rsid w:val="007D7AA4"/>
    <w:rsid w:val="007D7CEB"/>
    <w:rsid w:val="007D7DBE"/>
    <w:rsid w:val="007E0492"/>
    <w:rsid w:val="007E0A3C"/>
    <w:rsid w:val="007E0D86"/>
    <w:rsid w:val="007E103D"/>
    <w:rsid w:val="007E13AF"/>
    <w:rsid w:val="007E14AE"/>
    <w:rsid w:val="007E14D6"/>
    <w:rsid w:val="007E17F0"/>
    <w:rsid w:val="007E1B8A"/>
    <w:rsid w:val="007E1BD6"/>
    <w:rsid w:val="007E1C68"/>
    <w:rsid w:val="007E1E74"/>
    <w:rsid w:val="007E2076"/>
    <w:rsid w:val="007E22D2"/>
    <w:rsid w:val="007E23C1"/>
    <w:rsid w:val="007E24A3"/>
    <w:rsid w:val="007E27A9"/>
    <w:rsid w:val="007E2C0F"/>
    <w:rsid w:val="007E2C6C"/>
    <w:rsid w:val="007E2E38"/>
    <w:rsid w:val="007E35F4"/>
    <w:rsid w:val="007E3645"/>
    <w:rsid w:val="007E3785"/>
    <w:rsid w:val="007E39D5"/>
    <w:rsid w:val="007E3D09"/>
    <w:rsid w:val="007E3D1F"/>
    <w:rsid w:val="007E3F47"/>
    <w:rsid w:val="007E4672"/>
    <w:rsid w:val="007E47BB"/>
    <w:rsid w:val="007E4AE8"/>
    <w:rsid w:val="007E5025"/>
    <w:rsid w:val="007E5456"/>
    <w:rsid w:val="007E5655"/>
    <w:rsid w:val="007E569C"/>
    <w:rsid w:val="007E5ADA"/>
    <w:rsid w:val="007E5AFA"/>
    <w:rsid w:val="007E5E22"/>
    <w:rsid w:val="007E60D7"/>
    <w:rsid w:val="007E614A"/>
    <w:rsid w:val="007E62E3"/>
    <w:rsid w:val="007E6ED7"/>
    <w:rsid w:val="007E71F3"/>
    <w:rsid w:val="007F00D4"/>
    <w:rsid w:val="007F0357"/>
    <w:rsid w:val="007F0A95"/>
    <w:rsid w:val="007F0B5A"/>
    <w:rsid w:val="007F0F71"/>
    <w:rsid w:val="007F10DF"/>
    <w:rsid w:val="007F138E"/>
    <w:rsid w:val="007F15AA"/>
    <w:rsid w:val="007F1A29"/>
    <w:rsid w:val="007F1BBD"/>
    <w:rsid w:val="007F1D6B"/>
    <w:rsid w:val="007F1F05"/>
    <w:rsid w:val="007F2019"/>
    <w:rsid w:val="007F2219"/>
    <w:rsid w:val="007F2843"/>
    <w:rsid w:val="007F30C5"/>
    <w:rsid w:val="007F3D07"/>
    <w:rsid w:val="007F3ED4"/>
    <w:rsid w:val="007F3FB6"/>
    <w:rsid w:val="007F4074"/>
    <w:rsid w:val="007F4155"/>
    <w:rsid w:val="007F4289"/>
    <w:rsid w:val="007F44AF"/>
    <w:rsid w:val="007F4F91"/>
    <w:rsid w:val="007F5E51"/>
    <w:rsid w:val="007F6560"/>
    <w:rsid w:val="007F6758"/>
    <w:rsid w:val="007F68A2"/>
    <w:rsid w:val="007F6C29"/>
    <w:rsid w:val="007F6DB8"/>
    <w:rsid w:val="007F7B61"/>
    <w:rsid w:val="00800074"/>
    <w:rsid w:val="0080009B"/>
    <w:rsid w:val="008000FA"/>
    <w:rsid w:val="008005E4"/>
    <w:rsid w:val="00800BC0"/>
    <w:rsid w:val="0080108C"/>
    <w:rsid w:val="008014DB"/>
    <w:rsid w:val="008015E1"/>
    <w:rsid w:val="00801650"/>
    <w:rsid w:val="0080172F"/>
    <w:rsid w:val="0080186E"/>
    <w:rsid w:val="00801F09"/>
    <w:rsid w:val="00801FD6"/>
    <w:rsid w:val="008022B0"/>
    <w:rsid w:val="00802440"/>
    <w:rsid w:val="008026EE"/>
    <w:rsid w:val="00802AD2"/>
    <w:rsid w:val="00802FDD"/>
    <w:rsid w:val="00802FF5"/>
    <w:rsid w:val="00803A66"/>
    <w:rsid w:val="00803F5C"/>
    <w:rsid w:val="00804063"/>
    <w:rsid w:val="0080433B"/>
    <w:rsid w:val="008048C8"/>
    <w:rsid w:val="00804B67"/>
    <w:rsid w:val="008052B8"/>
    <w:rsid w:val="0080580E"/>
    <w:rsid w:val="008059B6"/>
    <w:rsid w:val="00805B6B"/>
    <w:rsid w:val="008060F8"/>
    <w:rsid w:val="00806315"/>
    <w:rsid w:val="0080635E"/>
    <w:rsid w:val="00806868"/>
    <w:rsid w:val="00806883"/>
    <w:rsid w:val="00806A82"/>
    <w:rsid w:val="00806B31"/>
    <w:rsid w:val="00806B42"/>
    <w:rsid w:val="00806CB8"/>
    <w:rsid w:val="00806EF6"/>
    <w:rsid w:val="0080707D"/>
    <w:rsid w:val="00807202"/>
    <w:rsid w:val="008072A8"/>
    <w:rsid w:val="00807355"/>
    <w:rsid w:val="0080741D"/>
    <w:rsid w:val="00807F54"/>
    <w:rsid w:val="0081012A"/>
    <w:rsid w:val="00810580"/>
    <w:rsid w:val="00810BE2"/>
    <w:rsid w:val="00810C4F"/>
    <w:rsid w:val="0081109C"/>
    <w:rsid w:val="0081162B"/>
    <w:rsid w:val="00811B54"/>
    <w:rsid w:val="00811D85"/>
    <w:rsid w:val="0081261E"/>
    <w:rsid w:val="00812675"/>
    <w:rsid w:val="008129C3"/>
    <w:rsid w:val="00812A92"/>
    <w:rsid w:val="00812BC4"/>
    <w:rsid w:val="00812C38"/>
    <w:rsid w:val="008132D1"/>
    <w:rsid w:val="00813338"/>
    <w:rsid w:val="00813B5C"/>
    <w:rsid w:val="00813F14"/>
    <w:rsid w:val="0081423D"/>
    <w:rsid w:val="00814443"/>
    <w:rsid w:val="00814703"/>
    <w:rsid w:val="00815239"/>
    <w:rsid w:val="0081587B"/>
    <w:rsid w:val="008159D9"/>
    <w:rsid w:val="00815C4F"/>
    <w:rsid w:val="00815EA2"/>
    <w:rsid w:val="00815F3C"/>
    <w:rsid w:val="0081657B"/>
    <w:rsid w:val="00816628"/>
    <w:rsid w:val="00816DF2"/>
    <w:rsid w:val="00816DF8"/>
    <w:rsid w:val="008173FD"/>
    <w:rsid w:val="00817764"/>
    <w:rsid w:val="008177DA"/>
    <w:rsid w:val="008179B0"/>
    <w:rsid w:val="0082000D"/>
    <w:rsid w:val="00820214"/>
    <w:rsid w:val="0082085A"/>
    <w:rsid w:val="00820CA4"/>
    <w:rsid w:val="0082135A"/>
    <w:rsid w:val="008220D5"/>
    <w:rsid w:val="008222F0"/>
    <w:rsid w:val="008227EB"/>
    <w:rsid w:val="00822D6F"/>
    <w:rsid w:val="00822FD5"/>
    <w:rsid w:val="00823739"/>
    <w:rsid w:val="00823D62"/>
    <w:rsid w:val="00824255"/>
    <w:rsid w:val="00824411"/>
    <w:rsid w:val="008249DD"/>
    <w:rsid w:val="00824D26"/>
    <w:rsid w:val="0082507D"/>
    <w:rsid w:val="008254F8"/>
    <w:rsid w:val="00825528"/>
    <w:rsid w:val="00825A17"/>
    <w:rsid w:val="00825B17"/>
    <w:rsid w:val="00826664"/>
    <w:rsid w:val="008266B0"/>
    <w:rsid w:val="00826737"/>
    <w:rsid w:val="0082680A"/>
    <w:rsid w:val="00826851"/>
    <w:rsid w:val="008269A5"/>
    <w:rsid w:val="00826B6C"/>
    <w:rsid w:val="00826E50"/>
    <w:rsid w:val="00826FD4"/>
    <w:rsid w:val="00827045"/>
    <w:rsid w:val="0082744C"/>
    <w:rsid w:val="0082766C"/>
    <w:rsid w:val="008276D3"/>
    <w:rsid w:val="00827F29"/>
    <w:rsid w:val="008300EA"/>
    <w:rsid w:val="00830575"/>
    <w:rsid w:val="00830840"/>
    <w:rsid w:val="008308B6"/>
    <w:rsid w:val="00830A40"/>
    <w:rsid w:val="00830DF4"/>
    <w:rsid w:val="00830ED1"/>
    <w:rsid w:val="0083121A"/>
    <w:rsid w:val="008312C2"/>
    <w:rsid w:val="0083131A"/>
    <w:rsid w:val="00831426"/>
    <w:rsid w:val="0083165B"/>
    <w:rsid w:val="008316F6"/>
    <w:rsid w:val="00831958"/>
    <w:rsid w:val="00831977"/>
    <w:rsid w:val="00831B4D"/>
    <w:rsid w:val="00831E95"/>
    <w:rsid w:val="008322F9"/>
    <w:rsid w:val="00832558"/>
    <w:rsid w:val="00832C09"/>
    <w:rsid w:val="00832D59"/>
    <w:rsid w:val="00832DF9"/>
    <w:rsid w:val="00833019"/>
    <w:rsid w:val="0083365D"/>
    <w:rsid w:val="00833DCE"/>
    <w:rsid w:val="00833F48"/>
    <w:rsid w:val="0083410F"/>
    <w:rsid w:val="00834697"/>
    <w:rsid w:val="00834B9F"/>
    <w:rsid w:val="00834D98"/>
    <w:rsid w:val="008350D4"/>
    <w:rsid w:val="0083516D"/>
    <w:rsid w:val="00835313"/>
    <w:rsid w:val="008353BC"/>
    <w:rsid w:val="00835600"/>
    <w:rsid w:val="0083575D"/>
    <w:rsid w:val="0083591B"/>
    <w:rsid w:val="008359F4"/>
    <w:rsid w:val="00835AEE"/>
    <w:rsid w:val="008361E5"/>
    <w:rsid w:val="008365F9"/>
    <w:rsid w:val="00836773"/>
    <w:rsid w:val="0083679C"/>
    <w:rsid w:val="008369EB"/>
    <w:rsid w:val="0083784D"/>
    <w:rsid w:val="00837A81"/>
    <w:rsid w:val="00837C1C"/>
    <w:rsid w:val="00837CC6"/>
    <w:rsid w:val="00837D3D"/>
    <w:rsid w:val="00837E0A"/>
    <w:rsid w:val="008402C8"/>
    <w:rsid w:val="00840518"/>
    <w:rsid w:val="00840554"/>
    <w:rsid w:val="0084057C"/>
    <w:rsid w:val="00840662"/>
    <w:rsid w:val="00840C67"/>
    <w:rsid w:val="00841160"/>
    <w:rsid w:val="008416C7"/>
    <w:rsid w:val="0084263C"/>
    <w:rsid w:val="00842749"/>
    <w:rsid w:val="008428B6"/>
    <w:rsid w:val="0084296F"/>
    <w:rsid w:val="008436AA"/>
    <w:rsid w:val="008437A3"/>
    <w:rsid w:val="00843911"/>
    <w:rsid w:val="00843995"/>
    <w:rsid w:val="00843C71"/>
    <w:rsid w:val="0084406B"/>
    <w:rsid w:val="0084457A"/>
    <w:rsid w:val="00844800"/>
    <w:rsid w:val="00844AB3"/>
    <w:rsid w:val="00845312"/>
    <w:rsid w:val="0084560B"/>
    <w:rsid w:val="008457B6"/>
    <w:rsid w:val="00845A75"/>
    <w:rsid w:val="00845B55"/>
    <w:rsid w:val="00846699"/>
    <w:rsid w:val="008500FA"/>
    <w:rsid w:val="00850289"/>
    <w:rsid w:val="008502F4"/>
    <w:rsid w:val="00851095"/>
    <w:rsid w:val="008515B3"/>
    <w:rsid w:val="00851930"/>
    <w:rsid w:val="00851AB3"/>
    <w:rsid w:val="00851F86"/>
    <w:rsid w:val="0085201A"/>
    <w:rsid w:val="0085217D"/>
    <w:rsid w:val="008523A7"/>
    <w:rsid w:val="008524A6"/>
    <w:rsid w:val="00852615"/>
    <w:rsid w:val="00853384"/>
    <w:rsid w:val="008534B1"/>
    <w:rsid w:val="0085372E"/>
    <w:rsid w:val="00853A0D"/>
    <w:rsid w:val="00853AD3"/>
    <w:rsid w:val="00853C07"/>
    <w:rsid w:val="00853C7B"/>
    <w:rsid w:val="00854BD9"/>
    <w:rsid w:val="00854CF6"/>
    <w:rsid w:val="00854E09"/>
    <w:rsid w:val="00855E16"/>
    <w:rsid w:val="008563E2"/>
    <w:rsid w:val="008568FB"/>
    <w:rsid w:val="00856938"/>
    <w:rsid w:val="00856C0A"/>
    <w:rsid w:val="00856CF5"/>
    <w:rsid w:val="00856F4F"/>
    <w:rsid w:val="00857822"/>
    <w:rsid w:val="00857939"/>
    <w:rsid w:val="00857A25"/>
    <w:rsid w:val="0086022A"/>
    <w:rsid w:val="00860277"/>
    <w:rsid w:val="0086077E"/>
    <w:rsid w:val="0086078F"/>
    <w:rsid w:val="00860C3F"/>
    <w:rsid w:val="0086118F"/>
    <w:rsid w:val="00861841"/>
    <w:rsid w:val="00861AAE"/>
    <w:rsid w:val="00861BEC"/>
    <w:rsid w:val="00861F9B"/>
    <w:rsid w:val="00862458"/>
    <w:rsid w:val="0086254F"/>
    <w:rsid w:val="00862591"/>
    <w:rsid w:val="00862A16"/>
    <w:rsid w:val="00862A6A"/>
    <w:rsid w:val="00862F28"/>
    <w:rsid w:val="008635B0"/>
    <w:rsid w:val="008641B9"/>
    <w:rsid w:val="008643CE"/>
    <w:rsid w:val="00864624"/>
    <w:rsid w:val="008646B0"/>
    <w:rsid w:val="0086479D"/>
    <w:rsid w:val="00864988"/>
    <w:rsid w:val="00864E5C"/>
    <w:rsid w:val="00864F61"/>
    <w:rsid w:val="00865289"/>
    <w:rsid w:val="0086558E"/>
    <w:rsid w:val="008655E1"/>
    <w:rsid w:val="008657F9"/>
    <w:rsid w:val="00865920"/>
    <w:rsid w:val="008659DC"/>
    <w:rsid w:val="00865BC7"/>
    <w:rsid w:val="00866283"/>
    <w:rsid w:val="008663E5"/>
    <w:rsid w:val="00866EF2"/>
    <w:rsid w:val="0086772D"/>
    <w:rsid w:val="00867760"/>
    <w:rsid w:val="0086789C"/>
    <w:rsid w:val="00867900"/>
    <w:rsid w:val="008679EC"/>
    <w:rsid w:val="00867B1E"/>
    <w:rsid w:val="008706EB"/>
    <w:rsid w:val="00870900"/>
    <w:rsid w:val="00870B87"/>
    <w:rsid w:val="00870E8D"/>
    <w:rsid w:val="00870ECB"/>
    <w:rsid w:val="0087124A"/>
    <w:rsid w:val="00871307"/>
    <w:rsid w:val="00871B74"/>
    <w:rsid w:val="00871C3D"/>
    <w:rsid w:val="00871CBA"/>
    <w:rsid w:val="0087211F"/>
    <w:rsid w:val="0087262E"/>
    <w:rsid w:val="00872FDB"/>
    <w:rsid w:val="00873325"/>
    <w:rsid w:val="00873491"/>
    <w:rsid w:val="008738BB"/>
    <w:rsid w:val="00873977"/>
    <w:rsid w:val="00873CBE"/>
    <w:rsid w:val="00873FF0"/>
    <w:rsid w:val="008742AE"/>
    <w:rsid w:val="0087437E"/>
    <w:rsid w:val="008743AA"/>
    <w:rsid w:val="00874CD9"/>
    <w:rsid w:val="00874F57"/>
    <w:rsid w:val="0087506E"/>
    <w:rsid w:val="008750C3"/>
    <w:rsid w:val="00875973"/>
    <w:rsid w:val="00875D4B"/>
    <w:rsid w:val="00876B2B"/>
    <w:rsid w:val="00876D25"/>
    <w:rsid w:val="00876D55"/>
    <w:rsid w:val="00876D7F"/>
    <w:rsid w:val="008770BE"/>
    <w:rsid w:val="00877CED"/>
    <w:rsid w:val="00877D90"/>
    <w:rsid w:val="008804F6"/>
    <w:rsid w:val="00880575"/>
    <w:rsid w:val="00880991"/>
    <w:rsid w:val="00880DDE"/>
    <w:rsid w:val="0088126D"/>
    <w:rsid w:val="0088183C"/>
    <w:rsid w:val="00881C75"/>
    <w:rsid w:val="00881D2B"/>
    <w:rsid w:val="00882442"/>
    <w:rsid w:val="00882635"/>
    <w:rsid w:val="00882AF9"/>
    <w:rsid w:val="00882BC0"/>
    <w:rsid w:val="00882C6F"/>
    <w:rsid w:val="008830FD"/>
    <w:rsid w:val="00883540"/>
    <w:rsid w:val="008837DB"/>
    <w:rsid w:val="00883B30"/>
    <w:rsid w:val="00883D92"/>
    <w:rsid w:val="00883E46"/>
    <w:rsid w:val="00883E5F"/>
    <w:rsid w:val="0088405B"/>
    <w:rsid w:val="008840EA"/>
    <w:rsid w:val="008843E8"/>
    <w:rsid w:val="008848C2"/>
    <w:rsid w:val="00884E58"/>
    <w:rsid w:val="00884EE3"/>
    <w:rsid w:val="008855A9"/>
    <w:rsid w:val="00885F6A"/>
    <w:rsid w:val="00885FF4"/>
    <w:rsid w:val="008865C2"/>
    <w:rsid w:val="0088668B"/>
    <w:rsid w:val="0088694F"/>
    <w:rsid w:val="00886FB5"/>
    <w:rsid w:val="00887386"/>
    <w:rsid w:val="00887535"/>
    <w:rsid w:val="00887A4F"/>
    <w:rsid w:val="00890050"/>
    <w:rsid w:val="00890790"/>
    <w:rsid w:val="00890A88"/>
    <w:rsid w:val="00890A9C"/>
    <w:rsid w:val="00890DC6"/>
    <w:rsid w:val="00891189"/>
    <w:rsid w:val="0089168C"/>
    <w:rsid w:val="00891961"/>
    <w:rsid w:val="00891D9E"/>
    <w:rsid w:val="00892059"/>
    <w:rsid w:val="008925AD"/>
    <w:rsid w:val="00892FEE"/>
    <w:rsid w:val="00893143"/>
    <w:rsid w:val="00893A8B"/>
    <w:rsid w:val="00893A9D"/>
    <w:rsid w:val="00893B08"/>
    <w:rsid w:val="00893DB7"/>
    <w:rsid w:val="008940A6"/>
    <w:rsid w:val="008942DC"/>
    <w:rsid w:val="00894DB5"/>
    <w:rsid w:val="00895019"/>
    <w:rsid w:val="008953DD"/>
    <w:rsid w:val="00895851"/>
    <w:rsid w:val="00895C36"/>
    <w:rsid w:val="00896281"/>
    <w:rsid w:val="00896843"/>
    <w:rsid w:val="00896C48"/>
    <w:rsid w:val="00896DF1"/>
    <w:rsid w:val="00896DFF"/>
    <w:rsid w:val="00896FDB"/>
    <w:rsid w:val="00897CB5"/>
    <w:rsid w:val="00897D9A"/>
    <w:rsid w:val="00897F41"/>
    <w:rsid w:val="008A033B"/>
    <w:rsid w:val="008A0C73"/>
    <w:rsid w:val="008A0D6B"/>
    <w:rsid w:val="008A0FDE"/>
    <w:rsid w:val="008A1365"/>
    <w:rsid w:val="008A15BC"/>
    <w:rsid w:val="008A1EEF"/>
    <w:rsid w:val="008A1F0F"/>
    <w:rsid w:val="008A1FFB"/>
    <w:rsid w:val="008A2C2F"/>
    <w:rsid w:val="008A2DE7"/>
    <w:rsid w:val="008A3EC8"/>
    <w:rsid w:val="008A3F1A"/>
    <w:rsid w:val="008A413F"/>
    <w:rsid w:val="008A4202"/>
    <w:rsid w:val="008A48CA"/>
    <w:rsid w:val="008A4A59"/>
    <w:rsid w:val="008A4BAC"/>
    <w:rsid w:val="008A5229"/>
    <w:rsid w:val="008A53F0"/>
    <w:rsid w:val="008A5919"/>
    <w:rsid w:val="008A5961"/>
    <w:rsid w:val="008A59A3"/>
    <w:rsid w:val="008A5C6D"/>
    <w:rsid w:val="008A5E19"/>
    <w:rsid w:val="008A5E22"/>
    <w:rsid w:val="008A5FAC"/>
    <w:rsid w:val="008A602C"/>
    <w:rsid w:val="008A68FD"/>
    <w:rsid w:val="008A6F58"/>
    <w:rsid w:val="008A72FB"/>
    <w:rsid w:val="008A79C7"/>
    <w:rsid w:val="008A7A3B"/>
    <w:rsid w:val="008A7B70"/>
    <w:rsid w:val="008A7C21"/>
    <w:rsid w:val="008A7DA4"/>
    <w:rsid w:val="008B01A4"/>
    <w:rsid w:val="008B0B79"/>
    <w:rsid w:val="008B0D71"/>
    <w:rsid w:val="008B1E7F"/>
    <w:rsid w:val="008B2374"/>
    <w:rsid w:val="008B2581"/>
    <w:rsid w:val="008B2C37"/>
    <w:rsid w:val="008B2E08"/>
    <w:rsid w:val="008B2E2D"/>
    <w:rsid w:val="008B3C7F"/>
    <w:rsid w:val="008B3D1D"/>
    <w:rsid w:val="008B3DBF"/>
    <w:rsid w:val="008B4023"/>
    <w:rsid w:val="008B4367"/>
    <w:rsid w:val="008B46EA"/>
    <w:rsid w:val="008B4858"/>
    <w:rsid w:val="008B4B28"/>
    <w:rsid w:val="008B4BAB"/>
    <w:rsid w:val="008B4DD4"/>
    <w:rsid w:val="008B4E8E"/>
    <w:rsid w:val="008B5874"/>
    <w:rsid w:val="008B5D9C"/>
    <w:rsid w:val="008B5EB7"/>
    <w:rsid w:val="008B63D5"/>
    <w:rsid w:val="008B6485"/>
    <w:rsid w:val="008B6768"/>
    <w:rsid w:val="008B68E2"/>
    <w:rsid w:val="008B6941"/>
    <w:rsid w:val="008B6D9D"/>
    <w:rsid w:val="008B76F9"/>
    <w:rsid w:val="008B77A4"/>
    <w:rsid w:val="008B7956"/>
    <w:rsid w:val="008B79AA"/>
    <w:rsid w:val="008B7E9F"/>
    <w:rsid w:val="008C041D"/>
    <w:rsid w:val="008C060E"/>
    <w:rsid w:val="008C08C4"/>
    <w:rsid w:val="008C09F4"/>
    <w:rsid w:val="008C0C93"/>
    <w:rsid w:val="008C11EF"/>
    <w:rsid w:val="008C1311"/>
    <w:rsid w:val="008C131B"/>
    <w:rsid w:val="008C14E4"/>
    <w:rsid w:val="008C1975"/>
    <w:rsid w:val="008C226C"/>
    <w:rsid w:val="008C2A39"/>
    <w:rsid w:val="008C2ADB"/>
    <w:rsid w:val="008C2DDE"/>
    <w:rsid w:val="008C3071"/>
    <w:rsid w:val="008C383E"/>
    <w:rsid w:val="008C3F37"/>
    <w:rsid w:val="008C3F7D"/>
    <w:rsid w:val="008C3FDA"/>
    <w:rsid w:val="008C4187"/>
    <w:rsid w:val="008C474D"/>
    <w:rsid w:val="008C490A"/>
    <w:rsid w:val="008C4DB2"/>
    <w:rsid w:val="008C5006"/>
    <w:rsid w:val="008C506A"/>
    <w:rsid w:val="008C5335"/>
    <w:rsid w:val="008C5460"/>
    <w:rsid w:val="008C5EA2"/>
    <w:rsid w:val="008C6044"/>
    <w:rsid w:val="008C64F8"/>
    <w:rsid w:val="008C6BC4"/>
    <w:rsid w:val="008C6DFE"/>
    <w:rsid w:val="008C712B"/>
    <w:rsid w:val="008C71F2"/>
    <w:rsid w:val="008C77B8"/>
    <w:rsid w:val="008C785B"/>
    <w:rsid w:val="008C7BCD"/>
    <w:rsid w:val="008C7F88"/>
    <w:rsid w:val="008D02CB"/>
    <w:rsid w:val="008D05D2"/>
    <w:rsid w:val="008D0B82"/>
    <w:rsid w:val="008D0C8A"/>
    <w:rsid w:val="008D0DA9"/>
    <w:rsid w:val="008D0DB1"/>
    <w:rsid w:val="008D1153"/>
    <w:rsid w:val="008D11A3"/>
    <w:rsid w:val="008D123B"/>
    <w:rsid w:val="008D1CA8"/>
    <w:rsid w:val="008D2202"/>
    <w:rsid w:val="008D2663"/>
    <w:rsid w:val="008D2831"/>
    <w:rsid w:val="008D2EC3"/>
    <w:rsid w:val="008D380C"/>
    <w:rsid w:val="008D3A80"/>
    <w:rsid w:val="008D3D55"/>
    <w:rsid w:val="008D3EAF"/>
    <w:rsid w:val="008D405F"/>
    <w:rsid w:val="008D4188"/>
    <w:rsid w:val="008D4963"/>
    <w:rsid w:val="008D4C39"/>
    <w:rsid w:val="008D4C44"/>
    <w:rsid w:val="008D4FD0"/>
    <w:rsid w:val="008D507B"/>
    <w:rsid w:val="008D520E"/>
    <w:rsid w:val="008D5343"/>
    <w:rsid w:val="008D5515"/>
    <w:rsid w:val="008D56C7"/>
    <w:rsid w:val="008D5EEE"/>
    <w:rsid w:val="008D61C3"/>
    <w:rsid w:val="008D66CF"/>
    <w:rsid w:val="008D6859"/>
    <w:rsid w:val="008D68AF"/>
    <w:rsid w:val="008D6E80"/>
    <w:rsid w:val="008D710B"/>
    <w:rsid w:val="008D72E9"/>
    <w:rsid w:val="008D733C"/>
    <w:rsid w:val="008D73F5"/>
    <w:rsid w:val="008D750D"/>
    <w:rsid w:val="008D7610"/>
    <w:rsid w:val="008D77AD"/>
    <w:rsid w:val="008D784F"/>
    <w:rsid w:val="008E0482"/>
    <w:rsid w:val="008E08CD"/>
    <w:rsid w:val="008E0D7D"/>
    <w:rsid w:val="008E109A"/>
    <w:rsid w:val="008E1311"/>
    <w:rsid w:val="008E143A"/>
    <w:rsid w:val="008E15F8"/>
    <w:rsid w:val="008E17C1"/>
    <w:rsid w:val="008E19D8"/>
    <w:rsid w:val="008E2159"/>
    <w:rsid w:val="008E2568"/>
    <w:rsid w:val="008E3027"/>
    <w:rsid w:val="008E3427"/>
    <w:rsid w:val="008E39A2"/>
    <w:rsid w:val="008E3DAE"/>
    <w:rsid w:val="008E3DC7"/>
    <w:rsid w:val="008E4ADF"/>
    <w:rsid w:val="008E50EA"/>
    <w:rsid w:val="008E5C10"/>
    <w:rsid w:val="008E5FF4"/>
    <w:rsid w:val="008E6091"/>
    <w:rsid w:val="008E66BA"/>
    <w:rsid w:val="008E67A2"/>
    <w:rsid w:val="008E6C04"/>
    <w:rsid w:val="008E6D35"/>
    <w:rsid w:val="008E7181"/>
    <w:rsid w:val="008E7AAD"/>
    <w:rsid w:val="008E7ABC"/>
    <w:rsid w:val="008E7C0A"/>
    <w:rsid w:val="008E7CCA"/>
    <w:rsid w:val="008F01CA"/>
    <w:rsid w:val="008F0648"/>
    <w:rsid w:val="008F0684"/>
    <w:rsid w:val="008F088F"/>
    <w:rsid w:val="008F0A08"/>
    <w:rsid w:val="008F0D1B"/>
    <w:rsid w:val="008F0D47"/>
    <w:rsid w:val="008F0D4E"/>
    <w:rsid w:val="008F0F49"/>
    <w:rsid w:val="008F1785"/>
    <w:rsid w:val="008F1C1C"/>
    <w:rsid w:val="008F1E16"/>
    <w:rsid w:val="008F2721"/>
    <w:rsid w:val="008F284F"/>
    <w:rsid w:val="008F28C1"/>
    <w:rsid w:val="008F2919"/>
    <w:rsid w:val="008F2C91"/>
    <w:rsid w:val="008F2D0B"/>
    <w:rsid w:val="008F2F47"/>
    <w:rsid w:val="008F3059"/>
    <w:rsid w:val="008F379D"/>
    <w:rsid w:val="008F4645"/>
    <w:rsid w:val="008F4827"/>
    <w:rsid w:val="008F4A20"/>
    <w:rsid w:val="008F4AAC"/>
    <w:rsid w:val="008F4E4E"/>
    <w:rsid w:val="008F5201"/>
    <w:rsid w:val="008F52F7"/>
    <w:rsid w:val="008F5AB9"/>
    <w:rsid w:val="008F5C46"/>
    <w:rsid w:val="008F6148"/>
    <w:rsid w:val="008F63AE"/>
    <w:rsid w:val="008F667E"/>
    <w:rsid w:val="008F70EC"/>
    <w:rsid w:val="008F7A7C"/>
    <w:rsid w:val="008F7B88"/>
    <w:rsid w:val="00900505"/>
    <w:rsid w:val="0090059E"/>
    <w:rsid w:val="00900EBA"/>
    <w:rsid w:val="009013D0"/>
    <w:rsid w:val="0090143B"/>
    <w:rsid w:val="00901566"/>
    <w:rsid w:val="00901789"/>
    <w:rsid w:val="00901A4D"/>
    <w:rsid w:val="00901BA1"/>
    <w:rsid w:val="00901BD0"/>
    <w:rsid w:val="00901EE6"/>
    <w:rsid w:val="00901FC0"/>
    <w:rsid w:val="00901FEB"/>
    <w:rsid w:val="00902336"/>
    <w:rsid w:val="00902567"/>
    <w:rsid w:val="0090278E"/>
    <w:rsid w:val="00904D05"/>
    <w:rsid w:val="0090509D"/>
    <w:rsid w:val="009052BB"/>
    <w:rsid w:val="00905615"/>
    <w:rsid w:val="009059AC"/>
    <w:rsid w:val="00905B81"/>
    <w:rsid w:val="00905BD2"/>
    <w:rsid w:val="00906534"/>
    <w:rsid w:val="009065D1"/>
    <w:rsid w:val="00906981"/>
    <w:rsid w:val="00906AE9"/>
    <w:rsid w:val="00906C42"/>
    <w:rsid w:val="00906F78"/>
    <w:rsid w:val="00906FCE"/>
    <w:rsid w:val="0090708C"/>
    <w:rsid w:val="0090710C"/>
    <w:rsid w:val="00910330"/>
    <w:rsid w:val="00910521"/>
    <w:rsid w:val="009108E6"/>
    <w:rsid w:val="00910B78"/>
    <w:rsid w:val="00910CD1"/>
    <w:rsid w:val="009111E6"/>
    <w:rsid w:val="009113C7"/>
    <w:rsid w:val="009113FB"/>
    <w:rsid w:val="0091172B"/>
    <w:rsid w:val="00911D91"/>
    <w:rsid w:val="00911E53"/>
    <w:rsid w:val="009122B8"/>
    <w:rsid w:val="009123B6"/>
    <w:rsid w:val="009127B0"/>
    <w:rsid w:val="00913396"/>
    <w:rsid w:val="00913977"/>
    <w:rsid w:val="00913A5D"/>
    <w:rsid w:val="00913A81"/>
    <w:rsid w:val="00913C24"/>
    <w:rsid w:val="00913E0A"/>
    <w:rsid w:val="00913F18"/>
    <w:rsid w:val="009140C8"/>
    <w:rsid w:val="009141EF"/>
    <w:rsid w:val="00914B4B"/>
    <w:rsid w:val="00914C5B"/>
    <w:rsid w:val="0091505C"/>
    <w:rsid w:val="00915320"/>
    <w:rsid w:val="0091604F"/>
    <w:rsid w:val="009168E9"/>
    <w:rsid w:val="00916FE9"/>
    <w:rsid w:val="0091731F"/>
    <w:rsid w:val="00917679"/>
    <w:rsid w:val="00917CC3"/>
    <w:rsid w:val="00917F7E"/>
    <w:rsid w:val="009201D7"/>
    <w:rsid w:val="00920226"/>
    <w:rsid w:val="009202E0"/>
    <w:rsid w:val="009209A1"/>
    <w:rsid w:val="00920AEA"/>
    <w:rsid w:val="00920C2E"/>
    <w:rsid w:val="00920FFF"/>
    <w:rsid w:val="00921CC3"/>
    <w:rsid w:val="009222DA"/>
    <w:rsid w:val="009226B3"/>
    <w:rsid w:val="009226FB"/>
    <w:rsid w:val="00922B13"/>
    <w:rsid w:val="00922B1B"/>
    <w:rsid w:val="00922E03"/>
    <w:rsid w:val="009239D6"/>
    <w:rsid w:val="00923D98"/>
    <w:rsid w:val="009242DC"/>
    <w:rsid w:val="00924330"/>
    <w:rsid w:val="00924988"/>
    <w:rsid w:val="0092503C"/>
    <w:rsid w:val="009251D1"/>
    <w:rsid w:val="0092526F"/>
    <w:rsid w:val="00925419"/>
    <w:rsid w:val="00925FA4"/>
    <w:rsid w:val="00925FFD"/>
    <w:rsid w:val="0092612F"/>
    <w:rsid w:val="00926397"/>
    <w:rsid w:val="009263B5"/>
    <w:rsid w:val="0092649F"/>
    <w:rsid w:val="00926525"/>
    <w:rsid w:val="009265A7"/>
    <w:rsid w:val="00926639"/>
    <w:rsid w:val="009268A4"/>
    <w:rsid w:val="00926D9E"/>
    <w:rsid w:val="00926DA7"/>
    <w:rsid w:val="00927448"/>
    <w:rsid w:val="00927717"/>
    <w:rsid w:val="00927EC7"/>
    <w:rsid w:val="009300E3"/>
    <w:rsid w:val="0093030F"/>
    <w:rsid w:val="0093042D"/>
    <w:rsid w:val="00930B91"/>
    <w:rsid w:val="00931018"/>
    <w:rsid w:val="009314C5"/>
    <w:rsid w:val="00931931"/>
    <w:rsid w:val="00931AD5"/>
    <w:rsid w:val="00931DC9"/>
    <w:rsid w:val="0093237C"/>
    <w:rsid w:val="009324DE"/>
    <w:rsid w:val="0093257E"/>
    <w:rsid w:val="00932656"/>
    <w:rsid w:val="009329B2"/>
    <w:rsid w:val="00932A01"/>
    <w:rsid w:val="00932AFC"/>
    <w:rsid w:val="0093315B"/>
    <w:rsid w:val="0093329A"/>
    <w:rsid w:val="00933AD9"/>
    <w:rsid w:val="00933B2A"/>
    <w:rsid w:val="00933E38"/>
    <w:rsid w:val="009341B8"/>
    <w:rsid w:val="0093427D"/>
    <w:rsid w:val="009349DC"/>
    <w:rsid w:val="009350BA"/>
    <w:rsid w:val="009356D1"/>
    <w:rsid w:val="009356EE"/>
    <w:rsid w:val="00935B5E"/>
    <w:rsid w:val="009363F1"/>
    <w:rsid w:val="009364E4"/>
    <w:rsid w:val="00936C2E"/>
    <w:rsid w:val="00936FC9"/>
    <w:rsid w:val="009372C4"/>
    <w:rsid w:val="00937A52"/>
    <w:rsid w:val="00937ED4"/>
    <w:rsid w:val="00940AB5"/>
    <w:rsid w:val="00940BF2"/>
    <w:rsid w:val="00941099"/>
    <w:rsid w:val="00941A03"/>
    <w:rsid w:val="00941B42"/>
    <w:rsid w:val="0094208B"/>
    <w:rsid w:val="009420FC"/>
    <w:rsid w:val="00942186"/>
    <w:rsid w:val="00942304"/>
    <w:rsid w:val="0094357E"/>
    <w:rsid w:val="0094361B"/>
    <w:rsid w:val="009437BF"/>
    <w:rsid w:val="00943E02"/>
    <w:rsid w:val="00943EB5"/>
    <w:rsid w:val="00943F18"/>
    <w:rsid w:val="00944127"/>
    <w:rsid w:val="00944596"/>
    <w:rsid w:val="009446E0"/>
    <w:rsid w:val="00944719"/>
    <w:rsid w:val="00944A09"/>
    <w:rsid w:val="00944C75"/>
    <w:rsid w:val="00945342"/>
    <w:rsid w:val="00945671"/>
    <w:rsid w:val="0094568F"/>
    <w:rsid w:val="00945BD8"/>
    <w:rsid w:val="00945F61"/>
    <w:rsid w:val="00946039"/>
    <w:rsid w:val="0094638C"/>
    <w:rsid w:val="00946445"/>
    <w:rsid w:val="009464D9"/>
    <w:rsid w:val="00946617"/>
    <w:rsid w:val="009473AB"/>
    <w:rsid w:val="00947585"/>
    <w:rsid w:val="009478EC"/>
    <w:rsid w:val="00947900"/>
    <w:rsid w:val="00947E04"/>
    <w:rsid w:val="00947ED5"/>
    <w:rsid w:val="0095043D"/>
    <w:rsid w:val="009505AA"/>
    <w:rsid w:val="0095075B"/>
    <w:rsid w:val="0095085B"/>
    <w:rsid w:val="00951005"/>
    <w:rsid w:val="00951164"/>
    <w:rsid w:val="009515B7"/>
    <w:rsid w:val="00951726"/>
    <w:rsid w:val="009519F5"/>
    <w:rsid w:val="009522F7"/>
    <w:rsid w:val="00952501"/>
    <w:rsid w:val="009525E0"/>
    <w:rsid w:val="00952BEC"/>
    <w:rsid w:val="00952C3B"/>
    <w:rsid w:val="009537E4"/>
    <w:rsid w:val="0095388E"/>
    <w:rsid w:val="00953B2F"/>
    <w:rsid w:val="00954675"/>
    <w:rsid w:val="00954AAE"/>
    <w:rsid w:val="00954D46"/>
    <w:rsid w:val="00955091"/>
    <w:rsid w:val="00955106"/>
    <w:rsid w:val="009552AF"/>
    <w:rsid w:val="00955454"/>
    <w:rsid w:val="009555CF"/>
    <w:rsid w:val="009557D1"/>
    <w:rsid w:val="009559F6"/>
    <w:rsid w:val="0095607D"/>
    <w:rsid w:val="009569FF"/>
    <w:rsid w:val="009571E6"/>
    <w:rsid w:val="0095721A"/>
    <w:rsid w:val="0095734E"/>
    <w:rsid w:val="00957976"/>
    <w:rsid w:val="00957E4B"/>
    <w:rsid w:val="009600FE"/>
    <w:rsid w:val="00960525"/>
    <w:rsid w:val="009607BE"/>
    <w:rsid w:val="0096108A"/>
    <w:rsid w:val="0096113B"/>
    <w:rsid w:val="00961340"/>
    <w:rsid w:val="00961539"/>
    <w:rsid w:val="009616CD"/>
    <w:rsid w:val="009619AC"/>
    <w:rsid w:val="00961B67"/>
    <w:rsid w:val="0096235F"/>
    <w:rsid w:val="00962E80"/>
    <w:rsid w:val="00962EC3"/>
    <w:rsid w:val="009631C2"/>
    <w:rsid w:val="0096330F"/>
    <w:rsid w:val="00963321"/>
    <w:rsid w:val="00963581"/>
    <w:rsid w:val="00963674"/>
    <w:rsid w:val="009636FB"/>
    <w:rsid w:val="00963A92"/>
    <w:rsid w:val="00963AD5"/>
    <w:rsid w:val="00963FE0"/>
    <w:rsid w:val="009640AF"/>
    <w:rsid w:val="00964245"/>
    <w:rsid w:val="00964346"/>
    <w:rsid w:val="00964372"/>
    <w:rsid w:val="0096440D"/>
    <w:rsid w:val="00964981"/>
    <w:rsid w:val="00964B26"/>
    <w:rsid w:val="00964C39"/>
    <w:rsid w:val="00964D29"/>
    <w:rsid w:val="00964DC3"/>
    <w:rsid w:val="00964E15"/>
    <w:rsid w:val="00964F57"/>
    <w:rsid w:val="0096502F"/>
    <w:rsid w:val="0096522F"/>
    <w:rsid w:val="009653BE"/>
    <w:rsid w:val="009654E0"/>
    <w:rsid w:val="0096579D"/>
    <w:rsid w:val="0096588D"/>
    <w:rsid w:val="00965BCA"/>
    <w:rsid w:val="00965C57"/>
    <w:rsid w:val="00965DA5"/>
    <w:rsid w:val="00965F4F"/>
    <w:rsid w:val="00966356"/>
    <w:rsid w:val="0096657D"/>
    <w:rsid w:val="0096684A"/>
    <w:rsid w:val="00966B03"/>
    <w:rsid w:val="00966C54"/>
    <w:rsid w:val="00966D78"/>
    <w:rsid w:val="009670B5"/>
    <w:rsid w:val="0096736D"/>
    <w:rsid w:val="0096783C"/>
    <w:rsid w:val="009678BC"/>
    <w:rsid w:val="00967D52"/>
    <w:rsid w:val="0097002F"/>
    <w:rsid w:val="00970132"/>
    <w:rsid w:val="00971A87"/>
    <w:rsid w:val="00971B33"/>
    <w:rsid w:val="009724A7"/>
    <w:rsid w:val="009726C0"/>
    <w:rsid w:val="0097275F"/>
    <w:rsid w:val="00972903"/>
    <w:rsid w:val="009729B3"/>
    <w:rsid w:val="00972B70"/>
    <w:rsid w:val="0097300A"/>
    <w:rsid w:val="0097305A"/>
    <w:rsid w:val="009736E3"/>
    <w:rsid w:val="00973AA5"/>
    <w:rsid w:val="00973EA4"/>
    <w:rsid w:val="0097440D"/>
    <w:rsid w:val="009744C7"/>
    <w:rsid w:val="00974664"/>
    <w:rsid w:val="009748A0"/>
    <w:rsid w:val="00974C72"/>
    <w:rsid w:val="0097533B"/>
    <w:rsid w:val="00975343"/>
    <w:rsid w:val="00975682"/>
    <w:rsid w:val="00975814"/>
    <w:rsid w:val="00975840"/>
    <w:rsid w:val="009758D4"/>
    <w:rsid w:val="00975965"/>
    <w:rsid w:val="00975B1E"/>
    <w:rsid w:val="00975FD8"/>
    <w:rsid w:val="00976074"/>
    <w:rsid w:val="009762C1"/>
    <w:rsid w:val="00976D7C"/>
    <w:rsid w:val="00977482"/>
    <w:rsid w:val="009775B5"/>
    <w:rsid w:val="00977943"/>
    <w:rsid w:val="00977BD8"/>
    <w:rsid w:val="00977C10"/>
    <w:rsid w:val="00977C8C"/>
    <w:rsid w:val="00977E04"/>
    <w:rsid w:val="009802F0"/>
    <w:rsid w:val="009806C4"/>
    <w:rsid w:val="00980830"/>
    <w:rsid w:val="00980D61"/>
    <w:rsid w:val="00981150"/>
    <w:rsid w:val="0098128C"/>
    <w:rsid w:val="009813F5"/>
    <w:rsid w:val="00981C24"/>
    <w:rsid w:val="00981C46"/>
    <w:rsid w:val="00982290"/>
    <w:rsid w:val="009828F2"/>
    <w:rsid w:val="00982B04"/>
    <w:rsid w:val="00983A57"/>
    <w:rsid w:val="00984313"/>
    <w:rsid w:val="0098469B"/>
    <w:rsid w:val="00984E49"/>
    <w:rsid w:val="00984F2F"/>
    <w:rsid w:val="009851D1"/>
    <w:rsid w:val="00985302"/>
    <w:rsid w:val="00985569"/>
    <w:rsid w:val="0098588A"/>
    <w:rsid w:val="009858EE"/>
    <w:rsid w:val="00985A84"/>
    <w:rsid w:val="00986565"/>
    <w:rsid w:val="0098680C"/>
    <w:rsid w:val="00986CC9"/>
    <w:rsid w:val="0098746D"/>
    <w:rsid w:val="00987761"/>
    <w:rsid w:val="009877E8"/>
    <w:rsid w:val="00987990"/>
    <w:rsid w:val="00987BE8"/>
    <w:rsid w:val="00987CBA"/>
    <w:rsid w:val="00987D8E"/>
    <w:rsid w:val="0099005F"/>
    <w:rsid w:val="0099033B"/>
    <w:rsid w:val="00990375"/>
    <w:rsid w:val="009903F4"/>
    <w:rsid w:val="0099040E"/>
    <w:rsid w:val="0099066C"/>
    <w:rsid w:val="0099072B"/>
    <w:rsid w:val="00990799"/>
    <w:rsid w:val="00990B67"/>
    <w:rsid w:val="00990D0F"/>
    <w:rsid w:val="0099135F"/>
    <w:rsid w:val="00991389"/>
    <w:rsid w:val="00991839"/>
    <w:rsid w:val="00991A67"/>
    <w:rsid w:val="00991DE5"/>
    <w:rsid w:val="00991E42"/>
    <w:rsid w:val="00992286"/>
    <w:rsid w:val="00992295"/>
    <w:rsid w:val="0099241E"/>
    <w:rsid w:val="0099250C"/>
    <w:rsid w:val="00992971"/>
    <w:rsid w:val="009929D8"/>
    <w:rsid w:val="009929F3"/>
    <w:rsid w:val="00992CAC"/>
    <w:rsid w:val="00993365"/>
    <w:rsid w:val="009933B6"/>
    <w:rsid w:val="00993621"/>
    <w:rsid w:val="00993883"/>
    <w:rsid w:val="009938DD"/>
    <w:rsid w:val="00993C22"/>
    <w:rsid w:val="00993CD3"/>
    <w:rsid w:val="0099403B"/>
    <w:rsid w:val="00994564"/>
    <w:rsid w:val="00994731"/>
    <w:rsid w:val="00994B3A"/>
    <w:rsid w:val="00994DF6"/>
    <w:rsid w:val="00994E5C"/>
    <w:rsid w:val="00995074"/>
    <w:rsid w:val="009950C4"/>
    <w:rsid w:val="00995417"/>
    <w:rsid w:val="0099543D"/>
    <w:rsid w:val="00995556"/>
    <w:rsid w:val="009957D9"/>
    <w:rsid w:val="00995F5F"/>
    <w:rsid w:val="009965A1"/>
    <w:rsid w:val="00996A48"/>
    <w:rsid w:val="00997587"/>
    <w:rsid w:val="00997C1C"/>
    <w:rsid w:val="009A031A"/>
    <w:rsid w:val="009A0569"/>
    <w:rsid w:val="009A0597"/>
    <w:rsid w:val="009A05D4"/>
    <w:rsid w:val="009A0E12"/>
    <w:rsid w:val="009A0E49"/>
    <w:rsid w:val="009A13C6"/>
    <w:rsid w:val="009A13EF"/>
    <w:rsid w:val="009A15F3"/>
    <w:rsid w:val="009A1758"/>
    <w:rsid w:val="009A19D1"/>
    <w:rsid w:val="009A1D65"/>
    <w:rsid w:val="009A1F9F"/>
    <w:rsid w:val="009A2244"/>
    <w:rsid w:val="009A23B5"/>
    <w:rsid w:val="009A26C1"/>
    <w:rsid w:val="009A270C"/>
    <w:rsid w:val="009A2CB5"/>
    <w:rsid w:val="009A2D5D"/>
    <w:rsid w:val="009A309F"/>
    <w:rsid w:val="009A33DD"/>
    <w:rsid w:val="009A34D4"/>
    <w:rsid w:val="009A352D"/>
    <w:rsid w:val="009A3771"/>
    <w:rsid w:val="009A3BDE"/>
    <w:rsid w:val="009A3C0E"/>
    <w:rsid w:val="009A3C69"/>
    <w:rsid w:val="009A3D0E"/>
    <w:rsid w:val="009A4631"/>
    <w:rsid w:val="009A49ED"/>
    <w:rsid w:val="009A4B58"/>
    <w:rsid w:val="009A51B9"/>
    <w:rsid w:val="009A51DC"/>
    <w:rsid w:val="009A53D8"/>
    <w:rsid w:val="009A5B0B"/>
    <w:rsid w:val="009A639C"/>
    <w:rsid w:val="009A6A86"/>
    <w:rsid w:val="009A6B3A"/>
    <w:rsid w:val="009A6D59"/>
    <w:rsid w:val="009A6D69"/>
    <w:rsid w:val="009A6DDA"/>
    <w:rsid w:val="009A7032"/>
    <w:rsid w:val="009A73F0"/>
    <w:rsid w:val="009A7826"/>
    <w:rsid w:val="009B0330"/>
    <w:rsid w:val="009B085E"/>
    <w:rsid w:val="009B0A78"/>
    <w:rsid w:val="009B12B9"/>
    <w:rsid w:val="009B12BA"/>
    <w:rsid w:val="009B15D3"/>
    <w:rsid w:val="009B15FD"/>
    <w:rsid w:val="009B1715"/>
    <w:rsid w:val="009B18A2"/>
    <w:rsid w:val="009B1CD2"/>
    <w:rsid w:val="009B1F0B"/>
    <w:rsid w:val="009B1FC6"/>
    <w:rsid w:val="009B1FEF"/>
    <w:rsid w:val="009B20E7"/>
    <w:rsid w:val="009B2890"/>
    <w:rsid w:val="009B29A0"/>
    <w:rsid w:val="009B30E1"/>
    <w:rsid w:val="009B32C7"/>
    <w:rsid w:val="009B33D7"/>
    <w:rsid w:val="009B3E4C"/>
    <w:rsid w:val="009B3EF2"/>
    <w:rsid w:val="009B43D2"/>
    <w:rsid w:val="009B4AC5"/>
    <w:rsid w:val="009B4B5B"/>
    <w:rsid w:val="009B50CE"/>
    <w:rsid w:val="009B5732"/>
    <w:rsid w:val="009B5B89"/>
    <w:rsid w:val="009B5C7D"/>
    <w:rsid w:val="009B5CB1"/>
    <w:rsid w:val="009B5DE5"/>
    <w:rsid w:val="009B5E02"/>
    <w:rsid w:val="009B5F4F"/>
    <w:rsid w:val="009B62D2"/>
    <w:rsid w:val="009B630B"/>
    <w:rsid w:val="009B6318"/>
    <w:rsid w:val="009B6FB9"/>
    <w:rsid w:val="009B749C"/>
    <w:rsid w:val="009B7971"/>
    <w:rsid w:val="009B7CAC"/>
    <w:rsid w:val="009C0093"/>
    <w:rsid w:val="009C02D0"/>
    <w:rsid w:val="009C0306"/>
    <w:rsid w:val="009C0422"/>
    <w:rsid w:val="009C051E"/>
    <w:rsid w:val="009C05FF"/>
    <w:rsid w:val="009C070F"/>
    <w:rsid w:val="009C092B"/>
    <w:rsid w:val="009C1014"/>
    <w:rsid w:val="009C11F8"/>
    <w:rsid w:val="009C134E"/>
    <w:rsid w:val="009C18D7"/>
    <w:rsid w:val="009C1D9B"/>
    <w:rsid w:val="009C1FCD"/>
    <w:rsid w:val="009C210E"/>
    <w:rsid w:val="009C2683"/>
    <w:rsid w:val="009C2B97"/>
    <w:rsid w:val="009C2BB4"/>
    <w:rsid w:val="009C2D47"/>
    <w:rsid w:val="009C3154"/>
    <w:rsid w:val="009C3183"/>
    <w:rsid w:val="009C33B8"/>
    <w:rsid w:val="009C3468"/>
    <w:rsid w:val="009C367D"/>
    <w:rsid w:val="009C3B56"/>
    <w:rsid w:val="009C3DDE"/>
    <w:rsid w:val="009C44FB"/>
    <w:rsid w:val="009C459E"/>
    <w:rsid w:val="009C45D4"/>
    <w:rsid w:val="009C48D5"/>
    <w:rsid w:val="009C4A72"/>
    <w:rsid w:val="009C4D43"/>
    <w:rsid w:val="009C4E51"/>
    <w:rsid w:val="009C4F56"/>
    <w:rsid w:val="009C50ED"/>
    <w:rsid w:val="009C56A2"/>
    <w:rsid w:val="009C5857"/>
    <w:rsid w:val="009C5C46"/>
    <w:rsid w:val="009C5D3D"/>
    <w:rsid w:val="009C5D71"/>
    <w:rsid w:val="009C7B04"/>
    <w:rsid w:val="009C7E0B"/>
    <w:rsid w:val="009C7E73"/>
    <w:rsid w:val="009D086F"/>
    <w:rsid w:val="009D11D7"/>
    <w:rsid w:val="009D1720"/>
    <w:rsid w:val="009D1A54"/>
    <w:rsid w:val="009D1C1B"/>
    <w:rsid w:val="009D1EA3"/>
    <w:rsid w:val="009D213C"/>
    <w:rsid w:val="009D21E1"/>
    <w:rsid w:val="009D2934"/>
    <w:rsid w:val="009D2BDB"/>
    <w:rsid w:val="009D2BFB"/>
    <w:rsid w:val="009D2E0E"/>
    <w:rsid w:val="009D2E6D"/>
    <w:rsid w:val="009D30CE"/>
    <w:rsid w:val="009D36D3"/>
    <w:rsid w:val="009D3FDD"/>
    <w:rsid w:val="009D44D9"/>
    <w:rsid w:val="009D531F"/>
    <w:rsid w:val="009D5554"/>
    <w:rsid w:val="009D5598"/>
    <w:rsid w:val="009D567C"/>
    <w:rsid w:val="009D5BFC"/>
    <w:rsid w:val="009D6080"/>
    <w:rsid w:val="009D6215"/>
    <w:rsid w:val="009D6AFA"/>
    <w:rsid w:val="009D6BA6"/>
    <w:rsid w:val="009D708E"/>
    <w:rsid w:val="009D7516"/>
    <w:rsid w:val="009D761A"/>
    <w:rsid w:val="009D77DD"/>
    <w:rsid w:val="009D7D10"/>
    <w:rsid w:val="009D7D83"/>
    <w:rsid w:val="009E013F"/>
    <w:rsid w:val="009E04C4"/>
    <w:rsid w:val="009E055D"/>
    <w:rsid w:val="009E0710"/>
    <w:rsid w:val="009E0725"/>
    <w:rsid w:val="009E08F0"/>
    <w:rsid w:val="009E09F2"/>
    <w:rsid w:val="009E0D3B"/>
    <w:rsid w:val="009E0DDA"/>
    <w:rsid w:val="009E108A"/>
    <w:rsid w:val="009E11E2"/>
    <w:rsid w:val="009E17E3"/>
    <w:rsid w:val="009E18A6"/>
    <w:rsid w:val="009E1913"/>
    <w:rsid w:val="009E1B4A"/>
    <w:rsid w:val="009E1C0C"/>
    <w:rsid w:val="009E1CE8"/>
    <w:rsid w:val="009E21E3"/>
    <w:rsid w:val="009E23E1"/>
    <w:rsid w:val="009E2650"/>
    <w:rsid w:val="009E274B"/>
    <w:rsid w:val="009E2BB0"/>
    <w:rsid w:val="009E3052"/>
    <w:rsid w:val="009E3096"/>
    <w:rsid w:val="009E3363"/>
    <w:rsid w:val="009E357B"/>
    <w:rsid w:val="009E3C6E"/>
    <w:rsid w:val="009E3E4B"/>
    <w:rsid w:val="009E3F75"/>
    <w:rsid w:val="009E4165"/>
    <w:rsid w:val="009E428B"/>
    <w:rsid w:val="009E44E2"/>
    <w:rsid w:val="009E45B8"/>
    <w:rsid w:val="009E4632"/>
    <w:rsid w:val="009E4AC6"/>
    <w:rsid w:val="009E4B8E"/>
    <w:rsid w:val="009E53CF"/>
    <w:rsid w:val="009E542B"/>
    <w:rsid w:val="009E5B7A"/>
    <w:rsid w:val="009E5D53"/>
    <w:rsid w:val="009E5FEB"/>
    <w:rsid w:val="009E6143"/>
    <w:rsid w:val="009E6391"/>
    <w:rsid w:val="009E66E9"/>
    <w:rsid w:val="009E6B85"/>
    <w:rsid w:val="009E6ED2"/>
    <w:rsid w:val="009E6EF6"/>
    <w:rsid w:val="009E7E55"/>
    <w:rsid w:val="009F0BCE"/>
    <w:rsid w:val="009F12BE"/>
    <w:rsid w:val="009F13DD"/>
    <w:rsid w:val="009F1D0A"/>
    <w:rsid w:val="009F1FCA"/>
    <w:rsid w:val="009F3075"/>
    <w:rsid w:val="009F3CF7"/>
    <w:rsid w:val="009F4259"/>
    <w:rsid w:val="009F45E5"/>
    <w:rsid w:val="009F47A5"/>
    <w:rsid w:val="009F48FA"/>
    <w:rsid w:val="009F4944"/>
    <w:rsid w:val="009F4E49"/>
    <w:rsid w:val="009F4FD4"/>
    <w:rsid w:val="009F5239"/>
    <w:rsid w:val="009F5662"/>
    <w:rsid w:val="009F5AA9"/>
    <w:rsid w:val="009F65B2"/>
    <w:rsid w:val="009F65D9"/>
    <w:rsid w:val="009F65EB"/>
    <w:rsid w:val="009F6DFF"/>
    <w:rsid w:val="009F7158"/>
    <w:rsid w:val="009F720D"/>
    <w:rsid w:val="009F7AA2"/>
    <w:rsid w:val="009F7AAE"/>
    <w:rsid w:val="009F7B43"/>
    <w:rsid w:val="009F7C20"/>
    <w:rsid w:val="00A00347"/>
    <w:rsid w:val="00A00399"/>
    <w:rsid w:val="00A00B4D"/>
    <w:rsid w:val="00A0146F"/>
    <w:rsid w:val="00A0150E"/>
    <w:rsid w:val="00A01BD4"/>
    <w:rsid w:val="00A01DBC"/>
    <w:rsid w:val="00A01EEA"/>
    <w:rsid w:val="00A02568"/>
    <w:rsid w:val="00A0267E"/>
    <w:rsid w:val="00A0269E"/>
    <w:rsid w:val="00A027A5"/>
    <w:rsid w:val="00A029C3"/>
    <w:rsid w:val="00A02E85"/>
    <w:rsid w:val="00A0332F"/>
    <w:rsid w:val="00A0355B"/>
    <w:rsid w:val="00A0366E"/>
    <w:rsid w:val="00A03B96"/>
    <w:rsid w:val="00A03C70"/>
    <w:rsid w:val="00A03ED5"/>
    <w:rsid w:val="00A03F46"/>
    <w:rsid w:val="00A04404"/>
    <w:rsid w:val="00A0478F"/>
    <w:rsid w:val="00A056E1"/>
    <w:rsid w:val="00A05770"/>
    <w:rsid w:val="00A0597B"/>
    <w:rsid w:val="00A05CF5"/>
    <w:rsid w:val="00A0643E"/>
    <w:rsid w:val="00A064B9"/>
    <w:rsid w:val="00A06997"/>
    <w:rsid w:val="00A06A29"/>
    <w:rsid w:val="00A06A58"/>
    <w:rsid w:val="00A06FBB"/>
    <w:rsid w:val="00A07051"/>
    <w:rsid w:val="00A074A5"/>
    <w:rsid w:val="00A07533"/>
    <w:rsid w:val="00A077B5"/>
    <w:rsid w:val="00A07D35"/>
    <w:rsid w:val="00A10B95"/>
    <w:rsid w:val="00A10CF1"/>
    <w:rsid w:val="00A11095"/>
    <w:rsid w:val="00A112FA"/>
    <w:rsid w:val="00A113AB"/>
    <w:rsid w:val="00A114C7"/>
    <w:rsid w:val="00A11513"/>
    <w:rsid w:val="00A119A0"/>
    <w:rsid w:val="00A11ACF"/>
    <w:rsid w:val="00A11E60"/>
    <w:rsid w:val="00A12019"/>
    <w:rsid w:val="00A1206A"/>
    <w:rsid w:val="00A120A5"/>
    <w:rsid w:val="00A12A39"/>
    <w:rsid w:val="00A12CB5"/>
    <w:rsid w:val="00A1323B"/>
    <w:rsid w:val="00A132AB"/>
    <w:rsid w:val="00A13349"/>
    <w:rsid w:val="00A1369F"/>
    <w:rsid w:val="00A137AF"/>
    <w:rsid w:val="00A13FB3"/>
    <w:rsid w:val="00A14629"/>
    <w:rsid w:val="00A148CE"/>
    <w:rsid w:val="00A1493B"/>
    <w:rsid w:val="00A14A40"/>
    <w:rsid w:val="00A14A8B"/>
    <w:rsid w:val="00A1524C"/>
    <w:rsid w:val="00A15289"/>
    <w:rsid w:val="00A15379"/>
    <w:rsid w:val="00A154CC"/>
    <w:rsid w:val="00A157B6"/>
    <w:rsid w:val="00A158EE"/>
    <w:rsid w:val="00A15B1E"/>
    <w:rsid w:val="00A15E41"/>
    <w:rsid w:val="00A160E3"/>
    <w:rsid w:val="00A163EF"/>
    <w:rsid w:val="00A16986"/>
    <w:rsid w:val="00A16A3E"/>
    <w:rsid w:val="00A16C47"/>
    <w:rsid w:val="00A1714A"/>
    <w:rsid w:val="00A17B99"/>
    <w:rsid w:val="00A202C1"/>
    <w:rsid w:val="00A20548"/>
    <w:rsid w:val="00A2074F"/>
    <w:rsid w:val="00A20754"/>
    <w:rsid w:val="00A20B3E"/>
    <w:rsid w:val="00A20C42"/>
    <w:rsid w:val="00A20DAB"/>
    <w:rsid w:val="00A20DF2"/>
    <w:rsid w:val="00A2142C"/>
    <w:rsid w:val="00A216FF"/>
    <w:rsid w:val="00A21982"/>
    <w:rsid w:val="00A21C4D"/>
    <w:rsid w:val="00A22A14"/>
    <w:rsid w:val="00A22A91"/>
    <w:rsid w:val="00A22B0F"/>
    <w:rsid w:val="00A22B60"/>
    <w:rsid w:val="00A22F65"/>
    <w:rsid w:val="00A23393"/>
    <w:rsid w:val="00A234BA"/>
    <w:rsid w:val="00A23632"/>
    <w:rsid w:val="00A236AB"/>
    <w:rsid w:val="00A23A0D"/>
    <w:rsid w:val="00A2411E"/>
    <w:rsid w:val="00A2468B"/>
    <w:rsid w:val="00A24E29"/>
    <w:rsid w:val="00A24E7E"/>
    <w:rsid w:val="00A2555A"/>
    <w:rsid w:val="00A25A4E"/>
    <w:rsid w:val="00A25AD4"/>
    <w:rsid w:val="00A25F24"/>
    <w:rsid w:val="00A260DD"/>
    <w:rsid w:val="00A265A7"/>
    <w:rsid w:val="00A2664C"/>
    <w:rsid w:val="00A26731"/>
    <w:rsid w:val="00A26A1B"/>
    <w:rsid w:val="00A26B85"/>
    <w:rsid w:val="00A26D46"/>
    <w:rsid w:val="00A26F06"/>
    <w:rsid w:val="00A270BD"/>
    <w:rsid w:val="00A27254"/>
    <w:rsid w:val="00A27473"/>
    <w:rsid w:val="00A27874"/>
    <w:rsid w:val="00A27DD7"/>
    <w:rsid w:val="00A300C3"/>
    <w:rsid w:val="00A304D4"/>
    <w:rsid w:val="00A30978"/>
    <w:rsid w:val="00A3098C"/>
    <w:rsid w:val="00A30A31"/>
    <w:rsid w:val="00A30AF9"/>
    <w:rsid w:val="00A30B54"/>
    <w:rsid w:val="00A30D29"/>
    <w:rsid w:val="00A3155F"/>
    <w:rsid w:val="00A3204A"/>
    <w:rsid w:val="00A32174"/>
    <w:rsid w:val="00A3257B"/>
    <w:rsid w:val="00A3266D"/>
    <w:rsid w:val="00A32FA9"/>
    <w:rsid w:val="00A333FF"/>
    <w:rsid w:val="00A33927"/>
    <w:rsid w:val="00A33F08"/>
    <w:rsid w:val="00A3453F"/>
    <w:rsid w:val="00A34562"/>
    <w:rsid w:val="00A353C6"/>
    <w:rsid w:val="00A3544A"/>
    <w:rsid w:val="00A356DF"/>
    <w:rsid w:val="00A35A1B"/>
    <w:rsid w:val="00A35B45"/>
    <w:rsid w:val="00A35EC7"/>
    <w:rsid w:val="00A363B3"/>
    <w:rsid w:val="00A36D7C"/>
    <w:rsid w:val="00A372AB"/>
    <w:rsid w:val="00A37E1C"/>
    <w:rsid w:val="00A402EE"/>
    <w:rsid w:val="00A40596"/>
    <w:rsid w:val="00A40DEF"/>
    <w:rsid w:val="00A40E18"/>
    <w:rsid w:val="00A40EC6"/>
    <w:rsid w:val="00A40FBE"/>
    <w:rsid w:val="00A40FCD"/>
    <w:rsid w:val="00A41078"/>
    <w:rsid w:val="00A4165C"/>
    <w:rsid w:val="00A42406"/>
    <w:rsid w:val="00A4280D"/>
    <w:rsid w:val="00A42998"/>
    <w:rsid w:val="00A42F98"/>
    <w:rsid w:val="00A43044"/>
    <w:rsid w:val="00A433AA"/>
    <w:rsid w:val="00A4340F"/>
    <w:rsid w:val="00A435C1"/>
    <w:rsid w:val="00A4370C"/>
    <w:rsid w:val="00A4378B"/>
    <w:rsid w:val="00A43858"/>
    <w:rsid w:val="00A43C4C"/>
    <w:rsid w:val="00A43D16"/>
    <w:rsid w:val="00A44605"/>
    <w:rsid w:val="00A44C6A"/>
    <w:rsid w:val="00A453AD"/>
    <w:rsid w:val="00A4540C"/>
    <w:rsid w:val="00A45509"/>
    <w:rsid w:val="00A45F15"/>
    <w:rsid w:val="00A45F25"/>
    <w:rsid w:val="00A463E9"/>
    <w:rsid w:val="00A4685B"/>
    <w:rsid w:val="00A46972"/>
    <w:rsid w:val="00A46A53"/>
    <w:rsid w:val="00A46A95"/>
    <w:rsid w:val="00A46DE6"/>
    <w:rsid w:val="00A470E4"/>
    <w:rsid w:val="00A4729B"/>
    <w:rsid w:val="00A4753E"/>
    <w:rsid w:val="00A47901"/>
    <w:rsid w:val="00A47B70"/>
    <w:rsid w:val="00A47E84"/>
    <w:rsid w:val="00A50E43"/>
    <w:rsid w:val="00A50E9D"/>
    <w:rsid w:val="00A51252"/>
    <w:rsid w:val="00A51279"/>
    <w:rsid w:val="00A5128B"/>
    <w:rsid w:val="00A518FB"/>
    <w:rsid w:val="00A51A22"/>
    <w:rsid w:val="00A51CB0"/>
    <w:rsid w:val="00A520EB"/>
    <w:rsid w:val="00A529D6"/>
    <w:rsid w:val="00A5384D"/>
    <w:rsid w:val="00A53B19"/>
    <w:rsid w:val="00A53D03"/>
    <w:rsid w:val="00A540AD"/>
    <w:rsid w:val="00A5425A"/>
    <w:rsid w:val="00A54579"/>
    <w:rsid w:val="00A54948"/>
    <w:rsid w:val="00A54CAF"/>
    <w:rsid w:val="00A54EDA"/>
    <w:rsid w:val="00A5512E"/>
    <w:rsid w:val="00A5547C"/>
    <w:rsid w:val="00A55827"/>
    <w:rsid w:val="00A55C86"/>
    <w:rsid w:val="00A55E61"/>
    <w:rsid w:val="00A5614D"/>
    <w:rsid w:val="00A5642A"/>
    <w:rsid w:val="00A564F8"/>
    <w:rsid w:val="00A56615"/>
    <w:rsid w:val="00A56695"/>
    <w:rsid w:val="00A56862"/>
    <w:rsid w:val="00A5696E"/>
    <w:rsid w:val="00A56B0C"/>
    <w:rsid w:val="00A5769B"/>
    <w:rsid w:val="00A57EE2"/>
    <w:rsid w:val="00A57F25"/>
    <w:rsid w:val="00A60164"/>
    <w:rsid w:val="00A6036C"/>
    <w:rsid w:val="00A60717"/>
    <w:rsid w:val="00A608C3"/>
    <w:rsid w:val="00A608EF"/>
    <w:rsid w:val="00A60A99"/>
    <w:rsid w:val="00A60E92"/>
    <w:rsid w:val="00A610AC"/>
    <w:rsid w:val="00A6128E"/>
    <w:rsid w:val="00A615EB"/>
    <w:rsid w:val="00A61AA7"/>
    <w:rsid w:val="00A61BB3"/>
    <w:rsid w:val="00A61D7D"/>
    <w:rsid w:val="00A61F7B"/>
    <w:rsid w:val="00A620F9"/>
    <w:rsid w:val="00A622CD"/>
    <w:rsid w:val="00A6253D"/>
    <w:rsid w:val="00A628A7"/>
    <w:rsid w:val="00A62A97"/>
    <w:rsid w:val="00A62AF8"/>
    <w:rsid w:val="00A62BC5"/>
    <w:rsid w:val="00A63344"/>
    <w:rsid w:val="00A6350D"/>
    <w:rsid w:val="00A63532"/>
    <w:rsid w:val="00A63636"/>
    <w:rsid w:val="00A63643"/>
    <w:rsid w:val="00A639F4"/>
    <w:rsid w:val="00A63D30"/>
    <w:rsid w:val="00A63F82"/>
    <w:rsid w:val="00A64E39"/>
    <w:rsid w:val="00A65284"/>
    <w:rsid w:val="00A65494"/>
    <w:rsid w:val="00A65519"/>
    <w:rsid w:val="00A6586B"/>
    <w:rsid w:val="00A6602E"/>
    <w:rsid w:val="00A66133"/>
    <w:rsid w:val="00A66184"/>
    <w:rsid w:val="00A662CF"/>
    <w:rsid w:val="00A66363"/>
    <w:rsid w:val="00A66381"/>
    <w:rsid w:val="00A6679D"/>
    <w:rsid w:val="00A6721D"/>
    <w:rsid w:val="00A676B3"/>
    <w:rsid w:val="00A67ABD"/>
    <w:rsid w:val="00A67E0A"/>
    <w:rsid w:val="00A704C7"/>
    <w:rsid w:val="00A70781"/>
    <w:rsid w:val="00A707EA"/>
    <w:rsid w:val="00A7082B"/>
    <w:rsid w:val="00A70889"/>
    <w:rsid w:val="00A70C10"/>
    <w:rsid w:val="00A70CD2"/>
    <w:rsid w:val="00A71128"/>
    <w:rsid w:val="00A7124E"/>
    <w:rsid w:val="00A7156A"/>
    <w:rsid w:val="00A7167F"/>
    <w:rsid w:val="00A71B5C"/>
    <w:rsid w:val="00A71BCD"/>
    <w:rsid w:val="00A72177"/>
    <w:rsid w:val="00A7224D"/>
    <w:rsid w:val="00A72732"/>
    <w:rsid w:val="00A7285B"/>
    <w:rsid w:val="00A72F9B"/>
    <w:rsid w:val="00A741C7"/>
    <w:rsid w:val="00A747E7"/>
    <w:rsid w:val="00A74BF6"/>
    <w:rsid w:val="00A74C11"/>
    <w:rsid w:val="00A74C94"/>
    <w:rsid w:val="00A7562C"/>
    <w:rsid w:val="00A75D0C"/>
    <w:rsid w:val="00A7616C"/>
    <w:rsid w:val="00A766F1"/>
    <w:rsid w:val="00A767F0"/>
    <w:rsid w:val="00A772A9"/>
    <w:rsid w:val="00A7740E"/>
    <w:rsid w:val="00A77D85"/>
    <w:rsid w:val="00A77FD8"/>
    <w:rsid w:val="00A80352"/>
    <w:rsid w:val="00A80949"/>
    <w:rsid w:val="00A80A6C"/>
    <w:rsid w:val="00A80B14"/>
    <w:rsid w:val="00A81848"/>
    <w:rsid w:val="00A81862"/>
    <w:rsid w:val="00A82238"/>
    <w:rsid w:val="00A824DF"/>
    <w:rsid w:val="00A82822"/>
    <w:rsid w:val="00A82E66"/>
    <w:rsid w:val="00A8336A"/>
    <w:rsid w:val="00A834FB"/>
    <w:rsid w:val="00A8363C"/>
    <w:rsid w:val="00A836B9"/>
    <w:rsid w:val="00A836FD"/>
    <w:rsid w:val="00A839D9"/>
    <w:rsid w:val="00A83A6A"/>
    <w:rsid w:val="00A83E73"/>
    <w:rsid w:val="00A845F0"/>
    <w:rsid w:val="00A84638"/>
    <w:rsid w:val="00A85376"/>
    <w:rsid w:val="00A85469"/>
    <w:rsid w:val="00A85855"/>
    <w:rsid w:val="00A85A57"/>
    <w:rsid w:val="00A85FEE"/>
    <w:rsid w:val="00A8609B"/>
    <w:rsid w:val="00A860D8"/>
    <w:rsid w:val="00A8625A"/>
    <w:rsid w:val="00A86282"/>
    <w:rsid w:val="00A8640E"/>
    <w:rsid w:val="00A8663B"/>
    <w:rsid w:val="00A86722"/>
    <w:rsid w:val="00A868BE"/>
    <w:rsid w:val="00A86FDC"/>
    <w:rsid w:val="00A873F5"/>
    <w:rsid w:val="00A8771F"/>
    <w:rsid w:val="00A87728"/>
    <w:rsid w:val="00A878FA"/>
    <w:rsid w:val="00A879B2"/>
    <w:rsid w:val="00A87C76"/>
    <w:rsid w:val="00A9044D"/>
    <w:rsid w:val="00A90C3D"/>
    <w:rsid w:val="00A910F2"/>
    <w:rsid w:val="00A9112A"/>
    <w:rsid w:val="00A9164D"/>
    <w:rsid w:val="00A91948"/>
    <w:rsid w:val="00A91977"/>
    <w:rsid w:val="00A91C53"/>
    <w:rsid w:val="00A922B4"/>
    <w:rsid w:val="00A9263E"/>
    <w:rsid w:val="00A93346"/>
    <w:rsid w:val="00A937ED"/>
    <w:rsid w:val="00A93A05"/>
    <w:rsid w:val="00A93A30"/>
    <w:rsid w:val="00A93B67"/>
    <w:rsid w:val="00A93C9F"/>
    <w:rsid w:val="00A93CFA"/>
    <w:rsid w:val="00A9412D"/>
    <w:rsid w:val="00A94249"/>
    <w:rsid w:val="00A9452F"/>
    <w:rsid w:val="00A94836"/>
    <w:rsid w:val="00A94A63"/>
    <w:rsid w:val="00A94B9C"/>
    <w:rsid w:val="00A95502"/>
    <w:rsid w:val="00A9563E"/>
    <w:rsid w:val="00A9576C"/>
    <w:rsid w:val="00A95977"/>
    <w:rsid w:val="00A96693"/>
    <w:rsid w:val="00A96BB6"/>
    <w:rsid w:val="00A97321"/>
    <w:rsid w:val="00AA0F45"/>
    <w:rsid w:val="00AA1901"/>
    <w:rsid w:val="00AA1BDA"/>
    <w:rsid w:val="00AA1FED"/>
    <w:rsid w:val="00AA2364"/>
    <w:rsid w:val="00AA27D4"/>
    <w:rsid w:val="00AA28E6"/>
    <w:rsid w:val="00AA2E03"/>
    <w:rsid w:val="00AA2E62"/>
    <w:rsid w:val="00AA337C"/>
    <w:rsid w:val="00AA37ED"/>
    <w:rsid w:val="00AA399C"/>
    <w:rsid w:val="00AA3A2C"/>
    <w:rsid w:val="00AA4052"/>
    <w:rsid w:val="00AA4147"/>
    <w:rsid w:val="00AA41F6"/>
    <w:rsid w:val="00AA4455"/>
    <w:rsid w:val="00AA453A"/>
    <w:rsid w:val="00AA4673"/>
    <w:rsid w:val="00AA4833"/>
    <w:rsid w:val="00AA49B6"/>
    <w:rsid w:val="00AA4AA2"/>
    <w:rsid w:val="00AA4B52"/>
    <w:rsid w:val="00AA4FCE"/>
    <w:rsid w:val="00AA515F"/>
    <w:rsid w:val="00AA5587"/>
    <w:rsid w:val="00AA584A"/>
    <w:rsid w:val="00AA6065"/>
    <w:rsid w:val="00AA653B"/>
    <w:rsid w:val="00AA65A8"/>
    <w:rsid w:val="00AA670F"/>
    <w:rsid w:val="00AA71CC"/>
    <w:rsid w:val="00AA768D"/>
    <w:rsid w:val="00AA76CB"/>
    <w:rsid w:val="00AA7B6C"/>
    <w:rsid w:val="00AA7C9B"/>
    <w:rsid w:val="00AB0035"/>
    <w:rsid w:val="00AB01EA"/>
    <w:rsid w:val="00AB0421"/>
    <w:rsid w:val="00AB0452"/>
    <w:rsid w:val="00AB0503"/>
    <w:rsid w:val="00AB0854"/>
    <w:rsid w:val="00AB0A85"/>
    <w:rsid w:val="00AB0E9D"/>
    <w:rsid w:val="00AB0EC8"/>
    <w:rsid w:val="00AB1274"/>
    <w:rsid w:val="00AB1324"/>
    <w:rsid w:val="00AB15B9"/>
    <w:rsid w:val="00AB16A8"/>
    <w:rsid w:val="00AB192B"/>
    <w:rsid w:val="00AB1CF7"/>
    <w:rsid w:val="00AB1F44"/>
    <w:rsid w:val="00AB2361"/>
    <w:rsid w:val="00AB23BF"/>
    <w:rsid w:val="00AB249C"/>
    <w:rsid w:val="00AB25AA"/>
    <w:rsid w:val="00AB2763"/>
    <w:rsid w:val="00AB346F"/>
    <w:rsid w:val="00AB3948"/>
    <w:rsid w:val="00AB3AFE"/>
    <w:rsid w:val="00AB3BAC"/>
    <w:rsid w:val="00AB4034"/>
    <w:rsid w:val="00AB4442"/>
    <w:rsid w:val="00AB50E2"/>
    <w:rsid w:val="00AB5831"/>
    <w:rsid w:val="00AB5C8F"/>
    <w:rsid w:val="00AB5E27"/>
    <w:rsid w:val="00AB5FA8"/>
    <w:rsid w:val="00AB5FD3"/>
    <w:rsid w:val="00AB6366"/>
    <w:rsid w:val="00AB64C3"/>
    <w:rsid w:val="00AB6A68"/>
    <w:rsid w:val="00AB6D81"/>
    <w:rsid w:val="00AB70C7"/>
    <w:rsid w:val="00AC1166"/>
    <w:rsid w:val="00AC130A"/>
    <w:rsid w:val="00AC1B28"/>
    <w:rsid w:val="00AC226B"/>
    <w:rsid w:val="00AC24D7"/>
    <w:rsid w:val="00AC27E4"/>
    <w:rsid w:val="00AC2CF0"/>
    <w:rsid w:val="00AC2ED9"/>
    <w:rsid w:val="00AC3197"/>
    <w:rsid w:val="00AC33A0"/>
    <w:rsid w:val="00AC384E"/>
    <w:rsid w:val="00AC3C50"/>
    <w:rsid w:val="00AC3DFB"/>
    <w:rsid w:val="00AC3F8B"/>
    <w:rsid w:val="00AC40B8"/>
    <w:rsid w:val="00AC411A"/>
    <w:rsid w:val="00AC43FB"/>
    <w:rsid w:val="00AC47B2"/>
    <w:rsid w:val="00AC4987"/>
    <w:rsid w:val="00AC49C3"/>
    <w:rsid w:val="00AC4E29"/>
    <w:rsid w:val="00AC557B"/>
    <w:rsid w:val="00AC557C"/>
    <w:rsid w:val="00AC5AF9"/>
    <w:rsid w:val="00AC5C8F"/>
    <w:rsid w:val="00AC689D"/>
    <w:rsid w:val="00AC6F5B"/>
    <w:rsid w:val="00AC7DBE"/>
    <w:rsid w:val="00AD0112"/>
    <w:rsid w:val="00AD04A3"/>
    <w:rsid w:val="00AD04CA"/>
    <w:rsid w:val="00AD057C"/>
    <w:rsid w:val="00AD0946"/>
    <w:rsid w:val="00AD19CB"/>
    <w:rsid w:val="00AD1B25"/>
    <w:rsid w:val="00AD1E2A"/>
    <w:rsid w:val="00AD28FB"/>
    <w:rsid w:val="00AD2FD8"/>
    <w:rsid w:val="00AD3623"/>
    <w:rsid w:val="00AD3746"/>
    <w:rsid w:val="00AD3924"/>
    <w:rsid w:val="00AD399F"/>
    <w:rsid w:val="00AD43FD"/>
    <w:rsid w:val="00AD4F81"/>
    <w:rsid w:val="00AD5546"/>
    <w:rsid w:val="00AD5954"/>
    <w:rsid w:val="00AD5B3C"/>
    <w:rsid w:val="00AD6211"/>
    <w:rsid w:val="00AD6896"/>
    <w:rsid w:val="00AD69AB"/>
    <w:rsid w:val="00AD6B2F"/>
    <w:rsid w:val="00AD6E15"/>
    <w:rsid w:val="00AD7092"/>
    <w:rsid w:val="00AD7177"/>
    <w:rsid w:val="00AD71DB"/>
    <w:rsid w:val="00AD74AD"/>
    <w:rsid w:val="00AD7B2A"/>
    <w:rsid w:val="00AE0869"/>
    <w:rsid w:val="00AE113D"/>
    <w:rsid w:val="00AE150C"/>
    <w:rsid w:val="00AE1F29"/>
    <w:rsid w:val="00AE2247"/>
    <w:rsid w:val="00AE2BBF"/>
    <w:rsid w:val="00AE2CBE"/>
    <w:rsid w:val="00AE2D7C"/>
    <w:rsid w:val="00AE300D"/>
    <w:rsid w:val="00AE308A"/>
    <w:rsid w:val="00AE319D"/>
    <w:rsid w:val="00AE3773"/>
    <w:rsid w:val="00AE3C6D"/>
    <w:rsid w:val="00AE3D97"/>
    <w:rsid w:val="00AE41EE"/>
    <w:rsid w:val="00AE4246"/>
    <w:rsid w:val="00AE4304"/>
    <w:rsid w:val="00AE4434"/>
    <w:rsid w:val="00AE52B2"/>
    <w:rsid w:val="00AE5321"/>
    <w:rsid w:val="00AE541C"/>
    <w:rsid w:val="00AE5855"/>
    <w:rsid w:val="00AE5A99"/>
    <w:rsid w:val="00AE5E79"/>
    <w:rsid w:val="00AE6619"/>
    <w:rsid w:val="00AE6768"/>
    <w:rsid w:val="00AE6CC0"/>
    <w:rsid w:val="00AE6D4E"/>
    <w:rsid w:val="00AE6E8C"/>
    <w:rsid w:val="00AE6E8F"/>
    <w:rsid w:val="00AE6FE8"/>
    <w:rsid w:val="00AE7318"/>
    <w:rsid w:val="00AE7365"/>
    <w:rsid w:val="00AE76C6"/>
    <w:rsid w:val="00AE7890"/>
    <w:rsid w:val="00AE789D"/>
    <w:rsid w:val="00AE7905"/>
    <w:rsid w:val="00AE7A02"/>
    <w:rsid w:val="00AF0459"/>
    <w:rsid w:val="00AF0A40"/>
    <w:rsid w:val="00AF0CAD"/>
    <w:rsid w:val="00AF0CBA"/>
    <w:rsid w:val="00AF12D3"/>
    <w:rsid w:val="00AF1541"/>
    <w:rsid w:val="00AF162E"/>
    <w:rsid w:val="00AF2363"/>
    <w:rsid w:val="00AF23FE"/>
    <w:rsid w:val="00AF2BE7"/>
    <w:rsid w:val="00AF33D2"/>
    <w:rsid w:val="00AF3C7C"/>
    <w:rsid w:val="00AF40EE"/>
    <w:rsid w:val="00AF44F9"/>
    <w:rsid w:val="00AF460D"/>
    <w:rsid w:val="00AF46B1"/>
    <w:rsid w:val="00AF4879"/>
    <w:rsid w:val="00AF4E87"/>
    <w:rsid w:val="00AF4EB9"/>
    <w:rsid w:val="00AF523F"/>
    <w:rsid w:val="00AF5ACE"/>
    <w:rsid w:val="00AF60DB"/>
    <w:rsid w:val="00AF6586"/>
    <w:rsid w:val="00AF6828"/>
    <w:rsid w:val="00AF6E8F"/>
    <w:rsid w:val="00AF7644"/>
    <w:rsid w:val="00AF76BF"/>
    <w:rsid w:val="00AF77DA"/>
    <w:rsid w:val="00AF7A8F"/>
    <w:rsid w:val="00AF7D38"/>
    <w:rsid w:val="00B00183"/>
    <w:rsid w:val="00B00ACE"/>
    <w:rsid w:val="00B01114"/>
    <w:rsid w:val="00B011EC"/>
    <w:rsid w:val="00B01602"/>
    <w:rsid w:val="00B017B1"/>
    <w:rsid w:val="00B01C63"/>
    <w:rsid w:val="00B01CA7"/>
    <w:rsid w:val="00B01CB2"/>
    <w:rsid w:val="00B01D1B"/>
    <w:rsid w:val="00B0265A"/>
    <w:rsid w:val="00B02941"/>
    <w:rsid w:val="00B02A3C"/>
    <w:rsid w:val="00B02C90"/>
    <w:rsid w:val="00B02D6F"/>
    <w:rsid w:val="00B03091"/>
    <w:rsid w:val="00B0346A"/>
    <w:rsid w:val="00B03ED7"/>
    <w:rsid w:val="00B03EE9"/>
    <w:rsid w:val="00B04218"/>
    <w:rsid w:val="00B04CB2"/>
    <w:rsid w:val="00B050B7"/>
    <w:rsid w:val="00B05775"/>
    <w:rsid w:val="00B05BCD"/>
    <w:rsid w:val="00B05C88"/>
    <w:rsid w:val="00B05DA7"/>
    <w:rsid w:val="00B05E73"/>
    <w:rsid w:val="00B06A76"/>
    <w:rsid w:val="00B06AAE"/>
    <w:rsid w:val="00B06B8D"/>
    <w:rsid w:val="00B06D71"/>
    <w:rsid w:val="00B06DCE"/>
    <w:rsid w:val="00B06F4A"/>
    <w:rsid w:val="00B0733A"/>
    <w:rsid w:val="00B073F6"/>
    <w:rsid w:val="00B07733"/>
    <w:rsid w:val="00B105FF"/>
    <w:rsid w:val="00B10689"/>
    <w:rsid w:val="00B10928"/>
    <w:rsid w:val="00B10D33"/>
    <w:rsid w:val="00B11290"/>
    <w:rsid w:val="00B118E2"/>
    <w:rsid w:val="00B128F0"/>
    <w:rsid w:val="00B12C60"/>
    <w:rsid w:val="00B12C62"/>
    <w:rsid w:val="00B13BF9"/>
    <w:rsid w:val="00B13C17"/>
    <w:rsid w:val="00B13F01"/>
    <w:rsid w:val="00B13F08"/>
    <w:rsid w:val="00B13F21"/>
    <w:rsid w:val="00B14385"/>
    <w:rsid w:val="00B153AA"/>
    <w:rsid w:val="00B15453"/>
    <w:rsid w:val="00B15538"/>
    <w:rsid w:val="00B15642"/>
    <w:rsid w:val="00B15CE2"/>
    <w:rsid w:val="00B15D55"/>
    <w:rsid w:val="00B15E13"/>
    <w:rsid w:val="00B15FFB"/>
    <w:rsid w:val="00B161A0"/>
    <w:rsid w:val="00B162FF"/>
    <w:rsid w:val="00B169A0"/>
    <w:rsid w:val="00B16C71"/>
    <w:rsid w:val="00B17299"/>
    <w:rsid w:val="00B17333"/>
    <w:rsid w:val="00B1734F"/>
    <w:rsid w:val="00B17711"/>
    <w:rsid w:val="00B201C5"/>
    <w:rsid w:val="00B202C7"/>
    <w:rsid w:val="00B2079C"/>
    <w:rsid w:val="00B20910"/>
    <w:rsid w:val="00B209F4"/>
    <w:rsid w:val="00B20EA7"/>
    <w:rsid w:val="00B211D5"/>
    <w:rsid w:val="00B21493"/>
    <w:rsid w:val="00B21582"/>
    <w:rsid w:val="00B21605"/>
    <w:rsid w:val="00B2166C"/>
    <w:rsid w:val="00B21832"/>
    <w:rsid w:val="00B218DA"/>
    <w:rsid w:val="00B21CA2"/>
    <w:rsid w:val="00B21D79"/>
    <w:rsid w:val="00B2203D"/>
    <w:rsid w:val="00B22D47"/>
    <w:rsid w:val="00B2333A"/>
    <w:rsid w:val="00B234FD"/>
    <w:rsid w:val="00B2379C"/>
    <w:rsid w:val="00B23855"/>
    <w:rsid w:val="00B23934"/>
    <w:rsid w:val="00B23E8C"/>
    <w:rsid w:val="00B24432"/>
    <w:rsid w:val="00B24DA3"/>
    <w:rsid w:val="00B24DD2"/>
    <w:rsid w:val="00B2533C"/>
    <w:rsid w:val="00B25772"/>
    <w:rsid w:val="00B25916"/>
    <w:rsid w:val="00B2593E"/>
    <w:rsid w:val="00B25F4A"/>
    <w:rsid w:val="00B262C4"/>
    <w:rsid w:val="00B266B4"/>
    <w:rsid w:val="00B26711"/>
    <w:rsid w:val="00B26763"/>
    <w:rsid w:val="00B26764"/>
    <w:rsid w:val="00B26820"/>
    <w:rsid w:val="00B26D8E"/>
    <w:rsid w:val="00B26E20"/>
    <w:rsid w:val="00B26E24"/>
    <w:rsid w:val="00B26F25"/>
    <w:rsid w:val="00B26FD5"/>
    <w:rsid w:val="00B271D2"/>
    <w:rsid w:val="00B27FF7"/>
    <w:rsid w:val="00B30317"/>
    <w:rsid w:val="00B3037D"/>
    <w:rsid w:val="00B3059C"/>
    <w:rsid w:val="00B30726"/>
    <w:rsid w:val="00B30A0A"/>
    <w:rsid w:val="00B30D5D"/>
    <w:rsid w:val="00B3105B"/>
    <w:rsid w:val="00B31124"/>
    <w:rsid w:val="00B31485"/>
    <w:rsid w:val="00B3148D"/>
    <w:rsid w:val="00B31513"/>
    <w:rsid w:val="00B31992"/>
    <w:rsid w:val="00B31D4B"/>
    <w:rsid w:val="00B31D4F"/>
    <w:rsid w:val="00B31FCD"/>
    <w:rsid w:val="00B32D0F"/>
    <w:rsid w:val="00B32E5D"/>
    <w:rsid w:val="00B32F7D"/>
    <w:rsid w:val="00B33046"/>
    <w:rsid w:val="00B33094"/>
    <w:rsid w:val="00B33711"/>
    <w:rsid w:val="00B338E7"/>
    <w:rsid w:val="00B33B16"/>
    <w:rsid w:val="00B33BE9"/>
    <w:rsid w:val="00B33E30"/>
    <w:rsid w:val="00B340AB"/>
    <w:rsid w:val="00B34228"/>
    <w:rsid w:val="00B342A7"/>
    <w:rsid w:val="00B34754"/>
    <w:rsid w:val="00B35085"/>
    <w:rsid w:val="00B351DF"/>
    <w:rsid w:val="00B3521A"/>
    <w:rsid w:val="00B353B7"/>
    <w:rsid w:val="00B35656"/>
    <w:rsid w:val="00B35D5C"/>
    <w:rsid w:val="00B35EBA"/>
    <w:rsid w:val="00B35F40"/>
    <w:rsid w:val="00B360A8"/>
    <w:rsid w:val="00B361C3"/>
    <w:rsid w:val="00B3628A"/>
    <w:rsid w:val="00B364DA"/>
    <w:rsid w:val="00B366BC"/>
    <w:rsid w:val="00B367C5"/>
    <w:rsid w:val="00B40014"/>
    <w:rsid w:val="00B40150"/>
    <w:rsid w:val="00B404EB"/>
    <w:rsid w:val="00B40588"/>
    <w:rsid w:val="00B4088E"/>
    <w:rsid w:val="00B40D12"/>
    <w:rsid w:val="00B40EFA"/>
    <w:rsid w:val="00B4193E"/>
    <w:rsid w:val="00B41EB6"/>
    <w:rsid w:val="00B424BE"/>
    <w:rsid w:val="00B42863"/>
    <w:rsid w:val="00B42C8A"/>
    <w:rsid w:val="00B42DA3"/>
    <w:rsid w:val="00B42E7E"/>
    <w:rsid w:val="00B42F95"/>
    <w:rsid w:val="00B43052"/>
    <w:rsid w:val="00B43402"/>
    <w:rsid w:val="00B4350A"/>
    <w:rsid w:val="00B43577"/>
    <w:rsid w:val="00B43A31"/>
    <w:rsid w:val="00B4477A"/>
    <w:rsid w:val="00B44DA6"/>
    <w:rsid w:val="00B44E3F"/>
    <w:rsid w:val="00B44E6A"/>
    <w:rsid w:val="00B44EAE"/>
    <w:rsid w:val="00B454DF"/>
    <w:rsid w:val="00B45BD5"/>
    <w:rsid w:val="00B46056"/>
    <w:rsid w:val="00B461D1"/>
    <w:rsid w:val="00B461DE"/>
    <w:rsid w:val="00B4629D"/>
    <w:rsid w:val="00B4645D"/>
    <w:rsid w:val="00B4647F"/>
    <w:rsid w:val="00B465FC"/>
    <w:rsid w:val="00B46E97"/>
    <w:rsid w:val="00B470C6"/>
    <w:rsid w:val="00B473BD"/>
    <w:rsid w:val="00B476FB"/>
    <w:rsid w:val="00B47877"/>
    <w:rsid w:val="00B4787C"/>
    <w:rsid w:val="00B47CDC"/>
    <w:rsid w:val="00B504C0"/>
    <w:rsid w:val="00B507E4"/>
    <w:rsid w:val="00B50DA0"/>
    <w:rsid w:val="00B5113B"/>
    <w:rsid w:val="00B5142A"/>
    <w:rsid w:val="00B5182A"/>
    <w:rsid w:val="00B51A49"/>
    <w:rsid w:val="00B51D00"/>
    <w:rsid w:val="00B51E06"/>
    <w:rsid w:val="00B51F10"/>
    <w:rsid w:val="00B520B3"/>
    <w:rsid w:val="00B520D9"/>
    <w:rsid w:val="00B5262F"/>
    <w:rsid w:val="00B52AE5"/>
    <w:rsid w:val="00B52FEA"/>
    <w:rsid w:val="00B53845"/>
    <w:rsid w:val="00B539C3"/>
    <w:rsid w:val="00B548ED"/>
    <w:rsid w:val="00B558F8"/>
    <w:rsid w:val="00B55ACC"/>
    <w:rsid w:val="00B5619D"/>
    <w:rsid w:val="00B56260"/>
    <w:rsid w:val="00B566FE"/>
    <w:rsid w:val="00B56974"/>
    <w:rsid w:val="00B56ED0"/>
    <w:rsid w:val="00B56F0E"/>
    <w:rsid w:val="00B57612"/>
    <w:rsid w:val="00B57A2A"/>
    <w:rsid w:val="00B57B8C"/>
    <w:rsid w:val="00B57C58"/>
    <w:rsid w:val="00B57EC1"/>
    <w:rsid w:val="00B57FC1"/>
    <w:rsid w:val="00B60216"/>
    <w:rsid w:val="00B6040D"/>
    <w:rsid w:val="00B60417"/>
    <w:rsid w:val="00B6092D"/>
    <w:rsid w:val="00B6133B"/>
    <w:rsid w:val="00B61730"/>
    <w:rsid w:val="00B617ED"/>
    <w:rsid w:val="00B626B9"/>
    <w:rsid w:val="00B62899"/>
    <w:rsid w:val="00B632F0"/>
    <w:rsid w:val="00B6341B"/>
    <w:rsid w:val="00B64264"/>
    <w:rsid w:val="00B64864"/>
    <w:rsid w:val="00B64CB4"/>
    <w:rsid w:val="00B64CFC"/>
    <w:rsid w:val="00B64E57"/>
    <w:rsid w:val="00B65662"/>
    <w:rsid w:val="00B65758"/>
    <w:rsid w:val="00B65BA3"/>
    <w:rsid w:val="00B65C7D"/>
    <w:rsid w:val="00B66048"/>
    <w:rsid w:val="00B66426"/>
    <w:rsid w:val="00B664CF"/>
    <w:rsid w:val="00B66940"/>
    <w:rsid w:val="00B66F7F"/>
    <w:rsid w:val="00B6729C"/>
    <w:rsid w:val="00B672B9"/>
    <w:rsid w:val="00B674EA"/>
    <w:rsid w:val="00B6797A"/>
    <w:rsid w:val="00B67F7F"/>
    <w:rsid w:val="00B67FBC"/>
    <w:rsid w:val="00B700E7"/>
    <w:rsid w:val="00B70115"/>
    <w:rsid w:val="00B70335"/>
    <w:rsid w:val="00B703C0"/>
    <w:rsid w:val="00B70998"/>
    <w:rsid w:val="00B70B80"/>
    <w:rsid w:val="00B711DD"/>
    <w:rsid w:val="00B71BB4"/>
    <w:rsid w:val="00B71CE8"/>
    <w:rsid w:val="00B721B4"/>
    <w:rsid w:val="00B724DF"/>
    <w:rsid w:val="00B7328C"/>
    <w:rsid w:val="00B73662"/>
    <w:rsid w:val="00B7408F"/>
    <w:rsid w:val="00B74278"/>
    <w:rsid w:val="00B74748"/>
    <w:rsid w:val="00B747E0"/>
    <w:rsid w:val="00B75326"/>
    <w:rsid w:val="00B75DA6"/>
    <w:rsid w:val="00B76084"/>
    <w:rsid w:val="00B76164"/>
    <w:rsid w:val="00B76288"/>
    <w:rsid w:val="00B76767"/>
    <w:rsid w:val="00B76D3C"/>
    <w:rsid w:val="00B77A62"/>
    <w:rsid w:val="00B77D94"/>
    <w:rsid w:val="00B8009C"/>
    <w:rsid w:val="00B801BA"/>
    <w:rsid w:val="00B80717"/>
    <w:rsid w:val="00B8087F"/>
    <w:rsid w:val="00B808D1"/>
    <w:rsid w:val="00B80CC9"/>
    <w:rsid w:val="00B80E21"/>
    <w:rsid w:val="00B80FB6"/>
    <w:rsid w:val="00B8102A"/>
    <w:rsid w:val="00B812B8"/>
    <w:rsid w:val="00B814A9"/>
    <w:rsid w:val="00B817D9"/>
    <w:rsid w:val="00B81916"/>
    <w:rsid w:val="00B819A4"/>
    <w:rsid w:val="00B819DF"/>
    <w:rsid w:val="00B81C52"/>
    <w:rsid w:val="00B81CCB"/>
    <w:rsid w:val="00B81EFC"/>
    <w:rsid w:val="00B81F98"/>
    <w:rsid w:val="00B82052"/>
    <w:rsid w:val="00B824D5"/>
    <w:rsid w:val="00B82A11"/>
    <w:rsid w:val="00B82F83"/>
    <w:rsid w:val="00B82FB9"/>
    <w:rsid w:val="00B8332D"/>
    <w:rsid w:val="00B833F2"/>
    <w:rsid w:val="00B83ABA"/>
    <w:rsid w:val="00B83B30"/>
    <w:rsid w:val="00B83C25"/>
    <w:rsid w:val="00B83E10"/>
    <w:rsid w:val="00B84479"/>
    <w:rsid w:val="00B8474D"/>
    <w:rsid w:val="00B84A72"/>
    <w:rsid w:val="00B84AC7"/>
    <w:rsid w:val="00B84B8C"/>
    <w:rsid w:val="00B84CB0"/>
    <w:rsid w:val="00B84E9F"/>
    <w:rsid w:val="00B851BF"/>
    <w:rsid w:val="00B85254"/>
    <w:rsid w:val="00B8526C"/>
    <w:rsid w:val="00B855B0"/>
    <w:rsid w:val="00B856B7"/>
    <w:rsid w:val="00B85C8B"/>
    <w:rsid w:val="00B85E9E"/>
    <w:rsid w:val="00B8603A"/>
    <w:rsid w:val="00B87080"/>
    <w:rsid w:val="00B873AA"/>
    <w:rsid w:val="00B8766D"/>
    <w:rsid w:val="00B878B4"/>
    <w:rsid w:val="00B87DAF"/>
    <w:rsid w:val="00B90467"/>
    <w:rsid w:val="00B9070B"/>
    <w:rsid w:val="00B90742"/>
    <w:rsid w:val="00B909D9"/>
    <w:rsid w:val="00B90AFC"/>
    <w:rsid w:val="00B90CAB"/>
    <w:rsid w:val="00B91313"/>
    <w:rsid w:val="00B9163F"/>
    <w:rsid w:val="00B918F7"/>
    <w:rsid w:val="00B922A0"/>
    <w:rsid w:val="00B92801"/>
    <w:rsid w:val="00B92850"/>
    <w:rsid w:val="00B9312C"/>
    <w:rsid w:val="00B9317E"/>
    <w:rsid w:val="00B93331"/>
    <w:rsid w:val="00B939E0"/>
    <w:rsid w:val="00B9406F"/>
    <w:rsid w:val="00B943F4"/>
    <w:rsid w:val="00B945E2"/>
    <w:rsid w:val="00B9471D"/>
    <w:rsid w:val="00B9479F"/>
    <w:rsid w:val="00B95039"/>
    <w:rsid w:val="00B9552F"/>
    <w:rsid w:val="00B95544"/>
    <w:rsid w:val="00B956C4"/>
    <w:rsid w:val="00B958C2"/>
    <w:rsid w:val="00B95CFC"/>
    <w:rsid w:val="00B96298"/>
    <w:rsid w:val="00B96724"/>
    <w:rsid w:val="00B96A4C"/>
    <w:rsid w:val="00B9712B"/>
    <w:rsid w:val="00B974EC"/>
    <w:rsid w:val="00B9755F"/>
    <w:rsid w:val="00B97993"/>
    <w:rsid w:val="00B97EC0"/>
    <w:rsid w:val="00B97FC3"/>
    <w:rsid w:val="00B97FCF"/>
    <w:rsid w:val="00BA02FB"/>
    <w:rsid w:val="00BA0610"/>
    <w:rsid w:val="00BA0632"/>
    <w:rsid w:val="00BA0FCD"/>
    <w:rsid w:val="00BA14EF"/>
    <w:rsid w:val="00BA1DFB"/>
    <w:rsid w:val="00BA1E1E"/>
    <w:rsid w:val="00BA2647"/>
    <w:rsid w:val="00BA327D"/>
    <w:rsid w:val="00BA3695"/>
    <w:rsid w:val="00BA3844"/>
    <w:rsid w:val="00BA4167"/>
    <w:rsid w:val="00BA42C6"/>
    <w:rsid w:val="00BA4D0A"/>
    <w:rsid w:val="00BA5080"/>
    <w:rsid w:val="00BA5A74"/>
    <w:rsid w:val="00BA5CEB"/>
    <w:rsid w:val="00BA5D28"/>
    <w:rsid w:val="00BA5EF5"/>
    <w:rsid w:val="00BA64CC"/>
    <w:rsid w:val="00BA6760"/>
    <w:rsid w:val="00BA676A"/>
    <w:rsid w:val="00BA740B"/>
    <w:rsid w:val="00BA756C"/>
    <w:rsid w:val="00BA7B0D"/>
    <w:rsid w:val="00BA7FCF"/>
    <w:rsid w:val="00BB04E8"/>
    <w:rsid w:val="00BB08AE"/>
    <w:rsid w:val="00BB0988"/>
    <w:rsid w:val="00BB0B6B"/>
    <w:rsid w:val="00BB0C0B"/>
    <w:rsid w:val="00BB0E7F"/>
    <w:rsid w:val="00BB2052"/>
    <w:rsid w:val="00BB24F8"/>
    <w:rsid w:val="00BB2FA6"/>
    <w:rsid w:val="00BB3545"/>
    <w:rsid w:val="00BB35BA"/>
    <w:rsid w:val="00BB380F"/>
    <w:rsid w:val="00BB39CB"/>
    <w:rsid w:val="00BB3E33"/>
    <w:rsid w:val="00BB3F38"/>
    <w:rsid w:val="00BB4096"/>
    <w:rsid w:val="00BB4152"/>
    <w:rsid w:val="00BB4173"/>
    <w:rsid w:val="00BB49B2"/>
    <w:rsid w:val="00BB4D0E"/>
    <w:rsid w:val="00BB4D8A"/>
    <w:rsid w:val="00BB53A8"/>
    <w:rsid w:val="00BB54B9"/>
    <w:rsid w:val="00BB5A96"/>
    <w:rsid w:val="00BB5ACE"/>
    <w:rsid w:val="00BB5BD6"/>
    <w:rsid w:val="00BB5C7A"/>
    <w:rsid w:val="00BB6468"/>
    <w:rsid w:val="00BB66DF"/>
    <w:rsid w:val="00BB6784"/>
    <w:rsid w:val="00BB7087"/>
    <w:rsid w:val="00BC00FB"/>
    <w:rsid w:val="00BC01A2"/>
    <w:rsid w:val="00BC043F"/>
    <w:rsid w:val="00BC0681"/>
    <w:rsid w:val="00BC06C0"/>
    <w:rsid w:val="00BC0717"/>
    <w:rsid w:val="00BC09FC"/>
    <w:rsid w:val="00BC0EF3"/>
    <w:rsid w:val="00BC1255"/>
    <w:rsid w:val="00BC1780"/>
    <w:rsid w:val="00BC1D33"/>
    <w:rsid w:val="00BC2306"/>
    <w:rsid w:val="00BC24B1"/>
    <w:rsid w:val="00BC2A7B"/>
    <w:rsid w:val="00BC2BA8"/>
    <w:rsid w:val="00BC2D45"/>
    <w:rsid w:val="00BC35AD"/>
    <w:rsid w:val="00BC376B"/>
    <w:rsid w:val="00BC3D07"/>
    <w:rsid w:val="00BC3DF3"/>
    <w:rsid w:val="00BC45DC"/>
    <w:rsid w:val="00BC4605"/>
    <w:rsid w:val="00BC4717"/>
    <w:rsid w:val="00BC4898"/>
    <w:rsid w:val="00BC52E8"/>
    <w:rsid w:val="00BC540F"/>
    <w:rsid w:val="00BC5893"/>
    <w:rsid w:val="00BC59AC"/>
    <w:rsid w:val="00BC5E94"/>
    <w:rsid w:val="00BC60C7"/>
    <w:rsid w:val="00BC60CA"/>
    <w:rsid w:val="00BC62DA"/>
    <w:rsid w:val="00BC6AFB"/>
    <w:rsid w:val="00BC6B10"/>
    <w:rsid w:val="00BC6D05"/>
    <w:rsid w:val="00BC6F40"/>
    <w:rsid w:val="00BC70D0"/>
    <w:rsid w:val="00BC7265"/>
    <w:rsid w:val="00BC767D"/>
    <w:rsid w:val="00BC7B53"/>
    <w:rsid w:val="00BC7F10"/>
    <w:rsid w:val="00BD0526"/>
    <w:rsid w:val="00BD06A6"/>
    <w:rsid w:val="00BD0B5A"/>
    <w:rsid w:val="00BD0B9A"/>
    <w:rsid w:val="00BD0D03"/>
    <w:rsid w:val="00BD0FA0"/>
    <w:rsid w:val="00BD14BE"/>
    <w:rsid w:val="00BD1662"/>
    <w:rsid w:val="00BD1859"/>
    <w:rsid w:val="00BD1B34"/>
    <w:rsid w:val="00BD1E09"/>
    <w:rsid w:val="00BD22EA"/>
    <w:rsid w:val="00BD2479"/>
    <w:rsid w:val="00BD24C6"/>
    <w:rsid w:val="00BD2B1C"/>
    <w:rsid w:val="00BD2D3A"/>
    <w:rsid w:val="00BD3833"/>
    <w:rsid w:val="00BD3B66"/>
    <w:rsid w:val="00BD3C13"/>
    <w:rsid w:val="00BD402E"/>
    <w:rsid w:val="00BD430E"/>
    <w:rsid w:val="00BD4801"/>
    <w:rsid w:val="00BD4B54"/>
    <w:rsid w:val="00BD56D5"/>
    <w:rsid w:val="00BD577B"/>
    <w:rsid w:val="00BD6311"/>
    <w:rsid w:val="00BD67B1"/>
    <w:rsid w:val="00BD6923"/>
    <w:rsid w:val="00BD6C98"/>
    <w:rsid w:val="00BD6D2E"/>
    <w:rsid w:val="00BD6D91"/>
    <w:rsid w:val="00BD6E45"/>
    <w:rsid w:val="00BD7451"/>
    <w:rsid w:val="00BD7645"/>
    <w:rsid w:val="00BD76ED"/>
    <w:rsid w:val="00BD76F6"/>
    <w:rsid w:val="00BD7903"/>
    <w:rsid w:val="00BD7A44"/>
    <w:rsid w:val="00BD7F8C"/>
    <w:rsid w:val="00BE00C1"/>
    <w:rsid w:val="00BE058B"/>
    <w:rsid w:val="00BE05CA"/>
    <w:rsid w:val="00BE128C"/>
    <w:rsid w:val="00BE1343"/>
    <w:rsid w:val="00BE14E7"/>
    <w:rsid w:val="00BE152D"/>
    <w:rsid w:val="00BE2028"/>
    <w:rsid w:val="00BE2047"/>
    <w:rsid w:val="00BE2229"/>
    <w:rsid w:val="00BE24C0"/>
    <w:rsid w:val="00BE25F2"/>
    <w:rsid w:val="00BE31B0"/>
    <w:rsid w:val="00BE334D"/>
    <w:rsid w:val="00BE34E1"/>
    <w:rsid w:val="00BE3560"/>
    <w:rsid w:val="00BE36EB"/>
    <w:rsid w:val="00BE3BBD"/>
    <w:rsid w:val="00BE3C2D"/>
    <w:rsid w:val="00BE52E0"/>
    <w:rsid w:val="00BE55D4"/>
    <w:rsid w:val="00BE5697"/>
    <w:rsid w:val="00BE5710"/>
    <w:rsid w:val="00BE5D1C"/>
    <w:rsid w:val="00BE614C"/>
    <w:rsid w:val="00BE61E9"/>
    <w:rsid w:val="00BE6454"/>
    <w:rsid w:val="00BE6ADD"/>
    <w:rsid w:val="00BE6CEC"/>
    <w:rsid w:val="00BE7A70"/>
    <w:rsid w:val="00BE7BE6"/>
    <w:rsid w:val="00BE7CCB"/>
    <w:rsid w:val="00BE7DB5"/>
    <w:rsid w:val="00BF1995"/>
    <w:rsid w:val="00BF1F45"/>
    <w:rsid w:val="00BF2090"/>
    <w:rsid w:val="00BF22A1"/>
    <w:rsid w:val="00BF25CD"/>
    <w:rsid w:val="00BF268A"/>
    <w:rsid w:val="00BF280B"/>
    <w:rsid w:val="00BF2A06"/>
    <w:rsid w:val="00BF2B65"/>
    <w:rsid w:val="00BF2B7A"/>
    <w:rsid w:val="00BF2C42"/>
    <w:rsid w:val="00BF32DD"/>
    <w:rsid w:val="00BF398E"/>
    <w:rsid w:val="00BF39AD"/>
    <w:rsid w:val="00BF3CE7"/>
    <w:rsid w:val="00BF42D9"/>
    <w:rsid w:val="00BF46C8"/>
    <w:rsid w:val="00BF4A77"/>
    <w:rsid w:val="00BF4E71"/>
    <w:rsid w:val="00BF5853"/>
    <w:rsid w:val="00BF58D7"/>
    <w:rsid w:val="00BF5BD8"/>
    <w:rsid w:val="00BF5C67"/>
    <w:rsid w:val="00BF60AA"/>
    <w:rsid w:val="00BF62C2"/>
    <w:rsid w:val="00BF6951"/>
    <w:rsid w:val="00BF6DF3"/>
    <w:rsid w:val="00BF6E52"/>
    <w:rsid w:val="00BF730A"/>
    <w:rsid w:val="00BF760D"/>
    <w:rsid w:val="00BF7613"/>
    <w:rsid w:val="00BF7865"/>
    <w:rsid w:val="00BF787C"/>
    <w:rsid w:val="00BF7DCC"/>
    <w:rsid w:val="00C002BB"/>
    <w:rsid w:val="00C00427"/>
    <w:rsid w:val="00C006B6"/>
    <w:rsid w:val="00C00871"/>
    <w:rsid w:val="00C00AA2"/>
    <w:rsid w:val="00C00CFE"/>
    <w:rsid w:val="00C00E06"/>
    <w:rsid w:val="00C01022"/>
    <w:rsid w:val="00C010BA"/>
    <w:rsid w:val="00C01A93"/>
    <w:rsid w:val="00C01CC0"/>
    <w:rsid w:val="00C02316"/>
    <w:rsid w:val="00C026AE"/>
    <w:rsid w:val="00C02FBE"/>
    <w:rsid w:val="00C030D0"/>
    <w:rsid w:val="00C033F0"/>
    <w:rsid w:val="00C0383C"/>
    <w:rsid w:val="00C03B86"/>
    <w:rsid w:val="00C04551"/>
    <w:rsid w:val="00C045DA"/>
    <w:rsid w:val="00C0486D"/>
    <w:rsid w:val="00C0525A"/>
    <w:rsid w:val="00C05470"/>
    <w:rsid w:val="00C05688"/>
    <w:rsid w:val="00C05961"/>
    <w:rsid w:val="00C059D1"/>
    <w:rsid w:val="00C05A24"/>
    <w:rsid w:val="00C05AA7"/>
    <w:rsid w:val="00C05AE8"/>
    <w:rsid w:val="00C05D0C"/>
    <w:rsid w:val="00C05EE4"/>
    <w:rsid w:val="00C06027"/>
    <w:rsid w:val="00C061A7"/>
    <w:rsid w:val="00C06474"/>
    <w:rsid w:val="00C06757"/>
    <w:rsid w:val="00C06970"/>
    <w:rsid w:val="00C06BC3"/>
    <w:rsid w:val="00C06BF0"/>
    <w:rsid w:val="00C0752D"/>
    <w:rsid w:val="00C07864"/>
    <w:rsid w:val="00C07BFA"/>
    <w:rsid w:val="00C102BB"/>
    <w:rsid w:val="00C10728"/>
    <w:rsid w:val="00C10992"/>
    <w:rsid w:val="00C11C1A"/>
    <w:rsid w:val="00C11F4F"/>
    <w:rsid w:val="00C122A6"/>
    <w:rsid w:val="00C129DA"/>
    <w:rsid w:val="00C12A48"/>
    <w:rsid w:val="00C12C86"/>
    <w:rsid w:val="00C1385D"/>
    <w:rsid w:val="00C13A9B"/>
    <w:rsid w:val="00C13ECD"/>
    <w:rsid w:val="00C13EEC"/>
    <w:rsid w:val="00C13F2D"/>
    <w:rsid w:val="00C13F32"/>
    <w:rsid w:val="00C14381"/>
    <w:rsid w:val="00C1458A"/>
    <w:rsid w:val="00C14725"/>
    <w:rsid w:val="00C14AA0"/>
    <w:rsid w:val="00C14D45"/>
    <w:rsid w:val="00C14E8D"/>
    <w:rsid w:val="00C15B14"/>
    <w:rsid w:val="00C15EA3"/>
    <w:rsid w:val="00C163D8"/>
    <w:rsid w:val="00C16705"/>
    <w:rsid w:val="00C16AAF"/>
    <w:rsid w:val="00C17126"/>
    <w:rsid w:val="00C17242"/>
    <w:rsid w:val="00C179EC"/>
    <w:rsid w:val="00C17DBD"/>
    <w:rsid w:val="00C202F9"/>
    <w:rsid w:val="00C2084D"/>
    <w:rsid w:val="00C20B59"/>
    <w:rsid w:val="00C20F3C"/>
    <w:rsid w:val="00C21394"/>
    <w:rsid w:val="00C2150A"/>
    <w:rsid w:val="00C215E2"/>
    <w:rsid w:val="00C215F0"/>
    <w:rsid w:val="00C217C2"/>
    <w:rsid w:val="00C21858"/>
    <w:rsid w:val="00C21A5E"/>
    <w:rsid w:val="00C21A7C"/>
    <w:rsid w:val="00C223DE"/>
    <w:rsid w:val="00C227CE"/>
    <w:rsid w:val="00C228F2"/>
    <w:rsid w:val="00C2309C"/>
    <w:rsid w:val="00C238E8"/>
    <w:rsid w:val="00C23B35"/>
    <w:rsid w:val="00C23B59"/>
    <w:rsid w:val="00C23E9A"/>
    <w:rsid w:val="00C244AF"/>
    <w:rsid w:val="00C249C3"/>
    <w:rsid w:val="00C24C9B"/>
    <w:rsid w:val="00C24DA6"/>
    <w:rsid w:val="00C24F9E"/>
    <w:rsid w:val="00C25511"/>
    <w:rsid w:val="00C25F5A"/>
    <w:rsid w:val="00C26848"/>
    <w:rsid w:val="00C2696F"/>
    <w:rsid w:val="00C269F6"/>
    <w:rsid w:val="00C26C53"/>
    <w:rsid w:val="00C26DA9"/>
    <w:rsid w:val="00C272D8"/>
    <w:rsid w:val="00C27308"/>
    <w:rsid w:val="00C273C2"/>
    <w:rsid w:val="00C275D1"/>
    <w:rsid w:val="00C30013"/>
    <w:rsid w:val="00C30156"/>
    <w:rsid w:val="00C302B7"/>
    <w:rsid w:val="00C30331"/>
    <w:rsid w:val="00C30BE8"/>
    <w:rsid w:val="00C30E5F"/>
    <w:rsid w:val="00C31063"/>
    <w:rsid w:val="00C31308"/>
    <w:rsid w:val="00C3141C"/>
    <w:rsid w:val="00C316E9"/>
    <w:rsid w:val="00C31C77"/>
    <w:rsid w:val="00C321B2"/>
    <w:rsid w:val="00C321EE"/>
    <w:rsid w:val="00C32FF5"/>
    <w:rsid w:val="00C33287"/>
    <w:rsid w:val="00C3329C"/>
    <w:rsid w:val="00C334E8"/>
    <w:rsid w:val="00C335F0"/>
    <w:rsid w:val="00C3383F"/>
    <w:rsid w:val="00C34009"/>
    <w:rsid w:val="00C349F0"/>
    <w:rsid w:val="00C34B06"/>
    <w:rsid w:val="00C35144"/>
    <w:rsid w:val="00C35485"/>
    <w:rsid w:val="00C3580C"/>
    <w:rsid w:val="00C359B6"/>
    <w:rsid w:val="00C35B1E"/>
    <w:rsid w:val="00C35DD7"/>
    <w:rsid w:val="00C365BF"/>
    <w:rsid w:val="00C366B8"/>
    <w:rsid w:val="00C36B53"/>
    <w:rsid w:val="00C36CF4"/>
    <w:rsid w:val="00C36F8D"/>
    <w:rsid w:val="00C37115"/>
    <w:rsid w:val="00C374EE"/>
    <w:rsid w:val="00C379B5"/>
    <w:rsid w:val="00C37EE5"/>
    <w:rsid w:val="00C401EF"/>
    <w:rsid w:val="00C4028E"/>
    <w:rsid w:val="00C40361"/>
    <w:rsid w:val="00C410EA"/>
    <w:rsid w:val="00C411A1"/>
    <w:rsid w:val="00C412D4"/>
    <w:rsid w:val="00C413B1"/>
    <w:rsid w:val="00C417C9"/>
    <w:rsid w:val="00C417ED"/>
    <w:rsid w:val="00C41BB4"/>
    <w:rsid w:val="00C41C67"/>
    <w:rsid w:val="00C41CB1"/>
    <w:rsid w:val="00C4233C"/>
    <w:rsid w:val="00C42A18"/>
    <w:rsid w:val="00C43EDB"/>
    <w:rsid w:val="00C4454E"/>
    <w:rsid w:val="00C44B75"/>
    <w:rsid w:val="00C45808"/>
    <w:rsid w:val="00C458CB"/>
    <w:rsid w:val="00C459F8"/>
    <w:rsid w:val="00C45BCC"/>
    <w:rsid w:val="00C45C0C"/>
    <w:rsid w:val="00C45D54"/>
    <w:rsid w:val="00C461D6"/>
    <w:rsid w:val="00C469C5"/>
    <w:rsid w:val="00C47021"/>
    <w:rsid w:val="00C471E3"/>
    <w:rsid w:val="00C472D9"/>
    <w:rsid w:val="00C47469"/>
    <w:rsid w:val="00C47689"/>
    <w:rsid w:val="00C47D82"/>
    <w:rsid w:val="00C47DBB"/>
    <w:rsid w:val="00C5065B"/>
    <w:rsid w:val="00C50B73"/>
    <w:rsid w:val="00C50E5E"/>
    <w:rsid w:val="00C510B8"/>
    <w:rsid w:val="00C5110E"/>
    <w:rsid w:val="00C5128B"/>
    <w:rsid w:val="00C51492"/>
    <w:rsid w:val="00C51C3E"/>
    <w:rsid w:val="00C51D4B"/>
    <w:rsid w:val="00C51DD0"/>
    <w:rsid w:val="00C52914"/>
    <w:rsid w:val="00C531BA"/>
    <w:rsid w:val="00C5393C"/>
    <w:rsid w:val="00C53D85"/>
    <w:rsid w:val="00C542C9"/>
    <w:rsid w:val="00C542DC"/>
    <w:rsid w:val="00C54320"/>
    <w:rsid w:val="00C544FC"/>
    <w:rsid w:val="00C5471F"/>
    <w:rsid w:val="00C5493C"/>
    <w:rsid w:val="00C54CEB"/>
    <w:rsid w:val="00C54FD2"/>
    <w:rsid w:val="00C550EF"/>
    <w:rsid w:val="00C553D8"/>
    <w:rsid w:val="00C556B8"/>
    <w:rsid w:val="00C55A24"/>
    <w:rsid w:val="00C55BC6"/>
    <w:rsid w:val="00C55EFA"/>
    <w:rsid w:val="00C55F2E"/>
    <w:rsid w:val="00C563B9"/>
    <w:rsid w:val="00C56503"/>
    <w:rsid w:val="00C5702A"/>
    <w:rsid w:val="00C578C9"/>
    <w:rsid w:val="00C57B62"/>
    <w:rsid w:val="00C6009C"/>
    <w:rsid w:val="00C603E4"/>
    <w:rsid w:val="00C60A6E"/>
    <w:rsid w:val="00C60B67"/>
    <w:rsid w:val="00C60CBA"/>
    <w:rsid w:val="00C616E8"/>
    <w:rsid w:val="00C61806"/>
    <w:rsid w:val="00C61DF7"/>
    <w:rsid w:val="00C620EA"/>
    <w:rsid w:val="00C6233E"/>
    <w:rsid w:val="00C62440"/>
    <w:rsid w:val="00C6255B"/>
    <w:rsid w:val="00C6273E"/>
    <w:rsid w:val="00C6275F"/>
    <w:rsid w:val="00C63B09"/>
    <w:rsid w:val="00C63D3D"/>
    <w:rsid w:val="00C63FDE"/>
    <w:rsid w:val="00C64156"/>
    <w:rsid w:val="00C6445A"/>
    <w:rsid w:val="00C646EC"/>
    <w:rsid w:val="00C64727"/>
    <w:rsid w:val="00C64731"/>
    <w:rsid w:val="00C64C5F"/>
    <w:rsid w:val="00C64D7B"/>
    <w:rsid w:val="00C64EB5"/>
    <w:rsid w:val="00C65410"/>
    <w:rsid w:val="00C65620"/>
    <w:rsid w:val="00C65699"/>
    <w:rsid w:val="00C6614C"/>
    <w:rsid w:val="00C663BA"/>
    <w:rsid w:val="00C66926"/>
    <w:rsid w:val="00C66B04"/>
    <w:rsid w:val="00C66BC2"/>
    <w:rsid w:val="00C675CD"/>
    <w:rsid w:val="00C67954"/>
    <w:rsid w:val="00C67D6D"/>
    <w:rsid w:val="00C67D7D"/>
    <w:rsid w:val="00C67FB2"/>
    <w:rsid w:val="00C67FE2"/>
    <w:rsid w:val="00C70043"/>
    <w:rsid w:val="00C70147"/>
    <w:rsid w:val="00C701FA"/>
    <w:rsid w:val="00C70607"/>
    <w:rsid w:val="00C70838"/>
    <w:rsid w:val="00C70BFD"/>
    <w:rsid w:val="00C70E0F"/>
    <w:rsid w:val="00C70E79"/>
    <w:rsid w:val="00C71006"/>
    <w:rsid w:val="00C71313"/>
    <w:rsid w:val="00C71395"/>
    <w:rsid w:val="00C7161A"/>
    <w:rsid w:val="00C71782"/>
    <w:rsid w:val="00C71AB3"/>
    <w:rsid w:val="00C71CE0"/>
    <w:rsid w:val="00C71D04"/>
    <w:rsid w:val="00C71D90"/>
    <w:rsid w:val="00C71E3B"/>
    <w:rsid w:val="00C71F60"/>
    <w:rsid w:val="00C721ED"/>
    <w:rsid w:val="00C72366"/>
    <w:rsid w:val="00C72621"/>
    <w:rsid w:val="00C7320C"/>
    <w:rsid w:val="00C73871"/>
    <w:rsid w:val="00C73D2F"/>
    <w:rsid w:val="00C743F1"/>
    <w:rsid w:val="00C74A51"/>
    <w:rsid w:val="00C74CC6"/>
    <w:rsid w:val="00C751CF"/>
    <w:rsid w:val="00C75A32"/>
    <w:rsid w:val="00C768DF"/>
    <w:rsid w:val="00C76BE8"/>
    <w:rsid w:val="00C76C56"/>
    <w:rsid w:val="00C76CF1"/>
    <w:rsid w:val="00C76DC6"/>
    <w:rsid w:val="00C77A99"/>
    <w:rsid w:val="00C77B8A"/>
    <w:rsid w:val="00C77EE5"/>
    <w:rsid w:val="00C801F9"/>
    <w:rsid w:val="00C80533"/>
    <w:rsid w:val="00C8054C"/>
    <w:rsid w:val="00C80829"/>
    <w:rsid w:val="00C80849"/>
    <w:rsid w:val="00C8093D"/>
    <w:rsid w:val="00C80BBB"/>
    <w:rsid w:val="00C810B7"/>
    <w:rsid w:val="00C81283"/>
    <w:rsid w:val="00C8139F"/>
    <w:rsid w:val="00C813A9"/>
    <w:rsid w:val="00C81B2A"/>
    <w:rsid w:val="00C8216D"/>
    <w:rsid w:val="00C8270F"/>
    <w:rsid w:val="00C82A01"/>
    <w:rsid w:val="00C82DA4"/>
    <w:rsid w:val="00C83DC1"/>
    <w:rsid w:val="00C84399"/>
    <w:rsid w:val="00C846F2"/>
    <w:rsid w:val="00C8475C"/>
    <w:rsid w:val="00C84DE8"/>
    <w:rsid w:val="00C84EE8"/>
    <w:rsid w:val="00C852EF"/>
    <w:rsid w:val="00C85353"/>
    <w:rsid w:val="00C85A91"/>
    <w:rsid w:val="00C85BC0"/>
    <w:rsid w:val="00C85E5F"/>
    <w:rsid w:val="00C861EC"/>
    <w:rsid w:val="00C864D9"/>
    <w:rsid w:val="00C86A01"/>
    <w:rsid w:val="00C86BDC"/>
    <w:rsid w:val="00C86CD5"/>
    <w:rsid w:val="00C8728B"/>
    <w:rsid w:val="00C8778B"/>
    <w:rsid w:val="00C878A9"/>
    <w:rsid w:val="00C87CC5"/>
    <w:rsid w:val="00C87D6F"/>
    <w:rsid w:val="00C90185"/>
    <w:rsid w:val="00C90471"/>
    <w:rsid w:val="00C9055A"/>
    <w:rsid w:val="00C90897"/>
    <w:rsid w:val="00C90958"/>
    <w:rsid w:val="00C90B5D"/>
    <w:rsid w:val="00C90E08"/>
    <w:rsid w:val="00C90F8B"/>
    <w:rsid w:val="00C9162E"/>
    <w:rsid w:val="00C91B06"/>
    <w:rsid w:val="00C91C28"/>
    <w:rsid w:val="00C91C4A"/>
    <w:rsid w:val="00C922CC"/>
    <w:rsid w:val="00C9269C"/>
    <w:rsid w:val="00C926D7"/>
    <w:rsid w:val="00C92A09"/>
    <w:rsid w:val="00C92DAD"/>
    <w:rsid w:val="00C92FB0"/>
    <w:rsid w:val="00C93180"/>
    <w:rsid w:val="00C93450"/>
    <w:rsid w:val="00C934FF"/>
    <w:rsid w:val="00C93A39"/>
    <w:rsid w:val="00C93B12"/>
    <w:rsid w:val="00C93B39"/>
    <w:rsid w:val="00C93C70"/>
    <w:rsid w:val="00C942A4"/>
    <w:rsid w:val="00C944C7"/>
    <w:rsid w:val="00C94A7C"/>
    <w:rsid w:val="00C94FA4"/>
    <w:rsid w:val="00C951B0"/>
    <w:rsid w:val="00C95382"/>
    <w:rsid w:val="00C95AA5"/>
    <w:rsid w:val="00C95FD3"/>
    <w:rsid w:val="00C96255"/>
    <w:rsid w:val="00C96837"/>
    <w:rsid w:val="00C96C93"/>
    <w:rsid w:val="00C974DB"/>
    <w:rsid w:val="00C9758A"/>
    <w:rsid w:val="00C97A30"/>
    <w:rsid w:val="00C97D72"/>
    <w:rsid w:val="00C97E91"/>
    <w:rsid w:val="00CA0B15"/>
    <w:rsid w:val="00CA0B43"/>
    <w:rsid w:val="00CA0EA1"/>
    <w:rsid w:val="00CA0F73"/>
    <w:rsid w:val="00CA1705"/>
    <w:rsid w:val="00CA1A6B"/>
    <w:rsid w:val="00CA1E7E"/>
    <w:rsid w:val="00CA1F08"/>
    <w:rsid w:val="00CA210A"/>
    <w:rsid w:val="00CA23A4"/>
    <w:rsid w:val="00CA2457"/>
    <w:rsid w:val="00CA2563"/>
    <w:rsid w:val="00CA2601"/>
    <w:rsid w:val="00CA285F"/>
    <w:rsid w:val="00CA28C9"/>
    <w:rsid w:val="00CA29ED"/>
    <w:rsid w:val="00CA2B98"/>
    <w:rsid w:val="00CA2D97"/>
    <w:rsid w:val="00CA339F"/>
    <w:rsid w:val="00CA3570"/>
    <w:rsid w:val="00CA37F8"/>
    <w:rsid w:val="00CA3877"/>
    <w:rsid w:val="00CA3B28"/>
    <w:rsid w:val="00CA40E0"/>
    <w:rsid w:val="00CA42D3"/>
    <w:rsid w:val="00CA4642"/>
    <w:rsid w:val="00CA481B"/>
    <w:rsid w:val="00CA4895"/>
    <w:rsid w:val="00CA4B15"/>
    <w:rsid w:val="00CA4CC2"/>
    <w:rsid w:val="00CA4E33"/>
    <w:rsid w:val="00CA4E51"/>
    <w:rsid w:val="00CA50B5"/>
    <w:rsid w:val="00CA592F"/>
    <w:rsid w:val="00CA5AE3"/>
    <w:rsid w:val="00CA5C98"/>
    <w:rsid w:val="00CA66E1"/>
    <w:rsid w:val="00CA6E7E"/>
    <w:rsid w:val="00CA7126"/>
    <w:rsid w:val="00CA7237"/>
    <w:rsid w:val="00CA7307"/>
    <w:rsid w:val="00CA7443"/>
    <w:rsid w:val="00CA7C87"/>
    <w:rsid w:val="00CA7FB1"/>
    <w:rsid w:val="00CB0B7B"/>
    <w:rsid w:val="00CB0D36"/>
    <w:rsid w:val="00CB0ECB"/>
    <w:rsid w:val="00CB10BD"/>
    <w:rsid w:val="00CB11C5"/>
    <w:rsid w:val="00CB1406"/>
    <w:rsid w:val="00CB14CA"/>
    <w:rsid w:val="00CB14D3"/>
    <w:rsid w:val="00CB1703"/>
    <w:rsid w:val="00CB1972"/>
    <w:rsid w:val="00CB20E7"/>
    <w:rsid w:val="00CB2119"/>
    <w:rsid w:val="00CB2223"/>
    <w:rsid w:val="00CB2661"/>
    <w:rsid w:val="00CB2CC4"/>
    <w:rsid w:val="00CB3004"/>
    <w:rsid w:val="00CB3339"/>
    <w:rsid w:val="00CB3726"/>
    <w:rsid w:val="00CB388F"/>
    <w:rsid w:val="00CB38D7"/>
    <w:rsid w:val="00CB3C62"/>
    <w:rsid w:val="00CB3D53"/>
    <w:rsid w:val="00CB3D86"/>
    <w:rsid w:val="00CB435E"/>
    <w:rsid w:val="00CB43B3"/>
    <w:rsid w:val="00CB43D8"/>
    <w:rsid w:val="00CB4920"/>
    <w:rsid w:val="00CB4992"/>
    <w:rsid w:val="00CB49BD"/>
    <w:rsid w:val="00CB4A7D"/>
    <w:rsid w:val="00CB51F3"/>
    <w:rsid w:val="00CB52F6"/>
    <w:rsid w:val="00CB5310"/>
    <w:rsid w:val="00CB548E"/>
    <w:rsid w:val="00CB595A"/>
    <w:rsid w:val="00CB5AF4"/>
    <w:rsid w:val="00CB6226"/>
    <w:rsid w:val="00CB6D74"/>
    <w:rsid w:val="00CB6F73"/>
    <w:rsid w:val="00CB7159"/>
    <w:rsid w:val="00CB790D"/>
    <w:rsid w:val="00CB7D65"/>
    <w:rsid w:val="00CB7F77"/>
    <w:rsid w:val="00CC009B"/>
    <w:rsid w:val="00CC0CBB"/>
    <w:rsid w:val="00CC0DCD"/>
    <w:rsid w:val="00CC120B"/>
    <w:rsid w:val="00CC15A3"/>
    <w:rsid w:val="00CC17A8"/>
    <w:rsid w:val="00CC1CD9"/>
    <w:rsid w:val="00CC253D"/>
    <w:rsid w:val="00CC28E2"/>
    <w:rsid w:val="00CC2ACF"/>
    <w:rsid w:val="00CC2EEA"/>
    <w:rsid w:val="00CC3557"/>
    <w:rsid w:val="00CC3CA1"/>
    <w:rsid w:val="00CC5890"/>
    <w:rsid w:val="00CC5B3D"/>
    <w:rsid w:val="00CC5FDA"/>
    <w:rsid w:val="00CC63A8"/>
    <w:rsid w:val="00CC6423"/>
    <w:rsid w:val="00CC6639"/>
    <w:rsid w:val="00CC698C"/>
    <w:rsid w:val="00CC6C7B"/>
    <w:rsid w:val="00CC6DA2"/>
    <w:rsid w:val="00CC6E04"/>
    <w:rsid w:val="00CC731F"/>
    <w:rsid w:val="00CC7520"/>
    <w:rsid w:val="00CC77F7"/>
    <w:rsid w:val="00CC7D7B"/>
    <w:rsid w:val="00CD0087"/>
    <w:rsid w:val="00CD07BE"/>
    <w:rsid w:val="00CD09FD"/>
    <w:rsid w:val="00CD0F13"/>
    <w:rsid w:val="00CD114B"/>
    <w:rsid w:val="00CD1220"/>
    <w:rsid w:val="00CD20BE"/>
    <w:rsid w:val="00CD2128"/>
    <w:rsid w:val="00CD233B"/>
    <w:rsid w:val="00CD24D8"/>
    <w:rsid w:val="00CD2561"/>
    <w:rsid w:val="00CD256B"/>
    <w:rsid w:val="00CD2685"/>
    <w:rsid w:val="00CD278D"/>
    <w:rsid w:val="00CD3288"/>
    <w:rsid w:val="00CD34F8"/>
    <w:rsid w:val="00CD36B4"/>
    <w:rsid w:val="00CD3730"/>
    <w:rsid w:val="00CD395A"/>
    <w:rsid w:val="00CD44B7"/>
    <w:rsid w:val="00CD44BE"/>
    <w:rsid w:val="00CD44C6"/>
    <w:rsid w:val="00CD450C"/>
    <w:rsid w:val="00CD4569"/>
    <w:rsid w:val="00CD49FF"/>
    <w:rsid w:val="00CD4D7E"/>
    <w:rsid w:val="00CD4DDB"/>
    <w:rsid w:val="00CD525A"/>
    <w:rsid w:val="00CD5424"/>
    <w:rsid w:val="00CD5586"/>
    <w:rsid w:val="00CD5618"/>
    <w:rsid w:val="00CD62A4"/>
    <w:rsid w:val="00CD6515"/>
    <w:rsid w:val="00CD667E"/>
    <w:rsid w:val="00CD6C1E"/>
    <w:rsid w:val="00CD7296"/>
    <w:rsid w:val="00CD7439"/>
    <w:rsid w:val="00CD75FA"/>
    <w:rsid w:val="00CE02E2"/>
    <w:rsid w:val="00CE08A2"/>
    <w:rsid w:val="00CE0AF0"/>
    <w:rsid w:val="00CE0D6B"/>
    <w:rsid w:val="00CE1068"/>
    <w:rsid w:val="00CE10CB"/>
    <w:rsid w:val="00CE1199"/>
    <w:rsid w:val="00CE13A7"/>
    <w:rsid w:val="00CE15CF"/>
    <w:rsid w:val="00CE171A"/>
    <w:rsid w:val="00CE1A06"/>
    <w:rsid w:val="00CE1ED0"/>
    <w:rsid w:val="00CE211E"/>
    <w:rsid w:val="00CE2160"/>
    <w:rsid w:val="00CE2442"/>
    <w:rsid w:val="00CE24BB"/>
    <w:rsid w:val="00CE2550"/>
    <w:rsid w:val="00CE26C6"/>
    <w:rsid w:val="00CE277C"/>
    <w:rsid w:val="00CE29C1"/>
    <w:rsid w:val="00CE2D63"/>
    <w:rsid w:val="00CE2EAB"/>
    <w:rsid w:val="00CE3068"/>
    <w:rsid w:val="00CE30EF"/>
    <w:rsid w:val="00CE3CC0"/>
    <w:rsid w:val="00CE4E28"/>
    <w:rsid w:val="00CE4E75"/>
    <w:rsid w:val="00CE4FE4"/>
    <w:rsid w:val="00CE50D0"/>
    <w:rsid w:val="00CE558E"/>
    <w:rsid w:val="00CE559D"/>
    <w:rsid w:val="00CE59E0"/>
    <w:rsid w:val="00CE5A5D"/>
    <w:rsid w:val="00CE5D9E"/>
    <w:rsid w:val="00CE5E2B"/>
    <w:rsid w:val="00CE61FB"/>
    <w:rsid w:val="00CE6272"/>
    <w:rsid w:val="00CE67AC"/>
    <w:rsid w:val="00CE6A95"/>
    <w:rsid w:val="00CE6B8C"/>
    <w:rsid w:val="00CE6D1E"/>
    <w:rsid w:val="00CE7288"/>
    <w:rsid w:val="00CE7385"/>
    <w:rsid w:val="00CE7404"/>
    <w:rsid w:val="00CE74BB"/>
    <w:rsid w:val="00CE7737"/>
    <w:rsid w:val="00CE7CC4"/>
    <w:rsid w:val="00CE7CDA"/>
    <w:rsid w:val="00CE7E36"/>
    <w:rsid w:val="00CE7EBF"/>
    <w:rsid w:val="00CF005A"/>
    <w:rsid w:val="00CF021E"/>
    <w:rsid w:val="00CF05B0"/>
    <w:rsid w:val="00CF0755"/>
    <w:rsid w:val="00CF0E80"/>
    <w:rsid w:val="00CF1024"/>
    <w:rsid w:val="00CF1140"/>
    <w:rsid w:val="00CF1446"/>
    <w:rsid w:val="00CF240E"/>
    <w:rsid w:val="00CF27F8"/>
    <w:rsid w:val="00CF28F9"/>
    <w:rsid w:val="00CF2A81"/>
    <w:rsid w:val="00CF31A0"/>
    <w:rsid w:val="00CF33CC"/>
    <w:rsid w:val="00CF3809"/>
    <w:rsid w:val="00CF3EDB"/>
    <w:rsid w:val="00CF3F65"/>
    <w:rsid w:val="00CF4115"/>
    <w:rsid w:val="00CF447C"/>
    <w:rsid w:val="00CF45E1"/>
    <w:rsid w:val="00CF4815"/>
    <w:rsid w:val="00CF52FA"/>
    <w:rsid w:val="00CF539F"/>
    <w:rsid w:val="00CF613C"/>
    <w:rsid w:val="00CF6155"/>
    <w:rsid w:val="00CF618D"/>
    <w:rsid w:val="00CF6407"/>
    <w:rsid w:val="00CF64DD"/>
    <w:rsid w:val="00CF653F"/>
    <w:rsid w:val="00CF679B"/>
    <w:rsid w:val="00CF6950"/>
    <w:rsid w:val="00CF6B3A"/>
    <w:rsid w:val="00CF6C81"/>
    <w:rsid w:val="00CF7155"/>
    <w:rsid w:val="00CF73FD"/>
    <w:rsid w:val="00CF7665"/>
    <w:rsid w:val="00CF78A1"/>
    <w:rsid w:val="00CF7B34"/>
    <w:rsid w:val="00CF7C1E"/>
    <w:rsid w:val="00CF7EBF"/>
    <w:rsid w:val="00D004F4"/>
    <w:rsid w:val="00D00A7C"/>
    <w:rsid w:val="00D00DEB"/>
    <w:rsid w:val="00D01778"/>
    <w:rsid w:val="00D0187C"/>
    <w:rsid w:val="00D01C9B"/>
    <w:rsid w:val="00D01D9C"/>
    <w:rsid w:val="00D0207F"/>
    <w:rsid w:val="00D021EE"/>
    <w:rsid w:val="00D02366"/>
    <w:rsid w:val="00D0258B"/>
    <w:rsid w:val="00D02A6F"/>
    <w:rsid w:val="00D02BDA"/>
    <w:rsid w:val="00D02F39"/>
    <w:rsid w:val="00D036CF"/>
    <w:rsid w:val="00D04384"/>
    <w:rsid w:val="00D043A5"/>
    <w:rsid w:val="00D04981"/>
    <w:rsid w:val="00D04D84"/>
    <w:rsid w:val="00D05723"/>
    <w:rsid w:val="00D05B68"/>
    <w:rsid w:val="00D05CCC"/>
    <w:rsid w:val="00D05E86"/>
    <w:rsid w:val="00D05EF2"/>
    <w:rsid w:val="00D05F4E"/>
    <w:rsid w:val="00D062E2"/>
    <w:rsid w:val="00D06471"/>
    <w:rsid w:val="00D0669B"/>
    <w:rsid w:val="00D06927"/>
    <w:rsid w:val="00D06CE4"/>
    <w:rsid w:val="00D06E0C"/>
    <w:rsid w:val="00D06F57"/>
    <w:rsid w:val="00D071B9"/>
    <w:rsid w:val="00D10200"/>
    <w:rsid w:val="00D10599"/>
    <w:rsid w:val="00D1077E"/>
    <w:rsid w:val="00D10787"/>
    <w:rsid w:val="00D108E9"/>
    <w:rsid w:val="00D108EF"/>
    <w:rsid w:val="00D108F9"/>
    <w:rsid w:val="00D1091D"/>
    <w:rsid w:val="00D10DB6"/>
    <w:rsid w:val="00D110D6"/>
    <w:rsid w:val="00D11358"/>
    <w:rsid w:val="00D113BC"/>
    <w:rsid w:val="00D113C9"/>
    <w:rsid w:val="00D11B51"/>
    <w:rsid w:val="00D11DC9"/>
    <w:rsid w:val="00D11DD8"/>
    <w:rsid w:val="00D1226A"/>
    <w:rsid w:val="00D1229D"/>
    <w:rsid w:val="00D129E8"/>
    <w:rsid w:val="00D12BB8"/>
    <w:rsid w:val="00D12F6A"/>
    <w:rsid w:val="00D13056"/>
    <w:rsid w:val="00D135E7"/>
    <w:rsid w:val="00D1363C"/>
    <w:rsid w:val="00D1378F"/>
    <w:rsid w:val="00D137FE"/>
    <w:rsid w:val="00D1385F"/>
    <w:rsid w:val="00D1396A"/>
    <w:rsid w:val="00D139C1"/>
    <w:rsid w:val="00D13A03"/>
    <w:rsid w:val="00D13DC9"/>
    <w:rsid w:val="00D1402C"/>
    <w:rsid w:val="00D1406F"/>
    <w:rsid w:val="00D1420A"/>
    <w:rsid w:val="00D14575"/>
    <w:rsid w:val="00D14AC5"/>
    <w:rsid w:val="00D14C08"/>
    <w:rsid w:val="00D151BD"/>
    <w:rsid w:val="00D15232"/>
    <w:rsid w:val="00D15341"/>
    <w:rsid w:val="00D1553D"/>
    <w:rsid w:val="00D15AE3"/>
    <w:rsid w:val="00D1607A"/>
    <w:rsid w:val="00D16350"/>
    <w:rsid w:val="00D16461"/>
    <w:rsid w:val="00D164D9"/>
    <w:rsid w:val="00D16D19"/>
    <w:rsid w:val="00D16D47"/>
    <w:rsid w:val="00D16F0E"/>
    <w:rsid w:val="00D17222"/>
    <w:rsid w:val="00D173CE"/>
    <w:rsid w:val="00D1747E"/>
    <w:rsid w:val="00D17570"/>
    <w:rsid w:val="00D175D9"/>
    <w:rsid w:val="00D176BC"/>
    <w:rsid w:val="00D179C4"/>
    <w:rsid w:val="00D17E96"/>
    <w:rsid w:val="00D17F62"/>
    <w:rsid w:val="00D20053"/>
    <w:rsid w:val="00D201D5"/>
    <w:rsid w:val="00D2042F"/>
    <w:rsid w:val="00D2056D"/>
    <w:rsid w:val="00D207B2"/>
    <w:rsid w:val="00D208F0"/>
    <w:rsid w:val="00D20FFA"/>
    <w:rsid w:val="00D21070"/>
    <w:rsid w:val="00D211B8"/>
    <w:rsid w:val="00D21906"/>
    <w:rsid w:val="00D219D0"/>
    <w:rsid w:val="00D21B73"/>
    <w:rsid w:val="00D21C5E"/>
    <w:rsid w:val="00D21D5D"/>
    <w:rsid w:val="00D21EDA"/>
    <w:rsid w:val="00D22439"/>
    <w:rsid w:val="00D226B4"/>
    <w:rsid w:val="00D22796"/>
    <w:rsid w:val="00D23586"/>
    <w:rsid w:val="00D23656"/>
    <w:rsid w:val="00D23E4F"/>
    <w:rsid w:val="00D23EFA"/>
    <w:rsid w:val="00D24AFF"/>
    <w:rsid w:val="00D24D65"/>
    <w:rsid w:val="00D24FA7"/>
    <w:rsid w:val="00D24FF2"/>
    <w:rsid w:val="00D25170"/>
    <w:rsid w:val="00D255CF"/>
    <w:rsid w:val="00D2571E"/>
    <w:rsid w:val="00D25C5E"/>
    <w:rsid w:val="00D25E57"/>
    <w:rsid w:val="00D26B11"/>
    <w:rsid w:val="00D27846"/>
    <w:rsid w:val="00D27B7D"/>
    <w:rsid w:val="00D27DEC"/>
    <w:rsid w:val="00D300C3"/>
    <w:rsid w:val="00D3049B"/>
    <w:rsid w:val="00D30714"/>
    <w:rsid w:val="00D307EF"/>
    <w:rsid w:val="00D307FF"/>
    <w:rsid w:val="00D3086D"/>
    <w:rsid w:val="00D309E8"/>
    <w:rsid w:val="00D30B27"/>
    <w:rsid w:val="00D30BCF"/>
    <w:rsid w:val="00D30D62"/>
    <w:rsid w:val="00D30F8E"/>
    <w:rsid w:val="00D30FFA"/>
    <w:rsid w:val="00D31258"/>
    <w:rsid w:val="00D312DA"/>
    <w:rsid w:val="00D31559"/>
    <w:rsid w:val="00D31734"/>
    <w:rsid w:val="00D31862"/>
    <w:rsid w:val="00D319E4"/>
    <w:rsid w:val="00D31A39"/>
    <w:rsid w:val="00D31DAE"/>
    <w:rsid w:val="00D324C0"/>
    <w:rsid w:val="00D32AAB"/>
    <w:rsid w:val="00D32AE5"/>
    <w:rsid w:val="00D32DE9"/>
    <w:rsid w:val="00D33372"/>
    <w:rsid w:val="00D333F5"/>
    <w:rsid w:val="00D33D67"/>
    <w:rsid w:val="00D33DE3"/>
    <w:rsid w:val="00D33F25"/>
    <w:rsid w:val="00D345F8"/>
    <w:rsid w:val="00D34769"/>
    <w:rsid w:val="00D34C95"/>
    <w:rsid w:val="00D35331"/>
    <w:rsid w:val="00D355CA"/>
    <w:rsid w:val="00D35703"/>
    <w:rsid w:val="00D35A18"/>
    <w:rsid w:val="00D35B9F"/>
    <w:rsid w:val="00D35D09"/>
    <w:rsid w:val="00D35F97"/>
    <w:rsid w:val="00D3689C"/>
    <w:rsid w:val="00D36DF0"/>
    <w:rsid w:val="00D36F18"/>
    <w:rsid w:val="00D3750F"/>
    <w:rsid w:val="00D37526"/>
    <w:rsid w:val="00D37D69"/>
    <w:rsid w:val="00D4013E"/>
    <w:rsid w:val="00D4058E"/>
    <w:rsid w:val="00D4086D"/>
    <w:rsid w:val="00D40913"/>
    <w:rsid w:val="00D40D19"/>
    <w:rsid w:val="00D41966"/>
    <w:rsid w:val="00D41BFF"/>
    <w:rsid w:val="00D41C8F"/>
    <w:rsid w:val="00D422D5"/>
    <w:rsid w:val="00D4307E"/>
    <w:rsid w:val="00D431AC"/>
    <w:rsid w:val="00D433A9"/>
    <w:rsid w:val="00D43543"/>
    <w:rsid w:val="00D4365C"/>
    <w:rsid w:val="00D4398E"/>
    <w:rsid w:val="00D439A2"/>
    <w:rsid w:val="00D4435E"/>
    <w:rsid w:val="00D44747"/>
    <w:rsid w:val="00D448DA"/>
    <w:rsid w:val="00D44EE3"/>
    <w:rsid w:val="00D45427"/>
    <w:rsid w:val="00D4557C"/>
    <w:rsid w:val="00D455FE"/>
    <w:rsid w:val="00D45A40"/>
    <w:rsid w:val="00D45A89"/>
    <w:rsid w:val="00D45EC4"/>
    <w:rsid w:val="00D45F9A"/>
    <w:rsid w:val="00D4638B"/>
    <w:rsid w:val="00D46451"/>
    <w:rsid w:val="00D46844"/>
    <w:rsid w:val="00D468DE"/>
    <w:rsid w:val="00D46A2D"/>
    <w:rsid w:val="00D46E1B"/>
    <w:rsid w:val="00D46F74"/>
    <w:rsid w:val="00D471BA"/>
    <w:rsid w:val="00D47587"/>
    <w:rsid w:val="00D477A7"/>
    <w:rsid w:val="00D47B5D"/>
    <w:rsid w:val="00D47EB6"/>
    <w:rsid w:val="00D5023A"/>
    <w:rsid w:val="00D502D8"/>
    <w:rsid w:val="00D505BC"/>
    <w:rsid w:val="00D50709"/>
    <w:rsid w:val="00D50900"/>
    <w:rsid w:val="00D50A4C"/>
    <w:rsid w:val="00D50A8C"/>
    <w:rsid w:val="00D50ED4"/>
    <w:rsid w:val="00D51207"/>
    <w:rsid w:val="00D514AC"/>
    <w:rsid w:val="00D514E4"/>
    <w:rsid w:val="00D518B3"/>
    <w:rsid w:val="00D518BF"/>
    <w:rsid w:val="00D51B3D"/>
    <w:rsid w:val="00D52331"/>
    <w:rsid w:val="00D52600"/>
    <w:rsid w:val="00D5297D"/>
    <w:rsid w:val="00D529AF"/>
    <w:rsid w:val="00D52A7F"/>
    <w:rsid w:val="00D52C02"/>
    <w:rsid w:val="00D533D9"/>
    <w:rsid w:val="00D54000"/>
    <w:rsid w:val="00D5402B"/>
    <w:rsid w:val="00D5403E"/>
    <w:rsid w:val="00D5470F"/>
    <w:rsid w:val="00D54737"/>
    <w:rsid w:val="00D54AAF"/>
    <w:rsid w:val="00D54DBC"/>
    <w:rsid w:val="00D55529"/>
    <w:rsid w:val="00D55E16"/>
    <w:rsid w:val="00D5605D"/>
    <w:rsid w:val="00D560B7"/>
    <w:rsid w:val="00D56102"/>
    <w:rsid w:val="00D5631C"/>
    <w:rsid w:val="00D5708F"/>
    <w:rsid w:val="00D571B9"/>
    <w:rsid w:val="00D5744B"/>
    <w:rsid w:val="00D57487"/>
    <w:rsid w:val="00D57696"/>
    <w:rsid w:val="00D578CE"/>
    <w:rsid w:val="00D57A77"/>
    <w:rsid w:val="00D57D82"/>
    <w:rsid w:val="00D57E99"/>
    <w:rsid w:val="00D603FC"/>
    <w:rsid w:val="00D60427"/>
    <w:rsid w:val="00D604DC"/>
    <w:rsid w:val="00D60AEA"/>
    <w:rsid w:val="00D60BA6"/>
    <w:rsid w:val="00D60E63"/>
    <w:rsid w:val="00D610FE"/>
    <w:rsid w:val="00D61410"/>
    <w:rsid w:val="00D61E1F"/>
    <w:rsid w:val="00D61FA0"/>
    <w:rsid w:val="00D62188"/>
    <w:rsid w:val="00D622DB"/>
    <w:rsid w:val="00D62404"/>
    <w:rsid w:val="00D624D1"/>
    <w:rsid w:val="00D62BA4"/>
    <w:rsid w:val="00D634FD"/>
    <w:rsid w:val="00D63D10"/>
    <w:rsid w:val="00D63E11"/>
    <w:rsid w:val="00D63ED5"/>
    <w:rsid w:val="00D64278"/>
    <w:rsid w:val="00D642C7"/>
    <w:rsid w:val="00D644EE"/>
    <w:rsid w:val="00D64549"/>
    <w:rsid w:val="00D64571"/>
    <w:rsid w:val="00D64662"/>
    <w:rsid w:val="00D64D44"/>
    <w:rsid w:val="00D64E65"/>
    <w:rsid w:val="00D6503E"/>
    <w:rsid w:val="00D652AC"/>
    <w:rsid w:val="00D652B9"/>
    <w:rsid w:val="00D652ED"/>
    <w:rsid w:val="00D653C4"/>
    <w:rsid w:val="00D654C8"/>
    <w:rsid w:val="00D655F9"/>
    <w:rsid w:val="00D65D53"/>
    <w:rsid w:val="00D65F39"/>
    <w:rsid w:val="00D66488"/>
    <w:rsid w:val="00D669B1"/>
    <w:rsid w:val="00D66A3D"/>
    <w:rsid w:val="00D66C53"/>
    <w:rsid w:val="00D66D47"/>
    <w:rsid w:val="00D67309"/>
    <w:rsid w:val="00D673E2"/>
    <w:rsid w:val="00D6744F"/>
    <w:rsid w:val="00D70478"/>
    <w:rsid w:val="00D7047C"/>
    <w:rsid w:val="00D70958"/>
    <w:rsid w:val="00D709A1"/>
    <w:rsid w:val="00D70B60"/>
    <w:rsid w:val="00D70F06"/>
    <w:rsid w:val="00D710AF"/>
    <w:rsid w:val="00D71E48"/>
    <w:rsid w:val="00D72063"/>
    <w:rsid w:val="00D724B0"/>
    <w:rsid w:val="00D72574"/>
    <w:rsid w:val="00D72A8A"/>
    <w:rsid w:val="00D734FE"/>
    <w:rsid w:val="00D73546"/>
    <w:rsid w:val="00D73920"/>
    <w:rsid w:val="00D73E6B"/>
    <w:rsid w:val="00D73E8C"/>
    <w:rsid w:val="00D73F9F"/>
    <w:rsid w:val="00D740AB"/>
    <w:rsid w:val="00D74125"/>
    <w:rsid w:val="00D741F5"/>
    <w:rsid w:val="00D742CA"/>
    <w:rsid w:val="00D74471"/>
    <w:rsid w:val="00D74475"/>
    <w:rsid w:val="00D744AD"/>
    <w:rsid w:val="00D744FE"/>
    <w:rsid w:val="00D74882"/>
    <w:rsid w:val="00D74F41"/>
    <w:rsid w:val="00D75177"/>
    <w:rsid w:val="00D762D4"/>
    <w:rsid w:val="00D7652E"/>
    <w:rsid w:val="00D768AD"/>
    <w:rsid w:val="00D76A02"/>
    <w:rsid w:val="00D76D7F"/>
    <w:rsid w:val="00D7774B"/>
    <w:rsid w:val="00D77B1E"/>
    <w:rsid w:val="00D77BED"/>
    <w:rsid w:val="00D77CF0"/>
    <w:rsid w:val="00D77F9E"/>
    <w:rsid w:val="00D80145"/>
    <w:rsid w:val="00D80345"/>
    <w:rsid w:val="00D80903"/>
    <w:rsid w:val="00D80B66"/>
    <w:rsid w:val="00D80D19"/>
    <w:rsid w:val="00D80F7B"/>
    <w:rsid w:val="00D812FE"/>
    <w:rsid w:val="00D81857"/>
    <w:rsid w:val="00D81B9B"/>
    <w:rsid w:val="00D81E1B"/>
    <w:rsid w:val="00D8202B"/>
    <w:rsid w:val="00D82322"/>
    <w:rsid w:val="00D8236F"/>
    <w:rsid w:val="00D82400"/>
    <w:rsid w:val="00D8243E"/>
    <w:rsid w:val="00D8250E"/>
    <w:rsid w:val="00D82531"/>
    <w:rsid w:val="00D827D3"/>
    <w:rsid w:val="00D82E09"/>
    <w:rsid w:val="00D82E91"/>
    <w:rsid w:val="00D831DA"/>
    <w:rsid w:val="00D83824"/>
    <w:rsid w:val="00D838E1"/>
    <w:rsid w:val="00D8442B"/>
    <w:rsid w:val="00D846B1"/>
    <w:rsid w:val="00D8474E"/>
    <w:rsid w:val="00D847CA"/>
    <w:rsid w:val="00D84D3D"/>
    <w:rsid w:val="00D84DF1"/>
    <w:rsid w:val="00D84F82"/>
    <w:rsid w:val="00D85057"/>
    <w:rsid w:val="00D856D7"/>
    <w:rsid w:val="00D85A83"/>
    <w:rsid w:val="00D85CC6"/>
    <w:rsid w:val="00D85DEA"/>
    <w:rsid w:val="00D85F13"/>
    <w:rsid w:val="00D85F70"/>
    <w:rsid w:val="00D86441"/>
    <w:rsid w:val="00D864C6"/>
    <w:rsid w:val="00D866A7"/>
    <w:rsid w:val="00D867F1"/>
    <w:rsid w:val="00D86A0D"/>
    <w:rsid w:val="00D877ED"/>
    <w:rsid w:val="00D8790B"/>
    <w:rsid w:val="00D87D29"/>
    <w:rsid w:val="00D87E85"/>
    <w:rsid w:val="00D90049"/>
    <w:rsid w:val="00D901FF"/>
    <w:rsid w:val="00D90405"/>
    <w:rsid w:val="00D90455"/>
    <w:rsid w:val="00D909E6"/>
    <w:rsid w:val="00D90E72"/>
    <w:rsid w:val="00D90F91"/>
    <w:rsid w:val="00D90F98"/>
    <w:rsid w:val="00D91183"/>
    <w:rsid w:val="00D916EB"/>
    <w:rsid w:val="00D91894"/>
    <w:rsid w:val="00D91BFA"/>
    <w:rsid w:val="00D92074"/>
    <w:rsid w:val="00D9221E"/>
    <w:rsid w:val="00D9222B"/>
    <w:rsid w:val="00D924B0"/>
    <w:rsid w:val="00D927A5"/>
    <w:rsid w:val="00D92859"/>
    <w:rsid w:val="00D92FEE"/>
    <w:rsid w:val="00D9304F"/>
    <w:rsid w:val="00D931FA"/>
    <w:rsid w:val="00D93219"/>
    <w:rsid w:val="00D9360B"/>
    <w:rsid w:val="00D936A0"/>
    <w:rsid w:val="00D936BB"/>
    <w:rsid w:val="00D93ADE"/>
    <w:rsid w:val="00D93CF3"/>
    <w:rsid w:val="00D94104"/>
    <w:rsid w:val="00D944B3"/>
    <w:rsid w:val="00D94656"/>
    <w:rsid w:val="00D94EC4"/>
    <w:rsid w:val="00D9517A"/>
    <w:rsid w:val="00D95A1D"/>
    <w:rsid w:val="00D95D01"/>
    <w:rsid w:val="00D96099"/>
    <w:rsid w:val="00D96339"/>
    <w:rsid w:val="00D963C5"/>
    <w:rsid w:val="00D966C4"/>
    <w:rsid w:val="00D96B35"/>
    <w:rsid w:val="00D96DB1"/>
    <w:rsid w:val="00D976E7"/>
    <w:rsid w:val="00D97A4D"/>
    <w:rsid w:val="00D97D0F"/>
    <w:rsid w:val="00DA0006"/>
    <w:rsid w:val="00DA0044"/>
    <w:rsid w:val="00DA02B9"/>
    <w:rsid w:val="00DA04A7"/>
    <w:rsid w:val="00DA0E3B"/>
    <w:rsid w:val="00DA11EF"/>
    <w:rsid w:val="00DA1451"/>
    <w:rsid w:val="00DA14D6"/>
    <w:rsid w:val="00DA156E"/>
    <w:rsid w:val="00DA15BA"/>
    <w:rsid w:val="00DA1A57"/>
    <w:rsid w:val="00DA1D12"/>
    <w:rsid w:val="00DA2193"/>
    <w:rsid w:val="00DA21CC"/>
    <w:rsid w:val="00DA2234"/>
    <w:rsid w:val="00DA246C"/>
    <w:rsid w:val="00DA2860"/>
    <w:rsid w:val="00DA2AC7"/>
    <w:rsid w:val="00DA2CAD"/>
    <w:rsid w:val="00DA2D6B"/>
    <w:rsid w:val="00DA30C9"/>
    <w:rsid w:val="00DA35A6"/>
    <w:rsid w:val="00DA37B9"/>
    <w:rsid w:val="00DA37F7"/>
    <w:rsid w:val="00DA48BB"/>
    <w:rsid w:val="00DA49BD"/>
    <w:rsid w:val="00DA4C74"/>
    <w:rsid w:val="00DA4D25"/>
    <w:rsid w:val="00DA51AC"/>
    <w:rsid w:val="00DA531D"/>
    <w:rsid w:val="00DA545E"/>
    <w:rsid w:val="00DA57BA"/>
    <w:rsid w:val="00DA601B"/>
    <w:rsid w:val="00DA67E7"/>
    <w:rsid w:val="00DA6B86"/>
    <w:rsid w:val="00DA6EB8"/>
    <w:rsid w:val="00DA6F82"/>
    <w:rsid w:val="00DA70D5"/>
    <w:rsid w:val="00DA72F2"/>
    <w:rsid w:val="00DA76D6"/>
    <w:rsid w:val="00DB0051"/>
    <w:rsid w:val="00DB023C"/>
    <w:rsid w:val="00DB02B0"/>
    <w:rsid w:val="00DB0947"/>
    <w:rsid w:val="00DB0991"/>
    <w:rsid w:val="00DB0D24"/>
    <w:rsid w:val="00DB104D"/>
    <w:rsid w:val="00DB19AA"/>
    <w:rsid w:val="00DB1B25"/>
    <w:rsid w:val="00DB1E32"/>
    <w:rsid w:val="00DB22E1"/>
    <w:rsid w:val="00DB262B"/>
    <w:rsid w:val="00DB29B1"/>
    <w:rsid w:val="00DB2EAB"/>
    <w:rsid w:val="00DB2FF0"/>
    <w:rsid w:val="00DB309A"/>
    <w:rsid w:val="00DB3D89"/>
    <w:rsid w:val="00DB40E1"/>
    <w:rsid w:val="00DB46BA"/>
    <w:rsid w:val="00DB4729"/>
    <w:rsid w:val="00DB4D9B"/>
    <w:rsid w:val="00DB4F04"/>
    <w:rsid w:val="00DB528F"/>
    <w:rsid w:val="00DB54F0"/>
    <w:rsid w:val="00DB550A"/>
    <w:rsid w:val="00DB616D"/>
    <w:rsid w:val="00DB61C0"/>
    <w:rsid w:val="00DB675E"/>
    <w:rsid w:val="00DB7862"/>
    <w:rsid w:val="00DB7AAD"/>
    <w:rsid w:val="00DB7B3F"/>
    <w:rsid w:val="00DB7B86"/>
    <w:rsid w:val="00DC0416"/>
    <w:rsid w:val="00DC0CB3"/>
    <w:rsid w:val="00DC0E26"/>
    <w:rsid w:val="00DC16A8"/>
    <w:rsid w:val="00DC1785"/>
    <w:rsid w:val="00DC18A4"/>
    <w:rsid w:val="00DC1A0D"/>
    <w:rsid w:val="00DC1D67"/>
    <w:rsid w:val="00DC20C3"/>
    <w:rsid w:val="00DC2296"/>
    <w:rsid w:val="00DC2350"/>
    <w:rsid w:val="00DC2638"/>
    <w:rsid w:val="00DC2E20"/>
    <w:rsid w:val="00DC2EA5"/>
    <w:rsid w:val="00DC2EB4"/>
    <w:rsid w:val="00DC3228"/>
    <w:rsid w:val="00DC3B30"/>
    <w:rsid w:val="00DC3E05"/>
    <w:rsid w:val="00DC3FBA"/>
    <w:rsid w:val="00DC4214"/>
    <w:rsid w:val="00DC43C8"/>
    <w:rsid w:val="00DC47A3"/>
    <w:rsid w:val="00DC4E89"/>
    <w:rsid w:val="00DC522E"/>
    <w:rsid w:val="00DC539E"/>
    <w:rsid w:val="00DC54F6"/>
    <w:rsid w:val="00DC5661"/>
    <w:rsid w:val="00DC5806"/>
    <w:rsid w:val="00DC5F22"/>
    <w:rsid w:val="00DC65B0"/>
    <w:rsid w:val="00DC6B26"/>
    <w:rsid w:val="00DC6CD2"/>
    <w:rsid w:val="00DC714E"/>
    <w:rsid w:val="00DC7336"/>
    <w:rsid w:val="00DC73E4"/>
    <w:rsid w:val="00DC7595"/>
    <w:rsid w:val="00DC7A8A"/>
    <w:rsid w:val="00DC7F01"/>
    <w:rsid w:val="00DD047D"/>
    <w:rsid w:val="00DD0CFC"/>
    <w:rsid w:val="00DD0FAD"/>
    <w:rsid w:val="00DD0FB6"/>
    <w:rsid w:val="00DD1136"/>
    <w:rsid w:val="00DD1326"/>
    <w:rsid w:val="00DD14B5"/>
    <w:rsid w:val="00DD14BB"/>
    <w:rsid w:val="00DD14F7"/>
    <w:rsid w:val="00DD1B11"/>
    <w:rsid w:val="00DD1DA0"/>
    <w:rsid w:val="00DD1DE5"/>
    <w:rsid w:val="00DD1EB6"/>
    <w:rsid w:val="00DD1FA9"/>
    <w:rsid w:val="00DD2B74"/>
    <w:rsid w:val="00DD2C0A"/>
    <w:rsid w:val="00DD2C85"/>
    <w:rsid w:val="00DD2F76"/>
    <w:rsid w:val="00DD3121"/>
    <w:rsid w:val="00DD3238"/>
    <w:rsid w:val="00DD3556"/>
    <w:rsid w:val="00DD3774"/>
    <w:rsid w:val="00DD3AE3"/>
    <w:rsid w:val="00DD3CF1"/>
    <w:rsid w:val="00DD3FFB"/>
    <w:rsid w:val="00DD42D6"/>
    <w:rsid w:val="00DD49A0"/>
    <w:rsid w:val="00DD4EEC"/>
    <w:rsid w:val="00DD5011"/>
    <w:rsid w:val="00DD5541"/>
    <w:rsid w:val="00DD557E"/>
    <w:rsid w:val="00DD5603"/>
    <w:rsid w:val="00DD560F"/>
    <w:rsid w:val="00DD57E7"/>
    <w:rsid w:val="00DD59B1"/>
    <w:rsid w:val="00DD5B86"/>
    <w:rsid w:val="00DD6006"/>
    <w:rsid w:val="00DD6848"/>
    <w:rsid w:val="00DD68DD"/>
    <w:rsid w:val="00DD690A"/>
    <w:rsid w:val="00DD6B3F"/>
    <w:rsid w:val="00DD73F1"/>
    <w:rsid w:val="00DD75B6"/>
    <w:rsid w:val="00DD7910"/>
    <w:rsid w:val="00DD7A88"/>
    <w:rsid w:val="00DE005E"/>
    <w:rsid w:val="00DE0411"/>
    <w:rsid w:val="00DE0506"/>
    <w:rsid w:val="00DE05B6"/>
    <w:rsid w:val="00DE0EF8"/>
    <w:rsid w:val="00DE101B"/>
    <w:rsid w:val="00DE14B0"/>
    <w:rsid w:val="00DE1B0A"/>
    <w:rsid w:val="00DE1B30"/>
    <w:rsid w:val="00DE220A"/>
    <w:rsid w:val="00DE27C1"/>
    <w:rsid w:val="00DE282A"/>
    <w:rsid w:val="00DE2CA3"/>
    <w:rsid w:val="00DE2D6C"/>
    <w:rsid w:val="00DE3053"/>
    <w:rsid w:val="00DE3874"/>
    <w:rsid w:val="00DE3A0B"/>
    <w:rsid w:val="00DE3BB4"/>
    <w:rsid w:val="00DE3EF9"/>
    <w:rsid w:val="00DE44DD"/>
    <w:rsid w:val="00DE4E03"/>
    <w:rsid w:val="00DE51EC"/>
    <w:rsid w:val="00DE5974"/>
    <w:rsid w:val="00DE5C87"/>
    <w:rsid w:val="00DE5E07"/>
    <w:rsid w:val="00DE6067"/>
    <w:rsid w:val="00DE660F"/>
    <w:rsid w:val="00DE6698"/>
    <w:rsid w:val="00DE6872"/>
    <w:rsid w:val="00DE6D72"/>
    <w:rsid w:val="00DE75E4"/>
    <w:rsid w:val="00DE769B"/>
    <w:rsid w:val="00DE7751"/>
    <w:rsid w:val="00DE7CB6"/>
    <w:rsid w:val="00DE7D4E"/>
    <w:rsid w:val="00DE7F80"/>
    <w:rsid w:val="00DF063C"/>
    <w:rsid w:val="00DF0A15"/>
    <w:rsid w:val="00DF10D8"/>
    <w:rsid w:val="00DF1245"/>
    <w:rsid w:val="00DF14D2"/>
    <w:rsid w:val="00DF1534"/>
    <w:rsid w:val="00DF1768"/>
    <w:rsid w:val="00DF179A"/>
    <w:rsid w:val="00DF1BD1"/>
    <w:rsid w:val="00DF28AF"/>
    <w:rsid w:val="00DF2F59"/>
    <w:rsid w:val="00DF3371"/>
    <w:rsid w:val="00DF343A"/>
    <w:rsid w:val="00DF418A"/>
    <w:rsid w:val="00DF4395"/>
    <w:rsid w:val="00DF477D"/>
    <w:rsid w:val="00DF48B2"/>
    <w:rsid w:val="00DF4A8F"/>
    <w:rsid w:val="00DF4B1A"/>
    <w:rsid w:val="00DF53EA"/>
    <w:rsid w:val="00DF5461"/>
    <w:rsid w:val="00DF59DF"/>
    <w:rsid w:val="00DF5B85"/>
    <w:rsid w:val="00DF6307"/>
    <w:rsid w:val="00DF6937"/>
    <w:rsid w:val="00DF6B7C"/>
    <w:rsid w:val="00DF6D51"/>
    <w:rsid w:val="00DF6DD9"/>
    <w:rsid w:val="00DF70C0"/>
    <w:rsid w:val="00DF730D"/>
    <w:rsid w:val="00DF7446"/>
    <w:rsid w:val="00DF7B73"/>
    <w:rsid w:val="00E003DC"/>
    <w:rsid w:val="00E00742"/>
    <w:rsid w:val="00E00EEB"/>
    <w:rsid w:val="00E0169D"/>
    <w:rsid w:val="00E0172C"/>
    <w:rsid w:val="00E01B24"/>
    <w:rsid w:val="00E01C37"/>
    <w:rsid w:val="00E01C4B"/>
    <w:rsid w:val="00E022EB"/>
    <w:rsid w:val="00E02301"/>
    <w:rsid w:val="00E024EB"/>
    <w:rsid w:val="00E02681"/>
    <w:rsid w:val="00E027C7"/>
    <w:rsid w:val="00E0387E"/>
    <w:rsid w:val="00E03A4A"/>
    <w:rsid w:val="00E03F54"/>
    <w:rsid w:val="00E0402F"/>
    <w:rsid w:val="00E040D6"/>
    <w:rsid w:val="00E044DC"/>
    <w:rsid w:val="00E04AB2"/>
    <w:rsid w:val="00E04BE0"/>
    <w:rsid w:val="00E05045"/>
    <w:rsid w:val="00E0536E"/>
    <w:rsid w:val="00E054B9"/>
    <w:rsid w:val="00E057AF"/>
    <w:rsid w:val="00E05BB8"/>
    <w:rsid w:val="00E05DA2"/>
    <w:rsid w:val="00E05E03"/>
    <w:rsid w:val="00E06551"/>
    <w:rsid w:val="00E07230"/>
    <w:rsid w:val="00E074E4"/>
    <w:rsid w:val="00E07DC9"/>
    <w:rsid w:val="00E10072"/>
    <w:rsid w:val="00E100A0"/>
    <w:rsid w:val="00E100EB"/>
    <w:rsid w:val="00E1120E"/>
    <w:rsid w:val="00E116FB"/>
    <w:rsid w:val="00E11731"/>
    <w:rsid w:val="00E11CC8"/>
    <w:rsid w:val="00E11D30"/>
    <w:rsid w:val="00E11DAB"/>
    <w:rsid w:val="00E122EC"/>
    <w:rsid w:val="00E1295A"/>
    <w:rsid w:val="00E129B5"/>
    <w:rsid w:val="00E12AA3"/>
    <w:rsid w:val="00E12E80"/>
    <w:rsid w:val="00E13204"/>
    <w:rsid w:val="00E135C7"/>
    <w:rsid w:val="00E138FB"/>
    <w:rsid w:val="00E13B3C"/>
    <w:rsid w:val="00E14591"/>
    <w:rsid w:val="00E147AD"/>
    <w:rsid w:val="00E148AF"/>
    <w:rsid w:val="00E1495A"/>
    <w:rsid w:val="00E14970"/>
    <w:rsid w:val="00E14B56"/>
    <w:rsid w:val="00E14C71"/>
    <w:rsid w:val="00E14F74"/>
    <w:rsid w:val="00E1503F"/>
    <w:rsid w:val="00E15195"/>
    <w:rsid w:val="00E159EF"/>
    <w:rsid w:val="00E15E21"/>
    <w:rsid w:val="00E15FED"/>
    <w:rsid w:val="00E16209"/>
    <w:rsid w:val="00E16429"/>
    <w:rsid w:val="00E165A0"/>
    <w:rsid w:val="00E1679B"/>
    <w:rsid w:val="00E16974"/>
    <w:rsid w:val="00E16EB4"/>
    <w:rsid w:val="00E16EE4"/>
    <w:rsid w:val="00E17016"/>
    <w:rsid w:val="00E175BE"/>
    <w:rsid w:val="00E17E20"/>
    <w:rsid w:val="00E2049D"/>
    <w:rsid w:val="00E2071A"/>
    <w:rsid w:val="00E20857"/>
    <w:rsid w:val="00E20A3C"/>
    <w:rsid w:val="00E20CE4"/>
    <w:rsid w:val="00E211BF"/>
    <w:rsid w:val="00E213EC"/>
    <w:rsid w:val="00E21500"/>
    <w:rsid w:val="00E21748"/>
    <w:rsid w:val="00E222D2"/>
    <w:rsid w:val="00E23558"/>
    <w:rsid w:val="00E23EBE"/>
    <w:rsid w:val="00E245D8"/>
    <w:rsid w:val="00E2484F"/>
    <w:rsid w:val="00E24EA1"/>
    <w:rsid w:val="00E2552C"/>
    <w:rsid w:val="00E25542"/>
    <w:rsid w:val="00E25AE5"/>
    <w:rsid w:val="00E26529"/>
    <w:rsid w:val="00E26672"/>
    <w:rsid w:val="00E26A79"/>
    <w:rsid w:val="00E27222"/>
    <w:rsid w:val="00E27294"/>
    <w:rsid w:val="00E272BA"/>
    <w:rsid w:val="00E27A2F"/>
    <w:rsid w:val="00E3030B"/>
    <w:rsid w:val="00E308F4"/>
    <w:rsid w:val="00E309AD"/>
    <w:rsid w:val="00E30DEB"/>
    <w:rsid w:val="00E32A38"/>
    <w:rsid w:val="00E333EA"/>
    <w:rsid w:val="00E3445D"/>
    <w:rsid w:val="00E349AA"/>
    <w:rsid w:val="00E34C07"/>
    <w:rsid w:val="00E34D3D"/>
    <w:rsid w:val="00E34E4D"/>
    <w:rsid w:val="00E34F40"/>
    <w:rsid w:val="00E35248"/>
    <w:rsid w:val="00E35658"/>
    <w:rsid w:val="00E356EB"/>
    <w:rsid w:val="00E35797"/>
    <w:rsid w:val="00E357AC"/>
    <w:rsid w:val="00E35DF8"/>
    <w:rsid w:val="00E36656"/>
    <w:rsid w:val="00E3683F"/>
    <w:rsid w:val="00E369C5"/>
    <w:rsid w:val="00E369E5"/>
    <w:rsid w:val="00E36BB7"/>
    <w:rsid w:val="00E3778D"/>
    <w:rsid w:val="00E37891"/>
    <w:rsid w:val="00E37D2A"/>
    <w:rsid w:val="00E40444"/>
    <w:rsid w:val="00E4051E"/>
    <w:rsid w:val="00E40661"/>
    <w:rsid w:val="00E4067C"/>
    <w:rsid w:val="00E407A4"/>
    <w:rsid w:val="00E40B61"/>
    <w:rsid w:val="00E40DCE"/>
    <w:rsid w:val="00E40F57"/>
    <w:rsid w:val="00E40F61"/>
    <w:rsid w:val="00E4126E"/>
    <w:rsid w:val="00E420B2"/>
    <w:rsid w:val="00E4220E"/>
    <w:rsid w:val="00E4238E"/>
    <w:rsid w:val="00E42498"/>
    <w:rsid w:val="00E42748"/>
    <w:rsid w:val="00E42829"/>
    <w:rsid w:val="00E429F6"/>
    <w:rsid w:val="00E42A64"/>
    <w:rsid w:val="00E42A6D"/>
    <w:rsid w:val="00E42D4E"/>
    <w:rsid w:val="00E42E0F"/>
    <w:rsid w:val="00E43584"/>
    <w:rsid w:val="00E43CED"/>
    <w:rsid w:val="00E443F1"/>
    <w:rsid w:val="00E44888"/>
    <w:rsid w:val="00E44ACA"/>
    <w:rsid w:val="00E44CD2"/>
    <w:rsid w:val="00E44D2E"/>
    <w:rsid w:val="00E44D40"/>
    <w:rsid w:val="00E44D8A"/>
    <w:rsid w:val="00E44DAD"/>
    <w:rsid w:val="00E45435"/>
    <w:rsid w:val="00E4573D"/>
    <w:rsid w:val="00E45969"/>
    <w:rsid w:val="00E46016"/>
    <w:rsid w:val="00E46061"/>
    <w:rsid w:val="00E46142"/>
    <w:rsid w:val="00E462D8"/>
    <w:rsid w:val="00E462DE"/>
    <w:rsid w:val="00E46488"/>
    <w:rsid w:val="00E464C1"/>
    <w:rsid w:val="00E46E6D"/>
    <w:rsid w:val="00E4700B"/>
    <w:rsid w:val="00E4727C"/>
    <w:rsid w:val="00E47567"/>
    <w:rsid w:val="00E477A6"/>
    <w:rsid w:val="00E4790A"/>
    <w:rsid w:val="00E47F06"/>
    <w:rsid w:val="00E5016C"/>
    <w:rsid w:val="00E50595"/>
    <w:rsid w:val="00E50779"/>
    <w:rsid w:val="00E507DA"/>
    <w:rsid w:val="00E508B4"/>
    <w:rsid w:val="00E508E0"/>
    <w:rsid w:val="00E509F9"/>
    <w:rsid w:val="00E50DDC"/>
    <w:rsid w:val="00E5111B"/>
    <w:rsid w:val="00E51798"/>
    <w:rsid w:val="00E5183C"/>
    <w:rsid w:val="00E51D70"/>
    <w:rsid w:val="00E524B4"/>
    <w:rsid w:val="00E524F1"/>
    <w:rsid w:val="00E52D7C"/>
    <w:rsid w:val="00E52F7D"/>
    <w:rsid w:val="00E5385A"/>
    <w:rsid w:val="00E53FAF"/>
    <w:rsid w:val="00E542B4"/>
    <w:rsid w:val="00E54899"/>
    <w:rsid w:val="00E54D68"/>
    <w:rsid w:val="00E54F34"/>
    <w:rsid w:val="00E554EB"/>
    <w:rsid w:val="00E556B0"/>
    <w:rsid w:val="00E56981"/>
    <w:rsid w:val="00E56AAD"/>
    <w:rsid w:val="00E56D8F"/>
    <w:rsid w:val="00E5741C"/>
    <w:rsid w:val="00E578F4"/>
    <w:rsid w:val="00E57E5A"/>
    <w:rsid w:val="00E57F3F"/>
    <w:rsid w:val="00E600F5"/>
    <w:rsid w:val="00E601D8"/>
    <w:rsid w:val="00E604FB"/>
    <w:rsid w:val="00E60826"/>
    <w:rsid w:val="00E60853"/>
    <w:rsid w:val="00E60B83"/>
    <w:rsid w:val="00E60CEE"/>
    <w:rsid w:val="00E60E67"/>
    <w:rsid w:val="00E60F38"/>
    <w:rsid w:val="00E61025"/>
    <w:rsid w:val="00E61498"/>
    <w:rsid w:val="00E61A3B"/>
    <w:rsid w:val="00E61BD2"/>
    <w:rsid w:val="00E6228E"/>
    <w:rsid w:val="00E6259B"/>
    <w:rsid w:val="00E62B7A"/>
    <w:rsid w:val="00E633F4"/>
    <w:rsid w:val="00E63426"/>
    <w:rsid w:val="00E63954"/>
    <w:rsid w:val="00E63DF6"/>
    <w:rsid w:val="00E63EC3"/>
    <w:rsid w:val="00E6464B"/>
    <w:rsid w:val="00E64C9B"/>
    <w:rsid w:val="00E64D0D"/>
    <w:rsid w:val="00E662F1"/>
    <w:rsid w:val="00E66342"/>
    <w:rsid w:val="00E66475"/>
    <w:rsid w:val="00E66511"/>
    <w:rsid w:val="00E667BA"/>
    <w:rsid w:val="00E66C6D"/>
    <w:rsid w:val="00E67263"/>
    <w:rsid w:val="00E675E8"/>
    <w:rsid w:val="00E67713"/>
    <w:rsid w:val="00E678C8"/>
    <w:rsid w:val="00E67979"/>
    <w:rsid w:val="00E67A07"/>
    <w:rsid w:val="00E67B25"/>
    <w:rsid w:val="00E7054C"/>
    <w:rsid w:val="00E70773"/>
    <w:rsid w:val="00E70822"/>
    <w:rsid w:val="00E708A4"/>
    <w:rsid w:val="00E70903"/>
    <w:rsid w:val="00E70DD8"/>
    <w:rsid w:val="00E71333"/>
    <w:rsid w:val="00E717E5"/>
    <w:rsid w:val="00E71BFF"/>
    <w:rsid w:val="00E71C2B"/>
    <w:rsid w:val="00E71EE8"/>
    <w:rsid w:val="00E72385"/>
    <w:rsid w:val="00E72AB1"/>
    <w:rsid w:val="00E72FE9"/>
    <w:rsid w:val="00E72FFB"/>
    <w:rsid w:val="00E730D9"/>
    <w:rsid w:val="00E735ED"/>
    <w:rsid w:val="00E73982"/>
    <w:rsid w:val="00E73A16"/>
    <w:rsid w:val="00E73B1C"/>
    <w:rsid w:val="00E73BB7"/>
    <w:rsid w:val="00E73C02"/>
    <w:rsid w:val="00E73D6D"/>
    <w:rsid w:val="00E74163"/>
    <w:rsid w:val="00E74525"/>
    <w:rsid w:val="00E74B44"/>
    <w:rsid w:val="00E75448"/>
    <w:rsid w:val="00E757E2"/>
    <w:rsid w:val="00E75A4B"/>
    <w:rsid w:val="00E76267"/>
    <w:rsid w:val="00E763E8"/>
    <w:rsid w:val="00E76715"/>
    <w:rsid w:val="00E7679F"/>
    <w:rsid w:val="00E77377"/>
    <w:rsid w:val="00E77524"/>
    <w:rsid w:val="00E77542"/>
    <w:rsid w:val="00E775AF"/>
    <w:rsid w:val="00E775D1"/>
    <w:rsid w:val="00E778D0"/>
    <w:rsid w:val="00E7797B"/>
    <w:rsid w:val="00E77B5A"/>
    <w:rsid w:val="00E77C57"/>
    <w:rsid w:val="00E8000A"/>
    <w:rsid w:val="00E802B5"/>
    <w:rsid w:val="00E8098E"/>
    <w:rsid w:val="00E80AFE"/>
    <w:rsid w:val="00E80D7B"/>
    <w:rsid w:val="00E80E8D"/>
    <w:rsid w:val="00E80EDA"/>
    <w:rsid w:val="00E80F35"/>
    <w:rsid w:val="00E81388"/>
    <w:rsid w:val="00E81471"/>
    <w:rsid w:val="00E81686"/>
    <w:rsid w:val="00E81924"/>
    <w:rsid w:val="00E81AE9"/>
    <w:rsid w:val="00E82356"/>
    <w:rsid w:val="00E82532"/>
    <w:rsid w:val="00E82FBF"/>
    <w:rsid w:val="00E830D4"/>
    <w:rsid w:val="00E833DD"/>
    <w:rsid w:val="00E83C9C"/>
    <w:rsid w:val="00E83EEA"/>
    <w:rsid w:val="00E84075"/>
    <w:rsid w:val="00E8410E"/>
    <w:rsid w:val="00E842E8"/>
    <w:rsid w:val="00E8445E"/>
    <w:rsid w:val="00E847AC"/>
    <w:rsid w:val="00E84AC5"/>
    <w:rsid w:val="00E85046"/>
    <w:rsid w:val="00E8532F"/>
    <w:rsid w:val="00E855AF"/>
    <w:rsid w:val="00E855EF"/>
    <w:rsid w:val="00E857A2"/>
    <w:rsid w:val="00E85C00"/>
    <w:rsid w:val="00E85D16"/>
    <w:rsid w:val="00E85D9E"/>
    <w:rsid w:val="00E8656D"/>
    <w:rsid w:val="00E8678E"/>
    <w:rsid w:val="00E86CA6"/>
    <w:rsid w:val="00E870F6"/>
    <w:rsid w:val="00E87686"/>
    <w:rsid w:val="00E877A4"/>
    <w:rsid w:val="00E878D0"/>
    <w:rsid w:val="00E87BEC"/>
    <w:rsid w:val="00E87D7C"/>
    <w:rsid w:val="00E901AD"/>
    <w:rsid w:val="00E905FC"/>
    <w:rsid w:val="00E907B8"/>
    <w:rsid w:val="00E9089E"/>
    <w:rsid w:val="00E9098A"/>
    <w:rsid w:val="00E90E43"/>
    <w:rsid w:val="00E90EAB"/>
    <w:rsid w:val="00E9123E"/>
    <w:rsid w:val="00E9172D"/>
    <w:rsid w:val="00E917BA"/>
    <w:rsid w:val="00E91FE9"/>
    <w:rsid w:val="00E9274D"/>
    <w:rsid w:val="00E927D0"/>
    <w:rsid w:val="00E92F9D"/>
    <w:rsid w:val="00E93008"/>
    <w:rsid w:val="00E9312A"/>
    <w:rsid w:val="00E932AF"/>
    <w:rsid w:val="00E93322"/>
    <w:rsid w:val="00E93465"/>
    <w:rsid w:val="00E935EB"/>
    <w:rsid w:val="00E93845"/>
    <w:rsid w:val="00E93C35"/>
    <w:rsid w:val="00E941AB"/>
    <w:rsid w:val="00E9455B"/>
    <w:rsid w:val="00E94592"/>
    <w:rsid w:val="00E947FD"/>
    <w:rsid w:val="00E94AEB"/>
    <w:rsid w:val="00E94B8F"/>
    <w:rsid w:val="00E95718"/>
    <w:rsid w:val="00E962BC"/>
    <w:rsid w:val="00E969AB"/>
    <w:rsid w:val="00E9727A"/>
    <w:rsid w:val="00E975AD"/>
    <w:rsid w:val="00E977F3"/>
    <w:rsid w:val="00E97CF3"/>
    <w:rsid w:val="00EA0523"/>
    <w:rsid w:val="00EA0572"/>
    <w:rsid w:val="00EA0C8A"/>
    <w:rsid w:val="00EA0CD5"/>
    <w:rsid w:val="00EA0CE0"/>
    <w:rsid w:val="00EA0F6D"/>
    <w:rsid w:val="00EA10B3"/>
    <w:rsid w:val="00EA1C5D"/>
    <w:rsid w:val="00EA1D27"/>
    <w:rsid w:val="00EA2420"/>
    <w:rsid w:val="00EA2468"/>
    <w:rsid w:val="00EA24FD"/>
    <w:rsid w:val="00EA2522"/>
    <w:rsid w:val="00EA2FFF"/>
    <w:rsid w:val="00EA3195"/>
    <w:rsid w:val="00EA377C"/>
    <w:rsid w:val="00EA3976"/>
    <w:rsid w:val="00EA3F93"/>
    <w:rsid w:val="00EA4500"/>
    <w:rsid w:val="00EA4653"/>
    <w:rsid w:val="00EA4762"/>
    <w:rsid w:val="00EA4FDA"/>
    <w:rsid w:val="00EA5022"/>
    <w:rsid w:val="00EA55B8"/>
    <w:rsid w:val="00EA59E5"/>
    <w:rsid w:val="00EA6128"/>
    <w:rsid w:val="00EA6599"/>
    <w:rsid w:val="00EA6B63"/>
    <w:rsid w:val="00EA6D4E"/>
    <w:rsid w:val="00EA6EE2"/>
    <w:rsid w:val="00EA7491"/>
    <w:rsid w:val="00EA7872"/>
    <w:rsid w:val="00EA7C8C"/>
    <w:rsid w:val="00EA7DAE"/>
    <w:rsid w:val="00EA7DC4"/>
    <w:rsid w:val="00EB055F"/>
    <w:rsid w:val="00EB082B"/>
    <w:rsid w:val="00EB0C30"/>
    <w:rsid w:val="00EB0F91"/>
    <w:rsid w:val="00EB100A"/>
    <w:rsid w:val="00EB1159"/>
    <w:rsid w:val="00EB1260"/>
    <w:rsid w:val="00EB1A06"/>
    <w:rsid w:val="00EB2232"/>
    <w:rsid w:val="00EB25C5"/>
    <w:rsid w:val="00EB2856"/>
    <w:rsid w:val="00EB289C"/>
    <w:rsid w:val="00EB2B90"/>
    <w:rsid w:val="00EB2BA3"/>
    <w:rsid w:val="00EB33EE"/>
    <w:rsid w:val="00EB3C6D"/>
    <w:rsid w:val="00EB3D08"/>
    <w:rsid w:val="00EB3DBD"/>
    <w:rsid w:val="00EB4873"/>
    <w:rsid w:val="00EB4DB9"/>
    <w:rsid w:val="00EB536C"/>
    <w:rsid w:val="00EB54AC"/>
    <w:rsid w:val="00EB5922"/>
    <w:rsid w:val="00EB5A3F"/>
    <w:rsid w:val="00EB5F15"/>
    <w:rsid w:val="00EB6175"/>
    <w:rsid w:val="00EB62D5"/>
    <w:rsid w:val="00EB63D4"/>
    <w:rsid w:val="00EB64A7"/>
    <w:rsid w:val="00EB6560"/>
    <w:rsid w:val="00EB7101"/>
    <w:rsid w:val="00EB71EF"/>
    <w:rsid w:val="00EB7247"/>
    <w:rsid w:val="00EB74B0"/>
    <w:rsid w:val="00EB78FC"/>
    <w:rsid w:val="00EB7BEC"/>
    <w:rsid w:val="00EB7CA5"/>
    <w:rsid w:val="00EC0848"/>
    <w:rsid w:val="00EC0945"/>
    <w:rsid w:val="00EC1200"/>
    <w:rsid w:val="00EC1E09"/>
    <w:rsid w:val="00EC2089"/>
    <w:rsid w:val="00EC26D8"/>
    <w:rsid w:val="00EC2BA9"/>
    <w:rsid w:val="00EC2D31"/>
    <w:rsid w:val="00EC36DE"/>
    <w:rsid w:val="00EC431A"/>
    <w:rsid w:val="00EC43AC"/>
    <w:rsid w:val="00EC46C6"/>
    <w:rsid w:val="00EC4B79"/>
    <w:rsid w:val="00EC4BE2"/>
    <w:rsid w:val="00EC4D9F"/>
    <w:rsid w:val="00EC509A"/>
    <w:rsid w:val="00EC512B"/>
    <w:rsid w:val="00EC51C7"/>
    <w:rsid w:val="00EC5235"/>
    <w:rsid w:val="00EC5517"/>
    <w:rsid w:val="00EC5B7F"/>
    <w:rsid w:val="00EC646B"/>
    <w:rsid w:val="00EC65A6"/>
    <w:rsid w:val="00EC69F1"/>
    <w:rsid w:val="00EC6A02"/>
    <w:rsid w:val="00EC6D6A"/>
    <w:rsid w:val="00EC6DCE"/>
    <w:rsid w:val="00EC6FE4"/>
    <w:rsid w:val="00EC75BD"/>
    <w:rsid w:val="00EC761C"/>
    <w:rsid w:val="00EC7B60"/>
    <w:rsid w:val="00EC7E7E"/>
    <w:rsid w:val="00ED00D4"/>
    <w:rsid w:val="00ED0179"/>
    <w:rsid w:val="00ED01D0"/>
    <w:rsid w:val="00ED064D"/>
    <w:rsid w:val="00ED064F"/>
    <w:rsid w:val="00ED0775"/>
    <w:rsid w:val="00ED09CA"/>
    <w:rsid w:val="00ED0DC3"/>
    <w:rsid w:val="00ED0DD9"/>
    <w:rsid w:val="00ED0F0B"/>
    <w:rsid w:val="00ED13B7"/>
    <w:rsid w:val="00ED1641"/>
    <w:rsid w:val="00ED18FB"/>
    <w:rsid w:val="00ED1AC3"/>
    <w:rsid w:val="00ED1C7E"/>
    <w:rsid w:val="00ED228A"/>
    <w:rsid w:val="00ED261B"/>
    <w:rsid w:val="00ED28FE"/>
    <w:rsid w:val="00ED2A9F"/>
    <w:rsid w:val="00ED2F6F"/>
    <w:rsid w:val="00ED331B"/>
    <w:rsid w:val="00ED3643"/>
    <w:rsid w:val="00ED38E7"/>
    <w:rsid w:val="00ED3A6B"/>
    <w:rsid w:val="00ED3F93"/>
    <w:rsid w:val="00ED42CE"/>
    <w:rsid w:val="00ED42F7"/>
    <w:rsid w:val="00ED4671"/>
    <w:rsid w:val="00ED5130"/>
    <w:rsid w:val="00ED5159"/>
    <w:rsid w:val="00ED5178"/>
    <w:rsid w:val="00ED5655"/>
    <w:rsid w:val="00ED5B8D"/>
    <w:rsid w:val="00ED5E89"/>
    <w:rsid w:val="00ED63E7"/>
    <w:rsid w:val="00ED6866"/>
    <w:rsid w:val="00ED6D95"/>
    <w:rsid w:val="00ED7188"/>
    <w:rsid w:val="00ED733B"/>
    <w:rsid w:val="00ED767C"/>
    <w:rsid w:val="00ED7AB9"/>
    <w:rsid w:val="00EE050F"/>
    <w:rsid w:val="00EE07EA"/>
    <w:rsid w:val="00EE081D"/>
    <w:rsid w:val="00EE0A86"/>
    <w:rsid w:val="00EE0D51"/>
    <w:rsid w:val="00EE0EE5"/>
    <w:rsid w:val="00EE1201"/>
    <w:rsid w:val="00EE1371"/>
    <w:rsid w:val="00EE195E"/>
    <w:rsid w:val="00EE1960"/>
    <w:rsid w:val="00EE19A1"/>
    <w:rsid w:val="00EE1B8D"/>
    <w:rsid w:val="00EE2BE0"/>
    <w:rsid w:val="00EE3171"/>
    <w:rsid w:val="00EE36F5"/>
    <w:rsid w:val="00EE38E4"/>
    <w:rsid w:val="00EE39D3"/>
    <w:rsid w:val="00EE3AC6"/>
    <w:rsid w:val="00EE3C38"/>
    <w:rsid w:val="00EE3E4D"/>
    <w:rsid w:val="00EE3ED0"/>
    <w:rsid w:val="00EE4004"/>
    <w:rsid w:val="00EE4012"/>
    <w:rsid w:val="00EE4145"/>
    <w:rsid w:val="00EE4329"/>
    <w:rsid w:val="00EE4B1C"/>
    <w:rsid w:val="00EE4C79"/>
    <w:rsid w:val="00EE5B1B"/>
    <w:rsid w:val="00EE6370"/>
    <w:rsid w:val="00EE6C17"/>
    <w:rsid w:val="00EE7162"/>
    <w:rsid w:val="00EE7AA4"/>
    <w:rsid w:val="00EE7E5E"/>
    <w:rsid w:val="00EF061E"/>
    <w:rsid w:val="00EF0969"/>
    <w:rsid w:val="00EF0BC7"/>
    <w:rsid w:val="00EF0C27"/>
    <w:rsid w:val="00EF10D7"/>
    <w:rsid w:val="00EF1480"/>
    <w:rsid w:val="00EF1545"/>
    <w:rsid w:val="00EF1948"/>
    <w:rsid w:val="00EF1A77"/>
    <w:rsid w:val="00EF2294"/>
    <w:rsid w:val="00EF27ED"/>
    <w:rsid w:val="00EF2C65"/>
    <w:rsid w:val="00EF2F1E"/>
    <w:rsid w:val="00EF36C3"/>
    <w:rsid w:val="00EF3776"/>
    <w:rsid w:val="00EF3C1F"/>
    <w:rsid w:val="00EF3E12"/>
    <w:rsid w:val="00EF3FB6"/>
    <w:rsid w:val="00EF40E5"/>
    <w:rsid w:val="00EF4786"/>
    <w:rsid w:val="00EF5150"/>
    <w:rsid w:val="00EF54A1"/>
    <w:rsid w:val="00EF599C"/>
    <w:rsid w:val="00EF5A23"/>
    <w:rsid w:val="00EF5CA4"/>
    <w:rsid w:val="00EF5DA8"/>
    <w:rsid w:val="00EF5F8A"/>
    <w:rsid w:val="00EF63E2"/>
    <w:rsid w:val="00EF647B"/>
    <w:rsid w:val="00EF64E9"/>
    <w:rsid w:val="00EF6649"/>
    <w:rsid w:val="00EF6C88"/>
    <w:rsid w:val="00EF7186"/>
    <w:rsid w:val="00EF7804"/>
    <w:rsid w:val="00EF7950"/>
    <w:rsid w:val="00EF7AC7"/>
    <w:rsid w:val="00F0047F"/>
    <w:rsid w:val="00F00549"/>
    <w:rsid w:val="00F0064C"/>
    <w:rsid w:val="00F00B45"/>
    <w:rsid w:val="00F00BC1"/>
    <w:rsid w:val="00F00CE8"/>
    <w:rsid w:val="00F00D35"/>
    <w:rsid w:val="00F0137B"/>
    <w:rsid w:val="00F014F4"/>
    <w:rsid w:val="00F018CA"/>
    <w:rsid w:val="00F01A46"/>
    <w:rsid w:val="00F01A79"/>
    <w:rsid w:val="00F01E4C"/>
    <w:rsid w:val="00F02D30"/>
    <w:rsid w:val="00F030F6"/>
    <w:rsid w:val="00F03159"/>
    <w:rsid w:val="00F03723"/>
    <w:rsid w:val="00F03793"/>
    <w:rsid w:val="00F0396F"/>
    <w:rsid w:val="00F03B6D"/>
    <w:rsid w:val="00F03BFB"/>
    <w:rsid w:val="00F03CAB"/>
    <w:rsid w:val="00F03F39"/>
    <w:rsid w:val="00F040B9"/>
    <w:rsid w:val="00F041CA"/>
    <w:rsid w:val="00F042D7"/>
    <w:rsid w:val="00F04E65"/>
    <w:rsid w:val="00F051F4"/>
    <w:rsid w:val="00F051F9"/>
    <w:rsid w:val="00F057D5"/>
    <w:rsid w:val="00F05873"/>
    <w:rsid w:val="00F05FF5"/>
    <w:rsid w:val="00F06281"/>
    <w:rsid w:val="00F067B0"/>
    <w:rsid w:val="00F067F4"/>
    <w:rsid w:val="00F06840"/>
    <w:rsid w:val="00F06930"/>
    <w:rsid w:val="00F06C7C"/>
    <w:rsid w:val="00F06CAC"/>
    <w:rsid w:val="00F06F05"/>
    <w:rsid w:val="00F06F06"/>
    <w:rsid w:val="00F06FB8"/>
    <w:rsid w:val="00F0705B"/>
    <w:rsid w:val="00F071FC"/>
    <w:rsid w:val="00F079D2"/>
    <w:rsid w:val="00F07F58"/>
    <w:rsid w:val="00F101A6"/>
    <w:rsid w:val="00F101B0"/>
    <w:rsid w:val="00F104B7"/>
    <w:rsid w:val="00F10548"/>
    <w:rsid w:val="00F10AB1"/>
    <w:rsid w:val="00F10C79"/>
    <w:rsid w:val="00F110BD"/>
    <w:rsid w:val="00F11299"/>
    <w:rsid w:val="00F113A3"/>
    <w:rsid w:val="00F11838"/>
    <w:rsid w:val="00F11D12"/>
    <w:rsid w:val="00F11FF9"/>
    <w:rsid w:val="00F122F5"/>
    <w:rsid w:val="00F1253A"/>
    <w:rsid w:val="00F132CE"/>
    <w:rsid w:val="00F1339E"/>
    <w:rsid w:val="00F141A3"/>
    <w:rsid w:val="00F143EE"/>
    <w:rsid w:val="00F14E5C"/>
    <w:rsid w:val="00F151F1"/>
    <w:rsid w:val="00F15325"/>
    <w:rsid w:val="00F15628"/>
    <w:rsid w:val="00F15766"/>
    <w:rsid w:val="00F157F2"/>
    <w:rsid w:val="00F15E78"/>
    <w:rsid w:val="00F1632C"/>
    <w:rsid w:val="00F1635A"/>
    <w:rsid w:val="00F163EB"/>
    <w:rsid w:val="00F16468"/>
    <w:rsid w:val="00F16565"/>
    <w:rsid w:val="00F16A09"/>
    <w:rsid w:val="00F16B11"/>
    <w:rsid w:val="00F16D02"/>
    <w:rsid w:val="00F16F53"/>
    <w:rsid w:val="00F1733F"/>
    <w:rsid w:val="00F1741F"/>
    <w:rsid w:val="00F1766A"/>
    <w:rsid w:val="00F179E7"/>
    <w:rsid w:val="00F17D09"/>
    <w:rsid w:val="00F17F9A"/>
    <w:rsid w:val="00F2005C"/>
    <w:rsid w:val="00F20284"/>
    <w:rsid w:val="00F203E5"/>
    <w:rsid w:val="00F203EC"/>
    <w:rsid w:val="00F2075C"/>
    <w:rsid w:val="00F20790"/>
    <w:rsid w:val="00F21DA6"/>
    <w:rsid w:val="00F220FC"/>
    <w:rsid w:val="00F221D1"/>
    <w:rsid w:val="00F22952"/>
    <w:rsid w:val="00F22A2F"/>
    <w:rsid w:val="00F22A7B"/>
    <w:rsid w:val="00F22AEC"/>
    <w:rsid w:val="00F22DAB"/>
    <w:rsid w:val="00F22DCF"/>
    <w:rsid w:val="00F231D3"/>
    <w:rsid w:val="00F2326E"/>
    <w:rsid w:val="00F23312"/>
    <w:rsid w:val="00F23B31"/>
    <w:rsid w:val="00F23D30"/>
    <w:rsid w:val="00F24049"/>
    <w:rsid w:val="00F24B74"/>
    <w:rsid w:val="00F2507E"/>
    <w:rsid w:val="00F25285"/>
    <w:rsid w:val="00F2543F"/>
    <w:rsid w:val="00F2562F"/>
    <w:rsid w:val="00F256A7"/>
    <w:rsid w:val="00F25AED"/>
    <w:rsid w:val="00F263B5"/>
    <w:rsid w:val="00F263B9"/>
    <w:rsid w:val="00F2653D"/>
    <w:rsid w:val="00F268E9"/>
    <w:rsid w:val="00F269B1"/>
    <w:rsid w:val="00F26C51"/>
    <w:rsid w:val="00F26F0C"/>
    <w:rsid w:val="00F271B6"/>
    <w:rsid w:val="00F274DF"/>
    <w:rsid w:val="00F27688"/>
    <w:rsid w:val="00F277B6"/>
    <w:rsid w:val="00F27D28"/>
    <w:rsid w:val="00F302C1"/>
    <w:rsid w:val="00F310D2"/>
    <w:rsid w:val="00F310EE"/>
    <w:rsid w:val="00F31F2B"/>
    <w:rsid w:val="00F3224C"/>
    <w:rsid w:val="00F32621"/>
    <w:rsid w:val="00F3287E"/>
    <w:rsid w:val="00F32A2A"/>
    <w:rsid w:val="00F32BF1"/>
    <w:rsid w:val="00F33060"/>
    <w:rsid w:val="00F3332E"/>
    <w:rsid w:val="00F33442"/>
    <w:rsid w:val="00F337CA"/>
    <w:rsid w:val="00F33F50"/>
    <w:rsid w:val="00F345D3"/>
    <w:rsid w:val="00F347CB"/>
    <w:rsid w:val="00F347F3"/>
    <w:rsid w:val="00F34870"/>
    <w:rsid w:val="00F34937"/>
    <w:rsid w:val="00F34B14"/>
    <w:rsid w:val="00F36A60"/>
    <w:rsid w:val="00F36AC7"/>
    <w:rsid w:val="00F36E66"/>
    <w:rsid w:val="00F36FB1"/>
    <w:rsid w:val="00F3734E"/>
    <w:rsid w:val="00F378BA"/>
    <w:rsid w:val="00F37EC1"/>
    <w:rsid w:val="00F400D2"/>
    <w:rsid w:val="00F403F8"/>
    <w:rsid w:val="00F40D4C"/>
    <w:rsid w:val="00F40DAD"/>
    <w:rsid w:val="00F4115D"/>
    <w:rsid w:val="00F4137D"/>
    <w:rsid w:val="00F41929"/>
    <w:rsid w:val="00F41A1A"/>
    <w:rsid w:val="00F41F9B"/>
    <w:rsid w:val="00F42498"/>
    <w:rsid w:val="00F42563"/>
    <w:rsid w:val="00F4283C"/>
    <w:rsid w:val="00F42991"/>
    <w:rsid w:val="00F429E0"/>
    <w:rsid w:val="00F42A48"/>
    <w:rsid w:val="00F42A85"/>
    <w:rsid w:val="00F42DFC"/>
    <w:rsid w:val="00F43175"/>
    <w:rsid w:val="00F43448"/>
    <w:rsid w:val="00F43929"/>
    <w:rsid w:val="00F440C6"/>
    <w:rsid w:val="00F443A8"/>
    <w:rsid w:val="00F4492F"/>
    <w:rsid w:val="00F44957"/>
    <w:rsid w:val="00F44A5A"/>
    <w:rsid w:val="00F44CCC"/>
    <w:rsid w:val="00F44E37"/>
    <w:rsid w:val="00F451D6"/>
    <w:rsid w:val="00F45A80"/>
    <w:rsid w:val="00F45CA8"/>
    <w:rsid w:val="00F466D6"/>
    <w:rsid w:val="00F46C00"/>
    <w:rsid w:val="00F47872"/>
    <w:rsid w:val="00F47892"/>
    <w:rsid w:val="00F47EC8"/>
    <w:rsid w:val="00F50847"/>
    <w:rsid w:val="00F509EE"/>
    <w:rsid w:val="00F50B72"/>
    <w:rsid w:val="00F50F87"/>
    <w:rsid w:val="00F51B6E"/>
    <w:rsid w:val="00F523A5"/>
    <w:rsid w:val="00F525F5"/>
    <w:rsid w:val="00F52BB6"/>
    <w:rsid w:val="00F52CE2"/>
    <w:rsid w:val="00F53110"/>
    <w:rsid w:val="00F53172"/>
    <w:rsid w:val="00F537CB"/>
    <w:rsid w:val="00F53A69"/>
    <w:rsid w:val="00F54010"/>
    <w:rsid w:val="00F54964"/>
    <w:rsid w:val="00F54E71"/>
    <w:rsid w:val="00F54E95"/>
    <w:rsid w:val="00F54FC2"/>
    <w:rsid w:val="00F550EF"/>
    <w:rsid w:val="00F551CA"/>
    <w:rsid w:val="00F55591"/>
    <w:rsid w:val="00F5579E"/>
    <w:rsid w:val="00F55DBB"/>
    <w:rsid w:val="00F561F2"/>
    <w:rsid w:val="00F5625A"/>
    <w:rsid w:val="00F563AA"/>
    <w:rsid w:val="00F5649D"/>
    <w:rsid w:val="00F56717"/>
    <w:rsid w:val="00F5678A"/>
    <w:rsid w:val="00F56936"/>
    <w:rsid w:val="00F573F5"/>
    <w:rsid w:val="00F575E9"/>
    <w:rsid w:val="00F57617"/>
    <w:rsid w:val="00F57773"/>
    <w:rsid w:val="00F602BD"/>
    <w:rsid w:val="00F60528"/>
    <w:rsid w:val="00F60756"/>
    <w:rsid w:val="00F6081A"/>
    <w:rsid w:val="00F60B69"/>
    <w:rsid w:val="00F60B9C"/>
    <w:rsid w:val="00F61006"/>
    <w:rsid w:val="00F612B6"/>
    <w:rsid w:val="00F615BF"/>
    <w:rsid w:val="00F61C77"/>
    <w:rsid w:val="00F6214A"/>
    <w:rsid w:val="00F62809"/>
    <w:rsid w:val="00F6319E"/>
    <w:rsid w:val="00F633C9"/>
    <w:rsid w:val="00F633EC"/>
    <w:rsid w:val="00F63611"/>
    <w:rsid w:val="00F63B8C"/>
    <w:rsid w:val="00F64346"/>
    <w:rsid w:val="00F6459D"/>
    <w:rsid w:val="00F645B3"/>
    <w:rsid w:val="00F64952"/>
    <w:rsid w:val="00F65D0F"/>
    <w:rsid w:val="00F65DFF"/>
    <w:rsid w:val="00F665CA"/>
    <w:rsid w:val="00F66699"/>
    <w:rsid w:val="00F6693B"/>
    <w:rsid w:val="00F66A57"/>
    <w:rsid w:val="00F66DF7"/>
    <w:rsid w:val="00F66F36"/>
    <w:rsid w:val="00F6705E"/>
    <w:rsid w:val="00F671D6"/>
    <w:rsid w:val="00F677C1"/>
    <w:rsid w:val="00F67A48"/>
    <w:rsid w:val="00F67CC8"/>
    <w:rsid w:val="00F67E4F"/>
    <w:rsid w:val="00F7002E"/>
    <w:rsid w:val="00F702D2"/>
    <w:rsid w:val="00F7080A"/>
    <w:rsid w:val="00F70CDB"/>
    <w:rsid w:val="00F70D9E"/>
    <w:rsid w:val="00F7100A"/>
    <w:rsid w:val="00F7118B"/>
    <w:rsid w:val="00F71230"/>
    <w:rsid w:val="00F7157E"/>
    <w:rsid w:val="00F71BAE"/>
    <w:rsid w:val="00F71E5D"/>
    <w:rsid w:val="00F72532"/>
    <w:rsid w:val="00F72683"/>
    <w:rsid w:val="00F726D4"/>
    <w:rsid w:val="00F72831"/>
    <w:rsid w:val="00F729F5"/>
    <w:rsid w:val="00F73665"/>
    <w:rsid w:val="00F73773"/>
    <w:rsid w:val="00F7382F"/>
    <w:rsid w:val="00F73A8B"/>
    <w:rsid w:val="00F73D4E"/>
    <w:rsid w:val="00F744F6"/>
    <w:rsid w:val="00F75333"/>
    <w:rsid w:val="00F7544D"/>
    <w:rsid w:val="00F75EFA"/>
    <w:rsid w:val="00F761A1"/>
    <w:rsid w:val="00F767DF"/>
    <w:rsid w:val="00F76980"/>
    <w:rsid w:val="00F76F37"/>
    <w:rsid w:val="00F76FAB"/>
    <w:rsid w:val="00F77051"/>
    <w:rsid w:val="00F772A4"/>
    <w:rsid w:val="00F772C8"/>
    <w:rsid w:val="00F77E44"/>
    <w:rsid w:val="00F8004A"/>
    <w:rsid w:val="00F8036A"/>
    <w:rsid w:val="00F80714"/>
    <w:rsid w:val="00F80ABF"/>
    <w:rsid w:val="00F80BE2"/>
    <w:rsid w:val="00F80D5F"/>
    <w:rsid w:val="00F80D76"/>
    <w:rsid w:val="00F81642"/>
    <w:rsid w:val="00F81B32"/>
    <w:rsid w:val="00F81CA3"/>
    <w:rsid w:val="00F81F3D"/>
    <w:rsid w:val="00F821C8"/>
    <w:rsid w:val="00F82221"/>
    <w:rsid w:val="00F82338"/>
    <w:rsid w:val="00F82AA0"/>
    <w:rsid w:val="00F8307E"/>
    <w:rsid w:val="00F833BB"/>
    <w:rsid w:val="00F8396C"/>
    <w:rsid w:val="00F839AD"/>
    <w:rsid w:val="00F83B5F"/>
    <w:rsid w:val="00F83E93"/>
    <w:rsid w:val="00F8467A"/>
    <w:rsid w:val="00F85238"/>
    <w:rsid w:val="00F85D05"/>
    <w:rsid w:val="00F86391"/>
    <w:rsid w:val="00F8675C"/>
    <w:rsid w:val="00F867A9"/>
    <w:rsid w:val="00F86F69"/>
    <w:rsid w:val="00F86FB9"/>
    <w:rsid w:val="00F870AD"/>
    <w:rsid w:val="00F873B1"/>
    <w:rsid w:val="00F877A7"/>
    <w:rsid w:val="00F877B2"/>
    <w:rsid w:val="00F878EF"/>
    <w:rsid w:val="00F90795"/>
    <w:rsid w:val="00F90C35"/>
    <w:rsid w:val="00F90DA7"/>
    <w:rsid w:val="00F911FC"/>
    <w:rsid w:val="00F912B6"/>
    <w:rsid w:val="00F912EE"/>
    <w:rsid w:val="00F91AAD"/>
    <w:rsid w:val="00F91B70"/>
    <w:rsid w:val="00F91BA7"/>
    <w:rsid w:val="00F91C6D"/>
    <w:rsid w:val="00F92752"/>
    <w:rsid w:val="00F92A5A"/>
    <w:rsid w:val="00F92D8F"/>
    <w:rsid w:val="00F93B83"/>
    <w:rsid w:val="00F93F59"/>
    <w:rsid w:val="00F9424C"/>
    <w:rsid w:val="00F946AD"/>
    <w:rsid w:val="00F947BD"/>
    <w:rsid w:val="00F94B1F"/>
    <w:rsid w:val="00F94D78"/>
    <w:rsid w:val="00F95078"/>
    <w:rsid w:val="00F950D2"/>
    <w:rsid w:val="00F951BE"/>
    <w:rsid w:val="00F952B6"/>
    <w:rsid w:val="00F95319"/>
    <w:rsid w:val="00F956D6"/>
    <w:rsid w:val="00F956E1"/>
    <w:rsid w:val="00F958B1"/>
    <w:rsid w:val="00F960B7"/>
    <w:rsid w:val="00F967B2"/>
    <w:rsid w:val="00F96B9F"/>
    <w:rsid w:val="00F96BD6"/>
    <w:rsid w:val="00F96CF4"/>
    <w:rsid w:val="00F96EE6"/>
    <w:rsid w:val="00F970B9"/>
    <w:rsid w:val="00F9780D"/>
    <w:rsid w:val="00F97B89"/>
    <w:rsid w:val="00F97FB4"/>
    <w:rsid w:val="00FA0C15"/>
    <w:rsid w:val="00FA0D62"/>
    <w:rsid w:val="00FA0E5C"/>
    <w:rsid w:val="00FA10AA"/>
    <w:rsid w:val="00FA1148"/>
    <w:rsid w:val="00FA1155"/>
    <w:rsid w:val="00FA20D2"/>
    <w:rsid w:val="00FA21A1"/>
    <w:rsid w:val="00FA2899"/>
    <w:rsid w:val="00FA2CA6"/>
    <w:rsid w:val="00FA2FE3"/>
    <w:rsid w:val="00FA313B"/>
    <w:rsid w:val="00FA3FF8"/>
    <w:rsid w:val="00FA4917"/>
    <w:rsid w:val="00FA4A7E"/>
    <w:rsid w:val="00FA4B1B"/>
    <w:rsid w:val="00FA4F3B"/>
    <w:rsid w:val="00FA55B8"/>
    <w:rsid w:val="00FA58A7"/>
    <w:rsid w:val="00FA5911"/>
    <w:rsid w:val="00FA5A25"/>
    <w:rsid w:val="00FA5A4A"/>
    <w:rsid w:val="00FA5B50"/>
    <w:rsid w:val="00FA5CFC"/>
    <w:rsid w:val="00FA6067"/>
    <w:rsid w:val="00FA63F3"/>
    <w:rsid w:val="00FA65F6"/>
    <w:rsid w:val="00FA6634"/>
    <w:rsid w:val="00FA7D66"/>
    <w:rsid w:val="00FA7E61"/>
    <w:rsid w:val="00FB0208"/>
    <w:rsid w:val="00FB0C0D"/>
    <w:rsid w:val="00FB0C4A"/>
    <w:rsid w:val="00FB0C72"/>
    <w:rsid w:val="00FB0F9E"/>
    <w:rsid w:val="00FB1110"/>
    <w:rsid w:val="00FB1269"/>
    <w:rsid w:val="00FB1494"/>
    <w:rsid w:val="00FB1835"/>
    <w:rsid w:val="00FB1AEA"/>
    <w:rsid w:val="00FB1CBC"/>
    <w:rsid w:val="00FB1EDD"/>
    <w:rsid w:val="00FB206B"/>
    <w:rsid w:val="00FB254D"/>
    <w:rsid w:val="00FB2580"/>
    <w:rsid w:val="00FB26D9"/>
    <w:rsid w:val="00FB27F8"/>
    <w:rsid w:val="00FB284B"/>
    <w:rsid w:val="00FB2C6B"/>
    <w:rsid w:val="00FB31D7"/>
    <w:rsid w:val="00FB3245"/>
    <w:rsid w:val="00FB3582"/>
    <w:rsid w:val="00FB4152"/>
    <w:rsid w:val="00FB42A6"/>
    <w:rsid w:val="00FB4A92"/>
    <w:rsid w:val="00FB4C55"/>
    <w:rsid w:val="00FB4D58"/>
    <w:rsid w:val="00FB4E8E"/>
    <w:rsid w:val="00FB51EF"/>
    <w:rsid w:val="00FB5A74"/>
    <w:rsid w:val="00FB5B2C"/>
    <w:rsid w:val="00FB663B"/>
    <w:rsid w:val="00FB68B7"/>
    <w:rsid w:val="00FB69BD"/>
    <w:rsid w:val="00FB73B8"/>
    <w:rsid w:val="00FB73DC"/>
    <w:rsid w:val="00FB76A4"/>
    <w:rsid w:val="00FC05EA"/>
    <w:rsid w:val="00FC06B4"/>
    <w:rsid w:val="00FC0754"/>
    <w:rsid w:val="00FC0891"/>
    <w:rsid w:val="00FC0BA5"/>
    <w:rsid w:val="00FC142D"/>
    <w:rsid w:val="00FC150A"/>
    <w:rsid w:val="00FC16AF"/>
    <w:rsid w:val="00FC1784"/>
    <w:rsid w:val="00FC24E1"/>
    <w:rsid w:val="00FC2ADF"/>
    <w:rsid w:val="00FC2DF1"/>
    <w:rsid w:val="00FC2E72"/>
    <w:rsid w:val="00FC3027"/>
    <w:rsid w:val="00FC3138"/>
    <w:rsid w:val="00FC35E7"/>
    <w:rsid w:val="00FC36FA"/>
    <w:rsid w:val="00FC3A50"/>
    <w:rsid w:val="00FC3C44"/>
    <w:rsid w:val="00FC4215"/>
    <w:rsid w:val="00FC4C7A"/>
    <w:rsid w:val="00FC4F0D"/>
    <w:rsid w:val="00FC50FA"/>
    <w:rsid w:val="00FC5260"/>
    <w:rsid w:val="00FC55E0"/>
    <w:rsid w:val="00FC5618"/>
    <w:rsid w:val="00FC5755"/>
    <w:rsid w:val="00FC5DB2"/>
    <w:rsid w:val="00FC60C5"/>
    <w:rsid w:val="00FC6199"/>
    <w:rsid w:val="00FC6570"/>
    <w:rsid w:val="00FC6D9E"/>
    <w:rsid w:val="00FC75E6"/>
    <w:rsid w:val="00FC7657"/>
    <w:rsid w:val="00FC7719"/>
    <w:rsid w:val="00FD015F"/>
    <w:rsid w:val="00FD044A"/>
    <w:rsid w:val="00FD045E"/>
    <w:rsid w:val="00FD0C3F"/>
    <w:rsid w:val="00FD10AA"/>
    <w:rsid w:val="00FD12C2"/>
    <w:rsid w:val="00FD1352"/>
    <w:rsid w:val="00FD13F2"/>
    <w:rsid w:val="00FD152D"/>
    <w:rsid w:val="00FD1808"/>
    <w:rsid w:val="00FD1996"/>
    <w:rsid w:val="00FD1A06"/>
    <w:rsid w:val="00FD1B55"/>
    <w:rsid w:val="00FD1D9A"/>
    <w:rsid w:val="00FD1FEC"/>
    <w:rsid w:val="00FD2234"/>
    <w:rsid w:val="00FD2286"/>
    <w:rsid w:val="00FD274D"/>
    <w:rsid w:val="00FD2B55"/>
    <w:rsid w:val="00FD2CD0"/>
    <w:rsid w:val="00FD3449"/>
    <w:rsid w:val="00FD4152"/>
    <w:rsid w:val="00FD435E"/>
    <w:rsid w:val="00FD451C"/>
    <w:rsid w:val="00FD46B4"/>
    <w:rsid w:val="00FD4E5E"/>
    <w:rsid w:val="00FD4FB3"/>
    <w:rsid w:val="00FD5139"/>
    <w:rsid w:val="00FD5338"/>
    <w:rsid w:val="00FD5836"/>
    <w:rsid w:val="00FD5B92"/>
    <w:rsid w:val="00FD5EFE"/>
    <w:rsid w:val="00FD6169"/>
    <w:rsid w:val="00FD6A6A"/>
    <w:rsid w:val="00FD6AA8"/>
    <w:rsid w:val="00FD6B6F"/>
    <w:rsid w:val="00FD6B97"/>
    <w:rsid w:val="00FD6E8F"/>
    <w:rsid w:val="00FD6F4F"/>
    <w:rsid w:val="00FD705A"/>
    <w:rsid w:val="00FD73FC"/>
    <w:rsid w:val="00FD74C8"/>
    <w:rsid w:val="00FD797C"/>
    <w:rsid w:val="00FD7B09"/>
    <w:rsid w:val="00FE02FD"/>
    <w:rsid w:val="00FE03FE"/>
    <w:rsid w:val="00FE0787"/>
    <w:rsid w:val="00FE0896"/>
    <w:rsid w:val="00FE08F6"/>
    <w:rsid w:val="00FE18F3"/>
    <w:rsid w:val="00FE1E4C"/>
    <w:rsid w:val="00FE1EC8"/>
    <w:rsid w:val="00FE232E"/>
    <w:rsid w:val="00FE2513"/>
    <w:rsid w:val="00FE270A"/>
    <w:rsid w:val="00FE293C"/>
    <w:rsid w:val="00FE2982"/>
    <w:rsid w:val="00FE2E53"/>
    <w:rsid w:val="00FE2F90"/>
    <w:rsid w:val="00FE31C1"/>
    <w:rsid w:val="00FE3234"/>
    <w:rsid w:val="00FE347F"/>
    <w:rsid w:val="00FE35B0"/>
    <w:rsid w:val="00FE3EA4"/>
    <w:rsid w:val="00FE461C"/>
    <w:rsid w:val="00FE471B"/>
    <w:rsid w:val="00FE4962"/>
    <w:rsid w:val="00FE4A22"/>
    <w:rsid w:val="00FE4B01"/>
    <w:rsid w:val="00FE4B0C"/>
    <w:rsid w:val="00FE4B3A"/>
    <w:rsid w:val="00FE4DE8"/>
    <w:rsid w:val="00FE4DF2"/>
    <w:rsid w:val="00FE4FE1"/>
    <w:rsid w:val="00FE51D6"/>
    <w:rsid w:val="00FE5560"/>
    <w:rsid w:val="00FE561B"/>
    <w:rsid w:val="00FE57EF"/>
    <w:rsid w:val="00FE5850"/>
    <w:rsid w:val="00FE615F"/>
    <w:rsid w:val="00FE65D1"/>
    <w:rsid w:val="00FE66C6"/>
    <w:rsid w:val="00FE68EB"/>
    <w:rsid w:val="00FE7080"/>
    <w:rsid w:val="00FE71E1"/>
    <w:rsid w:val="00FE7471"/>
    <w:rsid w:val="00FE7759"/>
    <w:rsid w:val="00FE7B03"/>
    <w:rsid w:val="00FE7CBF"/>
    <w:rsid w:val="00FE7E20"/>
    <w:rsid w:val="00FE7E5C"/>
    <w:rsid w:val="00FF012D"/>
    <w:rsid w:val="00FF0345"/>
    <w:rsid w:val="00FF04FF"/>
    <w:rsid w:val="00FF0658"/>
    <w:rsid w:val="00FF07C2"/>
    <w:rsid w:val="00FF09B8"/>
    <w:rsid w:val="00FF0B65"/>
    <w:rsid w:val="00FF0BD1"/>
    <w:rsid w:val="00FF0D4D"/>
    <w:rsid w:val="00FF1C9C"/>
    <w:rsid w:val="00FF2434"/>
    <w:rsid w:val="00FF2563"/>
    <w:rsid w:val="00FF2A0D"/>
    <w:rsid w:val="00FF2EA7"/>
    <w:rsid w:val="00FF2FC1"/>
    <w:rsid w:val="00FF30F3"/>
    <w:rsid w:val="00FF316E"/>
    <w:rsid w:val="00FF33D3"/>
    <w:rsid w:val="00FF357C"/>
    <w:rsid w:val="00FF3737"/>
    <w:rsid w:val="00FF41DF"/>
    <w:rsid w:val="00FF423D"/>
    <w:rsid w:val="00FF43A3"/>
    <w:rsid w:val="00FF474C"/>
    <w:rsid w:val="00FF4AA4"/>
    <w:rsid w:val="00FF4D23"/>
    <w:rsid w:val="00FF4D60"/>
    <w:rsid w:val="00FF57F5"/>
    <w:rsid w:val="00FF5E21"/>
    <w:rsid w:val="00FF65F3"/>
    <w:rsid w:val="00FF6AE7"/>
    <w:rsid w:val="00FF754F"/>
    <w:rsid w:val="00FF7D53"/>
    <w:rsid w:val="00FF7E18"/>
    <w:rsid w:val="02D43AF4"/>
    <w:rsid w:val="21886DB9"/>
    <w:rsid w:val="3403A59F"/>
    <w:rsid w:val="37A48E93"/>
    <w:rsid w:val="48FFAB97"/>
    <w:rsid w:val="5A512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947534"/>
  <w15:docId w15:val="{C114429B-3D87-4456-9F6F-BE4073EC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371"/>
    <w:rPr>
      <w:rFonts w:ascii="Arial" w:hAnsi="Arial"/>
      <w:sz w:val="24"/>
    </w:rPr>
  </w:style>
  <w:style w:type="paragraph" w:styleId="Heading1">
    <w:name w:val="heading 1"/>
    <w:basedOn w:val="Normal"/>
    <w:next w:val="Normal"/>
    <w:link w:val="Heading1Char"/>
    <w:qFormat/>
    <w:pPr>
      <w:keepNext/>
      <w:spacing w:after="120"/>
      <w:jc w:val="both"/>
      <w:outlineLvl w:val="0"/>
    </w:pPr>
    <w:rPr>
      <w:b/>
      <w:color w:val="000000"/>
      <w:sz w:val="18"/>
    </w:rPr>
  </w:style>
  <w:style w:type="paragraph" w:styleId="Heading2">
    <w:name w:val="heading 2"/>
    <w:basedOn w:val="Normal"/>
    <w:next w:val="Normal"/>
    <w:qFormat/>
    <w:pPr>
      <w:keepNext/>
      <w:jc w:val="center"/>
      <w:outlineLvl w:val="1"/>
    </w:pPr>
    <w:rPr>
      <w:b/>
      <w:color w:val="000000"/>
      <w:sz w:val="18"/>
      <w:u w:val="single"/>
    </w:rPr>
  </w:style>
  <w:style w:type="paragraph" w:styleId="Heading3">
    <w:name w:val="heading 3"/>
    <w:basedOn w:val="Normal"/>
    <w:next w:val="Normal"/>
    <w:link w:val="Heading3Char"/>
    <w:qFormat/>
    <w:pPr>
      <w:keepNext/>
      <w:numPr>
        <w:ilvl w:val="12"/>
      </w:numPr>
      <w:shd w:val="pct25" w:color="auto" w:fill="auto"/>
      <w:spacing w:after="120"/>
      <w:jc w:val="both"/>
      <w:outlineLvl w:val="2"/>
    </w:pPr>
    <w:rPr>
      <w:i/>
      <w:color w:val="000000"/>
      <w:sz w:val="18"/>
    </w:rPr>
  </w:style>
  <w:style w:type="paragraph" w:styleId="Heading4">
    <w:name w:val="heading 4"/>
    <w:basedOn w:val="Normal"/>
    <w:next w:val="Normal"/>
    <w:link w:val="Heading4Char"/>
    <w:qFormat/>
    <w:pPr>
      <w:keepNext/>
      <w:numPr>
        <w:ilvl w:val="12"/>
      </w:numPr>
      <w:spacing w:after="120"/>
      <w:jc w:val="both"/>
      <w:outlineLvl w:val="3"/>
    </w:pPr>
    <w:rPr>
      <w:i/>
      <w:color w:val="000000"/>
      <w:sz w:val="18"/>
    </w:rPr>
  </w:style>
  <w:style w:type="paragraph" w:styleId="Heading5">
    <w:name w:val="heading 5"/>
    <w:basedOn w:val="Normal"/>
    <w:next w:val="Normal"/>
    <w:qFormat/>
    <w:pPr>
      <w:keepNext/>
      <w:outlineLvl w:val="4"/>
    </w:pPr>
    <w:rPr>
      <w:b/>
      <w:i/>
      <w:snapToGrid w:val="0"/>
      <w:color w:val="000000"/>
      <w:sz w:val="16"/>
      <w:lang w:val="en-US" w:eastAsia="en-US"/>
    </w:rPr>
  </w:style>
  <w:style w:type="paragraph" w:styleId="Heading6">
    <w:name w:val="heading 6"/>
    <w:basedOn w:val="Normal"/>
    <w:next w:val="Normal"/>
    <w:qFormat/>
    <w:pPr>
      <w:keepNext/>
      <w:jc w:val="center"/>
      <w:outlineLvl w:val="5"/>
    </w:pPr>
    <w:rPr>
      <w:b/>
      <w:snapToGrid w:val="0"/>
      <w:color w:val="000000"/>
      <w:sz w:val="16"/>
      <w:lang w:val="en-US" w:eastAsia="en-US"/>
    </w:rPr>
  </w:style>
  <w:style w:type="paragraph" w:styleId="Heading7">
    <w:name w:val="heading 7"/>
    <w:basedOn w:val="Normal"/>
    <w:next w:val="Normal"/>
    <w:link w:val="Heading7Char"/>
    <w:qFormat/>
    <w:pPr>
      <w:keepNext/>
      <w:spacing w:after="120"/>
      <w:jc w:val="both"/>
      <w:outlineLvl w:val="6"/>
    </w:pPr>
    <w:rPr>
      <w:b/>
      <w:i/>
      <w:color w:val="000000"/>
      <w:sz w:val="18"/>
    </w:rPr>
  </w:style>
  <w:style w:type="paragraph" w:styleId="Heading8">
    <w:name w:val="heading 8"/>
    <w:basedOn w:val="Normal"/>
    <w:next w:val="Normal"/>
    <w:link w:val="Heading8Char"/>
    <w:qFormat/>
    <w:pPr>
      <w:keepNext/>
      <w:numPr>
        <w:ilvl w:val="12"/>
      </w:numPr>
      <w:shd w:val="pct25" w:color="auto" w:fill="auto"/>
      <w:spacing w:after="120"/>
      <w:outlineLvl w:val="7"/>
    </w:pPr>
    <w:rPr>
      <w:i/>
      <w:color w:val="000000"/>
      <w:sz w:val="18"/>
    </w:rPr>
  </w:style>
  <w:style w:type="paragraph" w:styleId="Heading9">
    <w:name w:val="heading 9"/>
    <w:basedOn w:val="Normal"/>
    <w:next w:val="Normal"/>
    <w:qFormat/>
    <w:pPr>
      <w:keepNext/>
      <w:numPr>
        <w:ilvl w:val="12"/>
      </w:numPr>
      <w:spacing w:after="120"/>
      <w:outlineLvl w:val="8"/>
    </w:pPr>
    <w:rPr>
      <w:i/>
      <w:color w:val="000000"/>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spacing w:after="120"/>
      <w:jc w:val="both"/>
    </w:pPr>
    <w:rPr>
      <w:color w:val="000000"/>
      <w:sz w:val="18"/>
    </w:rPr>
  </w:style>
  <w:style w:type="character" w:customStyle="1" w:styleId="BodyTextChar">
    <w:name w:val="Body Text Char"/>
    <w:link w:val="BodyText"/>
    <w:rsid w:val="00722DB1"/>
    <w:rPr>
      <w:rFonts w:ascii="Arial" w:hAnsi="Arial"/>
      <w:color w:val="000000"/>
      <w:sz w:val="18"/>
      <w:lang w:val="en-GB" w:eastAsia="en-GB" w:bidi="ar-SA"/>
    </w:rPr>
  </w:style>
  <w:style w:type="paragraph" w:styleId="BodyText2">
    <w:name w:val="Body Text 2"/>
    <w:basedOn w:val="Normal"/>
    <w:pPr>
      <w:pBdr>
        <w:left w:val="single" w:sz="4" w:space="4" w:color="auto"/>
      </w:pBdr>
    </w:pPr>
    <w:rPr>
      <w:sz w:val="18"/>
    </w:rPr>
  </w:style>
  <w:style w:type="paragraph" w:styleId="BodyText3">
    <w:name w:val="Body Text 3"/>
    <w:basedOn w:val="Normal"/>
    <w:pPr>
      <w:widowControl w:val="0"/>
      <w:jc w:val="both"/>
    </w:pPr>
    <w:rPr>
      <w:snapToGrid w:val="0"/>
      <w:sz w:val="18"/>
      <w:lang w:eastAsia="en-US"/>
    </w:rPr>
  </w:style>
  <w:style w:type="character" w:customStyle="1" w:styleId="EmailStyle20">
    <w:name w:val="EmailStyle20"/>
    <w:rPr>
      <w:rFonts w:ascii="Arial" w:hAnsi="Arial"/>
      <w:color w:val="000000"/>
      <w:sz w:val="20"/>
    </w:rPr>
  </w:style>
  <w:style w:type="table" w:styleId="TableGrid">
    <w:name w:val="Table Grid"/>
    <w:basedOn w:val="TableNormal"/>
    <w:uiPriority w:val="59"/>
    <w:rsid w:val="00FD6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01518"/>
    <w:rPr>
      <w:color w:val="0000FF"/>
      <w:u w:val="single"/>
    </w:rPr>
  </w:style>
  <w:style w:type="paragraph" w:styleId="BodyTextIndent">
    <w:name w:val="Body Text Indent"/>
    <w:basedOn w:val="Normal"/>
    <w:rsid w:val="00570D1A"/>
    <w:pPr>
      <w:spacing w:after="120"/>
      <w:ind w:left="283"/>
    </w:pPr>
  </w:style>
  <w:style w:type="paragraph" w:styleId="BalloonText">
    <w:name w:val="Balloon Text"/>
    <w:basedOn w:val="Normal"/>
    <w:semiHidden/>
    <w:rsid w:val="004F4CD7"/>
    <w:rPr>
      <w:rFonts w:ascii="Tahoma" w:hAnsi="Tahoma" w:cs="Tahoma"/>
      <w:sz w:val="16"/>
      <w:szCs w:val="16"/>
    </w:rPr>
  </w:style>
  <w:style w:type="paragraph" w:customStyle="1" w:styleId="BodyText1">
    <w:name w:val="Body Text1"/>
    <w:basedOn w:val="Normal"/>
    <w:link w:val="BodytextChar0"/>
    <w:rsid w:val="00652421"/>
    <w:pPr>
      <w:keepLines/>
      <w:spacing w:before="140" w:after="140"/>
      <w:ind w:left="397"/>
    </w:pPr>
    <w:rPr>
      <w:szCs w:val="24"/>
    </w:rPr>
  </w:style>
  <w:style w:type="character" w:customStyle="1" w:styleId="BodytextChar0">
    <w:name w:val="Body text Char"/>
    <w:link w:val="BodyText1"/>
    <w:rsid w:val="009D7D10"/>
    <w:rPr>
      <w:rFonts w:ascii="Arial" w:hAnsi="Arial"/>
      <w:sz w:val="24"/>
      <w:szCs w:val="24"/>
    </w:rPr>
  </w:style>
  <w:style w:type="paragraph" w:customStyle="1" w:styleId="Bullet1">
    <w:name w:val="Bullet 1"/>
    <w:basedOn w:val="Normal"/>
    <w:link w:val="Bullet1Char"/>
    <w:rsid w:val="00556ABD"/>
    <w:pPr>
      <w:keepLines/>
      <w:numPr>
        <w:numId w:val="1"/>
      </w:numPr>
      <w:spacing w:before="100"/>
    </w:pPr>
    <w:rPr>
      <w:szCs w:val="24"/>
      <w:lang w:val="x-none" w:eastAsia="x-none"/>
    </w:rPr>
  </w:style>
  <w:style w:type="character" w:customStyle="1" w:styleId="Bullet1Char">
    <w:name w:val="Bullet 1 Char"/>
    <w:link w:val="Bullet1"/>
    <w:rsid w:val="00556ABD"/>
    <w:rPr>
      <w:rFonts w:ascii="Arial" w:hAnsi="Arial"/>
      <w:sz w:val="24"/>
      <w:szCs w:val="24"/>
      <w:lang w:val="x-none" w:eastAsia="x-none"/>
    </w:rPr>
  </w:style>
  <w:style w:type="character" w:customStyle="1" w:styleId="Bodytextemphasised">
    <w:name w:val="Body text (emphasised)"/>
    <w:rsid w:val="00556ABD"/>
    <w:rPr>
      <w:rFonts w:ascii="Arial" w:hAnsi="Arial"/>
      <w:b/>
      <w:sz w:val="24"/>
      <w:szCs w:val="24"/>
      <w:lang w:val="en-GB" w:eastAsia="en-GB" w:bidi="ar-SA"/>
    </w:rPr>
  </w:style>
  <w:style w:type="paragraph" w:customStyle="1" w:styleId="CharChar">
    <w:name w:val="Char Char"/>
    <w:basedOn w:val="Normal"/>
    <w:rsid w:val="00EA3F93"/>
    <w:pPr>
      <w:spacing w:after="160" w:line="240" w:lineRule="exact"/>
    </w:pPr>
    <w:rPr>
      <w:rFonts w:ascii="Tahoma" w:hAnsi="Tahoma"/>
      <w:sz w:val="20"/>
      <w:lang w:val="en-US" w:eastAsia="en-US"/>
    </w:rPr>
  </w:style>
  <w:style w:type="paragraph" w:customStyle="1" w:styleId="exampletext">
    <w:name w:val="exampletext"/>
    <w:basedOn w:val="Normal"/>
    <w:rsid w:val="00887A4F"/>
    <w:pPr>
      <w:spacing w:before="100" w:beforeAutospacing="1" w:after="100" w:afterAutospacing="1"/>
    </w:pPr>
    <w:rPr>
      <w:rFonts w:ascii="Verdana" w:hAnsi="Verdana"/>
      <w:color w:val="000000"/>
      <w:sz w:val="13"/>
      <w:szCs w:val="13"/>
    </w:rPr>
  </w:style>
  <w:style w:type="paragraph" w:customStyle="1" w:styleId="examplebullet">
    <w:name w:val="examplebullet"/>
    <w:basedOn w:val="Normal"/>
    <w:rsid w:val="00887A4F"/>
    <w:pPr>
      <w:spacing w:before="100" w:beforeAutospacing="1" w:after="100" w:afterAutospacing="1"/>
    </w:pPr>
    <w:rPr>
      <w:rFonts w:ascii="Verdana" w:hAnsi="Verdana"/>
      <w:sz w:val="13"/>
      <w:szCs w:val="13"/>
    </w:rPr>
  </w:style>
  <w:style w:type="character" w:customStyle="1" w:styleId="bolddin1">
    <w:name w:val="bolddin1"/>
    <w:rsid w:val="00887A4F"/>
    <w:rPr>
      <w:rFonts w:ascii="Verdana" w:hAnsi="Verdana" w:hint="default"/>
      <w:b/>
      <w:bCs/>
    </w:rPr>
  </w:style>
  <w:style w:type="paragraph" w:customStyle="1" w:styleId="examplesub02">
    <w:name w:val="examplesub02"/>
    <w:basedOn w:val="Normal"/>
    <w:rsid w:val="00DD1DE5"/>
    <w:pPr>
      <w:spacing w:before="100" w:beforeAutospacing="1" w:after="100" w:afterAutospacing="1"/>
    </w:pPr>
    <w:rPr>
      <w:rFonts w:ascii="Verdana" w:hAnsi="Verdana"/>
      <w:i/>
      <w:iCs/>
      <w:color w:val="000000"/>
      <w:sz w:val="13"/>
      <w:szCs w:val="13"/>
    </w:rPr>
  </w:style>
  <w:style w:type="paragraph" w:customStyle="1" w:styleId="ExampleText0">
    <w:name w:val="ExampleText"/>
    <w:basedOn w:val="Normal"/>
    <w:rsid w:val="0014037D"/>
    <w:pPr>
      <w:keepLines/>
      <w:widowControl w:val="0"/>
      <w:suppressAutoHyphens/>
      <w:autoSpaceDE w:val="0"/>
      <w:autoSpaceDN w:val="0"/>
      <w:adjustRightInd w:val="0"/>
      <w:spacing w:before="150" w:line="260" w:lineRule="atLeast"/>
      <w:ind w:left="680"/>
      <w:textAlignment w:val="baseline"/>
    </w:pPr>
    <w:rPr>
      <w:rFonts w:ascii="DIN-Regular" w:hAnsi="DIN-Regular" w:cs="DIN-Regular"/>
      <w:color w:val="000000"/>
      <w:sz w:val="18"/>
      <w:szCs w:val="18"/>
      <w:lang w:val="en-US"/>
    </w:rPr>
  </w:style>
  <w:style w:type="paragraph" w:styleId="NormalWeb">
    <w:name w:val="Normal (Web)"/>
    <w:basedOn w:val="Normal"/>
    <w:uiPriority w:val="99"/>
    <w:unhideWhenUsed/>
    <w:rsid w:val="00CD4DDB"/>
    <w:pPr>
      <w:spacing w:before="100" w:beforeAutospacing="1" w:after="100" w:afterAutospacing="1"/>
    </w:pPr>
    <w:rPr>
      <w:rFonts w:ascii="Times New Roman" w:hAnsi="Times New Roman"/>
      <w:szCs w:val="24"/>
      <w:lang w:val="en-US" w:eastAsia="en-US"/>
    </w:rPr>
  </w:style>
  <w:style w:type="paragraph" w:customStyle="1" w:styleId="heada">
    <w:name w:val="heada"/>
    <w:basedOn w:val="Normal"/>
    <w:rsid w:val="001E5F01"/>
    <w:pPr>
      <w:spacing w:before="100" w:beforeAutospacing="1" w:after="100" w:afterAutospacing="1"/>
    </w:pPr>
    <w:rPr>
      <w:rFonts w:ascii="Verdana" w:hAnsi="Verdana"/>
      <w:b/>
      <w:bCs/>
      <w:caps/>
      <w:color w:val="502470"/>
      <w:sz w:val="17"/>
      <w:szCs w:val="17"/>
    </w:rPr>
  </w:style>
  <w:style w:type="paragraph" w:customStyle="1" w:styleId="body">
    <w:name w:val="body"/>
    <w:basedOn w:val="Normal"/>
    <w:rsid w:val="001E64BE"/>
    <w:pPr>
      <w:spacing w:before="100" w:beforeAutospacing="1" w:after="100" w:afterAutospacing="1"/>
    </w:pPr>
    <w:rPr>
      <w:rFonts w:ascii="Verdana" w:hAnsi="Verdana"/>
      <w:color w:val="000000"/>
      <w:sz w:val="14"/>
      <w:szCs w:val="14"/>
    </w:rPr>
  </w:style>
  <w:style w:type="paragraph" w:styleId="BodyTextIndent3">
    <w:name w:val="Body Text Indent 3"/>
    <w:basedOn w:val="Normal"/>
    <w:rsid w:val="00FA65F6"/>
    <w:pPr>
      <w:spacing w:after="120"/>
      <w:ind w:left="283"/>
    </w:pPr>
    <w:rPr>
      <w:sz w:val="16"/>
      <w:szCs w:val="16"/>
    </w:rPr>
  </w:style>
  <w:style w:type="paragraph" w:customStyle="1" w:styleId="PKFNormal">
    <w:name w:val="PKF Normal"/>
    <w:rsid w:val="004E1DD7"/>
    <w:pPr>
      <w:tabs>
        <w:tab w:val="left" w:pos="851"/>
        <w:tab w:val="left" w:pos="1701"/>
        <w:tab w:val="left" w:pos="2552"/>
        <w:tab w:val="left" w:pos="3402"/>
        <w:tab w:val="left" w:pos="4253"/>
        <w:tab w:val="left" w:pos="5103"/>
        <w:tab w:val="left" w:pos="5954"/>
        <w:tab w:val="left" w:pos="6804"/>
      </w:tabs>
      <w:spacing w:after="180" w:line="360" w:lineRule="auto"/>
      <w:jc w:val="both"/>
    </w:pPr>
    <w:rPr>
      <w:rFonts w:ascii="Arial" w:hAnsi="Arial"/>
    </w:rPr>
  </w:style>
  <w:style w:type="paragraph" w:customStyle="1" w:styleId="PKFHeading4">
    <w:name w:val="PKF Heading 4"/>
    <w:basedOn w:val="Normal"/>
    <w:next w:val="PKFNormal"/>
    <w:rsid w:val="004E1DD7"/>
    <w:pPr>
      <w:tabs>
        <w:tab w:val="left" w:pos="851"/>
        <w:tab w:val="left" w:pos="1701"/>
        <w:tab w:val="left" w:pos="2552"/>
        <w:tab w:val="left" w:pos="3402"/>
        <w:tab w:val="left" w:pos="4253"/>
        <w:tab w:val="left" w:pos="5103"/>
        <w:tab w:val="left" w:pos="5954"/>
        <w:tab w:val="left" w:pos="6804"/>
      </w:tabs>
      <w:spacing w:after="180" w:line="360" w:lineRule="auto"/>
      <w:jc w:val="both"/>
      <w:outlineLvl w:val="1"/>
    </w:pPr>
    <w:rPr>
      <w:b/>
      <w:color w:val="0E2B8D"/>
      <w:szCs w:val="24"/>
    </w:rPr>
  </w:style>
  <w:style w:type="character" w:customStyle="1" w:styleId="italiccolour1">
    <w:name w:val="italiccolour1"/>
    <w:rsid w:val="00CE59E0"/>
    <w:rPr>
      <w:i/>
      <w:iCs/>
    </w:rPr>
  </w:style>
  <w:style w:type="character" w:customStyle="1" w:styleId="paranumber1">
    <w:name w:val="paranumber1"/>
    <w:rsid w:val="00CE59E0"/>
    <w:rPr>
      <w:b/>
      <w:bCs/>
      <w:color w:val="8A136C"/>
      <w:sz w:val="14"/>
      <w:szCs w:val="14"/>
    </w:rPr>
  </w:style>
  <w:style w:type="character" w:customStyle="1" w:styleId="body-char">
    <w:name w:val="body-char"/>
    <w:basedOn w:val="DefaultParagraphFont"/>
    <w:rsid w:val="00CE59E0"/>
  </w:style>
  <w:style w:type="character" w:styleId="Strong">
    <w:name w:val="Strong"/>
    <w:qFormat/>
    <w:rsid w:val="00CE59E0"/>
    <w:rPr>
      <w:b/>
      <w:bCs/>
    </w:rPr>
  </w:style>
  <w:style w:type="paragraph" w:customStyle="1" w:styleId="examplesub">
    <w:name w:val="examplesub"/>
    <w:basedOn w:val="Normal"/>
    <w:rsid w:val="00CE59E0"/>
    <w:pPr>
      <w:spacing w:before="100" w:beforeAutospacing="1" w:after="100" w:afterAutospacing="1"/>
    </w:pPr>
    <w:rPr>
      <w:rFonts w:ascii="Verdana" w:hAnsi="Verdana"/>
      <w:b/>
      <w:bCs/>
      <w:color w:val="000000"/>
      <w:sz w:val="17"/>
      <w:szCs w:val="17"/>
    </w:rPr>
  </w:style>
  <w:style w:type="paragraph" w:styleId="CommentText">
    <w:name w:val="annotation text"/>
    <w:basedOn w:val="Normal"/>
    <w:link w:val="CommentTextChar"/>
    <w:uiPriority w:val="99"/>
    <w:semiHidden/>
    <w:rsid w:val="00CE59E0"/>
    <w:rPr>
      <w:sz w:val="20"/>
    </w:rPr>
  </w:style>
  <w:style w:type="paragraph" w:styleId="CommentSubject">
    <w:name w:val="annotation subject"/>
    <w:basedOn w:val="CommentText"/>
    <w:next w:val="CommentText"/>
    <w:semiHidden/>
    <w:rsid w:val="00CE59E0"/>
    <w:rPr>
      <w:b/>
      <w:bCs/>
    </w:rPr>
  </w:style>
  <w:style w:type="paragraph" w:customStyle="1" w:styleId="inserttext">
    <w:name w:val="inserttext"/>
    <w:basedOn w:val="Normal"/>
    <w:rsid w:val="00CE59E0"/>
    <w:pPr>
      <w:spacing w:before="100" w:beforeAutospacing="1" w:after="100" w:afterAutospacing="1"/>
    </w:pPr>
    <w:rPr>
      <w:rFonts w:ascii="Verdana" w:hAnsi="Verdana"/>
      <w:color w:val="8A136C"/>
      <w:sz w:val="18"/>
      <w:szCs w:val="18"/>
    </w:rPr>
  </w:style>
  <w:style w:type="paragraph" w:customStyle="1" w:styleId="insertab">
    <w:name w:val="insertab"/>
    <w:basedOn w:val="Normal"/>
    <w:rsid w:val="00CE59E0"/>
    <w:pPr>
      <w:spacing w:after="100" w:afterAutospacing="1" w:line="255" w:lineRule="atLeast"/>
    </w:pPr>
    <w:rPr>
      <w:rFonts w:ascii="Verdana" w:hAnsi="Verdana"/>
      <w:color w:val="8A136C"/>
      <w:sz w:val="18"/>
      <w:szCs w:val="18"/>
    </w:rPr>
  </w:style>
  <w:style w:type="paragraph" w:customStyle="1" w:styleId="bullets">
    <w:name w:val="bullets"/>
    <w:basedOn w:val="Normal"/>
    <w:rsid w:val="00CE59E0"/>
    <w:pPr>
      <w:spacing w:before="100" w:beforeAutospacing="1" w:after="100" w:afterAutospacing="1"/>
    </w:pPr>
    <w:rPr>
      <w:rFonts w:ascii="Verdana" w:hAnsi="Verdana"/>
      <w:sz w:val="18"/>
      <w:szCs w:val="18"/>
    </w:rPr>
  </w:style>
  <w:style w:type="paragraph" w:customStyle="1" w:styleId="headc">
    <w:name w:val="headc"/>
    <w:basedOn w:val="Normal"/>
    <w:rsid w:val="00CE59E0"/>
    <w:pPr>
      <w:spacing w:before="100" w:beforeAutospacing="1" w:after="100" w:afterAutospacing="1"/>
    </w:pPr>
    <w:rPr>
      <w:rFonts w:ascii="Verdana" w:hAnsi="Verdana"/>
      <w:b/>
      <w:bCs/>
      <w:sz w:val="18"/>
      <w:szCs w:val="18"/>
    </w:rPr>
  </w:style>
  <w:style w:type="paragraph" w:customStyle="1" w:styleId="exampledash">
    <w:name w:val="exampledash"/>
    <w:basedOn w:val="Normal"/>
    <w:rsid w:val="00CE59E0"/>
    <w:pPr>
      <w:spacing w:before="100" w:beforeAutospacing="1" w:after="100" w:afterAutospacing="1"/>
      <w:ind w:left="225"/>
    </w:pPr>
    <w:rPr>
      <w:rFonts w:ascii="Verdana" w:hAnsi="Verdana"/>
      <w:sz w:val="17"/>
      <w:szCs w:val="17"/>
    </w:rPr>
  </w:style>
  <w:style w:type="paragraph" w:customStyle="1" w:styleId="CharCharCharCharCharChar">
    <w:name w:val="Char Char Char Char Char Char"/>
    <w:basedOn w:val="Normal"/>
    <w:rsid w:val="00CE59E0"/>
    <w:pPr>
      <w:spacing w:after="160" w:line="240" w:lineRule="exact"/>
    </w:pPr>
    <w:rPr>
      <w:rFonts w:ascii="Verdana" w:hAnsi="Verdana" w:cs="Verdana"/>
      <w:sz w:val="20"/>
      <w:lang w:val="en-US" w:eastAsia="en-US"/>
    </w:rPr>
  </w:style>
  <w:style w:type="character" w:customStyle="1" w:styleId="italic1">
    <w:name w:val="italic1"/>
    <w:rsid w:val="00CE59E0"/>
    <w:rPr>
      <w:i/>
      <w:iCs/>
    </w:rPr>
  </w:style>
  <w:style w:type="character" w:styleId="CommentReference">
    <w:name w:val="annotation reference"/>
    <w:uiPriority w:val="99"/>
    <w:semiHidden/>
    <w:rsid w:val="00C40361"/>
    <w:rPr>
      <w:sz w:val="16"/>
      <w:szCs w:val="16"/>
    </w:rPr>
  </w:style>
  <w:style w:type="paragraph" w:styleId="ListParagraph">
    <w:name w:val="List Paragraph"/>
    <w:aliases w:val="F5 List Paragraph,List Paragraph1,Dot pt,List Paragraph Char Char Char,Indicator Text,Colorful List - Accent 11,Numbered Para 1,Bullet Points,MAIN CONTENT,List Paragraph2,Normal numbered,List Paragraph11,OBC Bullet,L"/>
    <w:basedOn w:val="Normal"/>
    <w:link w:val="ListParagraphChar"/>
    <w:uiPriority w:val="34"/>
    <w:qFormat/>
    <w:rsid w:val="003173A3"/>
    <w:pPr>
      <w:overflowPunct w:val="0"/>
      <w:autoSpaceDE w:val="0"/>
      <w:autoSpaceDN w:val="0"/>
      <w:adjustRightInd w:val="0"/>
      <w:ind w:left="720"/>
      <w:contextualSpacing/>
      <w:textAlignment w:val="baseline"/>
    </w:pPr>
    <w:rPr>
      <w:rFonts w:eastAsia="Calibri" w:cs="Arial"/>
      <w:szCs w:val="24"/>
    </w:rPr>
  </w:style>
  <w:style w:type="paragraph" w:customStyle="1" w:styleId="NoSpacing1">
    <w:name w:val="No Spacing1"/>
    <w:aliases w:val="Table Number Bold"/>
    <w:qFormat/>
    <w:rsid w:val="003173A3"/>
    <w:rPr>
      <w:rFonts w:ascii="Century Gothic" w:hAnsi="Century Gothic" w:cs="Century Gothic"/>
      <w:sz w:val="24"/>
      <w:szCs w:val="24"/>
      <w:lang w:eastAsia="en-US"/>
    </w:rPr>
  </w:style>
  <w:style w:type="paragraph" w:customStyle="1" w:styleId="MainPoint">
    <w:name w:val="Main Point"/>
    <w:basedOn w:val="Normal"/>
    <w:next w:val="Normal"/>
    <w:autoRedefine/>
    <w:rsid w:val="009C5857"/>
    <w:pPr>
      <w:spacing w:after="240"/>
      <w:jc w:val="both"/>
    </w:pPr>
    <w:rPr>
      <w:rFonts w:cs="Arial"/>
      <w:sz w:val="18"/>
      <w:szCs w:val="18"/>
      <w:lang w:val="en-US"/>
    </w:rPr>
  </w:style>
  <w:style w:type="paragraph" w:customStyle="1" w:styleId="SubPoint">
    <w:name w:val="Sub Point"/>
    <w:basedOn w:val="MainPoint"/>
    <w:rsid w:val="00F821C8"/>
    <w:pPr>
      <w:numPr>
        <w:ilvl w:val="1"/>
        <w:numId w:val="14"/>
      </w:numPr>
    </w:pPr>
  </w:style>
  <w:style w:type="paragraph" w:customStyle="1" w:styleId="SubSubSubPoint">
    <w:name w:val="Sub Sub Sub Point"/>
    <w:basedOn w:val="Normal"/>
    <w:rsid w:val="00F821C8"/>
    <w:pPr>
      <w:tabs>
        <w:tab w:val="left" w:pos="1701"/>
        <w:tab w:val="num" w:pos="2739"/>
      </w:tabs>
      <w:spacing w:after="240"/>
      <w:ind w:left="2739" w:hanging="579"/>
    </w:pPr>
    <w:rPr>
      <w:rFonts w:ascii="Times New Roman" w:hAnsi="Times New Roman"/>
      <w:szCs w:val="24"/>
      <w:lang w:val="en-US"/>
    </w:rPr>
  </w:style>
  <w:style w:type="paragraph" w:customStyle="1" w:styleId="SubSubSubSubPoint">
    <w:name w:val="Sub Sub Sub Sub Point"/>
    <w:basedOn w:val="SubSubSubPoint"/>
    <w:rsid w:val="00F821C8"/>
    <w:pPr>
      <w:tabs>
        <w:tab w:val="clear" w:pos="1701"/>
        <w:tab w:val="clear" w:pos="2739"/>
        <w:tab w:val="left" w:pos="2268"/>
        <w:tab w:val="num" w:pos="3629"/>
      </w:tabs>
      <w:ind w:left="3629" w:hanging="851"/>
    </w:pPr>
  </w:style>
  <w:style w:type="paragraph" w:customStyle="1" w:styleId="SubSubPoint">
    <w:name w:val="Sub Sub Point"/>
    <w:basedOn w:val="Normal"/>
    <w:rsid w:val="00F821C8"/>
    <w:pPr>
      <w:tabs>
        <w:tab w:val="num" w:pos="2098"/>
      </w:tabs>
      <w:ind w:left="2098" w:hanging="743"/>
    </w:pPr>
    <w:rPr>
      <w:rFonts w:ascii="Times New Roman" w:hAnsi="Times New Roman"/>
      <w:szCs w:val="24"/>
      <w:lang w:val="en-US"/>
    </w:rPr>
  </w:style>
  <w:style w:type="character" w:customStyle="1" w:styleId="ft74">
    <w:name w:val="ft74"/>
    <w:rsid w:val="00F821C8"/>
    <w:rPr>
      <w:rFonts w:ascii="Times" w:hAnsi="Times" w:cs="Times"/>
      <w:color w:val="000000"/>
      <w:sz w:val="20"/>
      <w:szCs w:val="20"/>
    </w:rPr>
  </w:style>
  <w:style w:type="paragraph" w:customStyle="1" w:styleId="NormalWeb3">
    <w:name w:val="Normal (Web)3"/>
    <w:basedOn w:val="Normal"/>
    <w:rsid w:val="00C14E8D"/>
    <w:pPr>
      <w:spacing w:after="180"/>
      <w:ind w:right="240"/>
    </w:pPr>
    <w:rPr>
      <w:rFonts w:ascii="Times New Roman" w:hAnsi="Times New Roman"/>
      <w:szCs w:val="24"/>
    </w:rPr>
  </w:style>
  <w:style w:type="paragraph" w:customStyle="1" w:styleId="PKFHeading2">
    <w:name w:val="PKF Heading 2"/>
    <w:basedOn w:val="PKFNormal"/>
    <w:next w:val="PKFNormal"/>
    <w:autoRedefine/>
    <w:rsid w:val="004E5F6D"/>
    <w:pPr>
      <w:outlineLvl w:val="1"/>
    </w:pPr>
    <w:rPr>
      <w:b/>
      <w:color w:val="0E2B8D"/>
      <w:sz w:val="28"/>
      <w:szCs w:val="28"/>
    </w:rPr>
  </w:style>
  <w:style w:type="paragraph" w:customStyle="1" w:styleId="PKFHeading3">
    <w:name w:val="PKF Heading 3"/>
    <w:basedOn w:val="PKFHeading2"/>
    <w:next w:val="PKFNormal"/>
    <w:rsid w:val="004E5F6D"/>
    <w:rPr>
      <w:i/>
    </w:rPr>
  </w:style>
  <w:style w:type="paragraph" w:customStyle="1" w:styleId="chapternumber">
    <w:name w:val="chapternumber"/>
    <w:basedOn w:val="Normal"/>
    <w:rsid w:val="00722DB1"/>
    <w:pPr>
      <w:pBdr>
        <w:bottom w:val="dotted" w:sz="6" w:space="0" w:color="auto"/>
      </w:pBdr>
      <w:spacing w:before="100" w:beforeAutospacing="1" w:after="100" w:afterAutospacing="1"/>
    </w:pPr>
    <w:rPr>
      <w:rFonts w:ascii="Verdana" w:hAnsi="Verdana"/>
      <w:caps/>
      <w:color w:val="60227B"/>
      <w:szCs w:val="24"/>
    </w:rPr>
  </w:style>
  <w:style w:type="paragraph" w:customStyle="1" w:styleId="tablesourcewide">
    <w:name w:val="tablesourcewide"/>
    <w:basedOn w:val="Normal"/>
    <w:rsid w:val="00722DB1"/>
    <w:pPr>
      <w:spacing w:before="100" w:beforeAutospacing="1" w:after="100" w:afterAutospacing="1"/>
    </w:pPr>
    <w:rPr>
      <w:rFonts w:ascii="Verdana" w:hAnsi="Verdana"/>
      <w:i/>
      <w:iCs/>
      <w:sz w:val="17"/>
      <w:szCs w:val="17"/>
    </w:rPr>
  </w:style>
  <w:style w:type="paragraph" w:customStyle="1" w:styleId="headb">
    <w:name w:val="headb"/>
    <w:basedOn w:val="Normal"/>
    <w:rsid w:val="00722DB1"/>
    <w:pPr>
      <w:spacing w:before="100" w:beforeAutospacing="1" w:after="100" w:afterAutospacing="1"/>
    </w:pPr>
    <w:rPr>
      <w:rFonts w:ascii="Verdana" w:hAnsi="Verdana"/>
      <w:color w:val="60227B"/>
      <w:sz w:val="21"/>
      <w:szCs w:val="21"/>
    </w:rPr>
  </w:style>
  <w:style w:type="paragraph" w:customStyle="1" w:styleId="dash">
    <w:name w:val="dash"/>
    <w:basedOn w:val="Normal"/>
    <w:rsid w:val="00722DB1"/>
    <w:pPr>
      <w:spacing w:before="100" w:beforeAutospacing="1" w:after="100" w:afterAutospacing="1"/>
    </w:pPr>
    <w:rPr>
      <w:rFonts w:ascii="Verdana" w:hAnsi="Verdana"/>
      <w:color w:val="000000"/>
      <w:sz w:val="18"/>
      <w:szCs w:val="18"/>
    </w:rPr>
  </w:style>
  <w:style w:type="paragraph" w:customStyle="1" w:styleId="headd">
    <w:name w:val="headd"/>
    <w:basedOn w:val="Normal"/>
    <w:uiPriority w:val="99"/>
    <w:rsid w:val="00722DB1"/>
    <w:pPr>
      <w:spacing w:before="100" w:beforeAutospacing="1" w:after="100" w:afterAutospacing="1"/>
    </w:pPr>
    <w:rPr>
      <w:rFonts w:ascii="Verdana" w:hAnsi="Verdana"/>
      <w:i/>
      <w:iCs/>
      <w:sz w:val="18"/>
      <w:szCs w:val="18"/>
    </w:rPr>
  </w:style>
  <w:style w:type="paragraph" w:customStyle="1" w:styleId="bodyindent">
    <w:name w:val="bodyindent"/>
    <w:basedOn w:val="Normal"/>
    <w:uiPriority w:val="99"/>
    <w:rsid w:val="00722DB1"/>
    <w:pPr>
      <w:spacing w:before="100" w:beforeAutospacing="1" w:after="100" w:afterAutospacing="1"/>
    </w:pPr>
    <w:rPr>
      <w:rFonts w:ascii="Verdana" w:hAnsi="Verdana"/>
      <w:color w:val="000000"/>
      <w:sz w:val="18"/>
      <w:szCs w:val="18"/>
    </w:rPr>
  </w:style>
  <w:style w:type="paragraph" w:customStyle="1" w:styleId="footnote">
    <w:name w:val="footnote"/>
    <w:basedOn w:val="Normal"/>
    <w:rsid w:val="00722DB1"/>
    <w:pPr>
      <w:spacing w:before="60" w:after="60"/>
    </w:pPr>
    <w:rPr>
      <w:rFonts w:ascii="Verdana" w:hAnsi="Verdana"/>
      <w:color w:val="60227B"/>
      <w:sz w:val="17"/>
      <w:szCs w:val="17"/>
    </w:rPr>
  </w:style>
  <w:style w:type="paragraph" w:customStyle="1" w:styleId="note">
    <w:name w:val="note"/>
    <w:basedOn w:val="Normal"/>
    <w:rsid w:val="00722DB1"/>
    <w:pPr>
      <w:spacing w:before="100" w:beforeAutospacing="1" w:after="100" w:afterAutospacing="1"/>
    </w:pPr>
    <w:rPr>
      <w:rFonts w:ascii="Verdana" w:hAnsi="Verdana"/>
      <w:color w:val="000000"/>
      <w:sz w:val="18"/>
      <w:szCs w:val="18"/>
    </w:rPr>
  </w:style>
  <w:style w:type="paragraph" w:customStyle="1" w:styleId="chapterpart">
    <w:name w:val="chapterpart"/>
    <w:basedOn w:val="Normal"/>
    <w:rsid w:val="00722DB1"/>
    <w:pPr>
      <w:pBdr>
        <w:top w:val="dotted" w:sz="12" w:space="0" w:color="60227B"/>
      </w:pBdr>
      <w:spacing w:before="750" w:after="100" w:afterAutospacing="1"/>
    </w:pPr>
    <w:rPr>
      <w:rFonts w:ascii="Verdana" w:hAnsi="Verdana"/>
      <w:color w:val="60227B"/>
      <w:sz w:val="36"/>
      <w:szCs w:val="36"/>
    </w:rPr>
  </w:style>
  <w:style w:type="paragraph" w:customStyle="1" w:styleId="quotebullet">
    <w:name w:val="quotebullet"/>
    <w:basedOn w:val="Normal"/>
    <w:rsid w:val="00722DB1"/>
    <w:pPr>
      <w:spacing w:after="100" w:afterAutospacing="1"/>
    </w:pPr>
    <w:rPr>
      <w:rFonts w:ascii="Verdana" w:hAnsi="Verdana"/>
      <w:color w:val="60227B"/>
      <w:sz w:val="18"/>
      <w:szCs w:val="18"/>
    </w:rPr>
  </w:style>
  <w:style w:type="paragraph" w:customStyle="1" w:styleId="tableab2">
    <w:name w:val="tableab2"/>
    <w:basedOn w:val="Normal"/>
    <w:rsid w:val="00722DB1"/>
    <w:pPr>
      <w:shd w:val="clear" w:color="auto" w:fill="EBEBEB"/>
      <w:spacing w:before="100" w:beforeAutospacing="1" w:after="100" w:afterAutospacing="1" w:line="300" w:lineRule="atLeast"/>
      <w:textAlignment w:val="top"/>
    </w:pPr>
    <w:rPr>
      <w:rFonts w:ascii="Verdana" w:hAnsi="Verdana"/>
      <w:sz w:val="15"/>
      <w:szCs w:val="15"/>
    </w:rPr>
  </w:style>
  <w:style w:type="paragraph" w:customStyle="1" w:styleId="boxhead01">
    <w:name w:val="boxhead01"/>
    <w:basedOn w:val="Normal"/>
    <w:rsid w:val="00722DB1"/>
    <w:pPr>
      <w:pBdr>
        <w:top w:val="dotted" w:sz="6" w:space="0" w:color="60227B"/>
      </w:pBdr>
      <w:spacing w:before="100" w:beforeAutospacing="1" w:after="100" w:afterAutospacing="1"/>
    </w:pPr>
    <w:rPr>
      <w:rFonts w:ascii="Verdana" w:hAnsi="Verdana"/>
      <w:b/>
      <w:bCs/>
      <w:color w:val="60227B"/>
      <w:sz w:val="17"/>
      <w:szCs w:val="17"/>
    </w:rPr>
  </w:style>
  <w:style w:type="character" w:customStyle="1" w:styleId="bold1">
    <w:name w:val="bold1"/>
    <w:uiPriority w:val="99"/>
    <w:rsid w:val="00722DB1"/>
    <w:rPr>
      <w:rFonts w:ascii="Verdana" w:hAnsi="Verdana" w:hint="default"/>
      <w:b/>
      <w:bCs/>
    </w:rPr>
  </w:style>
  <w:style w:type="character" w:customStyle="1" w:styleId="green1">
    <w:name w:val="green1"/>
    <w:rsid w:val="00722DB1"/>
    <w:rPr>
      <w:color w:val="5AAE41"/>
    </w:rPr>
  </w:style>
  <w:style w:type="character" w:customStyle="1" w:styleId="purple1">
    <w:name w:val="purple1"/>
    <w:rsid w:val="00722DB1"/>
    <w:rPr>
      <w:color w:val="60227B"/>
    </w:rPr>
  </w:style>
  <w:style w:type="character" w:customStyle="1" w:styleId="FollowedHyperlink620">
    <w:name w:val="FollowedHyperlink620"/>
    <w:rsid w:val="00722DB1"/>
    <w:rPr>
      <w:strike w:val="0"/>
      <w:dstrike w:val="0"/>
      <w:color w:val="FFFFFF"/>
      <w:u w:val="none"/>
      <w:effect w:val="none"/>
    </w:rPr>
  </w:style>
  <w:style w:type="paragraph" w:customStyle="1" w:styleId="tableright">
    <w:name w:val="tableright"/>
    <w:basedOn w:val="Normal"/>
    <w:rsid w:val="00142F95"/>
    <w:pPr>
      <w:shd w:val="clear" w:color="auto" w:fill="EBEBEB"/>
      <w:spacing w:line="240" w:lineRule="atLeast"/>
      <w:jc w:val="right"/>
    </w:pPr>
    <w:rPr>
      <w:rFonts w:ascii="Verdana" w:hAnsi="Verdana"/>
      <w:sz w:val="12"/>
      <w:szCs w:val="12"/>
    </w:rPr>
  </w:style>
  <w:style w:type="paragraph" w:customStyle="1" w:styleId="tabletextbold">
    <w:name w:val="tabletextbold"/>
    <w:basedOn w:val="Normal"/>
    <w:rsid w:val="00142F95"/>
    <w:pPr>
      <w:shd w:val="clear" w:color="auto" w:fill="CCCCCC"/>
      <w:spacing w:line="240" w:lineRule="atLeast"/>
    </w:pPr>
    <w:rPr>
      <w:rFonts w:ascii="Verdana" w:hAnsi="Verdana"/>
      <w:b/>
      <w:bCs/>
      <w:sz w:val="12"/>
      <w:szCs w:val="12"/>
    </w:rPr>
  </w:style>
  <w:style w:type="paragraph" w:customStyle="1" w:styleId="tabletextbold9">
    <w:name w:val="tabletextbold9"/>
    <w:basedOn w:val="Normal"/>
    <w:uiPriority w:val="99"/>
    <w:rsid w:val="00142F95"/>
    <w:pPr>
      <w:shd w:val="clear" w:color="auto" w:fill="CCCCCC"/>
      <w:spacing w:line="180" w:lineRule="atLeast"/>
      <w:textAlignment w:val="top"/>
    </w:pPr>
    <w:rPr>
      <w:rFonts w:ascii="Verdana" w:hAnsi="Verdana"/>
      <w:b/>
      <w:bCs/>
      <w:sz w:val="10"/>
      <w:szCs w:val="10"/>
    </w:rPr>
  </w:style>
  <w:style w:type="paragraph" w:customStyle="1" w:styleId="tabletext">
    <w:name w:val="tabletext"/>
    <w:basedOn w:val="Normal"/>
    <w:rsid w:val="00142F95"/>
    <w:pPr>
      <w:shd w:val="clear" w:color="auto" w:fill="EBEBEB"/>
      <w:spacing w:line="240" w:lineRule="atLeast"/>
      <w:ind w:left="36"/>
      <w:textAlignment w:val="top"/>
    </w:pPr>
    <w:rPr>
      <w:rFonts w:ascii="Verdana" w:hAnsi="Verdana"/>
      <w:sz w:val="12"/>
      <w:szCs w:val="12"/>
    </w:rPr>
  </w:style>
  <w:style w:type="paragraph" w:customStyle="1" w:styleId="tablerightbold">
    <w:name w:val="tablerightbold"/>
    <w:basedOn w:val="Normal"/>
    <w:rsid w:val="00142F95"/>
    <w:pPr>
      <w:shd w:val="clear" w:color="auto" w:fill="CCCCCC"/>
      <w:spacing w:line="240" w:lineRule="atLeast"/>
      <w:jc w:val="right"/>
    </w:pPr>
    <w:rPr>
      <w:rFonts w:ascii="Verdana" w:hAnsi="Verdana"/>
      <w:b/>
      <w:bCs/>
      <w:sz w:val="12"/>
      <w:szCs w:val="12"/>
    </w:rPr>
  </w:style>
  <w:style w:type="paragraph" w:customStyle="1" w:styleId="tablerightbold9">
    <w:name w:val="tablerightbold9"/>
    <w:basedOn w:val="Normal"/>
    <w:rsid w:val="00EC4B79"/>
    <w:pPr>
      <w:shd w:val="clear" w:color="auto" w:fill="CCCCCC"/>
      <w:spacing w:line="225" w:lineRule="atLeast"/>
      <w:jc w:val="right"/>
    </w:pPr>
    <w:rPr>
      <w:rFonts w:ascii="Verdana" w:hAnsi="Verdana"/>
      <w:b/>
      <w:bCs/>
      <w:sz w:val="12"/>
      <w:szCs w:val="12"/>
    </w:rPr>
  </w:style>
  <w:style w:type="character" w:customStyle="1" w:styleId="footnote-reference">
    <w:name w:val="footnote-reference"/>
    <w:basedOn w:val="DefaultParagraphFont"/>
    <w:rsid w:val="00EC4B79"/>
  </w:style>
  <w:style w:type="character" w:customStyle="1" w:styleId="glossaryword1">
    <w:name w:val="glossaryword1"/>
    <w:rsid w:val="0069583E"/>
    <w:rPr>
      <w:vanish w:val="0"/>
      <w:webHidden w:val="0"/>
      <w:color w:val="333333"/>
      <w:sz w:val="24"/>
      <w:szCs w:val="24"/>
      <w:specVanish w:val="0"/>
    </w:rPr>
  </w:style>
  <w:style w:type="character" w:customStyle="1" w:styleId="glossaryphrase3">
    <w:name w:val="glossaryphrase3"/>
    <w:rsid w:val="0069583E"/>
    <w:rPr>
      <w:vanish/>
      <w:webHidden w:val="0"/>
      <w:color w:val="333333"/>
      <w:sz w:val="24"/>
      <w:szCs w:val="24"/>
      <w:shd w:val="clear" w:color="auto" w:fill="auto"/>
      <w:specVanish w:val="0"/>
    </w:rPr>
  </w:style>
  <w:style w:type="character" w:customStyle="1" w:styleId="swl-bodycs1">
    <w:name w:val="swl-body_cs1"/>
    <w:rsid w:val="0069583E"/>
    <w:rPr>
      <w:rFonts w:ascii="Verdana" w:hAnsi="Verdana" w:hint="default"/>
      <w:b w:val="0"/>
      <w:bCs w:val="0"/>
      <w:i w:val="0"/>
      <w:iCs w:val="0"/>
      <w:caps w:val="0"/>
      <w:strike w:val="0"/>
      <w:dstrike w:val="0"/>
      <w:vanish w:val="0"/>
      <w:webHidden w:val="0"/>
      <w:color w:val="000000"/>
      <w:position w:val="0"/>
      <w:sz w:val="17"/>
      <w:szCs w:val="17"/>
      <w:u w:val="none"/>
      <w:effect w:val="none"/>
      <w:shd w:val="clear" w:color="auto" w:fill="FFFFFF"/>
      <w:vertAlign w:val="baseline"/>
      <w:specVanish w:val="0"/>
    </w:rPr>
  </w:style>
  <w:style w:type="character" w:customStyle="1" w:styleId="swl-title-level-2cs1">
    <w:name w:val="swl-title-level-2_cs1"/>
    <w:rsid w:val="0069583E"/>
    <w:rPr>
      <w:rFonts w:ascii="Verdana" w:hAnsi="Verdana" w:hint="default"/>
      <w:b/>
      <w:bCs/>
      <w:i w:val="0"/>
      <w:iCs w:val="0"/>
      <w:caps w:val="0"/>
      <w:strike w:val="0"/>
      <w:dstrike w:val="0"/>
      <w:vanish w:val="0"/>
      <w:webHidden w:val="0"/>
      <w:color w:val="CC0000"/>
      <w:position w:val="0"/>
      <w:sz w:val="17"/>
      <w:szCs w:val="17"/>
      <w:u w:val="none"/>
      <w:effect w:val="none"/>
      <w:shd w:val="clear" w:color="auto" w:fill="FFFFFF"/>
      <w:vertAlign w:val="baseline"/>
      <w:specVanish w:val="0"/>
    </w:rPr>
  </w:style>
  <w:style w:type="paragraph" w:customStyle="1" w:styleId="BodyTextGrey">
    <w:name w:val="Body Text Grey"/>
    <w:basedOn w:val="BodyText"/>
    <w:link w:val="BodyTextGreyChar"/>
    <w:qFormat/>
    <w:rsid w:val="006A7522"/>
    <w:pPr>
      <w:spacing w:before="20" w:after="200" w:line="280" w:lineRule="atLeast"/>
      <w:jc w:val="left"/>
    </w:pPr>
    <w:rPr>
      <w:rFonts w:cs="Arial"/>
      <w:iCs/>
      <w:color w:val="4B4B4B"/>
      <w:sz w:val="24"/>
      <w:lang w:eastAsia="en-US"/>
    </w:rPr>
  </w:style>
  <w:style w:type="character" w:customStyle="1" w:styleId="BodyTextGreyChar">
    <w:name w:val="Body Text Grey Char"/>
    <w:link w:val="BodyTextGrey"/>
    <w:rsid w:val="006A7522"/>
    <w:rPr>
      <w:rFonts w:ascii="Arial" w:hAnsi="Arial" w:cs="Arial"/>
      <w:iCs/>
      <w:color w:val="4B4B4B"/>
      <w:sz w:val="24"/>
      <w:lang w:val="en-GB" w:eastAsia="en-US" w:bidi="ar-SA"/>
    </w:rPr>
  </w:style>
  <w:style w:type="paragraph" w:customStyle="1" w:styleId="Text">
    <w:name w:val="Text"/>
    <w:basedOn w:val="Normal"/>
    <w:link w:val="TextChar"/>
    <w:rsid w:val="0064103F"/>
    <w:rPr>
      <w:sz w:val="22"/>
      <w:szCs w:val="24"/>
      <w:lang w:eastAsia="en-US"/>
    </w:rPr>
  </w:style>
  <w:style w:type="paragraph" w:customStyle="1" w:styleId="Bulletpoints">
    <w:name w:val="Bullet points"/>
    <w:basedOn w:val="Normal"/>
    <w:rsid w:val="0064103F"/>
    <w:pPr>
      <w:numPr>
        <w:numId w:val="16"/>
      </w:numPr>
    </w:pPr>
    <w:rPr>
      <w:sz w:val="22"/>
      <w:szCs w:val="24"/>
      <w:lang w:eastAsia="en-US"/>
    </w:rPr>
  </w:style>
  <w:style w:type="character" w:customStyle="1" w:styleId="TextChar">
    <w:name w:val="Text Char"/>
    <w:link w:val="Text"/>
    <w:rsid w:val="0064103F"/>
    <w:rPr>
      <w:rFonts w:ascii="Arial" w:hAnsi="Arial"/>
      <w:sz w:val="22"/>
      <w:szCs w:val="24"/>
      <w:lang w:val="en-GB" w:eastAsia="en-US" w:bidi="ar-SA"/>
    </w:rPr>
  </w:style>
  <w:style w:type="paragraph" w:customStyle="1" w:styleId="msolistparagraph0">
    <w:name w:val="msolistparagraph"/>
    <w:basedOn w:val="Normal"/>
    <w:rsid w:val="00A44605"/>
    <w:pPr>
      <w:ind w:left="720"/>
    </w:pPr>
    <w:rPr>
      <w:rFonts w:ascii="Times New Roman" w:hAnsi="Times New Roman"/>
      <w:szCs w:val="24"/>
    </w:rPr>
  </w:style>
  <w:style w:type="character" w:styleId="Emphasis">
    <w:name w:val="Emphasis"/>
    <w:qFormat/>
    <w:rsid w:val="004C496B"/>
    <w:rPr>
      <w:i/>
      <w:iCs/>
    </w:rPr>
  </w:style>
  <w:style w:type="paragraph" w:customStyle="1" w:styleId="inlinenormal">
    <w:name w:val="inlinenormal"/>
    <w:basedOn w:val="Normal"/>
    <w:rsid w:val="00E95718"/>
    <w:pPr>
      <w:autoSpaceDN w:val="0"/>
      <w:spacing w:before="120" w:after="60" w:line="264" w:lineRule="auto"/>
    </w:pPr>
    <w:rPr>
      <w:rFonts w:cs="Arial"/>
      <w:szCs w:val="24"/>
    </w:rPr>
  </w:style>
  <w:style w:type="paragraph" w:customStyle="1" w:styleId="font6">
    <w:name w:val="font6"/>
    <w:basedOn w:val="Normal"/>
    <w:rsid w:val="00E95718"/>
    <w:pPr>
      <w:spacing w:before="100" w:beforeAutospacing="1" w:after="100" w:afterAutospacing="1"/>
    </w:pPr>
    <w:rPr>
      <w:rFonts w:eastAsia="Arial Unicode MS" w:cs="Arial"/>
      <w:b/>
      <w:bCs/>
      <w:sz w:val="20"/>
      <w:lang w:eastAsia="en-US"/>
    </w:rPr>
  </w:style>
  <w:style w:type="paragraph" w:customStyle="1" w:styleId="Default">
    <w:name w:val="Default"/>
    <w:rsid w:val="00E95718"/>
    <w:pPr>
      <w:autoSpaceDE w:val="0"/>
      <w:autoSpaceDN w:val="0"/>
      <w:adjustRightInd w:val="0"/>
    </w:pPr>
    <w:rPr>
      <w:rFonts w:ascii="Arial" w:hAnsi="Arial" w:cs="Arial"/>
      <w:color w:val="000000"/>
      <w:sz w:val="24"/>
      <w:szCs w:val="24"/>
      <w:lang w:val="en-US" w:eastAsia="en-US"/>
    </w:rPr>
  </w:style>
  <w:style w:type="paragraph" w:customStyle="1" w:styleId="Table1">
    <w:name w:val="Table1"/>
    <w:basedOn w:val="Normal"/>
    <w:rsid w:val="00E95718"/>
    <w:pPr>
      <w:tabs>
        <w:tab w:val="left" w:pos="-449"/>
        <w:tab w:val="left" w:pos="247"/>
        <w:tab w:val="left" w:pos="943"/>
        <w:tab w:val="left" w:pos="1639"/>
        <w:tab w:val="left" w:pos="2335"/>
        <w:tab w:val="left" w:pos="3031"/>
      </w:tabs>
      <w:suppressAutoHyphens/>
      <w:jc w:val="both"/>
    </w:pPr>
    <w:rPr>
      <w:rFonts w:ascii="Tms Rmn 12pt" w:hAnsi="Tms Rmn 12pt"/>
      <w:sz w:val="22"/>
      <w:lang w:eastAsia="en-US"/>
    </w:rPr>
  </w:style>
  <w:style w:type="paragraph" w:customStyle="1" w:styleId="Subhead">
    <w:name w:val="Subhead"/>
    <w:next w:val="Normal"/>
    <w:rsid w:val="00387686"/>
    <w:pPr>
      <w:spacing w:line="240" w:lineRule="atLeast"/>
      <w:jc w:val="both"/>
    </w:pPr>
    <w:rPr>
      <w:rFonts w:ascii="Arial" w:hAnsi="Arial"/>
      <w:b/>
      <w:i/>
      <w:noProof/>
      <w:lang w:eastAsia="en-US"/>
    </w:rPr>
  </w:style>
  <w:style w:type="paragraph" w:styleId="NormalIndent">
    <w:name w:val="Normal Indent"/>
    <w:basedOn w:val="Normal"/>
    <w:rsid w:val="007A2444"/>
    <w:pPr>
      <w:ind w:left="720"/>
    </w:pPr>
    <w:rPr>
      <w:noProof/>
      <w:sz w:val="20"/>
      <w:lang w:eastAsia="en-US"/>
      <w14:shadow w14:blurRad="50800" w14:dist="38100" w14:dir="2700000" w14:sx="100000" w14:sy="100000" w14:kx="0" w14:ky="0" w14:algn="tl">
        <w14:srgbClr w14:val="000000">
          <w14:alpha w14:val="60000"/>
        </w14:srgbClr>
      </w14:shadow>
    </w:rPr>
  </w:style>
  <w:style w:type="character" w:customStyle="1" w:styleId="Heading3Char">
    <w:name w:val="Heading 3 Char"/>
    <w:link w:val="Heading3"/>
    <w:rsid w:val="004D6CAF"/>
    <w:rPr>
      <w:rFonts w:ascii="Arial" w:hAnsi="Arial"/>
      <w:i/>
      <w:color w:val="000000"/>
      <w:sz w:val="18"/>
      <w:lang w:val="en-GB" w:eastAsia="en-GB" w:bidi="ar-SA"/>
    </w:rPr>
  </w:style>
  <w:style w:type="character" w:customStyle="1" w:styleId="Heading4Char">
    <w:name w:val="Heading 4 Char"/>
    <w:link w:val="Heading4"/>
    <w:rsid w:val="004D6CAF"/>
    <w:rPr>
      <w:rFonts w:ascii="Arial" w:hAnsi="Arial"/>
      <w:i/>
      <w:color w:val="000000"/>
      <w:sz w:val="18"/>
      <w:lang w:val="en-GB" w:eastAsia="en-GB" w:bidi="ar-SA"/>
    </w:rPr>
  </w:style>
  <w:style w:type="character" w:customStyle="1" w:styleId="Heading7Char">
    <w:name w:val="Heading 7 Char"/>
    <w:link w:val="Heading7"/>
    <w:rsid w:val="004D6CAF"/>
    <w:rPr>
      <w:rFonts w:ascii="Arial" w:hAnsi="Arial"/>
      <w:b/>
      <w:i/>
      <w:color w:val="000000"/>
      <w:sz w:val="18"/>
      <w:lang w:val="en-GB" w:eastAsia="en-GB" w:bidi="ar-SA"/>
    </w:rPr>
  </w:style>
  <w:style w:type="character" w:customStyle="1" w:styleId="Heading8Char">
    <w:name w:val="Heading 8 Char"/>
    <w:link w:val="Heading8"/>
    <w:rsid w:val="004D6CAF"/>
    <w:rPr>
      <w:rFonts w:ascii="Arial" w:hAnsi="Arial"/>
      <w:i/>
      <w:color w:val="000000"/>
      <w:sz w:val="18"/>
      <w:lang w:val="en-GB" w:eastAsia="en-GB" w:bidi="ar-SA"/>
    </w:rPr>
  </w:style>
  <w:style w:type="paragraph" w:customStyle="1" w:styleId="Body1">
    <w:name w:val="Body 1"/>
    <w:rsid w:val="00F23D30"/>
    <w:pPr>
      <w:outlineLvl w:val="0"/>
    </w:pPr>
    <w:rPr>
      <w:rFonts w:ascii="Arial" w:eastAsia="Arial Unicode MS" w:hAnsi="Arial"/>
      <w:color w:val="000000"/>
      <w:sz w:val="22"/>
      <w:u w:color="000000"/>
    </w:rPr>
  </w:style>
  <w:style w:type="paragraph" w:customStyle="1" w:styleId="List0">
    <w:name w:val="List 0"/>
    <w:basedOn w:val="Normal"/>
    <w:semiHidden/>
    <w:rsid w:val="00B209F4"/>
    <w:pPr>
      <w:tabs>
        <w:tab w:val="num" w:pos="794"/>
      </w:tabs>
      <w:ind w:left="794" w:hanging="397"/>
    </w:pPr>
    <w:rPr>
      <w:rFonts w:ascii="Times New Roman" w:hAnsi="Times New Roman"/>
      <w:sz w:val="20"/>
    </w:rPr>
  </w:style>
  <w:style w:type="paragraph" w:customStyle="1" w:styleId="BodyText11">
    <w:name w:val="Body Text11"/>
    <w:basedOn w:val="Normal"/>
    <w:rsid w:val="003E627A"/>
    <w:pPr>
      <w:keepLines/>
      <w:spacing w:after="240"/>
    </w:pPr>
    <w:rPr>
      <w:szCs w:val="24"/>
    </w:rPr>
  </w:style>
  <w:style w:type="paragraph" w:customStyle="1" w:styleId="Subject">
    <w:name w:val="Subject"/>
    <w:basedOn w:val="BodyText11"/>
    <w:rsid w:val="008F1785"/>
    <w:rPr>
      <w:b/>
      <w:sz w:val="28"/>
    </w:rPr>
  </w:style>
  <w:style w:type="paragraph" w:styleId="EnvelopeReturn">
    <w:name w:val="envelope return"/>
    <w:basedOn w:val="Normal"/>
    <w:uiPriority w:val="99"/>
    <w:rsid w:val="00A0478F"/>
    <w:rPr>
      <w:rFonts w:ascii="Book Antiqua" w:hAnsi="Book Antiqua"/>
      <w:kern w:val="48"/>
      <w:sz w:val="22"/>
      <w:lang w:eastAsia="en-US"/>
    </w:rPr>
  </w:style>
  <w:style w:type="character" w:styleId="HTMLCode">
    <w:name w:val="HTML Code"/>
    <w:basedOn w:val="DefaultParagraphFont"/>
    <w:uiPriority w:val="99"/>
    <w:unhideWhenUsed/>
    <w:rsid w:val="00CD6515"/>
    <w:rPr>
      <w:rFonts w:ascii="Consolas" w:eastAsia="Times New Roman" w:hAnsi="Consolas" w:cs="Consolas" w:hint="default"/>
      <w:color w:val="C7254E"/>
      <w:sz w:val="22"/>
      <w:szCs w:val="22"/>
      <w:shd w:val="clear" w:color="auto" w:fill="F9F2F4"/>
    </w:rPr>
  </w:style>
  <w:style w:type="character" w:customStyle="1" w:styleId="HeaderChar">
    <w:name w:val="Header Char"/>
    <w:basedOn w:val="DefaultParagraphFont"/>
    <w:link w:val="Header"/>
    <w:uiPriority w:val="99"/>
    <w:rsid w:val="004C489C"/>
    <w:rPr>
      <w:rFonts w:ascii="Arial" w:hAnsi="Arial"/>
      <w:sz w:val="24"/>
    </w:rPr>
  </w:style>
  <w:style w:type="character" w:customStyle="1" w:styleId="CommentTextChar">
    <w:name w:val="Comment Text Char"/>
    <w:basedOn w:val="DefaultParagraphFont"/>
    <w:link w:val="CommentText"/>
    <w:uiPriority w:val="99"/>
    <w:semiHidden/>
    <w:rsid w:val="004C489C"/>
    <w:rPr>
      <w:rFonts w:ascii="Arial" w:hAnsi="Arial"/>
    </w:rPr>
  </w:style>
  <w:style w:type="paragraph" w:styleId="Revision">
    <w:name w:val="Revision"/>
    <w:hidden/>
    <w:uiPriority w:val="99"/>
    <w:semiHidden/>
    <w:rsid w:val="00340A07"/>
    <w:rPr>
      <w:rFonts w:ascii="Arial" w:hAnsi="Arial"/>
      <w:sz w:val="24"/>
    </w:rPr>
  </w:style>
  <w:style w:type="character" w:customStyle="1" w:styleId="Heading1Char">
    <w:name w:val="Heading 1 Char"/>
    <w:basedOn w:val="DefaultParagraphFont"/>
    <w:link w:val="Heading1"/>
    <w:locked/>
    <w:rsid w:val="00805B6B"/>
    <w:rPr>
      <w:rFonts w:ascii="Arial" w:hAnsi="Arial"/>
      <w:b/>
      <w:color w:val="000000"/>
      <w:sz w:val="18"/>
    </w:rPr>
  </w:style>
  <w:style w:type="paragraph" w:customStyle="1" w:styleId="DecimalAligned">
    <w:name w:val="Decimal Aligned"/>
    <w:basedOn w:val="Normal"/>
    <w:uiPriority w:val="40"/>
    <w:qFormat/>
    <w:rsid w:val="009C3DDE"/>
    <w:pPr>
      <w:tabs>
        <w:tab w:val="decimal" w:pos="360"/>
      </w:tabs>
      <w:spacing w:after="200" w:line="276" w:lineRule="auto"/>
    </w:pPr>
    <w:rPr>
      <w:rFonts w:asciiTheme="minorHAnsi" w:eastAsiaTheme="minorEastAsia" w:hAnsiTheme="minorHAnsi"/>
      <w:sz w:val="22"/>
      <w:szCs w:val="22"/>
      <w:lang w:val="en-US" w:eastAsia="en-US"/>
    </w:rPr>
  </w:style>
  <w:style w:type="paragraph" w:customStyle="1" w:styleId="Pa28">
    <w:name w:val="Pa28"/>
    <w:basedOn w:val="Default"/>
    <w:next w:val="Default"/>
    <w:uiPriority w:val="99"/>
    <w:rsid w:val="0099241E"/>
    <w:pPr>
      <w:spacing w:line="201" w:lineRule="atLeast"/>
    </w:pPr>
    <w:rPr>
      <w:rFonts w:ascii="FS Lola" w:hAnsi="FS Lola" w:cs="Times New Roman"/>
      <w:color w:val="auto"/>
      <w:lang w:val="en-GB" w:eastAsia="en-GB"/>
    </w:rPr>
  </w:style>
  <w:style w:type="character" w:styleId="FollowedHyperlink">
    <w:name w:val="FollowedHyperlink"/>
    <w:basedOn w:val="DefaultParagraphFont"/>
    <w:semiHidden/>
    <w:unhideWhenUsed/>
    <w:rsid w:val="00700291"/>
    <w:rPr>
      <w:color w:val="800080" w:themeColor="followedHyperlink"/>
      <w:u w:val="single"/>
    </w:rPr>
  </w:style>
  <w:style w:type="character" w:customStyle="1" w:styleId="ListParagraphChar">
    <w:name w:val="List Paragraph Char"/>
    <w:aliases w:val="F5 List Paragraph Char,List Paragraph1 Char,Dot pt Char,List Paragraph Char Char Char Char,Indicator Text Char,Colorful List - Accent 11 Char,Numbered Para 1 Char,Bullet Points Char,MAIN CONTENT Char,List Paragraph2 Char,L Char"/>
    <w:basedOn w:val="DefaultParagraphFont"/>
    <w:link w:val="ListParagraph"/>
    <w:uiPriority w:val="34"/>
    <w:qFormat/>
    <w:locked/>
    <w:rsid w:val="00917679"/>
    <w:rPr>
      <w:rFonts w:ascii="Arial" w:eastAsia="Calibri" w:hAnsi="Arial" w:cs="Arial"/>
      <w:sz w:val="24"/>
      <w:szCs w:val="24"/>
    </w:rPr>
  </w:style>
  <w:style w:type="paragraph" w:customStyle="1" w:styleId="Pa2">
    <w:name w:val="Pa2"/>
    <w:basedOn w:val="Default"/>
    <w:next w:val="Default"/>
    <w:uiPriority w:val="99"/>
    <w:rsid w:val="0041775B"/>
    <w:pPr>
      <w:spacing w:line="201" w:lineRule="atLeast"/>
    </w:pPr>
    <w:rPr>
      <w:rFonts w:ascii="FS Lola" w:hAnsi="FS Lola" w:cs="Times New Roman"/>
      <w:color w:val="auto"/>
      <w:lang w:val="en-GB" w:eastAsia="en-GB"/>
    </w:rPr>
  </w:style>
  <w:style w:type="paragraph" w:customStyle="1" w:styleId="EYBodytextwithparaspace">
    <w:name w:val="EY Body text (with para space)"/>
    <w:basedOn w:val="Normal"/>
    <w:link w:val="EYBodytextwithparaspaceChar"/>
    <w:rsid w:val="00985569"/>
    <w:pPr>
      <w:suppressAutoHyphens/>
      <w:spacing w:after="240"/>
    </w:pPr>
    <w:rPr>
      <w:kern w:val="12"/>
      <w:sz w:val="20"/>
      <w:szCs w:val="24"/>
      <w:lang w:eastAsia="en-US"/>
    </w:rPr>
  </w:style>
  <w:style w:type="character" w:customStyle="1" w:styleId="EYBodytextwithparaspaceChar">
    <w:name w:val="EY Body text (with para space) Char"/>
    <w:basedOn w:val="DefaultParagraphFont"/>
    <w:link w:val="EYBodytextwithparaspace"/>
    <w:rsid w:val="00985569"/>
    <w:rPr>
      <w:rFonts w:ascii="Arial" w:hAnsi="Arial"/>
      <w:kern w:val="12"/>
      <w:szCs w:val="24"/>
      <w:lang w:eastAsia="en-US"/>
    </w:rPr>
  </w:style>
  <w:style w:type="paragraph" w:customStyle="1" w:styleId="Pa12">
    <w:name w:val="Pa12"/>
    <w:basedOn w:val="Default"/>
    <w:next w:val="Default"/>
    <w:uiPriority w:val="99"/>
    <w:rsid w:val="0041380D"/>
    <w:pPr>
      <w:spacing w:line="231" w:lineRule="atLeast"/>
    </w:pPr>
    <w:rPr>
      <w:rFonts w:ascii="FS Lola" w:eastAsiaTheme="minorHAnsi" w:hAnsi="FS Lola" w:cstheme="minorBidi"/>
      <w:color w:val="auto"/>
      <w:lang w:val="en-GB"/>
    </w:rPr>
  </w:style>
  <w:style w:type="paragraph" w:customStyle="1" w:styleId="FIBody">
    <w:name w:val="FI Body"/>
    <w:basedOn w:val="Normal"/>
    <w:link w:val="FIBodyChar"/>
    <w:qFormat/>
    <w:rsid w:val="004F5C8B"/>
    <w:pPr>
      <w:tabs>
        <w:tab w:val="num" w:pos="1800"/>
      </w:tabs>
      <w:spacing w:line="276" w:lineRule="auto"/>
      <w:ind w:left="992"/>
      <w:jc w:val="both"/>
    </w:pPr>
    <w:rPr>
      <w:rFonts w:asciiTheme="minorHAnsi" w:eastAsiaTheme="minorHAnsi" w:hAnsiTheme="minorHAnsi" w:cs="Arial"/>
      <w:color w:val="005B82"/>
      <w:sz w:val="22"/>
      <w:szCs w:val="22"/>
      <w:lang w:eastAsia="en-US"/>
    </w:rPr>
  </w:style>
  <w:style w:type="character" w:customStyle="1" w:styleId="FIBodyChar">
    <w:name w:val="FI Body Char"/>
    <w:basedOn w:val="DefaultParagraphFont"/>
    <w:link w:val="FIBody"/>
    <w:rsid w:val="004F5C8B"/>
    <w:rPr>
      <w:rFonts w:asciiTheme="minorHAnsi" w:eastAsiaTheme="minorHAnsi" w:hAnsiTheme="minorHAnsi" w:cs="Arial"/>
      <w:color w:val="005B82"/>
      <w:sz w:val="22"/>
      <w:szCs w:val="22"/>
      <w:lang w:eastAsia="en-US"/>
    </w:rPr>
  </w:style>
  <w:style w:type="paragraph" w:styleId="FootnoteText">
    <w:name w:val="footnote text"/>
    <w:basedOn w:val="Normal"/>
    <w:link w:val="FootnoteTextChar"/>
    <w:uiPriority w:val="99"/>
    <w:unhideWhenUsed/>
    <w:rsid w:val="009C3DDE"/>
    <w:rPr>
      <w:rFonts w:asciiTheme="minorHAnsi" w:eastAsiaTheme="minorEastAsia" w:hAnsiTheme="minorHAnsi"/>
      <w:sz w:val="20"/>
      <w:lang w:val="en-US" w:eastAsia="en-US"/>
    </w:rPr>
  </w:style>
  <w:style w:type="character" w:customStyle="1" w:styleId="FootnoteTextChar">
    <w:name w:val="Footnote Text Char"/>
    <w:basedOn w:val="DefaultParagraphFont"/>
    <w:link w:val="FootnoteText"/>
    <w:uiPriority w:val="99"/>
    <w:rsid w:val="009C3DDE"/>
    <w:rPr>
      <w:rFonts w:asciiTheme="minorHAnsi" w:eastAsiaTheme="minorEastAsia" w:hAnsiTheme="minorHAnsi"/>
      <w:lang w:val="en-US" w:eastAsia="en-US"/>
    </w:rPr>
  </w:style>
  <w:style w:type="character" w:styleId="SubtleEmphasis">
    <w:name w:val="Subtle Emphasis"/>
    <w:basedOn w:val="DefaultParagraphFont"/>
    <w:uiPriority w:val="19"/>
    <w:qFormat/>
    <w:rsid w:val="009C3DDE"/>
    <w:rPr>
      <w:i/>
      <w:iCs/>
    </w:rPr>
  </w:style>
  <w:style w:type="table" w:styleId="MediumShading2-Accent5">
    <w:name w:val="Medium Shading 2 Accent 5"/>
    <w:basedOn w:val="TableNormal"/>
    <w:uiPriority w:val="64"/>
    <w:rsid w:val="009C3DDE"/>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sid w:val="000D4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8899">
      <w:bodyDiv w:val="1"/>
      <w:marLeft w:val="0"/>
      <w:marRight w:val="0"/>
      <w:marTop w:val="0"/>
      <w:marBottom w:val="0"/>
      <w:divBdr>
        <w:top w:val="none" w:sz="0" w:space="0" w:color="auto"/>
        <w:left w:val="none" w:sz="0" w:space="0" w:color="auto"/>
        <w:bottom w:val="none" w:sz="0" w:space="0" w:color="auto"/>
        <w:right w:val="none" w:sz="0" w:space="0" w:color="auto"/>
      </w:divBdr>
    </w:div>
    <w:div w:id="30498266">
      <w:bodyDiv w:val="1"/>
      <w:marLeft w:val="0"/>
      <w:marRight w:val="0"/>
      <w:marTop w:val="0"/>
      <w:marBottom w:val="0"/>
      <w:divBdr>
        <w:top w:val="none" w:sz="0" w:space="0" w:color="auto"/>
        <w:left w:val="none" w:sz="0" w:space="0" w:color="auto"/>
        <w:bottom w:val="none" w:sz="0" w:space="0" w:color="auto"/>
        <w:right w:val="none" w:sz="0" w:space="0" w:color="auto"/>
      </w:divBdr>
    </w:div>
    <w:div w:id="32309467">
      <w:bodyDiv w:val="1"/>
      <w:marLeft w:val="0"/>
      <w:marRight w:val="0"/>
      <w:marTop w:val="0"/>
      <w:marBottom w:val="0"/>
      <w:divBdr>
        <w:top w:val="none" w:sz="0" w:space="0" w:color="auto"/>
        <w:left w:val="none" w:sz="0" w:space="0" w:color="auto"/>
        <w:bottom w:val="none" w:sz="0" w:space="0" w:color="auto"/>
        <w:right w:val="none" w:sz="0" w:space="0" w:color="auto"/>
      </w:divBdr>
    </w:div>
    <w:div w:id="36711428">
      <w:bodyDiv w:val="1"/>
      <w:marLeft w:val="0"/>
      <w:marRight w:val="0"/>
      <w:marTop w:val="0"/>
      <w:marBottom w:val="0"/>
      <w:divBdr>
        <w:top w:val="none" w:sz="0" w:space="0" w:color="auto"/>
        <w:left w:val="none" w:sz="0" w:space="0" w:color="auto"/>
        <w:bottom w:val="none" w:sz="0" w:space="0" w:color="auto"/>
        <w:right w:val="none" w:sz="0" w:space="0" w:color="auto"/>
      </w:divBdr>
    </w:div>
    <w:div w:id="44719889">
      <w:bodyDiv w:val="1"/>
      <w:marLeft w:val="0"/>
      <w:marRight w:val="0"/>
      <w:marTop w:val="0"/>
      <w:marBottom w:val="0"/>
      <w:divBdr>
        <w:top w:val="none" w:sz="0" w:space="0" w:color="auto"/>
        <w:left w:val="none" w:sz="0" w:space="0" w:color="auto"/>
        <w:bottom w:val="none" w:sz="0" w:space="0" w:color="auto"/>
        <w:right w:val="none" w:sz="0" w:space="0" w:color="auto"/>
      </w:divBdr>
    </w:div>
    <w:div w:id="48845723">
      <w:bodyDiv w:val="1"/>
      <w:marLeft w:val="0"/>
      <w:marRight w:val="0"/>
      <w:marTop w:val="0"/>
      <w:marBottom w:val="0"/>
      <w:divBdr>
        <w:top w:val="none" w:sz="0" w:space="0" w:color="auto"/>
        <w:left w:val="none" w:sz="0" w:space="0" w:color="auto"/>
        <w:bottom w:val="none" w:sz="0" w:space="0" w:color="auto"/>
        <w:right w:val="none" w:sz="0" w:space="0" w:color="auto"/>
      </w:divBdr>
    </w:div>
    <w:div w:id="50691573">
      <w:bodyDiv w:val="1"/>
      <w:marLeft w:val="0"/>
      <w:marRight w:val="0"/>
      <w:marTop w:val="0"/>
      <w:marBottom w:val="0"/>
      <w:divBdr>
        <w:top w:val="none" w:sz="0" w:space="0" w:color="auto"/>
        <w:left w:val="none" w:sz="0" w:space="0" w:color="auto"/>
        <w:bottom w:val="none" w:sz="0" w:space="0" w:color="auto"/>
        <w:right w:val="none" w:sz="0" w:space="0" w:color="auto"/>
      </w:divBdr>
    </w:div>
    <w:div w:id="74252793">
      <w:bodyDiv w:val="1"/>
      <w:marLeft w:val="0"/>
      <w:marRight w:val="0"/>
      <w:marTop w:val="0"/>
      <w:marBottom w:val="0"/>
      <w:divBdr>
        <w:top w:val="none" w:sz="0" w:space="0" w:color="auto"/>
        <w:left w:val="none" w:sz="0" w:space="0" w:color="auto"/>
        <w:bottom w:val="none" w:sz="0" w:space="0" w:color="auto"/>
        <w:right w:val="none" w:sz="0" w:space="0" w:color="auto"/>
      </w:divBdr>
    </w:div>
    <w:div w:id="77485988">
      <w:bodyDiv w:val="1"/>
      <w:marLeft w:val="0"/>
      <w:marRight w:val="0"/>
      <w:marTop w:val="0"/>
      <w:marBottom w:val="0"/>
      <w:divBdr>
        <w:top w:val="none" w:sz="0" w:space="0" w:color="auto"/>
        <w:left w:val="none" w:sz="0" w:space="0" w:color="auto"/>
        <w:bottom w:val="none" w:sz="0" w:space="0" w:color="auto"/>
        <w:right w:val="none" w:sz="0" w:space="0" w:color="auto"/>
      </w:divBdr>
    </w:div>
    <w:div w:id="87390859">
      <w:bodyDiv w:val="1"/>
      <w:marLeft w:val="0"/>
      <w:marRight w:val="0"/>
      <w:marTop w:val="0"/>
      <w:marBottom w:val="0"/>
      <w:divBdr>
        <w:top w:val="none" w:sz="0" w:space="0" w:color="auto"/>
        <w:left w:val="none" w:sz="0" w:space="0" w:color="auto"/>
        <w:bottom w:val="none" w:sz="0" w:space="0" w:color="auto"/>
        <w:right w:val="none" w:sz="0" w:space="0" w:color="auto"/>
      </w:divBdr>
    </w:div>
    <w:div w:id="93672548">
      <w:bodyDiv w:val="1"/>
      <w:marLeft w:val="0"/>
      <w:marRight w:val="0"/>
      <w:marTop w:val="0"/>
      <w:marBottom w:val="0"/>
      <w:divBdr>
        <w:top w:val="none" w:sz="0" w:space="0" w:color="auto"/>
        <w:left w:val="none" w:sz="0" w:space="0" w:color="auto"/>
        <w:bottom w:val="none" w:sz="0" w:space="0" w:color="auto"/>
        <w:right w:val="none" w:sz="0" w:space="0" w:color="auto"/>
      </w:divBdr>
    </w:div>
    <w:div w:id="99616495">
      <w:bodyDiv w:val="1"/>
      <w:marLeft w:val="0"/>
      <w:marRight w:val="0"/>
      <w:marTop w:val="0"/>
      <w:marBottom w:val="0"/>
      <w:divBdr>
        <w:top w:val="none" w:sz="0" w:space="0" w:color="auto"/>
        <w:left w:val="none" w:sz="0" w:space="0" w:color="auto"/>
        <w:bottom w:val="none" w:sz="0" w:space="0" w:color="auto"/>
        <w:right w:val="none" w:sz="0" w:space="0" w:color="auto"/>
      </w:divBdr>
    </w:div>
    <w:div w:id="102506839">
      <w:bodyDiv w:val="1"/>
      <w:marLeft w:val="60"/>
      <w:marRight w:val="60"/>
      <w:marTop w:val="60"/>
      <w:marBottom w:val="15"/>
      <w:divBdr>
        <w:top w:val="none" w:sz="0" w:space="0" w:color="auto"/>
        <w:left w:val="none" w:sz="0" w:space="0" w:color="auto"/>
        <w:bottom w:val="none" w:sz="0" w:space="0" w:color="auto"/>
        <w:right w:val="none" w:sz="0" w:space="0" w:color="auto"/>
      </w:divBdr>
      <w:divsChild>
        <w:div w:id="914777535">
          <w:marLeft w:val="0"/>
          <w:marRight w:val="0"/>
          <w:marTop w:val="0"/>
          <w:marBottom w:val="0"/>
          <w:divBdr>
            <w:top w:val="none" w:sz="0" w:space="0" w:color="auto"/>
            <w:left w:val="none" w:sz="0" w:space="0" w:color="auto"/>
            <w:bottom w:val="none" w:sz="0" w:space="0" w:color="auto"/>
            <w:right w:val="none" w:sz="0" w:space="0" w:color="auto"/>
          </w:divBdr>
        </w:div>
      </w:divsChild>
    </w:div>
    <w:div w:id="103381821">
      <w:bodyDiv w:val="1"/>
      <w:marLeft w:val="0"/>
      <w:marRight w:val="0"/>
      <w:marTop w:val="0"/>
      <w:marBottom w:val="0"/>
      <w:divBdr>
        <w:top w:val="none" w:sz="0" w:space="0" w:color="auto"/>
        <w:left w:val="none" w:sz="0" w:space="0" w:color="auto"/>
        <w:bottom w:val="none" w:sz="0" w:space="0" w:color="auto"/>
        <w:right w:val="none" w:sz="0" w:space="0" w:color="auto"/>
      </w:divBdr>
      <w:divsChild>
        <w:div w:id="2038116866">
          <w:marLeft w:val="0"/>
          <w:marRight w:val="0"/>
          <w:marTop w:val="0"/>
          <w:marBottom w:val="0"/>
          <w:divBdr>
            <w:top w:val="none" w:sz="0" w:space="0" w:color="auto"/>
            <w:left w:val="none" w:sz="0" w:space="0" w:color="auto"/>
            <w:bottom w:val="none" w:sz="0" w:space="0" w:color="auto"/>
            <w:right w:val="none" w:sz="0" w:space="0" w:color="auto"/>
          </w:divBdr>
          <w:divsChild>
            <w:div w:id="1891501229">
              <w:marLeft w:val="0"/>
              <w:marRight w:val="0"/>
              <w:marTop w:val="0"/>
              <w:marBottom w:val="0"/>
              <w:divBdr>
                <w:top w:val="none" w:sz="0" w:space="0" w:color="auto"/>
                <w:left w:val="none" w:sz="0" w:space="0" w:color="auto"/>
                <w:bottom w:val="none" w:sz="0" w:space="0" w:color="auto"/>
                <w:right w:val="none" w:sz="0" w:space="0" w:color="auto"/>
              </w:divBdr>
              <w:divsChild>
                <w:div w:id="977415651">
                  <w:marLeft w:val="0"/>
                  <w:marRight w:val="0"/>
                  <w:marTop w:val="0"/>
                  <w:marBottom w:val="0"/>
                  <w:divBdr>
                    <w:top w:val="none" w:sz="0" w:space="0" w:color="auto"/>
                    <w:left w:val="none" w:sz="0" w:space="0" w:color="auto"/>
                    <w:bottom w:val="none" w:sz="0" w:space="0" w:color="auto"/>
                    <w:right w:val="none" w:sz="0" w:space="0" w:color="auto"/>
                  </w:divBdr>
                  <w:divsChild>
                    <w:div w:id="1342657470">
                      <w:marLeft w:val="120"/>
                      <w:marRight w:val="120"/>
                      <w:marTop w:val="120"/>
                      <w:marBottom w:val="120"/>
                      <w:divBdr>
                        <w:top w:val="none" w:sz="0" w:space="0" w:color="auto"/>
                        <w:left w:val="none" w:sz="0" w:space="0" w:color="auto"/>
                        <w:bottom w:val="none" w:sz="0" w:space="0" w:color="auto"/>
                        <w:right w:val="none" w:sz="0" w:space="0" w:color="auto"/>
                      </w:divBdr>
                      <w:divsChild>
                        <w:div w:id="1657419555">
                          <w:marLeft w:val="0"/>
                          <w:marRight w:val="0"/>
                          <w:marTop w:val="0"/>
                          <w:marBottom w:val="0"/>
                          <w:divBdr>
                            <w:top w:val="none" w:sz="0" w:space="0" w:color="auto"/>
                            <w:left w:val="none" w:sz="0" w:space="0" w:color="auto"/>
                            <w:bottom w:val="none" w:sz="0" w:space="0" w:color="auto"/>
                            <w:right w:val="none" w:sz="0" w:space="0" w:color="auto"/>
                          </w:divBdr>
                          <w:divsChild>
                            <w:div w:id="880673908">
                              <w:marLeft w:val="0"/>
                              <w:marRight w:val="0"/>
                              <w:marTop w:val="0"/>
                              <w:marBottom w:val="0"/>
                              <w:divBdr>
                                <w:top w:val="none" w:sz="0" w:space="0" w:color="auto"/>
                                <w:left w:val="none" w:sz="0" w:space="0" w:color="auto"/>
                                <w:bottom w:val="none" w:sz="0" w:space="0" w:color="auto"/>
                                <w:right w:val="none" w:sz="0" w:space="0" w:color="auto"/>
                              </w:divBdr>
                              <w:divsChild>
                                <w:div w:id="854272027">
                                  <w:marLeft w:val="0"/>
                                  <w:marRight w:val="0"/>
                                  <w:marTop w:val="0"/>
                                  <w:marBottom w:val="0"/>
                                  <w:divBdr>
                                    <w:top w:val="none" w:sz="0" w:space="0" w:color="auto"/>
                                    <w:left w:val="none" w:sz="0" w:space="0" w:color="auto"/>
                                    <w:bottom w:val="none" w:sz="0" w:space="0" w:color="auto"/>
                                    <w:right w:val="none" w:sz="0" w:space="0" w:color="auto"/>
                                  </w:divBdr>
                                  <w:divsChild>
                                    <w:div w:id="97891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75108">
      <w:bodyDiv w:val="1"/>
      <w:marLeft w:val="0"/>
      <w:marRight w:val="0"/>
      <w:marTop w:val="0"/>
      <w:marBottom w:val="0"/>
      <w:divBdr>
        <w:top w:val="none" w:sz="0" w:space="0" w:color="auto"/>
        <w:left w:val="none" w:sz="0" w:space="0" w:color="auto"/>
        <w:bottom w:val="none" w:sz="0" w:space="0" w:color="auto"/>
        <w:right w:val="none" w:sz="0" w:space="0" w:color="auto"/>
      </w:divBdr>
    </w:div>
    <w:div w:id="125437624">
      <w:bodyDiv w:val="1"/>
      <w:marLeft w:val="0"/>
      <w:marRight w:val="0"/>
      <w:marTop w:val="0"/>
      <w:marBottom w:val="0"/>
      <w:divBdr>
        <w:top w:val="none" w:sz="0" w:space="0" w:color="auto"/>
        <w:left w:val="none" w:sz="0" w:space="0" w:color="auto"/>
        <w:bottom w:val="none" w:sz="0" w:space="0" w:color="auto"/>
        <w:right w:val="none" w:sz="0" w:space="0" w:color="auto"/>
      </w:divBdr>
    </w:div>
    <w:div w:id="132721361">
      <w:bodyDiv w:val="1"/>
      <w:marLeft w:val="0"/>
      <w:marRight w:val="0"/>
      <w:marTop w:val="0"/>
      <w:marBottom w:val="0"/>
      <w:divBdr>
        <w:top w:val="none" w:sz="0" w:space="0" w:color="auto"/>
        <w:left w:val="none" w:sz="0" w:space="0" w:color="auto"/>
        <w:bottom w:val="none" w:sz="0" w:space="0" w:color="auto"/>
        <w:right w:val="none" w:sz="0" w:space="0" w:color="auto"/>
      </w:divBdr>
    </w:div>
    <w:div w:id="161967213">
      <w:bodyDiv w:val="1"/>
      <w:marLeft w:val="0"/>
      <w:marRight w:val="0"/>
      <w:marTop w:val="0"/>
      <w:marBottom w:val="0"/>
      <w:divBdr>
        <w:top w:val="none" w:sz="0" w:space="0" w:color="auto"/>
        <w:left w:val="none" w:sz="0" w:space="0" w:color="auto"/>
        <w:bottom w:val="none" w:sz="0" w:space="0" w:color="auto"/>
        <w:right w:val="none" w:sz="0" w:space="0" w:color="auto"/>
      </w:divBdr>
    </w:div>
    <w:div w:id="163520248">
      <w:bodyDiv w:val="1"/>
      <w:marLeft w:val="0"/>
      <w:marRight w:val="0"/>
      <w:marTop w:val="0"/>
      <w:marBottom w:val="0"/>
      <w:divBdr>
        <w:top w:val="none" w:sz="0" w:space="0" w:color="auto"/>
        <w:left w:val="none" w:sz="0" w:space="0" w:color="auto"/>
        <w:bottom w:val="none" w:sz="0" w:space="0" w:color="auto"/>
        <w:right w:val="none" w:sz="0" w:space="0" w:color="auto"/>
      </w:divBdr>
    </w:div>
    <w:div w:id="203643481">
      <w:bodyDiv w:val="1"/>
      <w:marLeft w:val="0"/>
      <w:marRight w:val="0"/>
      <w:marTop w:val="0"/>
      <w:marBottom w:val="0"/>
      <w:divBdr>
        <w:top w:val="none" w:sz="0" w:space="0" w:color="auto"/>
        <w:left w:val="none" w:sz="0" w:space="0" w:color="auto"/>
        <w:bottom w:val="none" w:sz="0" w:space="0" w:color="auto"/>
        <w:right w:val="none" w:sz="0" w:space="0" w:color="auto"/>
      </w:divBdr>
    </w:div>
    <w:div w:id="214198999">
      <w:bodyDiv w:val="1"/>
      <w:marLeft w:val="0"/>
      <w:marRight w:val="0"/>
      <w:marTop w:val="0"/>
      <w:marBottom w:val="0"/>
      <w:divBdr>
        <w:top w:val="none" w:sz="0" w:space="0" w:color="auto"/>
        <w:left w:val="none" w:sz="0" w:space="0" w:color="auto"/>
        <w:bottom w:val="none" w:sz="0" w:space="0" w:color="auto"/>
        <w:right w:val="none" w:sz="0" w:space="0" w:color="auto"/>
      </w:divBdr>
    </w:div>
    <w:div w:id="231351181">
      <w:bodyDiv w:val="1"/>
      <w:marLeft w:val="0"/>
      <w:marRight w:val="0"/>
      <w:marTop w:val="0"/>
      <w:marBottom w:val="0"/>
      <w:divBdr>
        <w:top w:val="none" w:sz="0" w:space="0" w:color="auto"/>
        <w:left w:val="none" w:sz="0" w:space="0" w:color="auto"/>
        <w:bottom w:val="none" w:sz="0" w:space="0" w:color="auto"/>
        <w:right w:val="none" w:sz="0" w:space="0" w:color="auto"/>
      </w:divBdr>
    </w:div>
    <w:div w:id="241791715">
      <w:bodyDiv w:val="1"/>
      <w:marLeft w:val="0"/>
      <w:marRight w:val="0"/>
      <w:marTop w:val="0"/>
      <w:marBottom w:val="0"/>
      <w:divBdr>
        <w:top w:val="none" w:sz="0" w:space="0" w:color="auto"/>
        <w:left w:val="none" w:sz="0" w:space="0" w:color="auto"/>
        <w:bottom w:val="none" w:sz="0" w:space="0" w:color="auto"/>
        <w:right w:val="none" w:sz="0" w:space="0" w:color="auto"/>
      </w:divBdr>
    </w:div>
    <w:div w:id="248540924">
      <w:bodyDiv w:val="1"/>
      <w:marLeft w:val="0"/>
      <w:marRight w:val="0"/>
      <w:marTop w:val="0"/>
      <w:marBottom w:val="0"/>
      <w:divBdr>
        <w:top w:val="none" w:sz="0" w:space="0" w:color="auto"/>
        <w:left w:val="none" w:sz="0" w:space="0" w:color="auto"/>
        <w:bottom w:val="none" w:sz="0" w:space="0" w:color="auto"/>
        <w:right w:val="none" w:sz="0" w:space="0" w:color="auto"/>
      </w:divBdr>
    </w:div>
    <w:div w:id="250546349">
      <w:bodyDiv w:val="1"/>
      <w:marLeft w:val="0"/>
      <w:marRight w:val="0"/>
      <w:marTop w:val="0"/>
      <w:marBottom w:val="0"/>
      <w:divBdr>
        <w:top w:val="none" w:sz="0" w:space="0" w:color="auto"/>
        <w:left w:val="none" w:sz="0" w:space="0" w:color="auto"/>
        <w:bottom w:val="none" w:sz="0" w:space="0" w:color="auto"/>
        <w:right w:val="none" w:sz="0" w:space="0" w:color="auto"/>
      </w:divBdr>
    </w:div>
    <w:div w:id="253245419">
      <w:bodyDiv w:val="1"/>
      <w:marLeft w:val="0"/>
      <w:marRight w:val="0"/>
      <w:marTop w:val="0"/>
      <w:marBottom w:val="0"/>
      <w:divBdr>
        <w:top w:val="none" w:sz="0" w:space="0" w:color="auto"/>
        <w:left w:val="none" w:sz="0" w:space="0" w:color="auto"/>
        <w:bottom w:val="none" w:sz="0" w:space="0" w:color="auto"/>
        <w:right w:val="none" w:sz="0" w:space="0" w:color="auto"/>
      </w:divBdr>
    </w:div>
    <w:div w:id="269162962">
      <w:bodyDiv w:val="1"/>
      <w:marLeft w:val="0"/>
      <w:marRight w:val="0"/>
      <w:marTop w:val="0"/>
      <w:marBottom w:val="0"/>
      <w:divBdr>
        <w:top w:val="none" w:sz="0" w:space="0" w:color="auto"/>
        <w:left w:val="none" w:sz="0" w:space="0" w:color="auto"/>
        <w:bottom w:val="none" w:sz="0" w:space="0" w:color="auto"/>
        <w:right w:val="none" w:sz="0" w:space="0" w:color="auto"/>
      </w:divBdr>
    </w:div>
    <w:div w:id="275017200">
      <w:bodyDiv w:val="1"/>
      <w:marLeft w:val="0"/>
      <w:marRight w:val="0"/>
      <w:marTop w:val="0"/>
      <w:marBottom w:val="0"/>
      <w:divBdr>
        <w:top w:val="none" w:sz="0" w:space="0" w:color="auto"/>
        <w:left w:val="none" w:sz="0" w:space="0" w:color="auto"/>
        <w:bottom w:val="none" w:sz="0" w:space="0" w:color="auto"/>
        <w:right w:val="none" w:sz="0" w:space="0" w:color="auto"/>
      </w:divBdr>
    </w:div>
    <w:div w:id="275523179">
      <w:bodyDiv w:val="1"/>
      <w:marLeft w:val="0"/>
      <w:marRight w:val="0"/>
      <w:marTop w:val="0"/>
      <w:marBottom w:val="0"/>
      <w:divBdr>
        <w:top w:val="none" w:sz="0" w:space="0" w:color="auto"/>
        <w:left w:val="none" w:sz="0" w:space="0" w:color="auto"/>
        <w:bottom w:val="none" w:sz="0" w:space="0" w:color="auto"/>
        <w:right w:val="none" w:sz="0" w:space="0" w:color="auto"/>
      </w:divBdr>
    </w:div>
    <w:div w:id="286591265">
      <w:bodyDiv w:val="1"/>
      <w:marLeft w:val="0"/>
      <w:marRight w:val="0"/>
      <w:marTop w:val="0"/>
      <w:marBottom w:val="0"/>
      <w:divBdr>
        <w:top w:val="none" w:sz="0" w:space="0" w:color="auto"/>
        <w:left w:val="none" w:sz="0" w:space="0" w:color="auto"/>
        <w:bottom w:val="none" w:sz="0" w:space="0" w:color="auto"/>
        <w:right w:val="none" w:sz="0" w:space="0" w:color="auto"/>
      </w:divBdr>
    </w:div>
    <w:div w:id="292951613">
      <w:bodyDiv w:val="1"/>
      <w:marLeft w:val="0"/>
      <w:marRight w:val="0"/>
      <w:marTop w:val="0"/>
      <w:marBottom w:val="0"/>
      <w:divBdr>
        <w:top w:val="none" w:sz="0" w:space="0" w:color="auto"/>
        <w:left w:val="none" w:sz="0" w:space="0" w:color="auto"/>
        <w:bottom w:val="none" w:sz="0" w:space="0" w:color="auto"/>
        <w:right w:val="none" w:sz="0" w:space="0" w:color="auto"/>
      </w:divBdr>
    </w:div>
    <w:div w:id="295641822">
      <w:bodyDiv w:val="1"/>
      <w:marLeft w:val="0"/>
      <w:marRight w:val="0"/>
      <w:marTop w:val="0"/>
      <w:marBottom w:val="0"/>
      <w:divBdr>
        <w:top w:val="none" w:sz="0" w:space="0" w:color="auto"/>
        <w:left w:val="none" w:sz="0" w:space="0" w:color="auto"/>
        <w:bottom w:val="none" w:sz="0" w:space="0" w:color="auto"/>
        <w:right w:val="none" w:sz="0" w:space="0" w:color="auto"/>
      </w:divBdr>
    </w:div>
    <w:div w:id="297733275">
      <w:bodyDiv w:val="1"/>
      <w:marLeft w:val="0"/>
      <w:marRight w:val="0"/>
      <w:marTop w:val="0"/>
      <w:marBottom w:val="0"/>
      <w:divBdr>
        <w:top w:val="none" w:sz="0" w:space="0" w:color="auto"/>
        <w:left w:val="none" w:sz="0" w:space="0" w:color="auto"/>
        <w:bottom w:val="none" w:sz="0" w:space="0" w:color="auto"/>
        <w:right w:val="none" w:sz="0" w:space="0" w:color="auto"/>
      </w:divBdr>
    </w:div>
    <w:div w:id="298651051">
      <w:bodyDiv w:val="1"/>
      <w:marLeft w:val="0"/>
      <w:marRight w:val="0"/>
      <w:marTop w:val="0"/>
      <w:marBottom w:val="0"/>
      <w:divBdr>
        <w:top w:val="none" w:sz="0" w:space="0" w:color="auto"/>
        <w:left w:val="none" w:sz="0" w:space="0" w:color="auto"/>
        <w:bottom w:val="none" w:sz="0" w:space="0" w:color="auto"/>
        <w:right w:val="none" w:sz="0" w:space="0" w:color="auto"/>
      </w:divBdr>
    </w:div>
    <w:div w:id="299379721">
      <w:bodyDiv w:val="1"/>
      <w:marLeft w:val="0"/>
      <w:marRight w:val="0"/>
      <w:marTop w:val="0"/>
      <w:marBottom w:val="0"/>
      <w:divBdr>
        <w:top w:val="none" w:sz="0" w:space="0" w:color="auto"/>
        <w:left w:val="none" w:sz="0" w:space="0" w:color="auto"/>
        <w:bottom w:val="none" w:sz="0" w:space="0" w:color="auto"/>
        <w:right w:val="none" w:sz="0" w:space="0" w:color="auto"/>
      </w:divBdr>
    </w:div>
    <w:div w:id="301228009">
      <w:bodyDiv w:val="1"/>
      <w:marLeft w:val="0"/>
      <w:marRight w:val="0"/>
      <w:marTop w:val="0"/>
      <w:marBottom w:val="0"/>
      <w:divBdr>
        <w:top w:val="none" w:sz="0" w:space="0" w:color="auto"/>
        <w:left w:val="none" w:sz="0" w:space="0" w:color="auto"/>
        <w:bottom w:val="none" w:sz="0" w:space="0" w:color="auto"/>
        <w:right w:val="none" w:sz="0" w:space="0" w:color="auto"/>
      </w:divBdr>
    </w:div>
    <w:div w:id="338000600">
      <w:bodyDiv w:val="1"/>
      <w:marLeft w:val="0"/>
      <w:marRight w:val="0"/>
      <w:marTop w:val="0"/>
      <w:marBottom w:val="0"/>
      <w:divBdr>
        <w:top w:val="none" w:sz="0" w:space="0" w:color="auto"/>
        <w:left w:val="none" w:sz="0" w:space="0" w:color="auto"/>
        <w:bottom w:val="none" w:sz="0" w:space="0" w:color="auto"/>
        <w:right w:val="none" w:sz="0" w:space="0" w:color="auto"/>
      </w:divBdr>
    </w:div>
    <w:div w:id="343752788">
      <w:bodyDiv w:val="1"/>
      <w:marLeft w:val="0"/>
      <w:marRight w:val="0"/>
      <w:marTop w:val="0"/>
      <w:marBottom w:val="0"/>
      <w:divBdr>
        <w:top w:val="none" w:sz="0" w:space="0" w:color="auto"/>
        <w:left w:val="none" w:sz="0" w:space="0" w:color="auto"/>
        <w:bottom w:val="none" w:sz="0" w:space="0" w:color="auto"/>
        <w:right w:val="none" w:sz="0" w:space="0" w:color="auto"/>
      </w:divBdr>
    </w:div>
    <w:div w:id="353655888">
      <w:bodyDiv w:val="1"/>
      <w:marLeft w:val="0"/>
      <w:marRight w:val="0"/>
      <w:marTop w:val="0"/>
      <w:marBottom w:val="0"/>
      <w:divBdr>
        <w:top w:val="none" w:sz="0" w:space="0" w:color="auto"/>
        <w:left w:val="none" w:sz="0" w:space="0" w:color="auto"/>
        <w:bottom w:val="none" w:sz="0" w:space="0" w:color="auto"/>
        <w:right w:val="none" w:sz="0" w:space="0" w:color="auto"/>
      </w:divBdr>
    </w:div>
    <w:div w:id="360788221">
      <w:bodyDiv w:val="1"/>
      <w:marLeft w:val="0"/>
      <w:marRight w:val="0"/>
      <w:marTop w:val="0"/>
      <w:marBottom w:val="0"/>
      <w:divBdr>
        <w:top w:val="none" w:sz="0" w:space="0" w:color="auto"/>
        <w:left w:val="none" w:sz="0" w:space="0" w:color="auto"/>
        <w:bottom w:val="none" w:sz="0" w:space="0" w:color="auto"/>
        <w:right w:val="none" w:sz="0" w:space="0" w:color="auto"/>
      </w:divBdr>
    </w:div>
    <w:div w:id="364790979">
      <w:bodyDiv w:val="1"/>
      <w:marLeft w:val="0"/>
      <w:marRight w:val="0"/>
      <w:marTop w:val="0"/>
      <w:marBottom w:val="0"/>
      <w:divBdr>
        <w:top w:val="none" w:sz="0" w:space="0" w:color="auto"/>
        <w:left w:val="none" w:sz="0" w:space="0" w:color="auto"/>
        <w:bottom w:val="none" w:sz="0" w:space="0" w:color="auto"/>
        <w:right w:val="none" w:sz="0" w:space="0" w:color="auto"/>
      </w:divBdr>
    </w:div>
    <w:div w:id="368726827">
      <w:bodyDiv w:val="1"/>
      <w:marLeft w:val="0"/>
      <w:marRight w:val="0"/>
      <w:marTop w:val="0"/>
      <w:marBottom w:val="0"/>
      <w:divBdr>
        <w:top w:val="none" w:sz="0" w:space="0" w:color="auto"/>
        <w:left w:val="none" w:sz="0" w:space="0" w:color="auto"/>
        <w:bottom w:val="none" w:sz="0" w:space="0" w:color="auto"/>
        <w:right w:val="none" w:sz="0" w:space="0" w:color="auto"/>
      </w:divBdr>
    </w:div>
    <w:div w:id="368772215">
      <w:bodyDiv w:val="1"/>
      <w:marLeft w:val="0"/>
      <w:marRight w:val="0"/>
      <w:marTop w:val="0"/>
      <w:marBottom w:val="0"/>
      <w:divBdr>
        <w:top w:val="none" w:sz="0" w:space="0" w:color="auto"/>
        <w:left w:val="none" w:sz="0" w:space="0" w:color="auto"/>
        <w:bottom w:val="none" w:sz="0" w:space="0" w:color="auto"/>
        <w:right w:val="none" w:sz="0" w:space="0" w:color="auto"/>
      </w:divBdr>
    </w:div>
    <w:div w:id="379061274">
      <w:bodyDiv w:val="1"/>
      <w:marLeft w:val="0"/>
      <w:marRight w:val="0"/>
      <w:marTop w:val="0"/>
      <w:marBottom w:val="0"/>
      <w:divBdr>
        <w:top w:val="none" w:sz="0" w:space="0" w:color="auto"/>
        <w:left w:val="none" w:sz="0" w:space="0" w:color="auto"/>
        <w:bottom w:val="none" w:sz="0" w:space="0" w:color="auto"/>
        <w:right w:val="none" w:sz="0" w:space="0" w:color="auto"/>
      </w:divBdr>
    </w:div>
    <w:div w:id="389503162">
      <w:bodyDiv w:val="1"/>
      <w:marLeft w:val="0"/>
      <w:marRight w:val="0"/>
      <w:marTop w:val="0"/>
      <w:marBottom w:val="0"/>
      <w:divBdr>
        <w:top w:val="none" w:sz="0" w:space="0" w:color="auto"/>
        <w:left w:val="none" w:sz="0" w:space="0" w:color="auto"/>
        <w:bottom w:val="none" w:sz="0" w:space="0" w:color="auto"/>
        <w:right w:val="none" w:sz="0" w:space="0" w:color="auto"/>
      </w:divBdr>
    </w:div>
    <w:div w:id="422268013">
      <w:bodyDiv w:val="1"/>
      <w:marLeft w:val="0"/>
      <w:marRight w:val="0"/>
      <w:marTop w:val="0"/>
      <w:marBottom w:val="0"/>
      <w:divBdr>
        <w:top w:val="none" w:sz="0" w:space="0" w:color="auto"/>
        <w:left w:val="none" w:sz="0" w:space="0" w:color="auto"/>
        <w:bottom w:val="none" w:sz="0" w:space="0" w:color="auto"/>
        <w:right w:val="none" w:sz="0" w:space="0" w:color="auto"/>
      </w:divBdr>
    </w:div>
    <w:div w:id="427046403">
      <w:bodyDiv w:val="1"/>
      <w:marLeft w:val="0"/>
      <w:marRight w:val="0"/>
      <w:marTop w:val="0"/>
      <w:marBottom w:val="0"/>
      <w:divBdr>
        <w:top w:val="none" w:sz="0" w:space="0" w:color="auto"/>
        <w:left w:val="none" w:sz="0" w:space="0" w:color="auto"/>
        <w:bottom w:val="none" w:sz="0" w:space="0" w:color="auto"/>
        <w:right w:val="none" w:sz="0" w:space="0" w:color="auto"/>
      </w:divBdr>
    </w:div>
    <w:div w:id="432552816">
      <w:bodyDiv w:val="1"/>
      <w:marLeft w:val="0"/>
      <w:marRight w:val="0"/>
      <w:marTop w:val="0"/>
      <w:marBottom w:val="0"/>
      <w:divBdr>
        <w:top w:val="none" w:sz="0" w:space="0" w:color="auto"/>
        <w:left w:val="none" w:sz="0" w:space="0" w:color="auto"/>
        <w:bottom w:val="none" w:sz="0" w:space="0" w:color="auto"/>
        <w:right w:val="none" w:sz="0" w:space="0" w:color="auto"/>
      </w:divBdr>
    </w:div>
    <w:div w:id="441532417">
      <w:bodyDiv w:val="1"/>
      <w:marLeft w:val="0"/>
      <w:marRight w:val="0"/>
      <w:marTop w:val="0"/>
      <w:marBottom w:val="0"/>
      <w:divBdr>
        <w:top w:val="none" w:sz="0" w:space="0" w:color="auto"/>
        <w:left w:val="none" w:sz="0" w:space="0" w:color="auto"/>
        <w:bottom w:val="none" w:sz="0" w:space="0" w:color="auto"/>
        <w:right w:val="none" w:sz="0" w:space="0" w:color="auto"/>
      </w:divBdr>
    </w:div>
    <w:div w:id="454108327">
      <w:bodyDiv w:val="1"/>
      <w:marLeft w:val="0"/>
      <w:marRight w:val="0"/>
      <w:marTop w:val="0"/>
      <w:marBottom w:val="0"/>
      <w:divBdr>
        <w:top w:val="none" w:sz="0" w:space="0" w:color="auto"/>
        <w:left w:val="none" w:sz="0" w:space="0" w:color="auto"/>
        <w:bottom w:val="none" w:sz="0" w:space="0" w:color="auto"/>
        <w:right w:val="none" w:sz="0" w:space="0" w:color="auto"/>
      </w:divBdr>
    </w:div>
    <w:div w:id="463238850">
      <w:bodyDiv w:val="1"/>
      <w:marLeft w:val="0"/>
      <w:marRight w:val="0"/>
      <w:marTop w:val="0"/>
      <w:marBottom w:val="0"/>
      <w:divBdr>
        <w:top w:val="none" w:sz="0" w:space="0" w:color="auto"/>
        <w:left w:val="none" w:sz="0" w:space="0" w:color="auto"/>
        <w:bottom w:val="none" w:sz="0" w:space="0" w:color="auto"/>
        <w:right w:val="none" w:sz="0" w:space="0" w:color="auto"/>
      </w:divBdr>
    </w:div>
    <w:div w:id="470487878">
      <w:bodyDiv w:val="1"/>
      <w:marLeft w:val="0"/>
      <w:marRight w:val="0"/>
      <w:marTop w:val="0"/>
      <w:marBottom w:val="0"/>
      <w:divBdr>
        <w:top w:val="none" w:sz="0" w:space="0" w:color="auto"/>
        <w:left w:val="none" w:sz="0" w:space="0" w:color="auto"/>
        <w:bottom w:val="none" w:sz="0" w:space="0" w:color="auto"/>
        <w:right w:val="none" w:sz="0" w:space="0" w:color="auto"/>
      </w:divBdr>
    </w:div>
    <w:div w:id="472724320">
      <w:bodyDiv w:val="1"/>
      <w:marLeft w:val="0"/>
      <w:marRight w:val="0"/>
      <w:marTop w:val="0"/>
      <w:marBottom w:val="0"/>
      <w:divBdr>
        <w:top w:val="none" w:sz="0" w:space="0" w:color="auto"/>
        <w:left w:val="none" w:sz="0" w:space="0" w:color="auto"/>
        <w:bottom w:val="none" w:sz="0" w:space="0" w:color="auto"/>
        <w:right w:val="none" w:sz="0" w:space="0" w:color="auto"/>
      </w:divBdr>
    </w:div>
    <w:div w:id="491796587">
      <w:bodyDiv w:val="1"/>
      <w:marLeft w:val="0"/>
      <w:marRight w:val="0"/>
      <w:marTop w:val="0"/>
      <w:marBottom w:val="0"/>
      <w:divBdr>
        <w:top w:val="none" w:sz="0" w:space="0" w:color="auto"/>
        <w:left w:val="none" w:sz="0" w:space="0" w:color="auto"/>
        <w:bottom w:val="none" w:sz="0" w:space="0" w:color="auto"/>
        <w:right w:val="none" w:sz="0" w:space="0" w:color="auto"/>
      </w:divBdr>
    </w:div>
    <w:div w:id="496579657">
      <w:bodyDiv w:val="1"/>
      <w:marLeft w:val="0"/>
      <w:marRight w:val="0"/>
      <w:marTop w:val="0"/>
      <w:marBottom w:val="0"/>
      <w:divBdr>
        <w:top w:val="none" w:sz="0" w:space="0" w:color="auto"/>
        <w:left w:val="none" w:sz="0" w:space="0" w:color="auto"/>
        <w:bottom w:val="none" w:sz="0" w:space="0" w:color="auto"/>
        <w:right w:val="none" w:sz="0" w:space="0" w:color="auto"/>
      </w:divBdr>
    </w:div>
    <w:div w:id="506596507">
      <w:bodyDiv w:val="1"/>
      <w:marLeft w:val="0"/>
      <w:marRight w:val="0"/>
      <w:marTop w:val="0"/>
      <w:marBottom w:val="0"/>
      <w:divBdr>
        <w:top w:val="none" w:sz="0" w:space="0" w:color="auto"/>
        <w:left w:val="none" w:sz="0" w:space="0" w:color="auto"/>
        <w:bottom w:val="none" w:sz="0" w:space="0" w:color="auto"/>
        <w:right w:val="none" w:sz="0" w:space="0" w:color="auto"/>
      </w:divBdr>
    </w:div>
    <w:div w:id="511922199">
      <w:bodyDiv w:val="1"/>
      <w:marLeft w:val="0"/>
      <w:marRight w:val="0"/>
      <w:marTop w:val="0"/>
      <w:marBottom w:val="0"/>
      <w:divBdr>
        <w:top w:val="none" w:sz="0" w:space="0" w:color="auto"/>
        <w:left w:val="none" w:sz="0" w:space="0" w:color="auto"/>
        <w:bottom w:val="none" w:sz="0" w:space="0" w:color="auto"/>
        <w:right w:val="none" w:sz="0" w:space="0" w:color="auto"/>
      </w:divBdr>
    </w:div>
    <w:div w:id="514853558">
      <w:bodyDiv w:val="1"/>
      <w:marLeft w:val="0"/>
      <w:marRight w:val="0"/>
      <w:marTop w:val="0"/>
      <w:marBottom w:val="0"/>
      <w:divBdr>
        <w:top w:val="none" w:sz="0" w:space="0" w:color="auto"/>
        <w:left w:val="none" w:sz="0" w:space="0" w:color="auto"/>
        <w:bottom w:val="none" w:sz="0" w:space="0" w:color="auto"/>
        <w:right w:val="none" w:sz="0" w:space="0" w:color="auto"/>
      </w:divBdr>
    </w:div>
    <w:div w:id="522550184">
      <w:bodyDiv w:val="1"/>
      <w:marLeft w:val="0"/>
      <w:marRight w:val="0"/>
      <w:marTop w:val="0"/>
      <w:marBottom w:val="0"/>
      <w:divBdr>
        <w:top w:val="none" w:sz="0" w:space="0" w:color="auto"/>
        <w:left w:val="none" w:sz="0" w:space="0" w:color="auto"/>
        <w:bottom w:val="none" w:sz="0" w:space="0" w:color="auto"/>
        <w:right w:val="none" w:sz="0" w:space="0" w:color="auto"/>
      </w:divBdr>
    </w:div>
    <w:div w:id="532228568">
      <w:bodyDiv w:val="1"/>
      <w:marLeft w:val="0"/>
      <w:marRight w:val="0"/>
      <w:marTop w:val="0"/>
      <w:marBottom w:val="0"/>
      <w:divBdr>
        <w:top w:val="none" w:sz="0" w:space="0" w:color="auto"/>
        <w:left w:val="none" w:sz="0" w:space="0" w:color="auto"/>
        <w:bottom w:val="none" w:sz="0" w:space="0" w:color="auto"/>
        <w:right w:val="none" w:sz="0" w:space="0" w:color="auto"/>
      </w:divBdr>
    </w:div>
    <w:div w:id="546265350">
      <w:bodyDiv w:val="1"/>
      <w:marLeft w:val="0"/>
      <w:marRight w:val="0"/>
      <w:marTop w:val="0"/>
      <w:marBottom w:val="0"/>
      <w:divBdr>
        <w:top w:val="none" w:sz="0" w:space="0" w:color="auto"/>
        <w:left w:val="none" w:sz="0" w:space="0" w:color="auto"/>
        <w:bottom w:val="none" w:sz="0" w:space="0" w:color="auto"/>
        <w:right w:val="none" w:sz="0" w:space="0" w:color="auto"/>
      </w:divBdr>
    </w:div>
    <w:div w:id="547187099">
      <w:bodyDiv w:val="1"/>
      <w:marLeft w:val="0"/>
      <w:marRight w:val="0"/>
      <w:marTop w:val="0"/>
      <w:marBottom w:val="0"/>
      <w:divBdr>
        <w:top w:val="none" w:sz="0" w:space="0" w:color="auto"/>
        <w:left w:val="none" w:sz="0" w:space="0" w:color="auto"/>
        <w:bottom w:val="none" w:sz="0" w:space="0" w:color="auto"/>
        <w:right w:val="none" w:sz="0" w:space="0" w:color="auto"/>
      </w:divBdr>
    </w:div>
    <w:div w:id="557781773">
      <w:bodyDiv w:val="1"/>
      <w:marLeft w:val="0"/>
      <w:marRight w:val="0"/>
      <w:marTop w:val="0"/>
      <w:marBottom w:val="0"/>
      <w:divBdr>
        <w:top w:val="none" w:sz="0" w:space="0" w:color="auto"/>
        <w:left w:val="none" w:sz="0" w:space="0" w:color="auto"/>
        <w:bottom w:val="none" w:sz="0" w:space="0" w:color="auto"/>
        <w:right w:val="none" w:sz="0" w:space="0" w:color="auto"/>
      </w:divBdr>
    </w:div>
    <w:div w:id="561791154">
      <w:bodyDiv w:val="1"/>
      <w:marLeft w:val="0"/>
      <w:marRight w:val="0"/>
      <w:marTop w:val="0"/>
      <w:marBottom w:val="0"/>
      <w:divBdr>
        <w:top w:val="none" w:sz="0" w:space="0" w:color="auto"/>
        <w:left w:val="none" w:sz="0" w:space="0" w:color="auto"/>
        <w:bottom w:val="none" w:sz="0" w:space="0" w:color="auto"/>
        <w:right w:val="none" w:sz="0" w:space="0" w:color="auto"/>
      </w:divBdr>
    </w:div>
    <w:div w:id="566452826">
      <w:bodyDiv w:val="1"/>
      <w:marLeft w:val="0"/>
      <w:marRight w:val="0"/>
      <w:marTop w:val="0"/>
      <w:marBottom w:val="0"/>
      <w:divBdr>
        <w:top w:val="none" w:sz="0" w:space="0" w:color="auto"/>
        <w:left w:val="none" w:sz="0" w:space="0" w:color="auto"/>
        <w:bottom w:val="none" w:sz="0" w:space="0" w:color="auto"/>
        <w:right w:val="none" w:sz="0" w:space="0" w:color="auto"/>
      </w:divBdr>
    </w:div>
    <w:div w:id="583102359">
      <w:bodyDiv w:val="1"/>
      <w:marLeft w:val="0"/>
      <w:marRight w:val="0"/>
      <w:marTop w:val="0"/>
      <w:marBottom w:val="0"/>
      <w:divBdr>
        <w:top w:val="none" w:sz="0" w:space="0" w:color="auto"/>
        <w:left w:val="none" w:sz="0" w:space="0" w:color="auto"/>
        <w:bottom w:val="none" w:sz="0" w:space="0" w:color="auto"/>
        <w:right w:val="none" w:sz="0" w:space="0" w:color="auto"/>
      </w:divBdr>
    </w:div>
    <w:div w:id="592009857">
      <w:bodyDiv w:val="1"/>
      <w:marLeft w:val="0"/>
      <w:marRight w:val="0"/>
      <w:marTop w:val="0"/>
      <w:marBottom w:val="0"/>
      <w:divBdr>
        <w:top w:val="none" w:sz="0" w:space="0" w:color="auto"/>
        <w:left w:val="none" w:sz="0" w:space="0" w:color="auto"/>
        <w:bottom w:val="none" w:sz="0" w:space="0" w:color="auto"/>
        <w:right w:val="none" w:sz="0" w:space="0" w:color="auto"/>
      </w:divBdr>
    </w:div>
    <w:div w:id="595676119">
      <w:bodyDiv w:val="1"/>
      <w:marLeft w:val="0"/>
      <w:marRight w:val="0"/>
      <w:marTop w:val="0"/>
      <w:marBottom w:val="0"/>
      <w:divBdr>
        <w:top w:val="none" w:sz="0" w:space="0" w:color="auto"/>
        <w:left w:val="none" w:sz="0" w:space="0" w:color="auto"/>
        <w:bottom w:val="none" w:sz="0" w:space="0" w:color="auto"/>
        <w:right w:val="none" w:sz="0" w:space="0" w:color="auto"/>
      </w:divBdr>
    </w:div>
    <w:div w:id="599484387">
      <w:bodyDiv w:val="1"/>
      <w:marLeft w:val="0"/>
      <w:marRight w:val="0"/>
      <w:marTop w:val="0"/>
      <w:marBottom w:val="0"/>
      <w:divBdr>
        <w:top w:val="none" w:sz="0" w:space="0" w:color="auto"/>
        <w:left w:val="none" w:sz="0" w:space="0" w:color="auto"/>
        <w:bottom w:val="none" w:sz="0" w:space="0" w:color="auto"/>
        <w:right w:val="none" w:sz="0" w:space="0" w:color="auto"/>
      </w:divBdr>
    </w:div>
    <w:div w:id="605501168">
      <w:bodyDiv w:val="1"/>
      <w:marLeft w:val="0"/>
      <w:marRight w:val="0"/>
      <w:marTop w:val="0"/>
      <w:marBottom w:val="0"/>
      <w:divBdr>
        <w:top w:val="none" w:sz="0" w:space="0" w:color="auto"/>
        <w:left w:val="none" w:sz="0" w:space="0" w:color="auto"/>
        <w:bottom w:val="none" w:sz="0" w:space="0" w:color="auto"/>
        <w:right w:val="none" w:sz="0" w:space="0" w:color="auto"/>
      </w:divBdr>
      <w:divsChild>
        <w:div w:id="1597595622">
          <w:marLeft w:val="0"/>
          <w:marRight w:val="0"/>
          <w:marTop w:val="0"/>
          <w:marBottom w:val="0"/>
          <w:divBdr>
            <w:top w:val="single" w:sz="36" w:space="0" w:color="DFDFDF"/>
            <w:left w:val="single" w:sz="36" w:space="0" w:color="DFDFDF"/>
            <w:bottom w:val="single" w:sz="36" w:space="0" w:color="DFDFDF"/>
            <w:right w:val="single" w:sz="36" w:space="0" w:color="DFDFDF"/>
          </w:divBdr>
          <w:divsChild>
            <w:div w:id="627274042">
              <w:marLeft w:val="0"/>
              <w:marRight w:val="0"/>
              <w:marTop w:val="0"/>
              <w:marBottom w:val="0"/>
              <w:divBdr>
                <w:top w:val="single" w:sz="36" w:space="0" w:color="DFDFDF"/>
                <w:left w:val="single" w:sz="36" w:space="0" w:color="DFDFDF"/>
                <w:bottom w:val="single" w:sz="36" w:space="0" w:color="DFDFDF"/>
                <w:right w:val="single" w:sz="36" w:space="0" w:color="DFDFDF"/>
              </w:divBdr>
              <w:divsChild>
                <w:div w:id="1976983399">
                  <w:marLeft w:val="3225"/>
                  <w:marRight w:val="0"/>
                  <w:marTop w:val="75"/>
                  <w:marBottom w:val="0"/>
                  <w:divBdr>
                    <w:top w:val="single" w:sz="36" w:space="0" w:color="DFDFDF"/>
                    <w:left w:val="single" w:sz="36" w:space="0" w:color="DFDFDF"/>
                    <w:bottom w:val="single" w:sz="36" w:space="0" w:color="DFDFDF"/>
                    <w:right w:val="single" w:sz="36" w:space="0" w:color="DFDFDF"/>
                  </w:divBdr>
                  <w:divsChild>
                    <w:div w:id="1618832221">
                      <w:marLeft w:val="3225"/>
                      <w:marRight w:val="0"/>
                      <w:marTop w:val="75"/>
                      <w:marBottom w:val="0"/>
                      <w:divBdr>
                        <w:top w:val="single" w:sz="36" w:space="0" w:color="DFDFDF"/>
                        <w:left w:val="single" w:sz="36" w:space="0" w:color="DFDFDF"/>
                        <w:bottom w:val="single" w:sz="36" w:space="0" w:color="DFDFDF"/>
                        <w:right w:val="single" w:sz="36" w:space="0" w:color="DFDFDF"/>
                      </w:divBdr>
                    </w:div>
                  </w:divsChild>
                </w:div>
              </w:divsChild>
            </w:div>
          </w:divsChild>
        </w:div>
      </w:divsChild>
    </w:div>
    <w:div w:id="615990894">
      <w:bodyDiv w:val="1"/>
      <w:marLeft w:val="0"/>
      <w:marRight w:val="0"/>
      <w:marTop w:val="0"/>
      <w:marBottom w:val="0"/>
      <w:divBdr>
        <w:top w:val="none" w:sz="0" w:space="0" w:color="auto"/>
        <w:left w:val="none" w:sz="0" w:space="0" w:color="auto"/>
        <w:bottom w:val="none" w:sz="0" w:space="0" w:color="auto"/>
        <w:right w:val="none" w:sz="0" w:space="0" w:color="auto"/>
      </w:divBdr>
      <w:divsChild>
        <w:div w:id="941838476">
          <w:marLeft w:val="0"/>
          <w:marRight w:val="0"/>
          <w:marTop w:val="0"/>
          <w:marBottom w:val="0"/>
          <w:divBdr>
            <w:top w:val="none" w:sz="0" w:space="0" w:color="auto"/>
            <w:left w:val="none" w:sz="0" w:space="0" w:color="auto"/>
            <w:bottom w:val="none" w:sz="0" w:space="0" w:color="auto"/>
            <w:right w:val="none" w:sz="0" w:space="0" w:color="auto"/>
          </w:divBdr>
        </w:div>
      </w:divsChild>
    </w:div>
    <w:div w:id="618297749">
      <w:bodyDiv w:val="1"/>
      <w:marLeft w:val="0"/>
      <w:marRight w:val="0"/>
      <w:marTop w:val="0"/>
      <w:marBottom w:val="0"/>
      <w:divBdr>
        <w:top w:val="none" w:sz="0" w:space="0" w:color="auto"/>
        <w:left w:val="none" w:sz="0" w:space="0" w:color="auto"/>
        <w:bottom w:val="none" w:sz="0" w:space="0" w:color="auto"/>
        <w:right w:val="none" w:sz="0" w:space="0" w:color="auto"/>
      </w:divBdr>
    </w:div>
    <w:div w:id="629241364">
      <w:bodyDiv w:val="1"/>
      <w:marLeft w:val="0"/>
      <w:marRight w:val="0"/>
      <w:marTop w:val="0"/>
      <w:marBottom w:val="0"/>
      <w:divBdr>
        <w:top w:val="none" w:sz="0" w:space="0" w:color="auto"/>
        <w:left w:val="none" w:sz="0" w:space="0" w:color="auto"/>
        <w:bottom w:val="none" w:sz="0" w:space="0" w:color="auto"/>
        <w:right w:val="none" w:sz="0" w:space="0" w:color="auto"/>
      </w:divBdr>
    </w:div>
    <w:div w:id="633099572">
      <w:bodyDiv w:val="1"/>
      <w:marLeft w:val="0"/>
      <w:marRight w:val="0"/>
      <w:marTop w:val="0"/>
      <w:marBottom w:val="0"/>
      <w:divBdr>
        <w:top w:val="none" w:sz="0" w:space="0" w:color="auto"/>
        <w:left w:val="none" w:sz="0" w:space="0" w:color="auto"/>
        <w:bottom w:val="none" w:sz="0" w:space="0" w:color="auto"/>
        <w:right w:val="none" w:sz="0" w:space="0" w:color="auto"/>
      </w:divBdr>
    </w:div>
    <w:div w:id="637998538">
      <w:bodyDiv w:val="1"/>
      <w:marLeft w:val="0"/>
      <w:marRight w:val="0"/>
      <w:marTop w:val="0"/>
      <w:marBottom w:val="0"/>
      <w:divBdr>
        <w:top w:val="none" w:sz="0" w:space="0" w:color="auto"/>
        <w:left w:val="none" w:sz="0" w:space="0" w:color="auto"/>
        <w:bottom w:val="none" w:sz="0" w:space="0" w:color="auto"/>
        <w:right w:val="none" w:sz="0" w:space="0" w:color="auto"/>
      </w:divBdr>
    </w:div>
    <w:div w:id="643462934">
      <w:bodyDiv w:val="1"/>
      <w:marLeft w:val="0"/>
      <w:marRight w:val="0"/>
      <w:marTop w:val="0"/>
      <w:marBottom w:val="0"/>
      <w:divBdr>
        <w:top w:val="none" w:sz="0" w:space="0" w:color="auto"/>
        <w:left w:val="none" w:sz="0" w:space="0" w:color="auto"/>
        <w:bottom w:val="none" w:sz="0" w:space="0" w:color="auto"/>
        <w:right w:val="none" w:sz="0" w:space="0" w:color="auto"/>
      </w:divBdr>
    </w:div>
    <w:div w:id="644045694">
      <w:bodyDiv w:val="1"/>
      <w:marLeft w:val="0"/>
      <w:marRight w:val="0"/>
      <w:marTop w:val="0"/>
      <w:marBottom w:val="0"/>
      <w:divBdr>
        <w:top w:val="none" w:sz="0" w:space="0" w:color="auto"/>
        <w:left w:val="none" w:sz="0" w:space="0" w:color="auto"/>
        <w:bottom w:val="none" w:sz="0" w:space="0" w:color="auto"/>
        <w:right w:val="none" w:sz="0" w:space="0" w:color="auto"/>
      </w:divBdr>
    </w:div>
    <w:div w:id="652369586">
      <w:bodyDiv w:val="1"/>
      <w:marLeft w:val="0"/>
      <w:marRight w:val="0"/>
      <w:marTop w:val="0"/>
      <w:marBottom w:val="0"/>
      <w:divBdr>
        <w:top w:val="none" w:sz="0" w:space="0" w:color="auto"/>
        <w:left w:val="none" w:sz="0" w:space="0" w:color="auto"/>
        <w:bottom w:val="none" w:sz="0" w:space="0" w:color="auto"/>
        <w:right w:val="none" w:sz="0" w:space="0" w:color="auto"/>
      </w:divBdr>
    </w:div>
    <w:div w:id="652374961">
      <w:bodyDiv w:val="1"/>
      <w:marLeft w:val="60"/>
      <w:marRight w:val="60"/>
      <w:marTop w:val="60"/>
      <w:marBottom w:val="15"/>
      <w:divBdr>
        <w:top w:val="none" w:sz="0" w:space="0" w:color="auto"/>
        <w:left w:val="none" w:sz="0" w:space="0" w:color="auto"/>
        <w:bottom w:val="none" w:sz="0" w:space="0" w:color="auto"/>
        <w:right w:val="none" w:sz="0" w:space="0" w:color="auto"/>
      </w:divBdr>
    </w:div>
    <w:div w:id="698506518">
      <w:bodyDiv w:val="1"/>
      <w:marLeft w:val="0"/>
      <w:marRight w:val="0"/>
      <w:marTop w:val="0"/>
      <w:marBottom w:val="0"/>
      <w:divBdr>
        <w:top w:val="none" w:sz="0" w:space="0" w:color="auto"/>
        <w:left w:val="none" w:sz="0" w:space="0" w:color="auto"/>
        <w:bottom w:val="none" w:sz="0" w:space="0" w:color="auto"/>
        <w:right w:val="none" w:sz="0" w:space="0" w:color="auto"/>
      </w:divBdr>
    </w:div>
    <w:div w:id="732659657">
      <w:bodyDiv w:val="1"/>
      <w:marLeft w:val="0"/>
      <w:marRight w:val="0"/>
      <w:marTop w:val="0"/>
      <w:marBottom w:val="0"/>
      <w:divBdr>
        <w:top w:val="none" w:sz="0" w:space="0" w:color="auto"/>
        <w:left w:val="none" w:sz="0" w:space="0" w:color="auto"/>
        <w:bottom w:val="none" w:sz="0" w:space="0" w:color="auto"/>
        <w:right w:val="none" w:sz="0" w:space="0" w:color="auto"/>
      </w:divBdr>
    </w:div>
    <w:div w:id="740442676">
      <w:bodyDiv w:val="1"/>
      <w:marLeft w:val="0"/>
      <w:marRight w:val="0"/>
      <w:marTop w:val="0"/>
      <w:marBottom w:val="0"/>
      <w:divBdr>
        <w:top w:val="none" w:sz="0" w:space="0" w:color="auto"/>
        <w:left w:val="none" w:sz="0" w:space="0" w:color="auto"/>
        <w:bottom w:val="none" w:sz="0" w:space="0" w:color="auto"/>
        <w:right w:val="none" w:sz="0" w:space="0" w:color="auto"/>
      </w:divBdr>
    </w:div>
    <w:div w:id="741291463">
      <w:bodyDiv w:val="1"/>
      <w:marLeft w:val="0"/>
      <w:marRight w:val="0"/>
      <w:marTop w:val="0"/>
      <w:marBottom w:val="0"/>
      <w:divBdr>
        <w:top w:val="none" w:sz="0" w:space="0" w:color="auto"/>
        <w:left w:val="none" w:sz="0" w:space="0" w:color="auto"/>
        <w:bottom w:val="none" w:sz="0" w:space="0" w:color="auto"/>
        <w:right w:val="none" w:sz="0" w:space="0" w:color="auto"/>
      </w:divBdr>
    </w:div>
    <w:div w:id="747923704">
      <w:bodyDiv w:val="1"/>
      <w:marLeft w:val="0"/>
      <w:marRight w:val="0"/>
      <w:marTop w:val="0"/>
      <w:marBottom w:val="0"/>
      <w:divBdr>
        <w:top w:val="none" w:sz="0" w:space="0" w:color="auto"/>
        <w:left w:val="none" w:sz="0" w:space="0" w:color="auto"/>
        <w:bottom w:val="none" w:sz="0" w:space="0" w:color="auto"/>
        <w:right w:val="none" w:sz="0" w:space="0" w:color="auto"/>
      </w:divBdr>
    </w:div>
    <w:div w:id="756824209">
      <w:bodyDiv w:val="1"/>
      <w:marLeft w:val="0"/>
      <w:marRight w:val="0"/>
      <w:marTop w:val="0"/>
      <w:marBottom w:val="0"/>
      <w:divBdr>
        <w:top w:val="none" w:sz="0" w:space="0" w:color="auto"/>
        <w:left w:val="none" w:sz="0" w:space="0" w:color="auto"/>
        <w:bottom w:val="none" w:sz="0" w:space="0" w:color="auto"/>
        <w:right w:val="none" w:sz="0" w:space="0" w:color="auto"/>
      </w:divBdr>
    </w:div>
    <w:div w:id="759957106">
      <w:bodyDiv w:val="1"/>
      <w:marLeft w:val="0"/>
      <w:marRight w:val="0"/>
      <w:marTop w:val="0"/>
      <w:marBottom w:val="0"/>
      <w:divBdr>
        <w:top w:val="none" w:sz="0" w:space="0" w:color="auto"/>
        <w:left w:val="none" w:sz="0" w:space="0" w:color="auto"/>
        <w:bottom w:val="none" w:sz="0" w:space="0" w:color="auto"/>
        <w:right w:val="none" w:sz="0" w:space="0" w:color="auto"/>
      </w:divBdr>
    </w:div>
    <w:div w:id="774591179">
      <w:bodyDiv w:val="1"/>
      <w:marLeft w:val="0"/>
      <w:marRight w:val="0"/>
      <w:marTop w:val="0"/>
      <w:marBottom w:val="0"/>
      <w:divBdr>
        <w:top w:val="none" w:sz="0" w:space="0" w:color="auto"/>
        <w:left w:val="none" w:sz="0" w:space="0" w:color="auto"/>
        <w:bottom w:val="none" w:sz="0" w:space="0" w:color="auto"/>
        <w:right w:val="none" w:sz="0" w:space="0" w:color="auto"/>
      </w:divBdr>
    </w:div>
    <w:div w:id="775636986">
      <w:bodyDiv w:val="1"/>
      <w:marLeft w:val="0"/>
      <w:marRight w:val="0"/>
      <w:marTop w:val="0"/>
      <w:marBottom w:val="0"/>
      <w:divBdr>
        <w:top w:val="none" w:sz="0" w:space="0" w:color="auto"/>
        <w:left w:val="none" w:sz="0" w:space="0" w:color="auto"/>
        <w:bottom w:val="none" w:sz="0" w:space="0" w:color="auto"/>
        <w:right w:val="none" w:sz="0" w:space="0" w:color="auto"/>
      </w:divBdr>
    </w:div>
    <w:div w:id="780684141">
      <w:bodyDiv w:val="1"/>
      <w:marLeft w:val="0"/>
      <w:marRight w:val="0"/>
      <w:marTop w:val="0"/>
      <w:marBottom w:val="0"/>
      <w:divBdr>
        <w:top w:val="none" w:sz="0" w:space="0" w:color="auto"/>
        <w:left w:val="none" w:sz="0" w:space="0" w:color="auto"/>
        <w:bottom w:val="none" w:sz="0" w:space="0" w:color="auto"/>
        <w:right w:val="none" w:sz="0" w:space="0" w:color="auto"/>
      </w:divBdr>
    </w:div>
    <w:div w:id="785270184">
      <w:bodyDiv w:val="1"/>
      <w:marLeft w:val="0"/>
      <w:marRight w:val="0"/>
      <w:marTop w:val="0"/>
      <w:marBottom w:val="0"/>
      <w:divBdr>
        <w:top w:val="none" w:sz="0" w:space="0" w:color="auto"/>
        <w:left w:val="none" w:sz="0" w:space="0" w:color="auto"/>
        <w:bottom w:val="none" w:sz="0" w:space="0" w:color="auto"/>
        <w:right w:val="none" w:sz="0" w:space="0" w:color="auto"/>
      </w:divBdr>
    </w:div>
    <w:div w:id="785345135">
      <w:bodyDiv w:val="1"/>
      <w:marLeft w:val="0"/>
      <w:marRight w:val="0"/>
      <w:marTop w:val="0"/>
      <w:marBottom w:val="0"/>
      <w:divBdr>
        <w:top w:val="none" w:sz="0" w:space="0" w:color="auto"/>
        <w:left w:val="none" w:sz="0" w:space="0" w:color="auto"/>
        <w:bottom w:val="none" w:sz="0" w:space="0" w:color="auto"/>
        <w:right w:val="none" w:sz="0" w:space="0" w:color="auto"/>
      </w:divBdr>
    </w:div>
    <w:div w:id="800226670">
      <w:bodyDiv w:val="1"/>
      <w:marLeft w:val="0"/>
      <w:marRight w:val="0"/>
      <w:marTop w:val="0"/>
      <w:marBottom w:val="0"/>
      <w:divBdr>
        <w:top w:val="none" w:sz="0" w:space="0" w:color="auto"/>
        <w:left w:val="none" w:sz="0" w:space="0" w:color="auto"/>
        <w:bottom w:val="none" w:sz="0" w:space="0" w:color="auto"/>
        <w:right w:val="none" w:sz="0" w:space="0" w:color="auto"/>
      </w:divBdr>
    </w:div>
    <w:div w:id="800684869">
      <w:bodyDiv w:val="1"/>
      <w:marLeft w:val="0"/>
      <w:marRight w:val="0"/>
      <w:marTop w:val="0"/>
      <w:marBottom w:val="0"/>
      <w:divBdr>
        <w:top w:val="none" w:sz="0" w:space="0" w:color="auto"/>
        <w:left w:val="none" w:sz="0" w:space="0" w:color="auto"/>
        <w:bottom w:val="none" w:sz="0" w:space="0" w:color="auto"/>
        <w:right w:val="none" w:sz="0" w:space="0" w:color="auto"/>
      </w:divBdr>
    </w:div>
    <w:div w:id="806778743">
      <w:bodyDiv w:val="1"/>
      <w:marLeft w:val="0"/>
      <w:marRight w:val="0"/>
      <w:marTop w:val="0"/>
      <w:marBottom w:val="0"/>
      <w:divBdr>
        <w:top w:val="none" w:sz="0" w:space="0" w:color="auto"/>
        <w:left w:val="none" w:sz="0" w:space="0" w:color="auto"/>
        <w:bottom w:val="none" w:sz="0" w:space="0" w:color="auto"/>
        <w:right w:val="none" w:sz="0" w:space="0" w:color="auto"/>
      </w:divBdr>
    </w:div>
    <w:div w:id="812216523">
      <w:bodyDiv w:val="1"/>
      <w:marLeft w:val="0"/>
      <w:marRight w:val="0"/>
      <w:marTop w:val="0"/>
      <w:marBottom w:val="0"/>
      <w:divBdr>
        <w:top w:val="none" w:sz="0" w:space="0" w:color="auto"/>
        <w:left w:val="none" w:sz="0" w:space="0" w:color="auto"/>
        <w:bottom w:val="none" w:sz="0" w:space="0" w:color="auto"/>
        <w:right w:val="none" w:sz="0" w:space="0" w:color="auto"/>
      </w:divBdr>
    </w:div>
    <w:div w:id="812330456">
      <w:bodyDiv w:val="1"/>
      <w:marLeft w:val="0"/>
      <w:marRight w:val="0"/>
      <w:marTop w:val="0"/>
      <w:marBottom w:val="0"/>
      <w:divBdr>
        <w:top w:val="none" w:sz="0" w:space="0" w:color="auto"/>
        <w:left w:val="none" w:sz="0" w:space="0" w:color="auto"/>
        <w:bottom w:val="none" w:sz="0" w:space="0" w:color="auto"/>
        <w:right w:val="none" w:sz="0" w:space="0" w:color="auto"/>
      </w:divBdr>
    </w:div>
    <w:div w:id="816411827">
      <w:bodyDiv w:val="1"/>
      <w:marLeft w:val="0"/>
      <w:marRight w:val="0"/>
      <w:marTop w:val="0"/>
      <w:marBottom w:val="0"/>
      <w:divBdr>
        <w:top w:val="none" w:sz="0" w:space="0" w:color="auto"/>
        <w:left w:val="none" w:sz="0" w:space="0" w:color="auto"/>
        <w:bottom w:val="none" w:sz="0" w:space="0" w:color="auto"/>
        <w:right w:val="none" w:sz="0" w:space="0" w:color="auto"/>
      </w:divBdr>
    </w:div>
    <w:div w:id="818032555">
      <w:bodyDiv w:val="1"/>
      <w:marLeft w:val="0"/>
      <w:marRight w:val="0"/>
      <w:marTop w:val="0"/>
      <w:marBottom w:val="0"/>
      <w:divBdr>
        <w:top w:val="none" w:sz="0" w:space="0" w:color="auto"/>
        <w:left w:val="none" w:sz="0" w:space="0" w:color="auto"/>
        <w:bottom w:val="none" w:sz="0" w:space="0" w:color="auto"/>
        <w:right w:val="none" w:sz="0" w:space="0" w:color="auto"/>
      </w:divBdr>
      <w:divsChild>
        <w:div w:id="15280349">
          <w:marLeft w:val="0"/>
          <w:marRight w:val="0"/>
          <w:marTop w:val="0"/>
          <w:marBottom w:val="0"/>
          <w:divBdr>
            <w:top w:val="single" w:sz="36" w:space="0" w:color="DFDFDF"/>
            <w:left w:val="single" w:sz="36" w:space="0" w:color="DFDFDF"/>
            <w:bottom w:val="single" w:sz="36" w:space="0" w:color="DFDFDF"/>
            <w:right w:val="single" w:sz="36" w:space="0" w:color="DFDFDF"/>
          </w:divBdr>
          <w:divsChild>
            <w:div w:id="1722555427">
              <w:marLeft w:val="0"/>
              <w:marRight w:val="0"/>
              <w:marTop w:val="0"/>
              <w:marBottom w:val="0"/>
              <w:divBdr>
                <w:top w:val="single" w:sz="36" w:space="0" w:color="DFDFDF"/>
                <w:left w:val="single" w:sz="36" w:space="0" w:color="DFDFDF"/>
                <w:bottom w:val="single" w:sz="36" w:space="0" w:color="DFDFDF"/>
                <w:right w:val="single" w:sz="36" w:space="0" w:color="DFDFDF"/>
              </w:divBdr>
              <w:divsChild>
                <w:div w:id="1062365531">
                  <w:marLeft w:val="3225"/>
                  <w:marRight w:val="0"/>
                  <w:marTop w:val="75"/>
                  <w:marBottom w:val="0"/>
                  <w:divBdr>
                    <w:top w:val="single" w:sz="36" w:space="0" w:color="DFDFDF"/>
                    <w:left w:val="single" w:sz="36" w:space="0" w:color="DFDFDF"/>
                    <w:bottom w:val="single" w:sz="36" w:space="0" w:color="DFDFDF"/>
                    <w:right w:val="single" w:sz="36" w:space="0" w:color="DFDFDF"/>
                  </w:divBdr>
                  <w:divsChild>
                    <w:div w:id="1919052772">
                      <w:marLeft w:val="3225"/>
                      <w:marRight w:val="0"/>
                      <w:marTop w:val="75"/>
                      <w:marBottom w:val="0"/>
                      <w:divBdr>
                        <w:top w:val="single" w:sz="36" w:space="0" w:color="DFDFDF"/>
                        <w:left w:val="single" w:sz="36" w:space="0" w:color="DFDFDF"/>
                        <w:bottom w:val="single" w:sz="36" w:space="0" w:color="DFDFDF"/>
                        <w:right w:val="single" w:sz="36" w:space="0" w:color="DFDFDF"/>
                      </w:divBdr>
                      <w:divsChild>
                        <w:div w:id="15749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448322">
      <w:bodyDiv w:val="1"/>
      <w:marLeft w:val="0"/>
      <w:marRight w:val="0"/>
      <w:marTop w:val="0"/>
      <w:marBottom w:val="0"/>
      <w:divBdr>
        <w:top w:val="none" w:sz="0" w:space="0" w:color="auto"/>
        <w:left w:val="none" w:sz="0" w:space="0" w:color="auto"/>
        <w:bottom w:val="none" w:sz="0" w:space="0" w:color="auto"/>
        <w:right w:val="none" w:sz="0" w:space="0" w:color="auto"/>
      </w:divBdr>
    </w:div>
    <w:div w:id="831676619">
      <w:bodyDiv w:val="1"/>
      <w:marLeft w:val="0"/>
      <w:marRight w:val="0"/>
      <w:marTop w:val="0"/>
      <w:marBottom w:val="0"/>
      <w:divBdr>
        <w:top w:val="none" w:sz="0" w:space="0" w:color="auto"/>
        <w:left w:val="none" w:sz="0" w:space="0" w:color="auto"/>
        <w:bottom w:val="none" w:sz="0" w:space="0" w:color="auto"/>
        <w:right w:val="none" w:sz="0" w:space="0" w:color="auto"/>
      </w:divBdr>
    </w:div>
    <w:div w:id="841551877">
      <w:bodyDiv w:val="1"/>
      <w:marLeft w:val="0"/>
      <w:marRight w:val="0"/>
      <w:marTop w:val="0"/>
      <w:marBottom w:val="0"/>
      <w:divBdr>
        <w:top w:val="none" w:sz="0" w:space="0" w:color="auto"/>
        <w:left w:val="none" w:sz="0" w:space="0" w:color="auto"/>
        <w:bottom w:val="none" w:sz="0" w:space="0" w:color="auto"/>
        <w:right w:val="none" w:sz="0" w:space="0" w:color="auto"/>
      </w:divBdr>
    </w:div>
    <w:div w:id="850142837">
      <w:bodyDiv w:val="1"/>
      <w:marLeft w:val="0"/>
      <w:marRight w:val="0"/>
      <w:marTop w:val="0"/>
      <w:marBottom w:val="0"/>
      <w:divBdr>
        <w:top w:val="none" w:sz="0" w:space="0" w:color="auto"/>
        <w:left w:val="none" w:sz="0" w:space="0" w:color="auto"/>
        <w:bottom w:val="none" w:sz="0" w:space="0" w:color="auto"/>
        <w:right w:val="none" w:sz="0" w:space="0" w:color="auto"/>
      </w:divBdr>
    </w:div>
    <w:div w:id="854002484">
      <w:bodyDiv w:val="1"/>
      <w:marLeft w:val="0"/>
      <w:marRight w:val="0"/>
      <w:marTop w:val="0"/>
      <w:marBottom w:val="0"/>
      <w:divBdr>
        <w:top w:val="none" w:sz="0" w:space="0" w:color="auto"/>
        <w:left w:val="none" w:sz="0" w:space="0" w:color="auto"/>
        <w:bottom w:val="none" w:sz="0" w:space="0" w:color="auto"/>
        <w:right w:val="none" w:sz="0" w:space="0" w:color="auto"/>
      </w:divBdr>
    </w:div>
    <w:div w:id="898906245">
      <w:bodyDiv w:val="1"/>
      <w:marLeft w:val="0"/>
      <w:marRight w:val="0"/>
      <w:marTop w:val="0"/>
      <w:marBottom w:val="0"/>
      <w:divBdr>
        <w:top w:val="none" w:sz="0" w:space="0" w:color="auto"/>
        <w:left w:val="none" w:sz="0" w:space="0" w:color="auto"/>
        <w:bottom w:val="none" w:sz="0" w:space="0" w:color="auto"/>
        <w:right w:val="none" w:sz="0" w:space="0" w:color="auto"/>
      </w:divBdr>
    </w:div>
    <w:div w:id="900795355">
      <w:bodyDiv w:val="1"/>
      <w:marLeft w:val="0"/>
      <w:marRight w:val="0"/>
      <w:marTop w:val="0"/>
      <w:marBottom w:val="0"/>
      <w:divBdr>
        <w:top w:val="none" w:sz="0" w:space="0" w:color="auto"/>
        <w:left w:val="none" w:sz="0" w:space="0" w:color="auto"/>
        <w:bottom w:val="none" w:sz="0" w:space="0" w:color="auto"/>
        <w:right w:val="none" w:sz="0" w:space="0" w:color="auto"/>
      </w:divBdr>
    </w:div>
    <w:div w:id="903375961">
      <w:bodyDiv w:val="1"/>
      <w:marLeft w:val="0"/>
      <w:marRight w:val="0"/>
      <w:marTop w:val="0"/>
      <w:marBottom w:val="0"/>
      <w:divBdr>
        <w:top w:val="none" w:sz="0" w:space="0" w:color="auto"/>
        <w:left w:val="none" w:sz="0" w:space="0" w:color="auto"/>
        <w:bottom w:val="none" w:sz="0" w:space="0" w:color="auto"/>
        <w:right w:val="none" w:sz="0" w:space="0" w:color="auto"/>
      </w:divBdr>
    </w:div>
    <w:div w:id="905183233">
      <w:bodyDiv w:val="1"/>
      <w:marLeft w:val="0"/>
      <w:marRight w:val="0"/>
      <w:marTop w:val="0"/>
      <w:marBottom w:val="0"/>
      <w:divBdr>
        <w:top w:val="none" w:sz="0" w:space="0" w:color="auto"/>
        <w:left w:val="none" w:sz="0" w:space="0" w:color="auto"/>
        <w:bottom w:val="none" w:sz="0" w:space="0" w:color="auto"/>
        <w:right w:val="none" w:sz="0" w:space="0" w:color="auto"/>
      </w:divBdr>
    </w:div>
    <w:div w:id="919292611">
      <w:bodyDiv w:val="1"/>
      <w:marLeft w:val="0"/>
      <w:marRight w:val="0"/>
      <w:marTop w:val="0"/>
      <w:marBottom w:val="0"/>
      <w:divBdr>
        <w:top w:val="none" w:sz="0" w:space="0" w:color="auto"/>
        <w:left w:val="none" w:sz="0" w:space="0" w:color="auto"/>
        <w:bottom w:val="none" w:sz="0" w:space="0" w:color="auto"/>
        <w:right w:val="none" w:sz="0" w:space="0" w:color="auto"/>
      </w:divBdr>
    </w:div>
    <w:div w:id="920867697">
      <w:bodyDiv w:val="1"/>
      <w:marLeft w:val="0"/>
      <w:marRight w:val="0"/>
      <w:marTop w:val="0"/>
      <w:marBottom w:val="0"/>
      <w:divBdr>
        <w:top w:val="none" w:sz="0" w:space="0" w:color="auto"/>
        <w:left w:val="none" w:sz="0" w:space="0" w:color="auto"/>
        <w:bottom w:val="none" w:sz="0" w:space="0" w:color="auto"/>
        <w:right w:val="none" w:sz="0" w:space="0" w:color="auto"/>
      </w:divBdr>
    </w:div>
    <w:div w:id="925960618">
      <w:bodyDiv w:val="1"/>
      <w:marLeft w:val="0"/>
      <w:marRight w:val="0"/>
      <w:marTop w:val="0"/>
      <w:marBottom w:val="0"/>
      <w:divBdr>
        <w:top w:val="none" w:sz="0" w:space="0" w:color="auto"/>
        <w:left w:val="none" w:sz="0" w:space="0" w:color="auto"/>
        <w:bottom w:val="none" w:sz="0" w:space="0" w:color="auto"/>
        <w:right w:val="none" w:sz="0" w:space="0" w:color="auto"/>
      </w:divBdr>
    </w:div>
    <w:div w:id="926381572">
      <w:bodyDiv w:val="1"/>
      <w:marLeft w:val="0"/>
      <w:marRight w:val="0"/>
      <w:marTop w:val="0"/>
      <w:marBottom w:val="0"/>
      <w:divBdr>
        <w:top w:val="none" w:sz="0" w:space="0" w:color="auto"/>
        <w:left w:val="none" w:sz="0" w:space="0" w:color="auto"/>
        <w:bottom w:val="none" w:sz="0" w:space="0" w:color="auto"/>
        <w:right w:val="none" w:sz="0" w:space="0" w:color="auto"/>
      </w:divBdr>
    </w:div>
    <w:div w:id="933710470">
      <w:bodyDiv w:val="1"/>
      <w:marLeft w:val="0"/>
      <w:marRight w:val="0"/>
      <w:marTop w:val="0"/>
      <w:marBottom w:val="0"/>
      <w:divBdr>
        <w:top w:val="none" w:sz="0" w:space="0" w:color="auto"/>
        <w:left w:val="none" w:sz="0" w:space="0" w:color="auto"/>
        <w:bottom w:val="none" w:sz="0" w:space="0" w:color="auto"/>
        <w:right w:val="none" w:sz="0" w:space="0" w:color="auto"/>
      </w:divBdr>
    </w:div>
    <w:div w:id="939487635">
      <w:bodyDiv w:val="1"/>
      <w:marLeft w:val="0"/>
      <w:marRight w:val="0"/>
      <w:marTop w:val="0"/>
      <w:marBottom w:val="0"/>
      <w:divBdr>
        <w:top w:val="none" w:sz="0" w:space="0" w:color="auto"/>
        <w:left w:val="none" w:sz="0" w:space="0" w:color="auto"/>
        <w:bottom w:val="none" w:sz="0" w:space="0" w:color="auto"/>
        <w:right w:val="none" w:sz="0" w:space="0" w:color="auto"/>
      </w:divBdr>
    </w:div>
    <w:div w:id="947664955">
      <w:bodyDiv w:val="1"/>
      <w:marLeft w:val="0"/>
      <w:marRight w:val="0"/>
      <w:marTop w:val="0"/>
      <w:marBottom w:val="0"/>
      <w:divBdr>
        <w:top w:val="none" w:sz="0" w:space="0" w:color="auto"/>
        <w:left w:val="none" w:sz="0" w:space="0" w:color="auto"/>
        <w:bottom w:val="none" w:sz="0" w:space="0" w:color="auto"/>
        <w:right w:val="none" w:sz="0" w:space="0" w:color="auto"/>
      </w:divBdr>
    </w:div>
    <w:div w:id="951399423">
      <w:bodyDiv w:val="1"/>
      <w:marLeft w:val="0"/>
      <w:marRight w:val="0"/>
      <w:marTop w:val="0"/>
      <w:marBottom w:val="0"/>
      <w:divBdr>
        <w:top w:val="none" w:sz="0" w:space="0" w:color="auto"/>
        <w:left w:val="none" w:sz="0" w:space="0" w:color="auto"/>
        <w:bottom w:val="none" w:sz="0" w:space="0" w:color="auto"/>
        <w:right w:val="none" w:sz="0" w:space="0" w:color="auto"/>
      </w:divBdr>
    </w:div>
    <w:div w:id="953637781">
      <w:bodyDiv w:val="1"/>
      <w:marLeft w:val="0"/>
      <w:marRight w:val="0"/>
      <w:marTop w:val="0"/>
      <w:marBottom w:val="0"/>
      <w:divBdr>
        <w:top w:val="none" w:sz="0" w:space="0" w:color="auto"/>
        <w:left w:val="none" w:sz="0" w:space="0" w:color="auto"/>
        <w:bottom w:val="none" w:sz="0" w:space="0" w:color="auto"/>
        <w:right w:val="none" w:sz="0" w:space="0" w:color="auto"/>
      </w:divBdr>
    </w:div>
    <w:div w:id="995570056">
      <w:bodyDiv w:val="1"/>
      <w:marLeft w:val="0"/>
      <w:marRight w:val="0"/>
      <w:marTop w:val="0"/>
      <w:marBottom w:val="0"/>
      <w:divBdr>
        <w:top w:val="none" w:sz="0" w:space="0" w:color="auto"/>
        <w:left w:val="none" w:sz="0" w:space="0" w:color="auto"/>
        <w:bottom w:val="none" w:sz="0" w:space="0" w:color="auto"/>
        <w:right w:val="none" w:sz="0" w:space="0" w:color="auto"/>
      </w:divBdr>
      <w:divsChild>
        <w:div w:id="2096124338">
          <w:marLeft w:val="0"/>
          <w:marRight w:val="0"/>
          <w:marTop w:val="0"/>
          <w:marBottom w:val="0"/>
          <w:divBdr>
            <w:top w:val="none" w:sz="0" w:space="0" w:color="auto"/>
            <w:left w:val="none" w:sz="0" w:space="0" w:color="auto"/>
            <w:bottom w:val="none" w:sz="0" w:space="0" w:color="auto"/>
            <w:right w:val="none" w:sz="0" w:space="0" w:color="auto"/>
          </w:divBdr>
          <w:divsChild>
            <w:div w:id="669719070">
              <w:marLeft w:val="0"/>
              <w:marRight w:val="0"/>
              <w:marTop w:val="0"/>
              <w:marBottom w:val="0"/>
              <w:divBdr>
                <w:top w:val="none" w:sz="0" w:space="0" w:color="auto"/>
                <w:left w:val="none" w:sz="0" w:space="0" w:color="auto"/>
                <w:bottom w:val="none" w:sz="0" w:space="0" w:color="auto"/>
                <w:right w:val="none" w:sz="0" w:space="0" w:color="auto"/>
              </w:divBdr>
              <w:divsChild>
                <w:div w:id="727384659">
                  <w:marLeft w:val="0"/>
                  <w:marRight w:val="0"/>
                  <w:marTop w:val="0"/>
                  <w:marBottom w:val="0"/>
                  <w:divBdr>
                    <w:top w:val="none" w:sz="0" w:space="0" w:color="auto"/>
                    <w:left w:val="none" w:sz="0" w:space="0" w:color="auto"/>
                    <w:bottom w:val="none" w:sz="0" w:space="0" w:color="auto"/>
                    <w:right w:val="none" w:sz="0" w:space="0" w:color="auto"/>
                  </w:divBdr>
                  <w:divsChild>
                    <w:div w:id="1291277856">
                      <w:marLeft w:val="0"/>
                      <w:marRight w:val="-3225"/>
                      <w:marTop w:val="0"/>
                      <w:marBottom w:val="0"/>
                      <w:divBdr>
                        <w:top w:val="none" w:sz="0" w:space="0" w:color="auto"/>
                        <w:left w:val="none" w:sz="0" w:space="0" w:color="auto"/>
                        <w:bottom w:val="none" w:sz="0" w:space="0" w:color="auto"/>
                        <w:right w:val="none" w:sz="0" w:space="0" w:color="auto"/>
                      </w:divBdr>
                      <w:divsChild>
                        <w:div w:id="1832479129">
                          <w:marLeft w:val="2715"/>
                          <w:marRight w:val="3225"/>
                          <w:marTop w:val="0"/>
                          <w:marBottom w:val="0"/>
                          <w:divBdr>
                            <w:top w:val="none" w:sz="0" w:space="0" w:color="auto"/>
                            <w:left w:val="none" w:sz="0" w:space="0" w:color="auto"/>
                            <w:bottom w:val="none" w:sz="0" w:space="0" w:color="auto"/>
                            <w:right w:val="none" w:sz="0" w:space="0" w:color="auto"/>
                          </w:divBdr>
                          <w:divsChild>
                            <w:div w:id="157112269">
                              <w:marLeft w:val="300"/>
                              <w:marRight w:val="300"/>
                              <w:marTop w:val="300"/>
                              <w:marBottom w:val="300"/>
                              <w:divBdr>
                                <w:top w:val="none" w:sz="0" w:space="0" w:color="auto"/>
                                <w:left w:val="none" w:sz="0" w:space="0" w:color="auto"/>
                                <w:bottom w:val="dotted" w:sz="6" w:space="15" w:color="333366"/>
                                <w:right w:val="none" w:sz="0" w:space="0" w:color="auto"/>
                              </w:divBdr>
                            </w:div>
                          </w:divsChild>
                        </w:div>
                      </w:divsChild>
                    </w:div>
                  </w:divsChild>
                </w:div>
              </w:divsChild>
            </w:div>
          </w:divsChild>
        </w:div>
      </w:divsChild>
    </w:div>
    <w:div w:id="996376057">
      <w:bodyDiv w:val="1"/>
      <w:marLeft w:val="0"/>
      <w:marRight w:val="0"/>
      <w:marTop w:val="0"/>
      <w:marBottom w:val="0"/>
      <w:divBdr>
        <w:top w:val="none" w:sz="0" w:space="0" w:color="auto"/>
        <w:left w:val="none" w:sz="0" w:space="0" w:color="auto"/>
        <w:bottom w:val="none" w:sz="0" w:space="0" w:color="auto"/>
        <w:right w:val="none" w:sz="0" w:space="0" w:color="auto"/>
      </w:divBdr>
    </w:div>
    <w:div w:id="998070844">
      <w:bodyDiv w:val="1"/>
      <w:marLeft w:val="0"/>
      <w:marRight w:val="0"/>
      <w:marTop w:val="0"/>
      <w:marBottom w:val="0"/>
      <w:divBdr>
        <w:top w:val="none" w:sz="0" w:space="0" w:color="auto"/>
        <w:left w:val="none" w:sz="0" w:space="0" w:color="auto"/>
        <w:bottom w:val="none" w:sz="0" w:space="0" w:color="auto"/>
        <w:right w:val="none" w:sz="0" w:space="0" w:color="auto"/>
      </w:divBdr>
    </w:div>
    <w:div w:id="999845039">
      <w:bodyDiv w:val="1"/>
      <w:marLeft w:val="0"/>
      <w:marRight w:val="0"/>
      <w:marTop w:val="0"/>
      <w:marBottom w:val="0"/>
      <w:divBdr>
        <w:top w:val="none" w:sz="0" w:space="0" w:color="auto"/>
        <w:left w:val="none" w:sz="0" w:space="0" w:color="auto"/>
        <w:bottom w:val="none" w:sz="0" w:space="0" w:color="auto"/>
        <w:right w:val="none" w:sz="0" w:space="0" w:color="auto"/>
      </w:divBdr>
    </w:div>
    <w:div w:id="1019893052">
      <w:bodyDiv w:val="1"/>
      <w:marLeft w:val="0"/>
      <w:marRight w:val="0"/>
      <w:marTop w:val="0"/>
      <w:marBottom w:val="0"/>
      <w:divBdr>
        <w:top w:val="none" w:sz="0" w:space="0" w:color="auto"/>
        <w:left w:val="none" w:sz="0" w:space="0" w:color="auto"/>
        <w:bottom w:val="none" w:sz="0" w:space="0" w:color="auto"/>
        <w:right w:val="none" w:sz="0" w:space="0" w:color="auto"/>
      </w:divBdr>
    </w:div>
    <w:div w:id="1026634924">
      <w:bodyDiv w:val="1"/>
      <w:marLeft w:val="0"/>
      <w:marRight w:val="0"/>
      <w:marTop w:val="0"/>
      <w:marBottom w:val="0"/>
      <w:divBdr>
        <w:top w:val="none" w:sz="0" w:space="0" w:color="auto"/>
        <w:left w:val="none" w:sz="0" w:space="0" w:color="auto"/>
        <w:bottom w:val="none" w:sz="0" w:space="0" w:color="auto"/>
        <w:right w:val="none" w:sz="0" w:space="0" w:color="auto"/>
      </w:divBdr>
    </w:div>
    <w:div w:id="1031223496">
      <w:bodyDiv w:val="1"/>
      <w:marLeft w:val="0"/>
      <w:marRight w:val="0"/>
      <w:marTop w:val="0"/>
      <w:marBottom w:val="0"/>
      <w:divBdr>
        <w:top w:val="none" w:sz="0" w:space="0" w:color="auto"/>
        <w:left w:val="none" w:sz="0" w:space="0" w:color="auto"/>
        <w:bottom w:val="none" w:sz="0" w:space="0" w:color="auto"/>
        <w:right w:val="none" w:sz="0" w:space="0" w:color="auto"/>
      </w:divBdr>
    </w:div>
    <w:div w:id="1035931584">
      <w:bodyDiv w:val="1"/>
      <w:marLeft w:val="0"/>
      <w:marRight w:val="0"/>
      <w:marTop w:val="0"/>
      <w:marBottom w:val="0"/>
      <w:divBdr>
        <w:top w:val="none" w:sz="0" w:space="0" w:color="auto"/>
        <w:left w:val="none" w:sz="0" w:space="0" w:color="auto"/>
        <w:bottom w:val="none" w:sz="0" w:space="0" w:color="auto"/>
        <w:right w:val="none" w:sz="0" w:space="0" w:color="auto"/>
      </w:divBdr>
    </w:div>
    <w:div w:id="1036345833">
      <w:bodyDiv w:val="1"/>
      <w:marLeft w:val="0"/>
      <w:marRight w:val="0"/>
      <w:marTop w:val="0"/>
      <w:marBottom w:val="0"/>
      <w:divBdr>
        <w:top w:val="none" w:sz="0" w:space="0" w:color="auto"/>
        <w:left w:val="none" w:sz="0" w:space="0" w:color="auto"/>
        <w:bottom w:val="none" w:sz="0" w:space="0" w:color="auto"/>
        <w:right w:val="none" w:sz="0" w:space="0" w:color="auto"/>
      </w:divBdr>
    </w:div>
    <w:div w:id="1052729652">
      <w:bodyDiv w:val="1"/>
      <w:marLeft w:val="0"/>
      <w:marRight w:val="0"/>
      <w:marTop w:val="0"/>
      <w:marBottom w:val="0"/>
      <w:divBdr>
        <w:top w:val="none" w:sz="0" w:space="0" w:color="auto"/>
        <w:left w:val="none" w:sz="0" w:space="0" w:color="auto"/>
        <w:bottom w:val="none" w:sz="0" w:space="0" w:color="auto"/>
        <w:right w:val="none" w:sz="0" w:space="0" w:color="auto"/>
      </w:divBdr>
    </w:div>
    <w:div w:id="1072777208">
      <w:bodyDiv w:val="1"/>
      <w:marLeft w:val="0"/>
      <w:marRight w:val="0"/>
      <w:marTop w:val="0"/>
      <w:marBottom w:val="0"/>
      <w:divBdr>
        <w:top w:val="none" w:sz="0" w:space="0" w:color="auto"/>
        <w:left w:val="none" w:sz="0" w:space="0" w:color="auto"/>
        <w:bottom w:val="none" w:sz="0" w:space="0" w:color="auto"/>
        <w:right w:val="none" w:sz="0" w:space="0" w:color="auto"/>
      </w:divBdr>
    </w:div>
    <w:div w:id="1079060042">
      <w:bodyDiv w:val="1"/>
      <w:marLeft w:val="0"/>
      <w:marRight w:val="0"/>
      <w:marTop w:val="0"/>
      <w:marBottom w:val="0"/>
      <w:divBdr>
        <w:top w:val="none" w:sz="0" w:space="0" w:color="auto"/>
        <w:left w:val="none" w:sz="0" w:space="0" w:color="auto"/>
        <w:bottom w:val="none" w:sz="0" w:space="0" w:color="auto"/>
        <w:right w:val="none" w:sz="0" w:space="0" w:color="auto"/>
      </w:divBdr>
    </w:div>
    <w:div w:id="1100679470">
      <w:bodyDiv w:val="1"/>
      <w:marLeft w:val="0"/>
      <w:marRight w:val="0"/>
      <w:marTop w:val="0"/>
      <w:marBottom w:val="0"/>
      <w:divBdr>
        <w:top w:val="none" w:sz="0" w:space="0" w:color="auto"/>
        <w:left w:val="none" w:sz="0" w:space="0" w:color="auto"/>
        <w:bottom w:val="none" w:sz="0" w:space="0" w:color="auto"/>
        <w:right w:val="none" w:sz="0" w:space="0" w:color="auto"/>
      </w:divBdr>
    </w:div>
    <w:div w:id="1103456112">
      <w:bodyDiv w:val="1"/>
      <w:marLeft w:val="0"/>
      <w:marRight w:val="0"/>
      <w:marTop w:val="0"/>
      <w:marBottom w:val="0"/>
      <w:divBdr>
        <w:top w:val="none" w:sz="0" w:space="0" w:color="auto"/>
        <w:left w:val="none" w:sz="0" w:space="0" w:color="auto"/>
        <w:bottom w:val="none" w:sz="0" w:space="0" w:color="auto"/>
        <w:right w:val="none" w:sz="0" w:space="0" w:color="auto"/>
      </w:divBdr>
    </w:div>
    <w:div w:id="1104417806">
      <w:bodyDiv w:val="1"/>
      <w:marLeft w:val="0"/>
      <w:marRight w:val="0"/>
      <w:marTop w:val="0"/>
      <w:marBottom w:val="0"/>
      <w:divBdr>
        <w:top w:val="none" w:sz="0" w:space="0" w:color="auto"/>
        <w:left w:val="none" w:sz="0" w:space="0" w:color="auto"/>
        <w:bottom w:val="none" w:sz="0" w:space="0" w:color="auto"/>
        <w:right w:val="none" w:sz="0" w:space="0" w:color="auto"/>
      </w:divBdr>
    </w:div>
    <w:div w:id="1127160802">
      <w:bodyDiv w:val="1"/>
      <w:marLeft w:val="0"/>
      <w:marRight w:val="0"/>
      <w:marTop w:val="0"/>
      <w:marBottom w:val="0"/>
      <w:divBdr>
        <w:top w:val="none" w:sz="0" w:space="0" w:color="auto"/>
        <w:left w:val="none" w:sz="0" w:space="0" w:color="auto"/>
        <w:bottom w:val="none" w:sz="0" w:space="0" w:color="auto"/>
        <w:right w:val="none" w:sz="0" w:space="0" w:color="auto"/>
      </w:divBdr>
    </w:div>
    <w:div w:id="1131745558">
      <w:bodyDiv w:val="1"/>
      <w:marLeft w:val="0"/>
      <w:marRight w:val="0"/>
      <w:marTop w:val="0"/>
      <w:marBottom w:val="0"/>
      <w:divBdr>
        <w:top w:val="none" w:sz="0" w:space="0" w:color="auto"/>
        <w:left w:val="none" w:sz="0" w:space="0" w:color="auto"/>
        <w:bottom w:val="none" w:sz="0" w:space="0" w:color="auto"/>
        <w:right w:val="none" w:sz="0" w:space="0" w:color="auto"/>
      </w:divBdr>
      <w:divsChild>
        <w:div w:id="49155341">
          <w:marLeft w:val="0"/>
          <w:marRight w:val="0"/>
          <w:marTop w:val="0"/>
          <w:marBottom w:val="0"/>
          <w:divBdr>
            <w:top w:val="single" w:sz="36" w:space="0" w:color="DFDFDF"/>
            <w:left w:val="single" w:sz="36" w:space="0" w:color="DFDFDF"/>
            <w:bottom w:val="single" w:sz="36" w:space="0" w:color="DFDFDF"/>
            <w:right w:val="single" w:sz="36" w:space="0" w:color="DFDFDF"/>
          </w:divBdr>
          <w:divsChild>
            <w:div w:id="2031177150">
              <w:marLeft w:val="0"/>
              <w:marRight w:val="0"/>
              <w:marTop w:val="0"/>
              <w:marBottom w:val="0"/>
              <w:divBdr>
                <w:top w:val="none" w:sz="0" w:space="0" w:color="auto"/>
                <w:left w:val="none" w:sz="0" w:space="0" w:color="auto"/>
                <w:bottom w:val="none" w:sz="0" w:space="0" w:color="auto"/>
                <w:right w:val="none" w:sz="0" w:space="0" w:color="auto"/>
              </w:divBdr>
              <w:divsChild>
                <w:div w:id="1207528358">
                  <w:marLeft w:val="3329"/>
                  <w:marRight w:val="0"/>
                  <w:marTop w:val="77"/>
                  <w:marBottom w:val="0"/>
                  <w:divBdr>
                    <w:top w:val="none" w:sz="0" w:space="0" w:color="auto"/>
                    <w:left w:val="none" w:sz="0" w:space="0" w:color="auto"/>
                    <w:bottom w:val="none" w:sz="0" w:space="0" w:color="auto"/>
                    <w:right w:val="none" w:sz="0" w:space="0" w:color="auto"/>
                  </w:divBdr>
                  <w:divsChild>
                    <w:div w:id="20985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911372">
      <w:bodyDiv w:val="1"/>
      <w:marLeft w:val="0"/>
      <w:marRight w:val="0"/>
      <w:marTop w:val="0"/>
      <w:marBottom w:val="0"/>
      <w:divBdr>
        <w:top w:val="none" w:sz="0" w:space="0" w:color="auto"/>
        <w:left w:val="none" w:sz="0" w:space="0" w:color="auto"/>
        <w:bottom w:val="none" w:sz="0" w:space="0" w:color="auto"/>
        <w:right w:val="none" w:sz="0" w:space="0" w:color="auto"/>
      </w:divBdr>
    </w:div>
    <w:div w:id="1139419115">
      <w:bodyDiv w:val="1"/>
      <w:marLeft w:val="0"/>
      <w:marRight w:val="0"/>
      <w:marTop w:val="0"/>
      <w:marBottom w:val="0"/>
      <w:divBdr>
        <w:top w:val="none" w:sz="0" w:space="0" w:color="auto"/>
        <w:left w:val="none" w:sz="0" w:space="0" w:color="auto"/>
        <w:bottom w:val="none" w:sz="0" w:space="0" w:color="auto"/>
        <w:right w:val="none" w:sz="0" w:space="0" w:color="auto"/>
      </w:divBdr>
    </w:div>
    <w:div w:id="1154570756">
      <w:bodyDiv w:val="1"/>
      <w:marLeft w:val="0"/>
      <w:marRight w:val="0"/>
      <w:marTop w:val="0"/>
      <w:marBottom w:val="0"/>
      <w:divBdr>
        <w:top w:val="none" w:sz="0" w:space="0" w:color="auto"/>
        <w:left w:val="none" w:sz="0" w:space="0" w:color="auto"/>
        <w:bottom w:val="none" w:sz="0" w:space="0" w:color="auto"/>
        <w:right w:val="none" w:sz="0" w:space="0" w:color="auto"/>
      </w:divBdr>
    </w:div>
    <w:div w:id="1188372621">
      <w:bodyDiv w:val="1"/>
      <w:marLeft w:val="0"/>
      <w:marRight w:val="0"/>
      <w:marTop w:val="0"/>
      <w:marBottom w:val="0"/>
      <w:divBdr>
        <w:top w:val="none" w:sz="0" w:space="0" w:color="auto"/>
        <w:left w:val="none" w:sz="0" w:space="0" w:color="auto"/>
        <w:bottom w:val="none" w:sz="0" w:space="0" w:color="auto"/>
        <w:right w:val="none" w:sz="0" w:space="0" w:color="auto"/>
      </w:divBdr>
    </w:div>
    <w:div w:id="1193418975">
      <w:bodyDiv w:val="1"/>
      <w:marLeft w:val="0"/>
      <w:marRight w:val="0"/>
      <w:marTop w:val="0"/>
      <w:marBottom w:val="0"/>
      <w:divBdr>
        <w:top w:val="none" w:sz="0" w:space="0" w:color="auto"/>
        <w:left w:val="none" w:sz="0" w:space="0" w:color="auto"/>
        <w:bottom w:val="none" w:sz="0" w:space="0" w:color="auto"/>
        <w:right w:val="none" w:sz="0" w:space="0" w:color="auto"/>
      </w:divBdr>
    </w:div>
    <w:div w:id="1195734820">
      <w:bodyDiv w:val="1"/>
      <w:marLeft w:val="0"/>
      <w:marRight w:val="0"/>
      <w:marTop w:val="0"/>
      <w:marBottom w:val="0"/>
      <w:divBdr>
        <w:top w:val="none" w:sz="0" w:space="0" w:color="auto"/>
        <w:left w:val="none" w:sz="0" w:space="0" w:color="auto"/>
        <w:bottom w:val="none" w:sz="0" w:space="0" w:color="auto"/>
        <w:right w:val="none" w:sz="0" w:space="0" w:color="auto"/>
      </w:divBdr>
    </w:div>
    <w:div w:id="1206214553">
      <w:bodyDiv w:val="1"/>
      <w:marLeft w:val="0"/>
      <w:marRight w:val="0"/>
      <w:marTop w:val="0"/>
      <w:marBottom w:val="0"/>
      <w:divBdr>
        <w:top w:val="none" w:sz="0" w:space="0" w:color="auto"/>
        <w:left w:val="none" w:sz="0" w:space="0" w:color="auto"/>
        <w:bottom w:val="none" w:sz="0" w:space="0" w:color="auto"/>
        <w:right w:val="none" w:sz="0" w:space="0" w:color="auto"/>
      </w:divBdr>
    </w:div>
    <w:div w:id="1217351621">
      <w:bodyDiv w:val="1"/>
      <w:marLeft w:val="0"/>
      <w:marRight w:val="0"/>
      <w:marTop w:val="0"/>
      <w:marBottom w:val="0"/>
      <w:divBdr>
        <w:top w:val="none" w:sz="0" w:space="0" w:color="auto"/>
        <w:left w:val="none" w:sz="0" w:space="0" w:color="auto"/>
        <w:bottom w:val="none" w:sz="0" w:space="0" w:color="auto"/>
        <w:right w:val="none" w:sz="0" w:space="0" w:color="auto"/>
      </w:divBdr>
    </w:div>
    <w:div w:id="1227495373">
      <w:bodyDiv w:val="1"/>
      <w:marLeft w:val="0"/>
      <w:marRight w:val="0"/>
      <w:marTop w:val="0"/>
      <w:marBottom w:val="0"/>
      <w:divBdr>
        <w:top w:val="none" w:sz="0" w:space="0" w:color="auto"/>
        <w:left w:val="none" w:sz="0" w:space="0" w:color="auto"/>
        <w:bottom w:val="none" w:sz="0" w:space="0" w:color="auto"/>
        <w:right w:val="none" w:sz="0" w:space="0" w:color="auto"/>
      </w:divBdr>
    </w:div>
    <w:div w:id="1230307889">
      <w:bodyDiv w:val="1"/>
      <w:marLeft w:val="0"/>
      <w:marRight w:val="0"/>
      <w:marTop w:val="0"/>
      <w:marBottom w:val="0"/>
      <w:divBdr>
        <w:top w:val="none" w:sz="0" w:space="0" w:color="auto"/>
        <w:left w:val="none" w:sz="0" w:space="0" w:color="auto"/>
        <w:bottom w:val="none" w:sz="0" w:space="0" w:color="auto"/>
        <w:right w:val="none" w:sz="0" w:space="0" w:color="auto"/>
      </w:divBdr>
    </w:div>
    <w:div w:id="1232160066">
      <w:bodyDiv w:val="1"/>
      <w:marLeft w:val="0"/>
      <w:marRight w:val="0"/>
      <w:marTop w:val="0"/>
      <w:marBottom w:val="0"/>
      <w:divBdr>
        <w:top w:val="none" w:sz="0" w:space="0" w:color="auto"/>
        <w:left w:val="none" w:sz="0" w:space="0" w:color="auto"/>
        <w:bottom w:val="none" w:sz="0" w:space="0" w:color="auto"/>
        <w:right w:val="none" w:sz="0" w:space="0" w:color="auto"/>
      </w:divBdr>
    </w:div>
    <w:div w:id="1253077933">
      <w:bodyDiv w:val="1"/>
      <w:marLeft w:val="0"/>
      <w:marRight w:val="0"/>
      <w:marTop w:val="0"/>
      <w:marBottom w:val="0"/>
      <w:divBdr>
        <w:top w:val="none" w:sz="0" w:space="0" w:color="auto"/>
        <w:left w:val="none" w:sz="0" w:space="0" w:color="auto"/>
        <w:bottom w:val="none" w:sz="0" w:space="0" w:color="auto"/>
        <w:right w:val="none" w:sz="0" w:space="0" w:color="auto"/>
      </w:divBdr>
    </w:div>
    <w:div w:id="1254973024">
      <w:bodyDiv w:val="1"/>
      <w:marLeft w:val="0"/>
      <w:marRight w:val="0"/>
      <w:marTop w:val="0"/>
      <w:marBottom w:val="0"/>
      <w:divBdr>
        <w:top w:val="none" w:sz="0" w:space="0" w:color="auto"/>
        <w:left w:val="none" w:sz="0" w:space="0" w:color="auto"/>
        <w:bottom w:val="none" w:sz="0" w:space="0" w:color="auto"/>
        <w:right w:val="none" w:sz="0" w:space="0" w:color="auto"/>
      </w:divBdr>
    </w:div>
    <w:div w:id="1277181638">
      <w:bodyDiv w:val="1"/>
      <w:marLeft w:val="0"/>
      <w:marRight w:val="0"/>
      <w:marTop w:val="0"/>
      <w:marBottom w:val="0"/>
      <w:divBdr>
        <w:top w:val="none" w:sz="0" w:space="0" w:color="auto"/>
        <w:left w:val="none" w:sz="0" w:space="0" w:color="auto"/>
        <w:bottom w:val="none" w:sz="0" w:space="0" w:color="auto"/>
        <w:right w:val="none" w:sz="0" w:space="0" w:color="auto"/>
      </w:divBdr>
    </w:div>
    <w:div w:id="1296182815">
      <w:bodyDiv w:val="1"/>
      <w:marLeft w:val="0"/>
      <w:marRight w:val="0"/>
      <w:marTop w:val="0"/>
      <w:marBottom w:val="0"/>
      <w:divBdr>
        <w:top w:val="none" w:sz="0" w:space="0" w:color="auto"/>
        <w:left w:val="none" w:sz="0" w:space="0" w:color="auto"/>
        <w:bottom w:val="none" w:sz="0" w:space="0" w:color="auto"/>
        <w:right w:val="none" w:sz="0" w:space="0" w:color="auto"/>
      </w:divBdr>
    </w:div>
    <w:div w:id="1305891538">
      <w:bodyDiv w:val="1"/>
      <w:marLeft w:val="0"/>
      <w:marRight w:val="0"/>
      <w:marTop w:val="0"/>
      <w:marBottom w:val="0"/>
      <w:divBdr>
        <w:top w:val="none" w:sz="0" w:space="0" w:color="auto"/>
        <w:left w:val="none" w:sz="0" w:space="0" w:color="auto"/>
        <w:bottom w:val="none" w:sz="0" w:space="0" w:color="auto"/>
        <w:right w:val="none" w:sz="0" w:space="0" w:color="auto"/>
      </w:divBdr>
    </w:div>
    <w:div w:id="1308827510">
      <w:bodyDiv w:val="1"/>
      <w:marLeft w:val="0"/>
      <w:marRight w:val="0"/>
      <w:marTop w:val="0"/>
      <w:marBottom w:val="0"/>
      <w:divBdr>
        <w:top w:val="none" w:sz="0" w:space="0" w:color="auto"/>
        <w:left w:val="none" w:sz="0" w:space="0" w:color="auto"/>
        <w:bottom w:val="none" w:sz="0" w:space="0" w:color="auto"/>
        <w:right w:val="none" w:sz="0" w:space="0" w:color="auto"/>
      </w:divBdr>
    </w:div>
    <w:div w:id="1331367400">
      <w:bodyDiv w:val="1"/>
      <w:marLeft w:val="0"/>
      <w:marRight w:val="0"/>
      <w:marTop w:val="0"/>
      <w:marBottom w:val="0"/>
      <w:divBdr>
        <w:top w:val="none" w:sz="0" w:space="0" w:color="auto"/>
        <w:left w:val="none" w:sz="0" w:space="0" w:color="auto"/>
        <w:bottom w:val="none" w:sz="0" w:space="0" w:color="auto"/>
        <w:right w:val="none" w:sz="0" w:space="0" w:color="auto"/>
      </w:divBdr>
    </w:div>
    <w:div w:id="1335382643">
      <w:bodyDiv w:val="1"/>
      <w:marLeft w:val="0"/>
      <w:marRight w:val="0"/>
      <w:marTop w:val="0"/>
      <w:marBottom w:val="0"/>
      <w:divBdr>
        <w:top w:val="none" w:sz="0" w:space="0" w:color="auto"/>
        <w:left w:val="none" w:sz="0" w:space="0" w:color="auto"/>
        <w:bottom w:val="none" w:sz="0" w:space="0" w:color="auto"/>
        <w:right w:val="none" w:sz="0" w:space="0" w:color="auto"/>
      </w:divBdr>
    </w:div>
    <w:div w:id="1361974652">
      <w:bodyDiv w:val="1"/>
      <w:marLeft w:val="0"/>
      <w:marRight w:val="0"/>
      <w:marTop w:val="0"/>
      <w:marBottom w:val="0"/>
      <w:divBdr>
        <w:top w:val="none" w:sz="0" w:space="0" w:color="auto"/>
        <w:left w:val="none" w:sz="0" w:space="0" w:color="auto"/>
        <w:bottom w:val="none" w:sz="0" w:space="0" w:color="auto"/>
        <w:right w:val="none" w:sz="0" w:space="0" w:color="auto"/>
      </w:divBdr>
      <w:divsChild>
        <w:div w:id="189271310">
          <w:marLeft w:val="0"/>
          <w:marRight w:val="0"/>
          <w:marTop w:val="0"/>
          <w:marBottom w:val="0"/>
          <w:divBdr>
            <w:top w:val="none" w:sz="0" w:space="0" w:color="auto"/>
            <w:left w:val="none" w:sz="0" w:space="0" w:color="auto"/>
            <w:bottom w:val="none" w:sz="0" w:space="0" w:color="auto"/>
            <w:right w:val="none" w:sz="0" w:space="0" w:color="auto"/>
          </w:divBdr>
        </w:div>
        <w:div w:id="499389098">
          <w:marLeft w:val="0"/>
          <w:marRight w:val="0"/>
          <w:marTop w:val="0"/>
          <w:marBottom w:val="0"/>
          <w:divBdr>
            <w:top w:val="none" w:sz="0" w:space="0" w:color="auto"/>
            <w:left w:val="none" w:sz="0" w:space="0" w:color="auto"/>
            <w:bottom w:val="none" w:sz="0" w:space="0" w:color="auto"/>
            <w:right w:val="none" w:sz="0" w:space="0" w:color="auto"/>
          </w:divBdr>
        </w:div>
        <w:div w:id="856309062">
          <w:marLeft w:val="0"/>
          <w:marRight w:val="0"/>
          <w:marTop w:val="0"/>
          <w:marBottom w:val="0"/>
          <w:divBdr>
            <w:top w:val="none" w:sz="0" w:space="0" w:color="auto"/>
            <w:left w:val="none" w:sz="0" w:space="0" w:color="auto"/>
            <w:bottom w:val="none" w:sz="0" w:space="0" w:color="auto"/>
            <w:right w:val="none" w:sz="0" w:space="0" w:color="auto"/>
          </w:divBdr>
        </w:div>
        <w:div w:id="926111249">
          <w:marLeft w:val="0"/>
          <w:marRight w:val="0"/>
          <w:marTop w:val="0"/>
          <w:marBottom w:val="0"/>
          <w:divBdr>
            <w:top w:val="none" w:sz="0" w:space="0" w:color="auto"/>
            <w:left w:val="none" w:sz="0" w:space="0" w:color="auto"/>
            <w:bottom w:val="none" w:sz="0" w:space="0" w:color="auto"/>
            <w:right w:val="none" w:sz="0" w:space="0" w:color="auto"/>
          </w:divBdr>
        </w:div>
        <w:div w:id="951861986">
          <w:marLeft w:val="0"/>
          <w:marRight w:val="0"/>
          <w:marTop w:val="0"/>
          <w:marBottom w:val="0"/>
          <w:divBdr>
            <w:top w:val="none" w:sz="0" w:space="0" w:color="auto"/>
            <w:left w:val="none" w:sz="0" w:space="0" w:color="auto"/>
            <w:bottom w:val="none" w:sz="0" w:space="0" w:color="auto"/>
            <w:right w:val="none" w:sz="0" w:space="0" w:color="auto"/>
          </w:divBdr>
        </w:div>
        <w:div w:id="966548217">
          <w:marLeft w:val="0"/>
          <w:marRight w:val="0"/>
          <w:marTop w:val="0"/>
          <w:marBottom w:val="0"/>
          <w:divBdr>
            <w:top w:val="none" w:sz="0" w:space="0" w:color="auto"/>
            <w:left w:val="none" w:sz="0" w:space="0" w:color="auto"/>
            <w:bottom w:val="none" w:sz="0" w:space="0" w:color="auto"/>
            <w:right w:val="none" w:sz="0" w:space="0" w:color="auto"/>
          </w:divBdr>
        </w:div>
        <w:div w:id="1686595861">
          <w:marLeft w:val="0"/>
          <w:marRight w:val="0"/>
          <w:marTop w:val="0"/>
          <w:marBottom w:val="0"/>
          <w:divBdr>
            <w:top w:val="none" w:sz="0" w:space="0" w:color="auto"/>
            <w:left w:val="none" w:sz="0" w:space="0" w:color="auto"/>
            <w:bottom w:val="none" w:sz="0" w:space="0" w:color="auto"/>
            <w:right w:val="none" w:sz="0" w:space="0" w:color="auto"/>
          </w:divBdr>
        </w:div>
        <w:div w:id="1862283262">
          <w:marLeft w:val="0"/>
          <w:marRight w:val="0"/>
          <w:marTop w:val="0"/>
          <w:marBottom w:val="0"/>
          <w:divBdr>
            <w:top w:val="none" w:sz="0" w:space="0" w:color="auto"/>
            <w:left w:val="none" w:sz="0" w:space="0" w:color="auto"/>
            <w:bottom w:val="none" w:sz="0" w:space="0" w:color="auto"/>
            <w:right w:val="none" w:sz="0" w:space="0" w:color="auto"/>
          </w:divBdr>
        </w:div>
        <w:div w:id="1945649826">
          <w:marLeft w:val="0"/>
          <w:marRight w:val="0"/>
          <w:marTop w:val="0"/>
          <w:marBottom w:val="0"/>
          <w:divBdr>
            <w:top w:val="none" w:sz="0" w:space="0" w:color="auto"/>
            <w:left w:val="none" w:sz="0" w:space="0" w:color="auto"/>
            <w:bottom w:val="none" w:sz="0" w:space="0" w:color="auto"/>
            <w:right w:val="none" w:sz="0" w:space="0" w:color="auto"/>
          </w:divBdr>
        </w:div>
        <w:div w:id="2034377195">
          <w:marLeft w:val="0"/>
          <w:marRight w:val="0"/>
          <w:marTop w:val="0"/>
          <w:marBottom w:val="0"/>
          <w:divBdr>
            <w:top w:val="none" w:sz="0" w:space="0" w:color="auto"/>
            <w:left w:val="none" w:sz="0" w:space="0" w:color="auto"/>
            <w:bottom w:val="none" w:sz="0" w:space="0" w:color="auto"/>
            <w:right w:val="none" w:sz="0" w:space="0" w:color="auto"/>
          </w:divBdr>
        </w:div>
        <w:div w:id="2104103564">
          <w:marLeft w:val="0"/>
          <w:marRight w:val="0"/>
          <w:marTop w:val="0"/>
          <w:marBottom w:val="0"/>
          <w:divBdr>
            <w:top w:val="none" w:sz="0" w:space="0" w:color="auto"/>
            <w:left w:val="none" w:sz="0" w:space="0" w:color="auto"/>
            <w:bottom w:val="none" w:sz="0" w:space="0" w:color="auto"/>
            <w:right w:val="none" w:sz="0" w:space="0" w:color="auto"/>
          </w:divBdr>
        </w:div>
      </w:divsChild>
    </w:div>
    <w:div w:id="1378821168">
      <w:bodyDiv w:val="1"/>
      <w:marLeft w:val="0"/>
      <w:marRight w:val="0"/>
      <w:marTop w:val="0"/>
      <w:marBottom w:val="0"/>
      <w:divBdr>
        <w:top w:val="none" w:sz="0" w:space="0" w:color="auto"/>
        <w:left w:val="none" w:sz="0" w:space="0" w:color="auto"/>
        <w:bottom w:val="none" w:sz="0" w:space="0" w:color="auto"/>
        <w:right w:val="none" w:sz="0" w:space="0" w:color="auto"/>
      </w:divBdr>
    </w:div>
    <w:div w:id="1386030543">
      <w:bodyDiv w:val="1"/>
      <w:marLeft w:val="0"/>
      <w:marRight w:val="0"/>
      <w:marTop w:val="0"/>
      <w:marBottom w:val="0"/>
      <w:divBdr>
        <w:top w:val="none" w:sz="0" w:space="0" w:color="auto"/>
        <w:left w:val="none" w:sz="0" w:space="0" w:color="auto"/>
        <w:bottom w:val="none" w:sz="0" w:space="0" w:color="auto"/>
        <w:right w:val="none" w:sz="0" w:space="0" w:color="auto"/>
      </w:divBdr>
    </w:div>
    <w:div w:id="1395395594">
      <w:bodyDiv w:val="1"/>
      <w:marLeft w:val="0"/>
      <w:marRight w:val="0"/>
      <w:marTop w:val="0"/>
      <w:marBottom w:val="0"/>
      <w:divBdr>
        <w:top w:val="none" w:sz="0" w:space="0" w:color="auto"/>
        <w:left w:val="none" w:sz="0" w:space="0" w:color="auto"/>
        <w:bottom w:val="none" w:sz="0" w:space="0" w:color="auto"/>
        <w:right w:val="none" w:sz="0" w:space="0" w:color="auto"/>
      </w:divBdr>
    </w:div>
    <w:div w:id="1406369204">
      <w:bodyDiv w:val="1"/>
      <w:marLeft w:val="0"/>
      <w:marRight w:val="0"/>
      <w:marTop w:val="0"/>
      <w:marBottom w:val="0"/>
      <w:divBdr>
        <w:top w:val="none" w:sz="0" w:space="0" w:color="auto"/>
        <w:left w:val="none" w:sz="0" w:space="0" w:color="auto"/>
        <w:bottom w:val="none" w:sz="0" w:space="0" w:color="auto"/>
        <w:right w:val="none" w:sz="0" w:space="0" w:color="auto"/>
      </w:divBdr>
    </w:div>
    <w:div w:id="1406758407">
      <w:bodyDiv w:val="1"/>
      <w:marLeft w:val="0"/>
      <w:marRight w:val="0"/>
      <w:marTop w:val="0"/>
      <w:marBottom w:val="0"/>
      <w:divBdr>
        <w:top w:val="none" w:sz="0" w:space="0" w:color="auto"/>
        <w:left w:val="none" w:sz="0" w:space="0" w:color="auto"/>
        <w:bottom w:val="none" w:sz="0" w:space="0" w:color="auto"/>
        <w:right w:val="none" w:sz="0" w:space="0" w:color="auto"/>
      </w:divBdr>
      <w:divsChild>
        <w:div w:id="1382288607">
          <w:marLeft w:val="0"/>
          <w:marRight w:val="0"/>
          <w:marTop w:val="0"/>
          <w:marBottom w:val="0"/>
          <w:divBdr>
            <w:top w:val="none" w:sz="0" w:space="0" w:color="auto"/>
            <w:left w:val="none" w:sz="0" w:space="0" w:color="auto"/>
            <w:bottom w:val="none" w:sz="0" w:space="0" w:color="auto"/>
            <w:right w:val="none" w:sz="0" w:space="0" w:color="auto"/>
          </w:divBdr>
        </w:div>
      </w:divsChild>
    </w:div>
    <w:div w:id="1413888770">
      <w:bodyDiv w:val="1"/>
      <w:marLeft w:val="0"/>
      <w:marRight w:val="0"/>
      <w:marTop w:val="0"/>
      <w:marBottom w:val="0"/>
      <w:divBdr>
        <w:top w:val="none" w:sz="0" w:space="0" w:color="auto"/>
        <w:left w:val="none" w:sz="0" w:space="0" w:color="auto"/>
        <w:bottom w:val="none" w:sz="0" w:space="0" w:color="auto"/>
        <w:right w:val="none" w:sz="0" w:space="0" w:color="auto"/>
      </w:divBdr>
    </w:div>
    <w:div w:id="1424183053">
      <w:bodyDiv w:val="1"/>
      <w:marLeft w:val="0"/>
      <w:marRight w:val="0"/>
      <w:marTop w:val="0"/>
      <w:marBottom w:val="0"/>
      <w:divBdr>
        <w:top w:val="none" w:sz="0" w:space="0" w:color="auto"/>
        <w:left w:val="none" w:sz="0" w:space="0" w:color="auto"/>
        <w:bottom w:val="none" w:sz="0" w:space="0" w:color="auto"/>
        <w:right w:val="none" w:sz="0" w:space="0" w:color="auto"/>
      </w:divBdr>
    </w:div>
    <w:div w:id="1430202818">
      <w:bodyDiv w:val="1"/>
      <w:marLeft w:val="0"/>
      <w:marRight w:val="0"/>
      <w:marTop w:val="0"/>
      <w:marBottom w:val="0"/>
      <w:divBdr>
        <w:top w:val="none" w:sz="0" w:space="0" w:color="auto"/>
        <w:left w:val="none" w:sz="0" w:space="0" w:color="auto"/>
        <w:bottom w:val="none" w:sz="0" w:space="0" w:color="auto"/>
        <w:right w:val="none" w:sz="0" w:space="0" w:color="auto"/>
      </w:divBdr>
    </w:div>
    <w:div w:id="1446387887">
      <w:bodyDiv w:val="1"/>
      <w:marLeft w:val="0"/>
      <w:marRight w:val="0"/>
      <w:marTop w:val="0"/>
      <w:marBottom w:val="0"/>
      <w:divBdr>
        <w:top w:val="none" w:sz="0" w:space="0" w:color="auto"/>
        <w:left w:val="none" w:sz="0" w:space="0" w:color="auto"/>
        <w:bottom w:val="none" w:sz="0" w:space="0" w:color="auto"/>
        <w:right w:val="none" w:sz="0" w:space="0" w:color="auto"/>
      </w:divBdr>
    </w:div>
    <w:div w:id="1448239140">
      <w:bodyDiv w:val="1"/>
      <w:marLeft w:val="0"/>
      <w:marRight w:val="0"/>
      <w:marTop w:val="0"/>
      <w:marBottom w:val="0"/>
      <w:divBdr>
        <w:top w:val="none" w:sz="0" w:space="0" w:color="auto"/>
        <w:left w:val="none" w:sz="0" w:space="0" w:color="auto"/>
        <w:bottom w:val="none" w:sz="0" w:space="0" w:color="auto"/>
        <w:right w:val="none" w:sz="0" w:space="0" w:color="auto"/>
      </w:divBdr>
    </w:div>
    <w:div w:id="1458641013">
      <w:bodyDiv w:val="1"/>
      <w:marLeft w:val="0"/>
      <w:marRight w:val="0"/>
      <w:marTop w:val="0"/>
      <w:marBottom w:val="0"/>
      <w:divBdr>
        <w:top w:val="none" w:sz="0" w:space="0" w:color="auto"/>
        <w:left w:val="none" w:sz="0" w:space="0" w:color="auto"/>
        <w:bottom w:val="none" w:sz="0" w:space="0" w:color="auto"/>
        <w:right w:val="none" w:sz="0" w:space="0" w:color="auto"/>
      </w:divBdr>
    </w:div>
    <w:div w:id="1461723134">
      <w:bodyDiv w:val="1"/>
      <w:marLeft w:val="0"/>
      <w:marRight w:val="0"/>
      <w:marTop w:val="0"/>
      <w:marBottom w:val="0"/>
      <w:divBdr>
        <w:top w:val="none" w:sz="0" w:space="0" w:color="auto"/>
        <w:left w:val="none" w:sz="0" w:space="0" w:color="auto"/>
        <w:bottom w:val="none" w:sz="0" w:space="0" w:color="auto"/>
        <w:right w:val="none" w:sz="0" w:space="0" w:color="auto"/>
      </w:divBdr>
    </w:div>
    <w:div w:id="1468038885">
      <w:bodyDiv w:val="1"/>
      <w:marLeft w:val="0"/>
      <w:marRight w:val="0"/>
      <w:marTop w:val="0"/>
      <w:marBottom w:val="0"/>
      <w:divBdr>
        <w:top w:val="none" w:sz="0" w:space="0" w:color="auto"/>
        <w:left w:val="none" w:sz="0" w:space="0" w:color="auto"/>
        <w:bottom w:val="none" w:sz="0" w:space="0" w:color="auto"/>
        <w:right w:val="none" w:sz="0" w:space="0" w:color="auto"/>
      </w:divBdr>
    </w:div>
    <w:div w:id="1486357704">
      <w:bodyDiv w:val="1"/>
      <w:marLeft w:val="0"/>
      <w:marRight w:val="0"/>
      <w:marTop w:val="0"/>
      <w:marBottom w:val="0"/>
      <w:divBdr>
        <w:top w:val="none" w:sz="0" w:space="0" w:color="auto"/>
        <w:left w:val="none" w:sz="0" w:space="0" w:color="auto"/>
        <w:bottom w:val="none" w:sz="0" w:space="0" w:color="auto"/>
        <w:right w:val="none" w:sz="0" w:space="0" w:color="auto"/>
      </w:divBdr>
    </w:div>
    <w:div w:id="1490946725">
      <w:bodyDiv w:val="1"/>
      <w:marLeft w:val="0"/>
      <w:marRight w:val="0"/>
      <w:marTop w:val="0"/>
      <w:marBottom w:val="0"/>
      <w:divBdr>
        <w:top w:val="none" w:sz="0" w:space="0" w:color="auto"/>
        <w:left w:val="none" w:sz="0" w:space="0" w:color="auto"/>
        <w:bottom w:val="none" w:sz="0" w:space="0" w:color="auto"/>
        <w:right w:val="none" w:sz="0" w:space="0" w:color="auto"/>
      </w:divBdr>
    </w:div>
    <w:div w:id="1500004119">
      <w:bodyDiv w:val="1"/>
      <w:marLeft w:val="0"/>
      <w:marRight w:val="0"/>
      <w:marTop w:val="0"/>
      <w:marBottom w:val="0"/>
      <w:divBdr>
        <w:top w:val="none" w:sz="0" w:space="0" w:color="auto"/>
        <w:left w:val="none" w:sz="0" w:space="0" w:color="auto"/>
        <w:bottom w:val="none" w:sz="0" w:space="0" w:color="auto"/>
        <w:right w:val="none" w:sz="0" w:space="0" w:color="auto"/>
      </w:divBdr>
    </w:div>
    <w:div w:id="1501921052">
      <w:bodyDiv w:val="1"/>
      <w:marLeft w:val="0"/>
      <w:marRight w:val="0"/>
      <w:marTop w:val="0"/>
      <w:marBottom w:val="0"/>
      <w:divBdr>
        <w:top w:val="none" w:sz="0" w:space="0" w:color="auto"/>
        <w:left w:val="none" w:sz="0" w:space="0" w:color="auto"/>
        <w:bottom w:val="none" w:sz="0" w:space="0" w:color="auto"/>
        <w:right w:val="none" w:sz="0" w:space="0" w:color="auto"/>
      </w:divBdr>
    </w:div>
    <w:div w:id="1505364450">
      <w:bodyDiv w:val="1"/>
      <w:marLeft w:val="0"/>
      <w:marRight w:val="0"/>
      <w:marTop w:val="0"/>
      <w:marBottom w:val="0"/>
      <w:divBdr>
        <w:top w:val="none" w:sz="0" w:space="0" w:color="auto"/>
        <w:left w:val="none" w:sz="0" w:space="0" w:color="auto"/>
        <w:bottom w:val="none" w:sz="0" w:space="0" w:color="auto"/>
        <w:right w:val="none" w:sz="0" w:space="0" w:color="auto"/>
      </w:divBdr>
    </w:div>
    <w:div w:id="1525972475">
      <w:bodyDiv w:val="1"/>
      <w:marLeft w:val="0"/>
      <w:marRight w:val="0"/>
      <w:marTop w:val="0"/>
      <w:marBottom w:val="0"/>
      <w:divBdr>
        <w:top w:val="none" w:sz="0" w:space="0" w:color="auto"/>
        <w:left w:val="none" w:sz="0" w:space="0" w:color="auto"/>
        <w:bottom w:val="none" w:sz="0" w:space="0" w:color="auto"/>
        <w:right w:val="none" w:sz="0" w:space="0" w:color="auto"/>
      </w:divBdr>
    </w:div>
    <w:div w:id="1541818095">
      <w:bodyDiv w:val="1"/>
      <w:marLeft w:val="0"/>
      <w:marRight w:val="0"/>
      <w:marTop w:val="0"/>
      <w:marBottom w:val="0"/>
      <w:divBdr>
        <w:top w:val="none" w:sz="0" w:space="0" w:color="auto"/>
        <w:left w:val="none" w:sz="0" w:space="0" w:color="auto"/>
        <w:bottom w:val="none" w:sz="0" w:space="0" w:color="auto"/>
        <w:right w:val="none" w:sz="0" w:space="0" w:color="auto"/>
      </w:divBdr>
    </w:div>
    <w:div w:id="1548177902">
      <w:bodyDiv w:val="1"/>
      <w:marLeft w:val="0"/>
      <w:marRight w:val="0"/>
      <w:marTop w:val="0"/>
      <w:marBottom w:val="0"/>
      <w:divBdr>
        <w:top w:val="none" w:sz="0" w:space="0" w:color="auto"/>
        <w:left w:val="none" w:sz="0" w:space="0" w:color="auto"/>
        <w:bottom w:val="none" w:sz="0" w:space="0" w:color="auto"/>
        <w:right w:val="none" w:sz="0" w:space="0" w:color="auto"/>
      </w:divBdr>
    </w:div>
    <w:div w:id="1557550867">
      <w:bodyDiv w:val="1"/>
      <w:marLeft w:val="0"/>
      <w:marRight w:val="0"/>
      <w:marTop w:val="0"/>
      <w:marBottom w:val="0"/>
      <w:divBdr>
        <w:top w:val="none" w:sz="0" w:space="0" w:color="auto"/>
        <w:left w:val="none" w:sz="0" w:space="0" w:color="auto"/>
        <w:bottom w:val="none" w:sz="0" w:space="0" w:color="auto"/>
        <w:right w:val="none" w:sz="0" w:space="0" w:color="auto"/>
      </w:divBdr>
    </w:div>
    <w:div w:id="1567957256">
      <w:bodyDiv w:val="1"/>
      <w:marLeft w:val="0"/>
      <w:marRight w:val="0"/>
      <w:marTop w:val="0"/>
      <w:marBottom w:val="0"/>
      <w:divBdr>
        <w:top w:val="none" w:sz="0" w:space="0" w:color="auto"/>
        <w:left w:val="none" w:sz="0" w:space="0" w:color="auto"/>
        <w:bottom w:val="none" w:sz="0" w:space="0" w:color="auto"/>
        <w:right w:val="none" w:sz="0" w:space="0" w:color="auto"/>
      </w:divBdr>
    </w:div>
    <w:div w:id="1580140568">
      <w:bodyDiv w:val="1"/>
      <w:marLeft w:val="0"/>
      <w:marRight w:val="0"/>
      <w:marTop w:val="0"/>
      <w:marBottom w:val="0"/>
      <w:divBdr>
        <w:top w:val="none" w:sz="0" w:space="0" w:color="auto"/>
        <w:left w:val="none" w:sz="0" w:space="0" w:color="auto"/>
        <w:bottom w:val="none" w:sz="0" w:space="0" w:color="auto"/>
        <w:right w:val="none" w:sz="0" w:space="0" w:color="auto"/>
      </w:divBdr>
    </w:div>
    <w:div w:id="1587299463">
      <w:bodyDiv w:val="1"/>
      <w:marLeft w:val="0"/>
      <w:marRight w:val="0"/>
      <w:marTop w:val="0"/>
      <w:marBottom w:val="0"/>
      <w:divBdr>
        <w:top w:val="none" w:sz="0" w:space="0" w:color="auto"/>
        <w:left w:val="none" w:sz="0" w:space="0" w:color="auto"/>
        <w:bottom w:val="none" w:sz="0" w:space="0" w:color="auto"/>
        <w:right w:val="none" w:sz="0" w:space="0" w:color="auto"/>
      </w:divBdr>
    </w:div>
    <w:div w:id="1602373279">
      <w:bodyDiv w:val="1"/>
      <w:marLeft w:val="0"/>
      <w:marRight w:val="0"/>
      <w:marTop w:val="0"/>
      <w:marBottom w:val="0"/>
      <w:divBdr>
        <w:top w:val="none" w:sz="0" w:space="0" w:color="auto"/>
        <w:left w:val="none" w:sz="0" w:space="0" w:color="auto"/>
        <w:bottom w:val="none" w:sz="0" w:space="0" w:color="auto"/>
        <w:right w:val="none" w:sz="0" w:space="0" w:color="auto"/>
      </w:divBdr>
    </w:div>
    <w:div w:id="1610502883">
      <w:bodyDiv w:val="1"/>
      <w:marLeft w:val="0"/>
      <w:marRight w:val="0"/>
      <w:marTop w:val="0"/>
      <w:marBottom w:val="0"/>
      <w:divBdr>
        <w:top w:val="none" w:sz="0" w:space="0" w:color="auto"/>
        <w:left w:val="none" w:sz="0" w:space="0" w:color="auto"/>
        <w:bottom w:val="none" w:sz="0" w:space="0" w:color="auto"/>
        <w:right w:val="none" w:sz="0" w:space="0" w:color="auto"/>
      </w:divBdr>
    </w:div>
    <w:div w:id="1612779554">
      <w:bodyDiv w:val="1"/>
      <w:marLeft w:val="0"/>
      <w:marRight w:val="0"/>
      <w:marTop w:val="0"/>
      <w:marBottom w:val="0"/>
      <w:divBdr>
        <w:top w:val="none" w:sz="0" w:space="0" w:color="auto"/>
        <w:left w:val="none" w:sz="0" w:space="0" w:color="auto"/>
        <w:bottom w:val="none" w:sz="0" w:space="0" w:color="auto"/>
        <w:right w:val="none" w:sz="0" w:space="0" w:color="auto"/>
      </w:divBdr>
    </w:div>
    <w:div w:id="1621648284">
      <w:bodyDiv w:val="1"/>
      <w:marLeft w:val="0"/>
      <w:marRight w:val="0"/>
      <w:marTop w:val="0"/>
      <w:marBottom w:val="0"/>
      <w:divBdr>
        <w:top w:val="none" w:sz="0" w:space="0" w:color="auto"/>
        <w:left w:val="none" w:sz="0" w:space="0" w:color="auto"/>
        <w:bottom w:val="none" w:sz="0" w:space="0" w:color="auto"/>
        <w:right w:val="none" w:sz="0" w:space="0" w:color="auto"/>
      </w:divBdr>
    </w:div>
    <w:div w:id="1624993134">
      <w:bodyDiv w:val="1"/>
      <w:marLeft w:val="0"/>
      <w:marRight w:val="0"/>
      <w:marTop w:val="0"/>
      <w:marBottom w:val="0"/>
      <w:divBdr>
        <w:top w:val="none" w:sz="0" w:space="0" w:color="auto"/>
        <w:left w:val="none" w:sz="0" w:space="0" w:color="auto"/>
        <w:bottom w:val="none" w:sz="0" w:space="0" w:color="auto"/>
        <w:right w:val="none" w:sz="0" w:space="0" w:color="auto"/>
      </w:divBdr>
    </w:div>
    <w:div w:id="1625037015">
      <w:bodyDiv w:val="1"/>
      <w:marLeft w:val="0"/>
      <w:marRight w:val="0"/>
      <w:marTop w:val="0"/>
      <w:marBottom w:val="0"/>
      <w:divBdr>
        <w:top w:val="none" w:sz="0" w:space="0" w:color="auto"/>
        <w:left w:val="none" w:sz="0" w:space="0" w:color="auto"/>
        <w:bottom w:val="none" w:sz="0" w:space="0" w:color="auto"/>
        <w:right w:val="none" w:sz="0" w:space="0" w:color="auto"/>
      </w:divBdr>
    </w:div>
    <w:div w:id="1626157109">
      <w:bodyDiv w:val="1"/>
      <w:marLeft w:val="0"/>
      <w:marRight w:val="0"/>
      <w:marTop w:val="0"/>
      <w:marBottom w:val="0"/>
      <w:divBdr>
        <w:top w:val="none" w:sz="0" w:space="0" w:color="auto"/>
        <w:left w:val="none" w:sz="0" w:space="0" w:color="auto"/>
        <w:bottom w:val="none" w:sz="0" w:space="0" w:color="auto"/>
        <w:right w:val="none" w:sz="0" w:space="0" w:color="auto"/>
      </w:divBdr>
    </w:div>
    <w:div w:id="1626815983">
      <w:bodyDiv w:val="1"/>
      <w:marLeft w:val="0"/>
      <w:marRight w:val="0"/>
      <w:marTop w:val="0"/>
      <w:marBottom w:val="0"/>
      <w:divBdr>
        <w:top w:val="none" w:sz="0" w:space="0" w:color="auto"/>
        <w:left w:val="none" w:sz="0" w:space="0" w:color="auto"/>
        <w:bottom w:val="none" w:sz="0" w:space="0" w:color="auto"/>
        <w:right w:val="none" w:sz="0" w:space="0" w:color="auto"/>
      </w:divBdr>
    </w:div>
    <w:div w:id="1637951888">
      <w:bodyDiv w:val="1"/>
      <w:marLeft w:val="0"/>
      <w:marRight w:val="0"/>
      <w:marTop w:val="0"/>
      <w:marBottom w:val="0"/>
      <w:divBdr>
        <w:top w:val="none" w:sz="0" w:space="0" w:color="auto"/>
        <w:left w:val="none" w:sz="0" w:space="0" w:color="auto"/>
        <w:bottom w:val="none" w:sz="0" w:space="0" w:color="auto"/>
        <w:right w:val="none" w:sz="0" w:space="0" w:color="auto"/>
      </w:divBdr>
    </w:div>
    <w:div w:id="1642225893">
      <w:bodyDiv w:val="1"/>
      <w:marLeft w:val="0"/>
      <w:marRight w:val="0"/>
      <w:marTop w:val="0"/>
      <w:marBottom w:val="0"/>
      <w:divBdr>
        <w:top w:val="none" w:sz="0" w:space="0" w:color="auto"/>
        <w:left w:val="none" w:sz="0" w:space="0" w:color="auto"/>
        <w:bottom w:val="none" w:sz="0" w:space="0" w:color="auto"/>
        <w:right w:val="none" w:sz="0" w:space="0" w:color="auto"/>
      </w:divBdr>
    </w:div>
    <w:div w:id="1646937003">
      <w:bodyDiv w:val="1"/>
      <w:marLeft w:val="0"/>
      <w:marRight w:val="0"/>
      <w:marTop w:val="0"/>
      <w:marBottom w:val="0"/>
      <w:divBdr>
        <w:top w:val="none" w:sz="0" w:space="0" w:color="auto"/>
        <w:left w:val="none" w:sz="0" w:space="0" w:color="auto"/>
        <w:bottom w:val="none" w:sz="0" w:space="0" w:color="auto"/>
        <w:right w:val="none" w:sz="0" w:space="0" w:color="auto"/>
      </w:divBdr>
    </w:div>
    <w:div w:id="1657683738">
      <w:bodyDiv w:val="1"/>
      <w:marLeft w:val="0"/>
      <w:marRight w:val="0"/>
      <w:marTop w:val="0"/>
      <w:marBottom w:val="0"/>
      <w:divBdr>
        <w:top w:val="none" w:sz="0" w:space="0" w:color="auto"/>
        <w:left w:val="none" w:sz="0" w:space="0" w:color="auto"/>
        <w:bottom w:val="none" w:sz="0" w:space="0" w:color="auto"/>
        <w:right w:val="none" w:sz="0" w:space="0" w:color="auto"/>
      </w:divBdr>
    </w:div>
    <w:div w:id="1673340502">
      <w:bodyDiv w:val="1"/>
      <w:marLeft w:val="0"/>
      <w:marRight w:val="0"/>
      <w:marTop w:val="0"/>
      <w:marBottom w:val="0"/>
      <w:divBdr>
        <w:top w:val="none" w:sz="0" w:space="0" w:color="auto"/>
        <w:left w:val="none" w:sz="0" w:space="0" w:color="auto"/>
        <w:bottom w:val="none" w:sz="0" w:space="0" w:color="auto"/>
        <w:right w:val="none" w:sz="0" w:space="0" w:color="auto"/>
      </w:divBdr>
    </w:div>
    <w:div w:id="1684749125">
      <w:bodyDiv w:val="1"/>
      <w:marLeft w:val="0"/>
      <w:marRight w:val="0"/>
      <w:marTop w:val="0"/>
      <w:marBottom w:val="0"/>
      <w:divBdr>
        <w:top w:val="none" w:sz="0" w:space="0" w:color="auto"/>
        <w:left w:val="none" w:sz="0" w:space="0" w:color="auto"/>
        <w:bottom w:val="none" w:sz="0" w:space="0" w:color="auto"/>
        <w:right w:val="none" w:sz="0" w:space="0" w:color="auto"/>
      </w:divBdr>
    </w:div>
    <w:div w:id="1687825613">
      <w:bodyDiv w:val="1"/>
      <w:marLeft w:val="0"/>
      <w:marRight w:val="0"/>
      <w:marTop w:val="0"/>
      <w:marBottom w:val="0"/>
      <w:divBdr>
        <w:top w:val="none" w:sz="0" w:space="0" w:color="auto"/>
        <w:left w:val="none" w:sz="0" w:space="0" w:color="auto"/>
        <w:bottom w:val="none" w:sz="0" w:space="0" w:color="auto"/>
        <w:right w:val="none" w:sz="0" w:space="0" w:color="auto"/>
      </w:divBdr>
    </w:div>
    <w:div w:id="1690527147">
      <w:bodyDiv w:val="1"/>
      <w:marLeft w:val="0"/>
      <w:marRight w:val="0"/>
      <w:marTop w:val="0"/>
      <w:marBottom w:val="0"/>
      <w:divBdr>
        <w:top w:val="none" w:sz="0" w:space="0" w:color="auto"/>
        <w:left w:val="none" w:sz="0" w:space="0" w:color="auto"/>
        <w:bottom w:val="none" w:sz="0" w:space="0" w:color="auto"/>
        <w:right w:val="none" w:sz="0" w:space="0" w:color="auto"/>
      </w:divBdr>
    </w:div>
    <w:div w:id="1691299799">
      <w:bodyDiv w:val="1"/>
      <w:marLeft w:val="0"/>
      <w:marRight w:val="0"/>
      <w:marTop w:val="0"/>
      <w:marBottom w:val="0"/>
      <w:divBdr>
        <w:top w:val="none" w:sz="0" w:space="0" w:color="auto"/>
        <w:left w:val="none" w:sz="0" w:space="0" w:color="auto"/>
        <w:bottom w:val="none" w:sz="0" w:space="0" w:color="auto"/>
        <w:right w:val="none" w:sz="0" w:space="0" w:color="auto"/>
      </w:divBdr>
    </w:div>
    <w:div w:id="1695957779">
      <w:bodyDiv w:val="1"/>
      <w:marLeft w:val="0"/>
      <w:marRight w:val="0"/>
      <w:marTop w:val="0"/>
      <w:marBottom w:val="0"/>
      <w:divBdr>
        <w:top w:val="none" w:sz="0" w:space="0" w:color="auto"/>
        <w:left w:val="none" w:sz="0" w:space="0" w:color="auto"/>
        <w:bottom w:val="none" w:sz="0" w:space="0" w:color="auto"/>
        <w:right w:val="none" w:sz="0" w:space="0" w:color="auto"/>
      </w:divBdr>
    </w:div>
    <w:div w:id="1708024986">
      <w:bodyDiv w:val="1"/>
      <w:marLeft w:val="0"/>
      <w:marRight w:val="0"/>
      <w:marTop w:val="0"/>
      <w:marBottom w:val="0"/>
      <w:divBdr>
        <w:top w:val="none" w:sz="0" w:space="0" w:color="auto"/>
        <w:left w:val="none" w:sz="0" w:space="0" w:color="auto"/>
        <w:bottom w:val="none" w:sz="0" w:space="0" w:color="auto"/>
        <w:right w:val="none" w:sz="0" w:space="0" w:color="auto"/>
      </w:divBdr>
    </w:div>
    <w:div w:id="1724015565">
      <w:bodyDiv w:val="1"/>
      <w:marLeft w:val="0"/>
      <w:marRight w:val="0"/>
      <w:marTop w:val="0"/>
      <w:marBottom w:val="0"/>
      <w:divBdr>
        <w:top w:val="none" w:sz="0" w:space="0" w:color="auto"/>
        <w:left w:val="none" w:sz="0" w:space="0" w:color="auto"/>
        <w:bottom w:val="none" w:sz="0" w:space="0" w:color="auto"/>
        <w:right w:val="none" w:sz="0" w:space="0" w:color="auto"/>
      </w:divBdr>
    </w:div>
    <w:div w:id="1727677328">
      <w:bodyDiv w:val="1"/>
      <w:marLeft w:val="0"/>
      <w:marRight w:val="0"/>
      <w:marTop w:val="0"/>
      <w:marBottom w:val="0"/>
      <w:divBdr>
        <w:top w:val="none" w:sz="0" w:space="0" w:color="auto"/>
        <w:left w:val="none" w:sz="0" w:space="0" w:color="auto"/>
        <w:bottom w:val="none" w:sz="0" w:space="0" w:color="auto"/>
        <w:right w:val="none" w:sz="0" w:space="0" w:color="auto"/>
      </w:divBdr>
    </w:div>
    <w:div w:id="1734115278">
      <w:bodyDiv w:val="1"/>
      <w:marLeft w:val="0"/>
      <w:marRight w:val="0"/>
      <w:marTop w:val="0"/>
      <w:marBottom w:val="0"/>
      <w:divBdr>
        <w:top w:val="none" w:sz="0" w:space="0" w:color="auto"/>
        <w:left w:val="none" w:sz="0" w:space="0" w:color="auto"/>
        <w:bottom w:val="none" w:sz="0" w:space="0" w:color="auto"/>
        <w:right w:val="none" w:sz="0" w:space="0" w:color="auto"/>
      </w:divBdr>
    </w:div>
    <w:div w:id="1734428736">
      <w:bodyDiv w:val="1"/>
      <w:marLeft w:val="0"/>
      <w:marRight w:val="0"/>
      <w:marTop w:val="0"/>
      <w:marBottom w:val="0"/>
      <w:divBdr>
        <w:top w:val="none" w:sz="0" w:space="0" w:color="auto"/>
        <w:left w:val="none" w:sz="0" w:space="0" w:color="auto"/>
        <w:bottom w:val="none" w:sz="0" w:space="0" w:color="auto"/>
        <w:right w:val="none" w:sz="0" w:space="0" w:color="auto"/>
      </w:divBdr>
    </w:div>
    <w:div w:id="1763527214">
      <w:bodyDiv w:val="1"/>
      <w:marLeft w:val="0"/>
      <w:marRight w:val="0"/>
      <w:marTop w:val="0"/>
      <w:marBottom w:val="0"/>
      <w:divBdr>
        <w:top w:val="none" w:sz="0" w:space="0" w:color="auto"/>
        <w:left w:val="none" w:sz="0" w:space="0" w:color="auto"/>
        <w:bottom w:val="none" w:sz="0" w:space="0" w:color="auto"/>
        <w:right w:val="none" w:sz="0" w:space="0" w:color="auto"/>
      </w:divBdr>
    </w:div>
    <w:div w:id="1782990561">
      <w:bodyDiv w:val="1"/>
      <w:marLeft w:val="0"/>
      <w:marRight w:val="0"/>
      <w:marTop w:val="0"/>
      <w:marBottom w:val="0"/>
      <w:divBdr>
        <w:top w:val="none" w:sz="0" w:space="0" w:color="auto"/>
        <w:left w:val="none" w:sz="0" w:space="0" w:color="auto"/>
        <w:bottom w:val="none" w:sz="0" w:space="0" w:color="auto"/>
        <w:right w:val="none" w:sz="0" w:space="0" w:color="auto"/>
      </w:divBdr>
    </w:div>
    <w:div w:id="1786466203">
      <w:bodyDiv w:val="1"/>
      <w:marLeft w:val="0"/>
      <w:marRight w:val="0"/>
      <w:marTop w:val="0"/>
      <w:marBottom w:val="0"/>
      <w:divBdr>
        <w:top w:val="none" w:sz="0" w:space="0" w:color="auto"/>
        <w:left w:val="none" w:sz="0" w:space="0" w:color="auto"/>
        <w:bottom w:val="none" w:sz="0" w:space="0" w:color="auto"/>
        <w:right w:val="none" w:sz="0" w:space="0" w:color="auto"/>
      </w:divBdr>
    </w:div>
    <w:div w:id="1788113356">
      <w:bodyDiv w:val="1"/>
      <w:marLeft w:val="0"/>
      <w:marRight w:val="0"/>
      <w:marTop w:val="0"/>
      <w:marBottom w:val="0"/>
      <w:divBdr>
        <w:top w:val="none" w:sz="0" w:space="0" w:color="auto"/>
        <w:left w:val="none" w:sz="0" w:space="0" w:color="auto"/>
        <w:bottom w:val="none" w:sz="0" w:space="0" w:color="auto"/>
        <w:right w:val="none" w:sz="0" w:space="0" w:color="auto"/>
      </w:divBdr>
    </w:div>
    <w:div w:id="1814172459">
      <w:bodyDiv w:val="1"/>
      <w:marLeft w:val="0"/>
      <w:marRight w:val="0"/>
      <w:marTop w:val="0"/>
      <w:marBottom w:val="0"/>
      <w:divBdr>
        <w:top w:val="none" w:sz="0" w:space="0" w:color="auto"/>
        <w:left w:val="none" w:sz="0" w:space="0" w:color="auto"/>
        <w:bottom w:val="none" w:sz="0" w:space="0" w:color="auto"/>
        <w:right w:val="none" w:sz="0" w:space="0" w:color="auto"/>
      </w:divBdr>
    </w:div>
    <w:div w:id="1842963824">
      <w:bodyDiv w:val="1"/>
      <w:marLeft w:val="0"/>
      <w:marRight w:val="0"/>
      <w:marTop w:val="0"/>
      <w:marBottom w:val="0"/>
      <w:divBdr>
        <w:top w:val="none" w:sz="0" w:space="0" w:color="auto"/>
        <w:left w:val="none" w:sz="0" w:space="0" w:color="auto"/>
        <w:bottom w:val="none" w:sz="0" w:space="0" w:color="auto"/>
        <w:right w:val="none" w:sz="0" w:space="0" w:color="auto"/>
      </w:divBdr>
    </w:div>
    <w:div w:id="1842967362">
      <w:bodyDiv w:val="1"/>
      <w:marLeft w:val="0"/>
      <w:marRight w:val="0"/>
      <w:marTop w:val="0"/>
      <w:marBottom w:val="0"/>
      <w:divBdr>
        <w:top w:val="none" w:sz="0" w:space="0" w:color="auto"/>
        <w:left w:val="none" w:sz="0" w:space="0" w:color="auto"/>
        <w:bottom w:val="none" w:sz="0" w:space="0" w:color="auto"/>
        <w:right w:val="none" w:sz="0" w:space="0" w:color="auto"/>
      </w:divBdr>
    </w:div>
    <w:div w:id="1853567846">
      <w:bodyDiv w:val="1"/>
      <w:marLeft w:val="0"/>
      <w:marRight w:val="0"/>
      <w:marTop w:val="0"/>
      <w:marBottom w:val="0"/>
      <w:divBdr>
        <w:top w:val="none" w:sz="0" w:space="0" w:color="auto"/>
        <w:left w:val="none" w:sz="0" w:space="0" w:color="auto"/>
        <w:bottom w:val="none" w:sz="0" w:space="0" w:color="auto"/>
        <w:right w:val="none" w:sz="0" w:space="0" w:color="auto"/>
      </w:divBdr>
      <w:divsChild>
        <w:div w:id="818154743">
          <w:marLeft w:val="0"/>
          <w:marRight w:val="0"/>
          <w:marTop w:val="0"/>
          <w:marBottom w:val="0"/>
          <w:divBdr>
            <w:top w:val="none" w:sz="0" w:space="0" w:color="auto"/>
            <w:left w:val="none" w:sz="0" w:space="0" w:color="auto"/>
            <w:bottom w:val="none" w:sz="0" w:space="0" w:color="auto"/>
            <w:right w:val="none" w:sz="0" w:space="0" w:color="auto"/>
          </w:divBdr>
        </w:div>
      </w:divsChild>
    </w:div>
    <w:div w:id="1858763069">
      <w:bodyDiv w:val="1"/>
      <w:marLeft w:val="0"/>
      <w:marRight w:val="0"/>
      <w:marTop w:val="0"/>
      <w:marBottom w:val="0"/>
      <w:divBdr>
        <w:top w:val="none" w:sz="0" w:space="0" w:color="auto"/>
        <w:left w:val="none" w:sz="0" w:space="0" w:color="auto"/>
        <w:bottom w:val="none" w:sz="0" w:space="0" w:color="auto"/>
        <w:right w:val="none" w:sz="0" w:space="0" w:color="auto"/>
      </w:divBdr>
    </w:div>
    <w:div w:id="1868447718">
      <w:bodyDiv w:val="1"/>
      <w:marLeft w:val="0"/>
      <w:marRight w:val="0"/>
      <w:marTop w:val="0"/>
      <w:marBottom w:val="0"/>
      <w:divBdr>
        <w:top w:val="none" w:sz="0" w:space="0" w:color="auto"/>
        <w:left w:val="none" w:sz="0" w:space="0" w:color="auto"/>
        <w:bottom w:val="none" w:sz="0" w:space="0" w:color="auto"/>
        <w:right w:val="none" w:sz="0" w:space="0" w:color="auto"/>
      </w:divBdr>
    </w:div>
    <w:div w:id="1869636971">
      <w:bodyDiv w:val="1"/>
      <w:marLeft w:val="0"/>
      <w:marRight w:val="0"/>
      <w:marTop w:val="0"/>
      <w:marBottom w:val="0"/>
      <w:divBdr>
        <w:top w:val="none" w:sz="0" w:space="0" w:color="auto"/>
        <w:left w:val="none" w:sz="0" w:space="0" w:color="auto"/>
        <w:bottom w:val="none" w:sz="0" w:space="0" w:color="auto"/>
        <w:right w:val="none" w:sz="0" w:space="0" w:color="auto"/>
      </w:divBdr>
    </w:div>
    <w:div w:id="1882787121">
      <w:bodyDiv w:val="1"/>
      <w:marLeft w:val="0"/>
      <w:marRight w:val="0"/>
      <w:marTop w:val="0"/>
      <w:marBottom w:val="0"/>
      <w:divBdr>
        <w:top w:val="none" w:sz="0" w:space="0" w:color="auto"/>
        <w:left w:val="none" w:sz="0" w:space="0" w:color="auto"/>
        <w:bottom w:val="none" w:sz="0" w:space="0" w:color="auto"/>
        <w:right w:val="none" w:sz="0" w:space="0" w:color="auto"/>
      </w:divBdr>
    </w:div>
    <w:div w:id="1888759554">
      <w:bodyDiv w:val="1"/>
      <w:marLeft w:val="0"/>
      <w:marRight w:val="0"/>
      <w:marTop w:val="0"/>
      <w:marBottom w:val="0"/>
      <w:divBdr>
        <w:top w:val="none" w:sz="0" w:space="0" w:color="auto"/>
        <w:left w:val="none" w:sz="0" w:space="0" w:color="auto"/>
        <w:bottom w:val="none" w:sz="0" w:space="0" w:color="auto"/>
        <w:right w:val="none" w:sz="0" w:space="0" w:color="auto"/>
      </w:divBdr>
    </w:div>
    <w:div w:id="1890803387">
      <w:bodyDiv w:val="1"/>
      <w:marLeft w:val="0"/>
      <w:marRight w:val="0"/>
      <w:marTop w:val="0"/>
      <w:marBottom w:val="0"/>
      <w:divBdr>
        <w:top w:val="none" w:sz="0" w:space="0" w:color="auto"/>
        <w:left w:val="none" w:sz="0" w:space="0" w:color="auto"/>
        <w:bottom w:val="none" w:sz="0" w:space="0" w:color="auto"/>
        <w:right w:val="none" w:sz="0" w:space="0" w:color="auto"/>
      </w:divBdr>
    </w:div>
    <w:div w:id="1910193086">
      <w:bodyDiv w:val="1"/>
      <w:marLeft w:val="0"/>
      <w:marRight w:val="0"/>
      <w:marTop w:val="0"/>
      <w:marBottom w:val="0"/>
      <w:divBdr>
        <w:top w:val="none" w:sz="0" w:space="0" w:color="auto"/>
        <w:left w:val="none" w:sz="0" w:space="0" w:color="auto"/>
        <w:bottom w:val="none" w:sz="0" w:space="0" w:color="auto"/>
        <w:right w:val="none" w:sz="0" w:space="0" w:color="auto"/>
      </w:divBdr>
    </w:div>
    <w:div w:id="1911497078">
      <w:bodyDiv w:val="1"/>
      <w:marLeft w:val="0"/>
      <w:marRight w:val="0"/>
      <w:marTop w:val="0"/>
      <w:marBottom w:val="0"/>
      <w:divBdr>
        <w:top w:val="none" w:sz="0" w:space="0" w:color="auto"/>
        <w:left w:val="none" w:sz="0" w:space="0" w:color="auto"/>
        <w:bottom w:val="none" w:sz="0" w:space="0" w:color="auto"/>
        <w:right w:val="none" w:sz="0" w:space="0" w:color="auto"/>
      </w:divBdr>
    </w:div>
    <w:div w:id="1925138271">
      <w:bodyDiv w:val="1"/>
      <w:marLeft w:val="0"/>
      <w:marRight w:val="0"/>
      <w:marTop w:val="0"/>
      <w:marBottom w:val="0"/>
      <w:divBdr>
        <w:top w:val="none" w:sz="0" w:space="0" w:color="auto"/>
        <w:left w:val="none" w:sz="0" w:space="0" w:color="auto"/>
        <w:bottom w:val="none" w:sz="0" w:space="0" w:color="auto"/>
        <w:right w:val="none" w:sz="0" w:space="0" w:color="auto"/>
      </w:divBdr>
    </w:div>
    <w:div w:id="1951084636">
      <w:bodyDiv w:val="1"/>
      <w:marLeft w:val="0"/>
      <w:marRight w:val="0"/>
      <w:marTop w:val="0"/>
      <w:marBottom w:val="0"/>
      <w:divBdr>
        <w:top w:val="none" w:sz="0" w:space="0" w:color="auto"/>
        <w:left w:val="none" w:sz="0" w:space="0" w:color="auto"/>
        <w:bottom w:val="none" w:sz="0" w:space="0" w:color="auto"/>
        <w:right w:val="none" w:sz="0" w:space="0" w:color="auto"/>
      </w:divBdr>
    </w:div>
    <w:div w:id="1968201706">
      <w:bodyDiv w:val="1"/>
      <w:marLeft w:val="0"/>
      <w:marRight w:val="0"/>
      <w:marTop w:val="0"/>
      <w:marBottom w:val="0"/>
      <w:divBdr>
        <w:top w:val="none" w:sz="0" w:space="0" w:color="auto"/>
        <w:left w:val="none" w:sz="0" w:space="0" w:color="auto"/>
        <w:bottom w:val="none" w:sz="0" w:space="0" w:color="auto"/>
        <w:right w:val="none" w:sz="0" w:space="0" w:color="auto"/>
      </w:divBdr>
    </w:div>
    <w:div w:id="1978535124">
      <w:bodyDiv w:val="1"/>
      <w:marLeft w:val="0"/>
      <w:marRight w:val="0"/>
      <w:marTop w:val="0"/>
      <w:marBottom w:val="0"/>
      <w:divBdr>
        <w:top w:val="none" w:sz="0" w:space="0" w:color="auto"/>
        <w:left w:val="none" w:sz="0" w:space="0" w:color="auto"/>
        <w:bottom w:val="none" w:sz="0" w:space="0" w:color="auto"/>
        <w:right w:val="none" w:sz="0" w:space="0" w:color="auto"/>
      </w:divBdr>
    </w:div>
    <w:div w:id="1987777297">
      <w:bodyDiv w:val="1"/>
      <w:marLeft w:val="0"/>
      <w:marRight w:val="0"/>
      <w:marTop w:val="0"/>
      <w:marBottom w:val="0"/>
      <w:divBdr>
        <w:top w:val="none" w:sz="0" w:space="0" w:color="auto"/>
        <w:left w:val="none" w:sz="0" w:space="0" w:color="auto"/>
        <w:bottom w:val="none" w:sz="0" w:space="0" w:color="auto"/>
        <w:right w:val="none" w:sz="0" w:space="0" w:color="auto"/>
      </w:divBdr>
    </w:div>
    <w:div w:id="2013291990">
      <w:bodyDiv w:val="1"/>
      <w:marLeft w:val="0"/>
      <w:marRight w:val="0"/>
      <w:marTop w:val="0"/>
      <w:marBottom w:val="0"/>
      <w:divBdr>
        <w:top w:val="none" w:sz="0" w:space="0" w:color="auto"/>
        <w:left w:val="none" w:sz="0" w:space="0" w:color="auto"/>
        <w:bottom w:val="none" w:sz="0" w:space="0" w:color="auto"/>
        <w:right w:val="none" w:sz="0" w:space="0" w:color="auto"/>
      </w:divBdr>
    </w:div>
    <w:div w:id="2019624486">
      <w:bodyDiv w:val="1"/>
      <w:marLeft w:val="0"/>
      <w:marRight w:val="0"/>
      <w:marTop w:val="0"/>
      <w:marBottom w:val="0"/>
      <w:divBdr>
        <w:top w:val="none" w:sz="0" w:space="0" w:color="auto"/>
        <w:left w:val="none" w:sz="0" w:space="0" w:color="auto"/>
        <w:bottom w:val="none" w:sz="0" w:space="0" w:color="auto"/>
        <w:right w:val="none" w:sz="0" w:space="0" w:color="auto"/>
      </w:divBdr>
    </w:div>
    <w:div w:id="2027561863">
      <w:bodyDiv w:val="1"/>
      <w:marLeft w:val="0"/>
      <w:marRight w:val="0"/>
      <w:marTop w:val="0"/>
      <w:marBottom w:val="0"/>
      <w:divBdr>
        <w:top w:val="none" w:sz="0" w:space="0" w:color="auto"/>
        <w:left w:val="none" w:sz="0" w:space="0" w:color="auto"/>
        <w:bottom w:val="none" w:sz="0" w:space="0" w:color="auto"/>
        <w:right w:val="none" w:sz="0" w:space="0" w:color="auto"/>
      </w:divBdr>
    </w:div>
    <w:div w:id="2032106974">
      <w:bodyDiv w:val="1"/>
      <w:marLeft w:val="0"/>
      <w:marRight w:val="0"/>
      <w:marTop w:val="0"/>
      <w:marBottom w:val="0"/>
      <w:divBdr>
        <w:top w:val="none" w:sz="0" w:space="0" w:color="auto"/>
        <w:left w:val="none" w:sz="0" w:space="0" w:color="auto"/>
        <w:bottom w:val="none" w:sz="0" w:space="0" w:color="auto"/>
        <w:right w:val="none" w:sz="0" w:space="0" w:color="auto"/>
      </w:divBdr>
    </w:div>
    <w:div w:id="2053574245">
      <w:bodyDiv w:val="1"/>
      <w:marLeft w:val="0"/>
      <w:marRight w:val="0"/>
      <w:marTop w:val="0"/>
      <w:marBottom w:val="0"/>
      <w:divBdr>
        <w:top w:val="none" w:sz="0" w:space="0" w:color="auto"/>
        <w:left w:val="none" w:sz="0" w:space="0" w:color="auto"/>
        <w:bottom w:val="none" w:sz="0" w:space="0" w:color="auto"/>
        <w:right w:val="none" w:sz="0" w:space="0" w:color="auto"/>
      </w:divBdr>
    </w:div>
    <w:div w:id="2063285070">
      <w:bodyDiv w:val="1"/>
      <w:marLeft w:val="0"/>
      <w:marRight w:val="0"/>
      <w:marTop w:val="0"/>
      <w:marBottom w:val="0"/>
      <w:divBdr>
        <w:top w:val="none" w:sz="0" w:space="0" w:color="auto"/>
        <w:left w:val="none" w:sz="0" w:space="0" w:color="auto"/>
        <w:bottom w:val="none" w:sz="0" w:space="0" w:color="auto"/>
        <w:right w:val="none" w:sz="0" w:space="0" w:color="auto"/>
      </w:divBdr>
      <w:divsChild>
        <w:div w:id="1546718058">
          <w:marLeft w:val="0"/>
          <w:marRight w:val="0"/>
          <w:marTop w:val="0"/>
          <w:marBottom w:val="0"/>
          <w:divBdr>
            <w:top w:val="none" w:sz="0" w:space="0" w:color="auto"/>
            <w:left w:val="none" w:sz="0" w:space="0" w:color="auto"/>
            <w:bottom w:val="none" w:sz="0" w:space="0" w:color="auto"/>
            <w:right w:val="none" w:sz="0" w:space="0" w:color="auto"/>
          </w:divBdr>
          <w:divsChild>
            <w:div w:id="1113280250">
              <w:marLeft w:val="0"/>
              <w:marRight w:val="0"/>
              <w:marTop w:val="0"/>
              <w:marBottom w:val="0"/>
              <w:divBdr>
                <w:top w:val="none" w:sz="0" w:space="0" w:color="auto"/>
                <w:left w:val="none" w:sz="0" w:space="0" w:color="auto"/>
                <w:bottom w:val="none" w:sz="0" w:space="0" w:color="auto"/>
                <w:right w:val="none" w:sz="0" w:space="0" w:color="auto"/>
              </w:divBdr>
              <w:divsChild>
                <w:div w:id="1029726036">
                  <w:marLeft w:val="0"/>
                  <w:marRight w:val="0"/>
                  <w:marTop w:val="0"/>
                  <w:marBottom w:val="0"/>
                  <w:divBdr>
                    <w:top w:val="none" w:sz="0" w:space="0" w:color="auto"/>
                    <w:left w:val="none" w:sz="0" w:space="0" w:color="auto"/>
                    <w:bottom w:val="none" w:sz="0" w:space="0" w:color="auto"/>
                    <w:right w:val="none" w:sz="0" w:space="0" w:color="auto"/>
                  </w:divBdr>
                  <w:divsChild>
                    <w:div w:id="407581694">
                      <w:marLeft w:val="150"/>
                      <w:marRight w:val="150"/>
                      <w:marTop w:val="150"/>
                      <w:marBottom w:val="150"/>
                      <w:divBdr>
                        <w:top w:val="none" w:sz="0" w:space="0" w:color="auto"/>
                        <w:left w:val="none" w:sz="0" w:space="0" w:color="auto"/>
                        <w:bottom w:val="none" w:sz="0" w:space="0" w:color="auto"/>
                        <w:right w:val="none" w:sz="0" w:space="0" w:color="auto"/>
                      </w:divBdr>
                      <w:divsChild>
                        <w:div w:id="1059789423">
                          <w:marLeft w:val="0"/>
                          <w:marRight w:val="0"/>
                          <w:marTop w:val="0"/>
                          <w:marBottom w:val="0"/>
                          <w:divBdr>
                            <w:top w:val="none" w:sz="0" w:space="0" w:color="auto"/>
                            <w:left w:val="none" w:sz="0" w:space="0" w:color="auto"/>
                            <w:bottom w:val="none" w:sz="0" w:space="0" w:color="auto"/>
                            <w:right w:val="none" w:sz="0" w:space="0" w:color="auto"/>
                          </w:divBdr>
                          <w:divsChild>
                            <w:div w:id="1132137334">
                              <w:marLeft w:val="0"/>
                              <w:marRight w:val="0"/>
                              <w:marTop w:val="0"/>
                              <w:marBottom w:val="0"/>
                              <w:divBdr>
                                <w:top w:val="none" w:sz="0" w:space="0" w:color="auto"/>
                                <w:left w:val="none" w:sz="0" w:space="0" w:color="auto"/>
                                <w:bottom w:val="none" w:sz="0" w:space="0" w:color="auto"/>
                                <w:right w:val="none" w:sz="0" w:space="0" w:color="auto"/>
                              </w:divBdr>
                              <w:divsChild>
                                <w:div w:id="2042658723">
                                  <w:marLeft w:val="0"/>
                                  <w:marRight w:val="0"/>
                                  <w:marTop w:val="0"/>
                                  <w:marBottom w:val="0"/>
                                  <w:divBdr>
                                    <w:top w:val="none" w:sz="0" w:space="0" w:color="auto"/>
                                    <w:left w:val="none" w:sz="0" w:space="0" w:color="auto"/>
                                    <w:bottom w:val="none" w:sz="0" w:space="0" w:color="auto"/>
                                    <w:right w:val="none" w:sz="0" w:space="0" w:color="auto"/>
                                  </w:divBdr>
                                  <w:divsChild>
                                    <w:div w:id="13072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702034">
      <w:bodyDiv w:val="1"/>
      <w:marLeft w:val="0"/>
      <w:marRight w:val="0"/>
      <w:marTop w:val="0"/>
      <w:marBottom w:val="0"/>
      <w:divBdr>
        <w:top w:val="none" w:sz="0" w:space="0" w:color="auto"/>
        <w:left w:val="none" w:sz="0" w:space="0" w:color="auto"/>
        <w:bottom w:val="none" w:sz="0" w:space="0" w:color="auto"/>
        <w:right w:val="none" w:sz="0" w:space="0" w:color="auto"/>
      </w:divBdr>
    </w:div>
    <w:div w:id="2081556184">
      <w:bodyDiv w:val="1"/>
      <w:marLeft w:val="0"/>
      <w:marRight w:val="0"/>
      <w:marTop w:val="0"/>
      <w:marBottom w:val="0"/>
      <w:divBdr>
        <w:top w:val="none" w:sz="0" w:space="0" w:color="auto"/>
        <w:left w:val="none" w:sz="0" w:space="0" w:color="auto"/>
        <w:bottom w:val="none" w:sz="0" w:space="0" w:color="auto"/>
        <w:right w:val="none" w:sz="0" w:space="0" w:color="auto"/>
      </w:divBdr>
    </w:div>
    <w:div w:id="2082175036">
      <w:bodyDiv w:val="1"/>
      <w:marLeft w:val="0"/>
      <w:marRight w:val="0"/>
      <w:marTop w:val="0"/>
      <w:marBottom w:val="0"/>
      <w:divBdr>
        <w:top w:val="none" w:sz="0" w:space="0" w:color="auto"/>
        <w:left w:val="none" w:sz="0" w:space="0" w:color="auto"/>
        <w:bottom w:val="none" w:sz="0" w:space="0" w:color="auto"/>
        <w:right w:val="none" w:sz="0" w:space="0" w:color="auto"/>
      </w:divBdr>
    </w:div>
    <w:div w:id="2089770423">
      <w:bodyDiv w:val="1"/>
      <w:marLeft w:val="0"/>
      <w:marRight w:val="0"/>
      <w:marTop w:val="0"/>
      <w:marBottom w:val="0"/>
      <w:divBdr>
        <w:top w:val="none" w:sz="0" w:space="0" w:color="auto"/>
        <w:left w:val="none" w:sz="0" w:space="0" w:color="auto"/>
        <w:bottom w:val="none" w:sz="0" w:space="0" w:color="auto"/>
        <w:right w:val="none" w:sz="0" w:space="0" w:color="auto"/>
      </w:divBdr>
    </w:div>
    <w:div w:id="2090535810">
      <w:bodyDiv w:val="1"/>
      <w:marLeft w:val="0"/>
      <w:marRight w:val="0"/>
      <w:marTop w:val="0"/>
      <w:marBottom w:val="0"/>
      <w:divBdr>
        <w:top w:val="none" w:sz="0" w:space="0" w:color="auto"/>
        <w:left w:val="none" w:sz="0" w:space="0" w:color="auto"/>
        <w:bottom w:val="none" w:sz="0" w:space="0" w:color="auto"/>
        <w:right w:val="none" w:sz="0" w:space="0" w:color="auto"/>
      </w:divBdr>
    </w:div>
    <w:div w:id="2097625301">
      <w:bodyDiv w:val="1"/>
      <w:marLeft w:val="0"/>
      <w:marRight w:val="0"/>
      <w:marTop w:val="0"/>
      <w:marBottom w:val="0"/>
      <w:divBdr>
        <w:top w:val="none" w:sz="0" w:space="0" w:color="auto"/>
        <w:left w:val="none" w:sz="0" w:space="0" w:color="auto"/>
        <w:bottom w:val="none" w:sz="0" w:space="0" w:color="auto"/>
        <w:right w:val="none" w:sz="0" w:space="0" w:color="auto"/>
      </w:divBdr>
    </w:div>
    <w:div w:id="2100711900">
      <w:bodyDiv w:val="1"/>
      <w:marLeft w:val="0"/>
      <w:marRight w:val="0"/>
      <w:marTop w:val="0"/>
      <w:marBottom w:val="0"/>
      <w:divBdr>
        <w:top w:val="none" w:sz="0" w:space="0" w:color="auto"/>
        <w:left w:val="none" w:sz="0" w:space="0" w:color="auto"/>
        <w:bottom w:val="none" w:sz="0" w:space="0" w:color="auto"/>
        <w:right w:val="none" w:sz="0" w:space="0" w:color="auto"/>
      </w:divBdr>
    </w:div>
    <w:div w:id="2103182422">
      <w:bodyDiv w:val="1"/>
      <w:marLeft w:val="0"/>
      <w:marRight w:val="0"/>
      <w:marTop w:val="0"/>
      <w:marBottom w:val="0"/>
      <w:divBdr>
        <w:top w:val="none" w:sz="0" w:space="0" w:color="auto"/>
        <w:left w:val="none" w:sz="0" w:space="0" w:color="auto"/>
        <w:bottom w:val="none" w:sz="0" w:space="0" w:color="auto"/>
        <w:right w:val="none" w:sz="0" w:space="0" w:color="auto"/>
      </w:divBdr>
    </w:div>
    <w:div w:id="2118021176">
      <w:bodyDiv w:val="1"/>
      <w:marLeft w:val="0"/>
      <w:marRight w:val="0"/>
      <w:marTop w:val="0"/>
      <w:marBottom w:val="0"/>
      <w:divBdr>
        <w:top w:val="none" w:sz="0" w:space="0" w:color="auto"/>
        <w:left w:val="none" w:sz="0" w:space="0" w:color="auto"/>
        <w:bottom w:val="none" w:sz="0" w:space="0" w:color="auto"/>
        <w:right w:val="none" w:sz="0" w:space="0" w:color="auto"/>
      </w:divBdr>
    </w:div>
    <w:div w:id="2125534545">
      <w:bodyDiv w:val="1"/>
      <w:marLeft w:val="0"/>
      <w:marRight w:val="0"/>
      <w:marTop w:val="0"/>
      <w:marBottom w:val="0"/>
      <w:divBdr>
        <w:top w:val="none" w:sz="0" w:space="0" w:color="auto"/>
        <w:left w:val="none" w:sz="0" w:space="0" w:color="auto"/>
        <w:bottom w:val="none" w:sz="0" w:space="0" w:color="auto"/>
        <w:right w:val="none" w:sz="0" w:space="0" w:color="auto"/>
      </w:divBdr>
    </w:div>
    <w:div w:id="212769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justiceinspectorates.gov.uk/hmicfrs/frs-assessment/frs-2021/east-sussex/" TargetMode="External"/><Relationship Id="rId21" Type="http://schemas.openxmlformats.org/officeDocument/2006/relationships/image" Target="media/image1.png"/><Relationship Id="rId34" Type="http://schemas.openxmlformats.org/officeDocument/2006/relationships/header" Target="header13.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header" Target="header29.xml"/><Relationship Id="rId55" Type="http://schemas.openxmlformats.org/officeDocument/2006/relationships/header" Target="header34.xml"/><Relationship Id="rId63" Type="http://schemas.openxmlformats.org/officeDocument/2006/relationships/header" Target="header4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eader" Target="header8.xml"/><Relationship Id="rId11" Type="http://schemas.openxmlformats.org/officeDocument/2006/relationships/header" Target="header1.xml"/><Relationship Id="rId24" Type="http://schemas.openxmlformats.org/officeDocument/2006/relationships/hyperlink" Target="https://www.esfrs.org/about-us/publication-of-information/strategies-plans-and-performance-information/" TargetMode="Externa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3" Type="http://schemas.openxmlformats.org/officeDocument/2006/relationships/header" Target="header32.xml"/><Relationship Id="rId58" Type="http://schemas.openxmlformats.org/officeDocument/2006/relationships/header" Target="header37.xm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4.png"/><Relationship Id="rId19" Type="http://schemas.openxmlformats.org/officeDocument/2006/relationships/hyperlink" Target="http://www.esfrs.org" TargetMode="External"/><Relationship Id="rId14" Type="http://schemas.openxmlformats.org/officeDocument/2006/relationships/hyperlink" Target="mailto:enquiries@esfrs.org" TargetMode="External"/><Relationship Id="rId22" Type="http://schemas.openxmlformats.org/officeDocument/2006/relationships/image" Target="media/image2.png"/><Relationship Id="rId27" Type="http://schemas.openxmlformats.org/officeDocument/2006/relationships/hyperlink" Target="https://www.esfrs.org/community-risk-management-planning" TargetMode="External"/><Relationship Id="rId30" Type="http://schemas.openxmlformats.org/officeDocument/2006/relationships/header" Target="header9.xml"/><Relationship Id="rId35" Type="http://schemas.openxmlformats.org/officeDocument/2006/relationships/header" Target="header14.xml"/><Relationship Id="rId43" Type="http://schemas.openxmlformats.org/officeDocument/2006/relationships/header" Target="header22.xml"/><Relationship Id="rId48" Type="http://schemas.openxmlformats.org/officeDocument/2006/relationships/header" Target="header27.xml"/><Relationship Id="rId56" Type="http://schemas.openxmlformats.org/officeDocument/2006/relationships/header" Target="header35.xml"/><Relationship Id="rId64" Type="http://schemas.openxmlformats.org/officeDocument/2006/relationships/header" Target="header42.xml"/><Relationship Id="rId8" Type="http://schemas.openxmlformats.org/officeDocument/2006/relationships/webSettings" Target="webSettings.xml"/><Relationship Id="rId51" Type="http://schemas.openxmlformats.org/officeDocument/2006/relationships/header" Target="header30.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1.xml"/><Relationship Id="rId25" Type="http://schemas.openxmlformats.org/officeDocument/2006/relationships/hyperlink" Target="https://www.esfrs.org/about-us/publication-of-information/asset-registers-lists/" TargetMode="External"/><Relationship Id="rId33" Type="http://schemas.openxmlformats.org/officeDocument/2006/relationships/header" Target="header12.xml"/><Relationship Id="rId38" Type="http://schemas.openxmlformats.org/officeDocument/2006/relationships/header" Target="header17.xml"/><Relationship Id="rId46" Type="http://schemas.openxmlformats.org/officeDocument/2006/relationships/header" Target="header25.xml"/><Relationship Id="rId59" Type="http://schemas.openxmlformats.org/officeDocument/2006/relationships/header" Target="header38.xml"/><Relationship Id="rId20" Type="http://schemas.openxmlformats.org/officeDocument/2006/relationships/hyperlink" Target="https://www.esfrs.org/about-us/publication-of-information/strategies-plans-and-performance-information/community-risk-management-planning/" TargetMode="External"/><Relationship Id="rId41" Type="http://schemas.openxmlformats.org/officeDocument/2006/relationships/header" Target="header20.xml"/><Relationship Id="rId54" Type="http://schemas.openxmlformats.org/officeDocument/2006/relationships/header" Target="header33.xml"/><Relationship Id="rId62" Type="http://schemas.openxmlformats.org/officeDocument/2006/relationships/header" Target="header4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4.xml"/><Relationship Id="rId23" Type="http://schemas.openxmlformats.org/officeDocument/2006/relationships/image" Target="media/image3.png"/><Relationship Id="rId28" Type="http://schemas.openxmlformats.org/officeDocument/2006/relationships/header" Target="header7.xml"/><Relationship Id="rId36" Type="http://schemas.openxmlformats.org/officeDocument/2006/relationships/header" Target="header15.xml"/><Relationship Id="rId49" Type="http://schemas.openxmlformats.org/officeDocument/2006/relationships/header" Target="header28.xml"/><Relationship Id="rId57" Type="http://schemas.openxmlformats.org/officeDocument/2006/relationships/header" Target="header36.xml"/><Relationship Id="rId10" Type="http://schemas.openxmlformats.org/officeDocument/2006/relationships/endnotes" Target="endnotes.xml"/><Relationship Id="rId31" Type="http://schemas.openxmlformats.org/officeDocument/2006/relationships/header" Target="header10.xml"/><Relationship Id="rId44" Type="http://schemas.openxmlformats.org/officeDocument/2006/relationships/header" Target="header23.xml"/><Relationship Id="rId52" Type="http://schemas.openxmlformats.org/officeDocument/2006/relationships/header" Target="header31.xml"/><Relationship Id="rId60" Type="http://schemas.openxmlformats.org/officeDocument/2006/relationships/header" Target="header39.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nancial_x0020_Year xmlns="fa6f4856-e4a1-4c81-9550-344fdc9e1fea">2018/19</Financial_x0020_Year>
    <Workstream xmlns="fa6f4856-e4a1-4c81-9550-344fdc9e1fea">Accounting</Workstream>
    <_ip_UnifiedCompliancePolicyUIAction xmlns="http://schemas.microsoft.com/sharepoint/v3" xsi:nil="true"/>
    <Category xmlns="9ce7b7f4-2f3c-44a9-9067-7bf15f9d6782">Working file</Category>
    <_ip_UnifiedCompliancePolicyProperties xmlns="http://schemas.microsoft.com/sharepoint/v3" xsi:nil="true"/>
    <Activity xmlns="fa6f4856-e4a1-4c81-9550-344fdc9e1fea">Year-End</Activity>
    <Organisation xmlns="fa6f4856-e4a1-4c81-9550-344fdc9e1fea">ESFA</Organis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A5BFA0B3192C4792A6748BE8FCFAF5" ma:contentTypeVersion="20" ma:contentTypeDescription="Create a new document." ma:contentTypeScope="" ma:versionID="98a56ec3f942dc715042f2c9d82db6a6">
  <xsd:schema xmlns:xsd="http://www.w3.org/2001/XMLSchema" xmlns:xs="http://www.w3.org/2001/XMLSchema" xmlns:p="http://schemas.microsoft.com/office/2006/metadata/properties" xmlns:ns1="http://schemas.microsoft.com/sharepoint/v3" xmlns:ns2="fa6f4856-e4a1-4c81-9550-344fdc9e1fea" xmlns:ns3="9ce7b7f4-2f3c-44a9-9067-7bf15f9d6782" xmlns:ns4="99408b53-ba36-479d-a9ed-07df1b6f1b68" xmlns:ns5="ab84ba8e-aba5-4a77-a44c-c451f21161ae" xmlns:ns6="26727aab-1b46-4193-bd90-7ac419be894a" targetNamespace="http://schemas.microsoft.com/office/2006/metadata/properties" ma:root="true" ma:fieldsID="fc8e9b6853cd61cadec0771d4f992269" ns1:_="" ns2:_="" ns3:_="" ns4:_="" ns5:_="" ns6:_="">
    <xsd:import namespace="http://schemas.microsoft.com/sharepoint/v3"/>
    <xsd:import namespace="fa6f4856-e4a1-4c81-9550-344fdc9e1fea"/>
    <xsd:import namespace="9ce7b7f4-2f3c-44a9-9067-7bf15f9d6782"/>
    <xsd:import namespace="99408b53-ba36-479d-a9ed-07df1b6f1b68"/>
    <xsd:import namespace="ab84ba8e-aba5-4a77-a44c-c451f21161ae"/>
    <xsd:import namespace="26727aab-1b46-4193-bd90-7ac419be894a"/>
    <xsd:element name="properties">
      <xsd:complexType>
        <xsd:sequence>
          <xsd:element name="documentManagement">
            <xsd:complexType>
              <xsd:all>
                <xsd:element ref="ns2:Workstream"/>
                <xsd:element ref="ns2:Activity"/>
                <xsd:element ref="ns3:Category"/>
                <xsd:element ref="ns2:Organisation"/>
                <xsd:element ref="ns2:Financial_x0020_Year"/>
                <xsd:element ref="ns1:_ip_UnifiedCompliancePolicyProperties" minOccurs="0"/>
                <xsd:element ref="ns4:SharedWithUsers" minOccurs="0"/>
                <xsd:element ref="ns4:SharedWithDetails" minOccurs="0"/>
                <xsd:element ref="ns5:MediaServiceMetadata" minOccurs="0"/>
                <xsd:element ref="ns5:MediaServiceFastMetadata" minOccurs="0"/>
                <xsd:element ref="ns6:MediaServiceAutoTags" minOccurs="0"/>
                <xsd:element ref="ns6:MediaServiceOCR"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f4856-e4a1-4c81-9550-344fdc9e1fea" elementFormDefault="qualified">
    <xsd:import namespace="http://schemas.microsoft.com/office/2006/documentManagement/types"/>
    <xsd:import namespace="http://schemas.microsoft.com/office/infopath/2007/PartnerControls"/>
    <xsd:element name="Workstream" ma:index="1" ma:displayName="Workstream" ma:format="Dropdown" ma:internalName="Workstream">
      <xsd:simpleType>
        <xsd:restriction base="dms:Choice">
          <xsd:enumeration value="Systems"/>
          <xsd:enumeration value="Accounting"/>
          <xsd:enumeration value="Team"/>
        </xsd:restriction>
      </xsd:simpleType>
    </xsd:element>
    <xsd:element name="Activity" ma:index="2" ma:displayName="Activity" ma:format="Dropdown" ma:internalName="Activity">
      <xsd:simpleType>
        <xsd:restriction base="dms:Choice">
          <xsd:enumeration value="Pensions"/>
          <xsd:enumeration value="Year-End"/>
          <xsd:enumeration value="Government Returns"/>
          <xsd:enumeration value="Assets"/>
          <xsd:enumeration value="External Audit"/>
          <xsd:enumeration value="Team related"/>
          <xsd:enumeration value="Planning"/>
        </xsd:restriction>
      </xsd:simpleType>
    </xsd:element>
    <xsd:element name="Organisation" ma:index="4" ma:displayName="Organisation" ma:format="Dropdown" ma:internalName="Organisation">
      <xsd:simpleType>
        <xsd:restriction base="dms:Choice">
          <xsd:enumeration value="BHCC"/>
          <xsd:enumeration value="ESCC"/>
          <xsd:enumeration value="SCC"/>
          <xsd:enumeration value="ORBIS"/>
          <xsd:enumeration value="ESFA"/>
        </xsd:restriction>
      </xsd:simpleType>
    </xsd:element>
    <xsd:element name="Financial_x0020_Year" ma:index="5" ma:displayName="Financial Year" ma:format="Dropdown" ma:internalName="Financial_x0020_Year">
      <xsd:simpleType>
        <xsd:restriction base="dms:Choice">
          <xsd:enumeration value="2017/18"/>
          <xsd:enumeration value="2018/19"/>
          <xsd:enumeration value="2019/20"/>
        </xsd:restriction>
      </xsd:simpleType>
    </xsd:element>
  </xsd:schema>
  <xsd:schema xmlns:xsd="http://www.w3.org/2001/XMLSchema" xmlns:xs="http://www.w3.org/2001/XMLSchema" xmlns:dms="http://schemas.microsoft.com/office/2006/documentManagement/types" xmlns:pc="http://schemas.microsoft.com/office/infopath/2007/PartnerControls" targetNamespace="9ce7b7f4-2f3c-44a9-9067-7bf15f9d6782" elementFormDefault="qualified">
    <xsd:import namespace="http://schemas.microsoft.com/office/2006/documentManagement/types"/>
    <xsd:import namespace="http://schemas.microsoft.com/office/infopath/2007/PartnerControls"/>
    <xsd:element name="Category" ma:index="3" ma:displayName="Category" ma:format="Dropdown" ma:internalName="Category">
      <xsd:simpleType>
        <xsd:restriction base="dms:Choice">
          <xsd:enumeration value="Meetings"/>
          <xsd:enumeration value="Guidance"/>
          <xsd:enumeration value="Reports"/>
          <xsd:enumeration value="Working file"/>
          <xsd:enumeration value="Return"/>
        </xsd:restriction>
      </xsd:simpleType>
    </xsd:element>
  </xsd:schema>
  <xsd:schema xmlns:xsd="http://www.w3.org/2001/XMLSchema" xmlns:xs="http://www.w3.org/2001/XMLSchema" xmlns:dms="http://schemas.microsoft.com/office/2006/documentManagement/types" xmlns:pc="http://schemas.microsoft.com/office/infopath/2007/PartnerControls" targetNamespace="99408b53-ba36-479d-a9ed-07df1b6f1b6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4ba8e-aba5-4a77-a44c-c451f21161ae"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727aab-1b46-4193-bd90-7ac419be894a" elementFormDefault="qualified">
    <xsd:import namespace="http://schemas.microsoft.com/office/2006/documentManagement/types"/>
    <xsd:import namespace="http://schemas.microsoft.com/office/infopath/2007/PartnerControls"/>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7"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9265DD-5158-4BBE-BB07-82EC865B52C8}">
  <ds:schemaRefs>
    <ds:schemaRef ds:uri="http://schemas.microsoft.com/office/2006/metadata/properties"/>
    <ds:schemaRef ds:uri="http://schemas.microsoft.com/office/infopath/2007/PartnerControls"/>
    <ds:schemaRef ds:uri="fa6f4856-e4a1-4c81-9550-344fdc9e1fea"/>
    <ds:schemaRef ds:uri="http://schemas.microsoft.com/sharepoint/v3"/>
    <ds:schemaRef ds:uri="9ce7b7f4-2f3c-44a9-9067-7bf15f9d6782"/>
  </ds:schemaRefs>
</ds:datastoreItem>
</file>

<file path=customXml/itemProps2.xml><?xml version="1.0" encoding="utf-8"?>
<ds:datastoreItem xmlns:ds="http://schemas.openxmlformats.org/officeDocument/2006/customXml" ds:itemID="{AAF18747-832F-443A-B7BA-9C236375C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6f4856-e4a1-4c81-9550-344fdc9e1fea"/>
    <ds:schemaRef ds:uri="9ce7b7f4-2f3c-44a9-9067-7bf15f9d6782"/>
    <ds:schemaRef ds:uri="99408b53-ba36-479d-a9ed-07df1b6f1b68"/>
    <ds:schemaRef ds:uri="ab84ba8e-aba5-4a77-a44c-c451f21161ae"/>
    <ds:schemaRef ds:uri="26727aab-1b46-4193-bd90-7ac419be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394903-E0F9-4EFB-A0AA-8D66481A3EA2}">
  <ds:schemaRefs>
    <ds:schemaRef ds:uri="http://schemas.openxmlformats.org/officeDocument/2006/bibliography"/>
  </ds:schemaRefs>
</ds:datastoreItem>
</file>

<file path=customXml/itemProps4.xml><?xml version="1.0" encoding="utf-8"?>
<ds:datastoreItem xmlns:ds="http://schemas.openxmlformats.org/officeDocument/2006/customXml" ds:itemID="{075337CC-7AC1-49D0-B7B7-39B13DEC2D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82</Pages>
  <Words>38404</Words>
  <Characters>216563</Characters>
  <Application>Microsoft Office Word</Application>
  <DocSecurity>0</DocSecurity>
  <Lines>1804</Lines>
  <Paragraphs>508</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254459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Owolabi</dc:creator>
  <cp:keywords/>
  <dc:description/>
  <cp:lastModifiedBy>Duncan Savage</cp:lastModifiedBy>
  <cp:revision>13</cp:revision>
  <cp:lastPrinted>2023-05-30T15:16:00Z</cp:lastPrinted>
  <dcterms:created xsi:type="dcterms:W3CDTF">2024-11-21T11:06:00Z</dcterms:created>
  <dcterms:modified xsi:type="dcterms:W3CDTF">2024-11-22T12:08:00Z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nancial Document Type">
    <vt:lpwstr>23;#Accounts|fb05f0c4-9916-4db2-b7f6-f967985906bc</vt:lpwstr>
  </property>
  <property fmtid="{D5CDD505-2E9C-101B-9397-08002B2CF9AE}" pid="3" name="_dlc_policyId">
    <vt:lpwstr>0x010100D0E410EB176E0C49978577D0663BF5670700AF99D0FE99A67A4AB76F04F7A2688C1C|932864996</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0ad9dd86-fb6b-4778-9afc-ec99a6f9131a</vt:lpwstr>
  </property>
  <property fmtid="{D5CDD505-2E9C-101B-9397-08002B2CF9AE}" pid="6" name="AuthorIds_UIVersion_6144">
    <vt:lpwstr>18</vt:lpwstr>
  </property>
  <property fmtid="{D5CDD505-2E9C-101B-9397-08002B2CF9AE}" pid="7" name="ContentTypeId">
    <vt:lpwstr>0x0101006CA5BFA0B3192C4792A6748BE8FCFAF5</vt:lpwstr>
  </property>
</Properties>
</file>